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w:t>
            </w:r>
            <w:proofErr w:type="spellStart"/>
            <w:r>
              <w:rPr>
                <w:sz w:val="18"/>
              </w:rPr>
              <w:t>Spreadtrum</w:t>
            </w:r>
            <w:proofErr w:type="spellEnd"/>
            <w:r>
              <w:rPr>
                <w:sz w:val="18"/>
              </w:rPr>
              <w:t xml:space="preserve">, NTT Docomo, </w:t>
            </w:r>
            <w:proofErr w:type="spellStart"/>
            <w:r>
              <w:rPr>
                <w:sz w:val="18"/>
              </w:rPr>
              <w:t>Convida</w:t>
            </w:r>
            <w:proofErr w:type="spellEnd"/>
            <w:r>
              <w:rPr>
                <w:sz w:val="18"/>
              </w:rPr>
              <w:t xml:space="preserve">, Futurewei, Xiaomi, AT&amp;T. NEC, Huawei, </w:t>
            </w:r>
            <w:proofErr w:type="spellStart"/>
            <w:r>
              <w:rPr>
                <w:sz w:val="18"/>
              </w:rPr>
              <w:t>HiSilicon</w:t>
            </w:r>
            <w:proofErr w:type="spellEnd"/>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vivo, Lenovo/</w:t>
            </w:r>
            <w:proofErr w:type="spellStart"/>
            <w:r>
              <w:rPr>
                <w:sz w:val="18"/>
              </w:rPr>
              <w:t>MotM</w:t>
            </w:r>
            <w:proofErr w:type="spellEnd"/>
            <w:r>
              <w:rPr>
                <w:sz w:val="18"/>
              </w:rPr>
              <w:t xml:space="preserve">, CMCC, Nokia/NSB, OPPO, MTK, Fujitsu, Qualcomm, IDC, </w:t>
            </w:r>
            <w:proofErr w:type="spellStart"/>
            <w:r>
              <w:rPr>
                <w:sz w:val="18"/>
              </w:rPr>
              <w:t>Spreadtrum</w:t>
            </w:r>
            <w:proofErr w:type="spellEnd"/>
            <w:r>
              <w:rPr>
                <w:sz w:val="18"/>
              </w:rPr>
              <w:t xml:space="preserve">, Futurewei,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 xml:space="preserve">ZTE, Ericsson, Samsung, APT/FGI, LG, Intel, NTT Docomo, </w:t>
            </w:r>
            <w:proofErr w:type="spellStart"/>
            <w:r>
              <w:rPr>
                <w:sz w:val="18"/>
              </w:rPr>
              <w:t>Convida</w:t>
            </w:r>
            <w:proofErr w:type="spellEnd"/>
            <w:r>
              <w:rPr>
                <w:sz w:val="18"/>
              </w:rPr>
              <w:t>,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xml:space="preserve">: Ericsson, Samsung, MTK, Intel (intra-cell only), AT&amp;T, Apple, Intel, </w:t>
            </w:r>
            <w:proofErr w:type="spellStart"/>
            <w:r>
              <w:rPr>
                <w:sz w:val="18"/>
                <w:lang w:eastAsia="en-US"/>
              </w:rPr>
              <w:t>Spreadtrum</w:t>
            </w:r>
            <w:proofErr w:type="spellEnd"/>
            <w:r>
              <w:rPr>
                <w:sz w:val="18"/>
                <w:lang w:eastAsia="en-US"/>
              </w:rPr>
              <w:t>, CMCC, ZTE, Fujitsu, Qualcomm, Sony, Lenovo/</w:t>
            </w:r>
            <w:proofErr w:type="spellStart"/>
            <w:r>
              <w:rPr>
                <w:sz w:val="18"/>
                <w:lang w:eastAsia="en-US"/>
              </w:rPr>
              <w:t>MotM</w:t>
            </w:r>
            <w:proofErr w:type="spellEnd"/>
            <w:r>
              <w:rPr>
                <w:sz w:val="18"/>
                <w:lang w:eastAsia="en-US"/>
              </w:rPr>
              <w:t>,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Futurewei, Xiaomi, NEC, Sony, Huawei, </w:t>
            </w:r>
            <w:proofErr w:type="spellStart"/>
            <w:r>
              <w:rPr>
                <w:sz w:val="18"/>
              </w:rPr>
              <w:t>HiSilicon</w:t>
            </w:r>
            <w:proofErr w:type="spellEnd"/>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Nokia/NSB, Futurewei,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w:t>
            </w:r>
            <w:proofErr w:type="spellStart"/>
            <w:r>
              <w:rPr>
                <w:sz w:val="18"/>
                <w:lang w:eastAsia="en-US"/>
              </w:rPr>
              <w:t>Spreadtrum</w:t>
            </w:r>
            <w:proofErr w:type="spellEnd"/>
            <w:r>
              <w:rPr>
                <w:sz w:val="18"/>
                <w:lang w:eastAsia="en-US"/>
              </w:rPr>
              <w:t xml:space="preserve">,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Futurewei, Xiaomi, NEC, Huawei, </w:t>
            </w:r>
            <w:proofErr w:type="spellStart"/>
            <w:r>
              <w:rPr>
                <w:sz w:val="18"/>
              </w:rPr>
              <w:t>HiSilicon</w:t>
            </w:r>
            <w:proofErr w:type="spellEnd"/>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Futurewei,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 xml:space="preserve">Not </w:t>
            </w:r>
            <w:proofErr w:type="gramStart"/>
            <w:r>
              <w:rPr>
                <w:b/>
                <w:sz w:val="18"/>
                <w:lang w:eastAsia="en-US"/>
              </w:rPr>
              <w:t>support</w:t>
            </w:r>
            <w:r>
              <w:rPr>
                <w:sz w:val="18"/>
                <w:lang w:eastAsia="en-US"/>
              </w:rPr>
              <w:t>:</w:t>
            </w:r>
            <w:proofErr w:type="gramEnd"/>
            <w:r>
              <w:rPr>
                <w:sz w:val="18"/>
                <w:lang w:eastAsia="en-US"/>
              </w:rPr>
              <w:t xml:space="preserve"> Huawei, </w:t>
            </w:r>
            <w:proofErr w:type="spellStart"/>
            <w:r>
              <w:rPr>
                <w:sz w:val="18"/>
                <w:lang w:eastAsia="en-US"/>
              </w:rPr>
              <w:t>HiSilicon</w:t>
            </w:r>
            <w:proofErr w:type="spellEnd"/>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w:t>
            </w:r>
            <w:proofErr w:type="spellStart"/>
            <w:r>
              <w:rPr>
                <w:sz w:val="18"/>
                <w:lang w:eastAsia="en-US"/>
              </w:rPr>
              <w:t>Opt</w:t>
            </w:r>
            <w:proofErr w:type="spellEnd"/>
            <w:r>
              <w:rPr>
                <w:sz w:val="18"/>
                <w:lang w:eastAsia="en-US"/>
              </w:rPr>
              <w:t xml:space="preserve"> 1), MTK, Intel (Opt2), Apple (Opt1), vivo, </w:t>
            </w:r>
            <w:proofErr w:type="spellStart"/>
            <w:r>
              <w:rPr>
                <w:sz w:val="18"/>
                <w:lang w:eastAsia="en-US"/>
              </w:rPr>
              <w:t>Spreadtrum</w:t>
            </w:r>
            <w:proofErr w:type="spellEnd"/>
            <w:r w:rsidR="009162B0">
              <w:rPr>
                <w:sz w:val="18"/>
                <w:lang w:eastAsia="en-US"/>
              </w:rPr>
              <w:t xml:space="preserve"> (</w:t>
            </w:r>
            <w:proofErr w:type="spellStart"/>
            <w:r w:rsidR="009162B0">
              <w:rPr>
                <w:sz w:val="18"/>
                <w:lang w:eastAsia="en-US"/>
              </w:rPr>
              <w:t>Opt</w:t>
            </w:r>
            <w:proofErr w:type="spellEnd"/>
            <w:r w:rsidR="009162B0">
              <w:rPr>
                <w:sz w:val="18"/>
                <w:lang w:eastAsia="en-US"/>
              </w:rPr>
              <w:t xml:space="preserve"> 1)</w:t>
            </w:r>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Futurewei, Xiaomi, AT&amp;T, NEC, Huawei, </w:t>
            </w:r>
            <w:proofErr w:type="spellStart"/>
            <w:r>
              <w:rPr>
                <w:sz w:val="18"/>
              </w:rPr>
              <w:t>HiSilicon</w:t>
            </w:r>
            <w:proofErr w:type="spellEnd"/>
            <w:r>
              <w:rPr>
                <w:rFonts w:hint="eastAsia"/>
                <w:sz w:val="18"/>
                <w:lang w:eastAsia="zh-CN"/>
              </w:rPr>
              <w:t>, CATT</w:t>
            </w:r>
            <w:r w:rsidR="00E87CB8">
              <w:rPr>
                <w:sz w:val="18"/>
                <w:lang w:eastAsia="zh-CN"/>
              </w:rPr>
              <w:t xml:space="preserve"> (</w:t>
            </w:r>
            <w:proofErr w:type="spellStart"/>
            <w:r w:rsidR="00E87CB8">
              <w:rPr>
                <w:sz w:val="18"/>
                <w:lang w:eastAsia="zh-CN"/>
              </w:rPr>
              <w:t>Opt</w:t>
            </w:r>
            <w:proofErr w:type="spellEnd"/>
            <w:r w:rsidR="00E87CB8">
              <w:rPr>
                <w:sz w:val="18"/>
                <w:lang w:eastAsia="zh-CN"/>
              </w:rPr>
              <w:t xml:space="preserve">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Futurewei, AT&amp;T, NEC, Huawei, </w:t>
            </w:r>
            <w:proofErr w:type="spellStart"/>
            <w:r>
              <w:rPr>
                <w:sz w:val="18"/>
              </w:rPr>
              <w:t>HiSilicon</w:t>
            </w:r>
            <w:proofErr w:type="spellEnd"/>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xml:space="preserve">, Huawei, </w:t>
            </w:r>
            <w:proofErr w:type="spellStart"/>
            <w:r>
              <w:rPr>
                <w:sz w:val="18"/>
                <w:lang w:eastAsia="en-US"/>
              </w:rPr>
              <w:t>HiSilicon</w:t>
            </w:r>
            <w:proofErr w:type="spellEnd"/>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w:t>
            </w:r>
            <w:proofErr w:type="spellStart"/>
            <w:r>
              <w:rPr>
                <w:sz w:val="18"/>
                <w:lang w:eastAsia="en-US"/>
              </w:rPr>
              <w:t>Spreadtrum</w:t>
            </w:r>
            <w:proofErr w:type="spellEnd"/>
            <w:r>
              <w:rPr>
                <w:sz w:val="18"/>
                <w:lang w:eastAsia="en-US"/>
              </w:rPr>
              <w:t xml:space="preserve">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xml:space="preserve">: vivo, </w:t>
            </w:r>
            <w:proofErr w:type="spellStart"/>
            <w:r>
              <w:rPr>
                <w:sz w:val="18"/>
                <w:szCs w:val="20"/>
              </w:rPr>
              <w:t>Spreadtrum</w:t>
            </w:r>
            <w:proofErr w:type="spellEnd"/>
            <w:r>
              <w:rPr>
                <w:sz w:val="18"/>
                <w:szCs w:val="20"/>
              </w:rPr>
              <w:t xml:space="preserve">,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Futurewei</w:t>
            </w:r>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Futurewei</w:t>
            </w:r>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77777777"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 xml:space="preserve">For CSI-RS used to provide QCL indication for non-UE dedicated channels, the CSI-RS should only be </w:t>
      </w:r>
      <w:proofErr w:type="spellStart"/>
      <w:r w:rsidRPr="00D20179">
        <w:rPr>
          <w:rFonts w:eastAsia="Times New Roman"/>
          <w:bCs/>
          <w:sz w:val="20"/>
        </w:rPr>
        <w:t>QCLed</w:t>
      </w:r>
      <w:proofErr w:type="spellEnd"/>
      <w:r w:rsidRPr="00D20179">
        <w:rPr>
          <w:rFonts w:eastAsia="Times New Roman"/>
          <w:bCs/>
          <w:sz w:val="20"/>
        </w:rPr>
        <w:t xml:space="preserve">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w:t>
      </w:r>
      <w:proofErr w:type="spellStart"/>
      <w:r w:rsidRPr="00D20179">
        <w:rPr>
          <w:rFonts w:eastAsia="Times New Roman"/>
          <w:bCs/>
          <w:sz w:val="20"/>
        </w:rPr>
        <w:t>TypeA</w:t>
      </w:r>
      <w:proofErr w:type="spellEnd"/>
      <w:r w:rsidRPr="00D20179">
        <w:rPr>
          <w:rFonts w:eastAsia="Times New Roman"/>
          <w:bCs/>
          <w:sz w:val="20"/>
        </w:rPr>
        <w:t xml:space="preserve"> source RS and CSI-RS for BM is configured for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w:t>
      </w:r>
      <w:proofErr w:type="spellStart"/>
      <w:r w:rsidRPr="00D20179">
        <w:rPr>
          <w:rFonts w:eastAsia="Times New Roman"/>
          <w:bCs/>
          <w:sz w:val="20"/>
        </w:rPr>
        <w:t>TypeA</w:t>
      </w:r>
      <w:proofErr w:type="spellEnd"/>
      <w:r w:rsidRPr="00D20179">
        <w:rPr>
          <w:rFonts w:eastAsia="Times New Roman"/>
          <w:bCs/>
          <w:sz w:val="20"/>
        </w:rPr>
        <w:t xml:space="preserve"> and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633355D0"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14:paraId="382300DD" w14:textId="77777777" w:rsidR="007E0FC5" w:rsidRDefault="007E0FC5">
      <w:pPr>
        <w:snapToGrid w:val="0"/>
        <w:jc w:val="both"/>
        <w:rPr>
          <w:sz w:val="20"/>
        </w:rPr>
      </w:pPr>
    </w:p>
    <w:p w14:paraId="31E4FEB8" w14:textId="77777777"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14:paraId="390CA9EB" w14:textId="77777777" w:rsidR="007E0FC5" w:rsidRDefault="007E0FC5">
      <w:pPr>
        <w:snapToGrid w:val="0"/>
        <w:jc w:val="both"/>
        <w:rPr>
          <w:color w:val="FF0000"/>
          <w:sz w:val="20"/>
        </w:rPr>
      </w:pPr>
    </w:p>
    <w:p w14:paraId="35DF6461" w14:textId="77777777" w:rsidR="007E0FC5" w:rsidRDefault="00C00F2E">
      <w:pPr>
        <w:snapToGrid w:val="0"/>
        <w:jc w:val="both"/>
        <w:rPr>
          <w:i/>
          <w:color w:val="FF0000"/>
          <w:sz w:val="20"/>
        </w:rPr>
      </w:pPr>
      <w:r>
        <w:rPr>
          <w:i/>
          <w:color w:val="FF0000"/>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CB1804" w14:paraId="4C8B50F6" w14:textId="77777777" w:rsidTr="00991817">
        <w:tc>
          <w:tcPr>
            <w:tcW w:w="2314" w:type="dxa"/>
            <w:shd w:val="clear" w:color="auto" w:fill="D0CECE"/>
          </w:tcPr>
          <w:p w14:paraId="561AA611" w14:textId="77777777"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14:paraId="5761C94B" w14:textId="77777777"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14:paraId="5D742A65" w14:textId="77777777" w:rsidR="00CB1804" w:rsidRDefault="00CB1804" w:rsidP="00CB1804">
            <w:pPr>
              <w:snapToGrid w:val="0"/>
              <w:rPr>
                <w:b/>
                <w:color w:val="FF0000"/>
                <w:sz w:val="20"/>
                <w:szCs w:val="18"/>
              </w:rPr>
            </w:pPr>
            <w:r>
              <w:rPr>
                <w:color w:val="FF0000"/>
                <w:sz w:val="20"/>
                <w:szCs w:val="18"/>
              </w:rPr>
              <w:t>QCL Type(s)</w:t>
            </w:r>
          </w:p>
        </w:tc>
      </w:tr>
      <w:tr w:rsidR="00CB1804" w14:paraId="57BA0880" w14:textId="77777777" w:rsidTr="00991817">
        <w:trPr>
          <w:trHeight w:val="159"/>
        </w:trPr>
        <w:tc>
          <w:tcPr>
            <w:tcW w:w="2314" w:type="dxa"/>
            <w:vMerge w:val="restart"/>
          </w:tcPr>
          <w:p w14:paraId="17ADD944" w14:textId="77777777" w:rsidR="00CB1804" w:rsidRDefault="00CB1804" w:rsidP="00CB1804">
            <w:pPr>
              <w:snapToGrid w:val="0"/>
              <w:rPr>
                <w:color w:val="FF0000"/>
                <w:sz w:val="20"/>
                <w:szCs w:val="18"/>
              </w:rPr>
            </w:pPr>
            <w:r>
              <w:rPr>
                <w:color w:val="FF0000"/>
                <w:sz w:val="20"/>
                <w:szCs w:val="18"/>
              </w:rPr>
              <w:t>SSB</w:t>
            </w:r>
          </w:p>
        </w:tc>
        <w:tc>
          <w:tcPr>
            <w:tcW w:w="2541" w:type="dxa"/>
          </w:tcPr>
          <w:p w14:paraId="0374CEC3" w14:textId="77777777" w:rsidR="00CB1804" w:rsidRDefault="00CB1804" w:rsidP="00CB1804">
            <w:pPr>
              <w:snapToGrid w:val="0"/>
              <w:rPr>
                <w:color w:val="FF0000"/>
                <w:sz w:val="20"/>
                <w:szCs w:val="18"/>
              </w:rPr>
            </w:pPr>
            <w:r>
              <w:rPr>
                <w:color w:val="FF0000"/>
                <w:sz w:val="20"/>
                <w:szCs w:val="18"/>
              </w:rPr>
              <w:t xml:space="preserve">Periodic TRS </w:t>
            </w:r>
          </w:p>
        </w:tc>
        <w:tc>
          <w:tcPr>
            <w:tcW w:w="2541" w:type="dxa"/>
          </w:tcPr>
          <w:p w14:paraId="332CC623" w14:textId="77777777" w:rsidR="00CB1804" w:rsidRDefault="00CB1804" w:rsidP="00CB1804">
            <w:pPr>
              <w:snapToGrid w:val="0"/>
              <w:rPr>
                <w:color w:val="FF0000"/>
                <w:sz w:val="20"/>
                <w:szCs w:val="18"/>
              </w:rPr>
            </w:pPr>
            <w:r>
              <w:rPr>
                <w:color w:val="FF0000"/>
                <w:sz w:val="20"/>
                <w:szCs w:val="18"/>
              </w:rPr>
              <w:t>C+D or C</w:t>
            </w:r>
          </w:p>
        </w:tc>
      </w:tr>
      <w:tr w:rsidR="00CB1804" w14:paraId="2CECAA5F" w14:textId="77777777" w:rsidTr="00991817">
        <w:trPr>
          <w:trHeight w:val="159"/>
        </w:trPr>
        <w:tc>
          <w:tcPr>
            <w:tcW w:w="2314" w:type="dxa"/>
            <w:vMerge/>
          </w:tcPr>
          <w:p w14:paraId="16E503E6" w14:textId="77777777" w:rsidR="00CB1804" w:rsidRDefault="00CB1804" w:rsidP="00CB1804">
            <w:pPr>
              <w:snapToGrid w:val="0"/>
              <w:rPr>
                <w:color w:val="FF0000"/>
                <w:sz w:val="20"/>
                <w:szCs w:val="18"/>
              </w:rPr>
            </w:pPr>
          </w:p>
        </w:tc>
        <w:tc>
          <w:tcPr>
            <w:tcW w:w="2541" w:type="dxa"/>
          </w:tcPr>
          <w:p w14:paraId="6AD34985" w14:textId="77777777" w:rsidR="00CB1804" w:rsidRDefault="00CB1804" w:rsidP="00CB1804">
            <w:pPr>
              <w:snapToGrid w:val="0"/>
              <w:rPr>
                <w:color w:val="FF0000"/>
                <w:sz w:val="20"/>
                <w:szCs w:val="18"/>
              </w:rPr>
            </w:pPr>
            <w:r>
              <w:rPr>
                <w:color w:val="FF0000"/>
                <w:sz w:val="20"/>
                <w:szCs w:val="18"/>
              </w:rPr>
              <w:t>CSI-RS for BM</w:t>
            </w:r>
          </w:p>
        </w:tc>
        <w:tc>
          <w:tcPr>
            <w:tcW w:w="2541" w:type="dxa"/>
          </w:tcPr>
          <w:p w14:paraId="46B871A5" w14:textId="77777777" w:rsidR="00CB1804" w:rsidRDefault="00CB1804" w:rsidP="00CB1804">
            <w:pPr>
              <w:snapToGrid w:val="0"/>
              <w:rPr>
                <w:color w:val="FF0000"/>
                <w:sz w:val="20"/>
                <w:szCs w:val="18"/>
              </w:rPr>
            </w:pPr>
            <w:r>
              <w:rPr>
                <w:color w:val="FF0000"/>
                <w:sz w:val="20"/>
                <w:szCs w:val="18"/>
              </w:rPr>
              <w:t>C+D or C</w:t>
            </w:r>
          </w:p>
        </w:tc>
      </w:tr>
      <w:tr w:rsidR="00CB1804" w14:paraId="0F9FB937" w14:textId="77777777" w:rsidTr="00991817">
        <w:trPr>
          <w:trHeight w:val="159"/>
        </w:trPr>
        <w:tc>
          <w:tcPr>
            <w:tcW w:w="2314" w:type="dxa"/>
            <w:vMerge/>
          </w:tcPr>
          <w:p w14:paraId="0E50D9C7" w14:textId="77777777" w:rsidR="00CB1804" w:rsidRDefault="00CB1804" w:rsidP="00CB1804">
            <w:pPr>
              <w:snapToGrid w:val="0"/>
              <w:rPr>
                <w:color w:val="FF0000"/>
                <w:sz w:val="20"/>
                <w:szCs w:val="18"/>
              </w:rPr>
            </w:pPr>
          </w:p>
        </w:tc>
        <w:tc>
          <w:tcPr>
            <w:tcW w:w="2541" w:type="dxa"/>
          </w:tcPr>
          <w:p w14:paraId="4EBF63E9" w14:textId="77777777" w:rsidR="00CB1804" w:rsidRDefault="00CB1804" w:rsidP="00CB1804">
            <w:pPr>
              <w:snapToGrid w:val="0"/>
              <w:rPr>
                <w:color w:val="FF0000"/>
                <w:sz w:val="20"/>
                <w:szCs w:val="18"/>
              </w:rPr>
            </w:pPr>
            <w:r>
              <w:rPr>
                <w:color w:val="FF0000"/>
                <w:sz w:val="20"/>
                <w:szCs w:val="18"/>
              </w:rPr>
              <w:t>CSI-RS for CSI</w:t>
            </w:r>
          </w:p>
        </w:tc>
        <w:tc>
          <w:tcPr>
            <w:tcW w:w="2541" w:type="dxa"/>
          </w:tcPr>
          <w:p w14:paraId="1F68B976" w14:textId="77777777" w:rsidR="00CB1804" w:rsidRDefault="00CB1804" w:rsidP="00CB1804">
            <w:pPr>
              <w:snapToGrid w:val="0"/>
              <w:rPr>
                <w:color w:val="FF0000"/>
                <w:sz w:val="20"/>
                <w:szCs w:val="18"/>
              </w:rPr>
            </w:pPr>
            <w:r>
              <w:rPr>
                <w:color w:val="FF0000"/>
                <w:sz w:val="20"/>
                <w:szCs w:val="18"/>
              </w:rPr>
              <w:t>A+D or A</w:t>
            </w:r>
          </w:p>
        </w:tc>
      </w:tr>
      <w:tr w:rsidR="00CB1804" w14:paraId="22826833" w14:textId="77777777" w:rsidTr="00991817">
        <w:trPr>
          <w:trHeight w:val="158"/>
        </w:trPr>
        <w:tc>
          <w:tcPr>
            <w:tcW w:w="2314" w:type="dxa"/>
            <w:vMerge w:val="restart"/>
          </w:tcPr>
          <w:p w14:paraId="7D91222F" w14:textId="77777777" w:rsidR="00CB1804" w:rsidRDefault="00CB1804" w:rsidP="00CB1804">
            <w:pPr>
              <w:snapToGrid w:val="0"/>
              <w:rPr>
                <w:color w:val="FF0000"/>
                <w:sz w:val="20"/>
                <w:szCs w:val="18"/>
              </w:rPr>
            </w:pPr>
            <w:r>
              <w:rPr>
                <w:color w:val="FF0000"/>
                <w:sz w:val="20"/>
                <w:szCs w:val="18"/>
              </w:rPr>
              <w:t>Periodic TRS</w:t>
            </w:r>
          </w:p>
        </w:tc>
        <w:tc>
          <w:tcPr>
            <w:tcW w:w="2541" w:type="dxa"/>
          </w:tcPr>
          <w:p w14:paraId="43D94F8C" w14:textId="77777777" w:rsidR="00CB1804" w:rsidRDefault="00CB1804" w:rsidP="00CB1804">
            <w:pPr>
              <w:snapToGrid w:val="0"/>
              <w:rPr>
                <w:color w:val="FF0000"/>
                <w:sz w:val="20"/>
                <w:szCs w:val="18"/>
              </w:rPr>
            </w:pPr>
            <w:r>
              <w:rPr>
                <w:color w:val="FF0000"/>
                <w:sz w:val="20"/>
                <w:szCs w:val="18"/>
              </w:rPr>
              <w:t>AP TRS</w:t>
            </w:r>
          </w:p>
        </w:tc>
        <w:tc>
          <w:tcPr>
            <w:tcW w:w="2541" w:type="dxa"/>
          </w:tcPr>
          <w:p w14:paraId="02CD8C0C" w14:textId="77777777" w:rsidR="00CB1804" w:rsidRDefault="00CB1804" w:rsidP="00CB1804">
            <w:pPr>
              <w:snapToGrid w:val="0"/>
              <w:rPr>
                <w:color w:val="FF0000"/>
                <w:sz w:val="20"/>
                <w:szCs w:val="18"/>
              </w:rPr>
            </w:pPr>
            <w:r>
              <w:rPr>
                <w:color w:val="FF0000"/>
                <w:sz w:val="20"/>
                <w:szCs w:val="18"/>
              </w:rPr>
              <w:t>A+D or A</w:t>
            </w:r>
          </w:p>
        </w:tc>
      </w:tr>
      <w:tr w:rsidR="00CB1804" w14:paraId="39930EAC" w14:textId="77777777" w:rsidTr="00991817">
        <w:trPr>
          <w:trHeight w:val="158"/>
        </w:trPr>
        <w:tc>
          <w:tcPr>
            <w:tcW w:w="2314" w:type="dxa"/>
            <w:vMerge/>
          </w:tcPr>
          <w:p w14:paraId="7FE43D13" w14:textId="77777777" w:rsidR="00CB1804" w:rsidRDefault="00CB1804" w:rsidP="00CB1804">
            <w:pPr>
              <w:snapToGrid w:val="0"/>
              <w:rPr>
                <w:color w:val="FF0000"/>
                <w:sz w:val="20"/>
                <w:szCs w:val="18"/>
              </w:rPr>
            </w:pPr>
          </w:p>
        </w:tc>
        <w:tc>
          <w:tcPr>
            <w:tcW w:w="2541" w:type="dxa"/>
          </w:tcPr>
          <w:p w14:paraId="7207FCDB" w14:textId="77777777" w:rsidR="00CB1804" w:rsidRDefault="00CB1804" w:rsidP="00CB1804">
            <w:pPr>
              <w:snapToGrid w:val="0"/>
              <w:rPr>
                <w:color w:val="FF0000"/>
                <w:sz w:val="20"/>
                <w:szCs w:val="18"/>
              </w:rPr>
            </w:pPr>
            <w:r>
              <w:rPr>
                <w:color w:val="FF0000"/>
                <w:sz w:val="20"/>
                <w:szCs w:val="18"/>
              </w:rPr>
              <w:t>CSI-RS for BM</w:t>
            </w:r>
          </w:p>
        </w:tc>
        <w:tc>
          <w:tcPr>
            <w:tcW w:w="2541" w:type="dxa"/>
          </w:tcPr>
          <w:p w14:paraId="377C609C" w14:textId="77777777" w:rsidR="00CB1804" w:rsidRDefault="00CB1804" w:rsidP="00CB1804">
            <w:pPr>
              <w:snapToGrid w:val="0"/>
              <w:rPr>
                <w:color w:val="FF0000"/>
                <w:sz w:val="20"/>
                <w:szCs w:val="18"/>
              </w:rPr>
            </w:pPr>
            <w:r>
              <w:rPr>
                <w:color w:val="FF0000"/>
                <w:sz w:val="20"/>
                <w:szCs w:val="18"/>
              </w:rPr>
              <w:t>A+D or A</w:t>
            </w:r>
          </w:p>
        </w:tc>
      </w:tr>
      <w:tr w:rsidR="00CB1804" w14:paraId="13B2BC80" w14:textId="77777777" w:rsidTr="00991817">
        <w:trPr>
          <w:trHeight w:val="158"/>
        </w:trPr>
        <w:tc>
          <w:tcPr>
            <w:tcW w:w="2314" w:type="dxa"/>
            <w:vMerge/>
          </w:tcPr>
          <w:p w14:paraId="59A6B9B2" w14:textId="77777777" w:rsidR="00CB1804" w:rsidRDefault="00CB1804" w:rsidP="00CB1804">
            <w:pPr>
              <w:snapToGrid w:val="0"/>
              <w:rPr>
                <w:color w:val="FF0000"/>
                <w:sz w:val="20"/>
                <w:szCs w:val="18"/>
              </w:rPr>
            </w:pPr>
          </w:p>
        </w:tc>
        <w:tc>
          <w:tcPr>
            <w:tcW w:w="2541" w:type="dxa"/>
          </w:tcPr>
          <w:p w14:paraId="6C2EBA01" w14:textId="77777777" w:rsidR="00CB1804" w:rsidRDefault="00CB1804" w:rsidP="00CB1804">
            <w:pPr>
              <w:snapToGrid w:val="0"/>
              <w:rPr>
                <w:color w:val="FF0000"/>
                <w:sz w:val="20"/>
                <w:szCs w:val="18"/>
              </w:rPr>
            </w:pPr>
            <w:r>
              <w:rPr>
                <w:color w:val="FF0000"/>
                <w:sz w:val="20"/>
                <w:szCs w:val="18"/>
              </w:rPr>
              <w:t>CSI-RS for CSI</w:t>
            </w:r>
          </w:p>
        </w:tc>
        <w:tc>
          <w:tcPr>
            <w:tcW w:w="2541" w:type="dxa"/>
          </w:tcPr>
          <w:p w14:paraId="57A2981F" w14:textId="77777777" w:rsidR="00CB1804" w:rsidRDefault="00CB1804" w:rsidP="00CB1804">
            <w:pPr>
              <w:snapToGrid w:val="0"/>
              <w:rPr>
                <w:color w:val="FF0000"/>
                <w:sz w:val="20"/>
                <w:szCs w:val="18"/>
              </w:rPr>
            </w:pPr>
            <w:r>
              <w:rPr>
                <w:color w:val="FF0000"/>
                <w:sz w:val="20"/>
                <w:szCs w:val="18"/>
              </w:rPr>
              <w:t>A+D or A or B</w:t>
            </w:r>
          </w:p>
        </w:tc>
      </w:tr>
      <w:tr w:rsidR="00CB1804" w14:paraId="5A63D37E" w14:textId="77777777" w:rsidTr="00991817">
        <w:trPr>
          <w:trHeight w:val="158"/>
        </w:trPr>
        <w:tc>
          <w:tcPr>
            <w:tcW w:w="2314" w:type="dxa"/>
            <w:vMerge/>
          </w:tcPr>
          <w:p w14:paraId="4AF628CE" w14:textId="77777777" w:rsidR="00CB1804" w:rsidRDefault="00CB1804" w:rsidP="00CB1804">
            <w:pPr>
              <w:snapToGrid w:val="0"/>
              <w:rPr>
                <w:color w:val="FF0000"/>
                <w:sz w:val="20"/>
                <w:szCs w:val="18"/>
              </w:rPr>
            </w:pPr>
          </w:p>
        </w:tc>
        <w:tc>
          <w:tcPr>
            <w:tcW w:w="2541" w:type="dxa"/>
          </w:tcPr>
          <w:p w14:paraId="60884A6A" w14:textId="77777777" w:rsidR="00CB1804" w:rsidRDefault="00CB1804" w:rsidP="00CB1804">
            <w:pPr>
              <w:snapToGrid w:val="0"/>
              <w:rPr>
                <w:color w:val="FF0000"/>
                <w:sz w:val="20"/>
                <w:szCs w:val="18"/>
              </w:rPr>
            </w:pPr>
            <w:r>
              <w:rPr>
                <w:color w:val="FF0000"/>
                <w:sz w:val="20"/>
                <w:szCs w:val="18"/>
              </w:rPr>
              <w:t>PDCCH/PDSCH DMRS</w:t>
            </w:r>
          </w:p>
        </w:tc>
        <w:tc>
          <w:tcPr>
            <w:tcW w:w="2541" w:type="dxa"/>
          </w:tcPr>
          <w:p w14:paraId="679BADB4" w14:textId="77777777" w:rsidR="00CB1804" w:rsidRDefault="00CB1804" w:rsidP="00CB1804">
            <w:pPr>
              <w:snapToGrid w:val="0"/>
              <w:rPr>
                <w:color w:val="FF0000"/>
                <w:sz w:val="20"/>
                <w:szCs w:val="18"/>
              </w:rPr>
            </w:pPr>
            <w:r>
              <w:rPr>
                <w:color w:val="FF0000"/>
                <w:sz w:val="20"/>
                <w:szCs w:val="18"/>
              </w:rPr>
              <w:t>A+D or A</w:t>
            </w:r>
          </w:p>
        </w:tc>
      </w:tr>
      <w:tr w:rsidR="00CB1804" w14:paraId="44187D38" w14:textId="77777777" w:rsidTr="00991817">
        <w:trPr>
          <w:trHeight w:val="158"/>
        </w:trPr>
        <w:tc>
          <w:tcPr>
            <w:tcW w:w="2314" w:type="dxa"/>
            <w:vMerge w:val="restart"/>
          </w:tcPr>
          <w:p w14:paraId="42B56157" w14:textId="77777777" w:rsidR="00CB1804" w:rsidRDefault="00CB1804" w:rsidP="00CB1804">
            <w:pPr>
              <w:snapToGrid w:val="0"/>
              <w:rPr>
                <w:color w:val="FF0000"/>
                <w:sz w:val="20"/>
                <w:szCs w:val="18"/>
              </w:rPr>
            </w:pPr>
            <w:r>
              <w:rPr>
                <w:color w:val="FF0000"/>
                <w:sz w:val="20"/>
                <w:szCs w:val="18"/>
              </w:rPr>
              <w:t>CSI-RS for BM</w:t>
            </w:r>
          </w:p>
        </w:tc>
        <w:tc>
          <w:tcPr>
            <w:tcW w:w="2541" w:type="dxa"/>
          </w:tcPr>
          <w:p w14:paraId="436414E8" w14:textId="77777777" w:rsidR="00CB1804" w:rsidRDefault="00CB1804" w:rsidP="00CB1804">
            <w:pPr>
              <w:snapToGrid w:val="0"/>
              <w:rPr>
                <w:color w:val="FF0000"/>
                <w:sz w:val="20"/>
                <w:szCs w:val="18"/>
              </w:rPr>
            </w:pPr>
            <w:r>
              <w:rPr>
                <w:color w:val="FF0000"/>
                <w:sz w:val="20"/>
                <w:szCs w:val="18"/>
              </w:rPr>
              <w:t>Periodic TRS</w:t>
            </w:r>
          </w:p>
        </w:tc>
        <w:tc>
          <w:tcPr>
            <w:tcW w:w="2541" w:type="dxa"/>
          </w:tcPr>
          <w:p w14:paraId="7182DB00" w14:textId="77777777" w:rsidR="00CB1804" w:rsidRDefault="00CB1804" w:rsidP="00CB1804">
            <w:pPr>
              <w:snapToGrid w:val="0"/>
              <w:rPr>
                <w:color w:val="FF0000"/>
                <w:sz w:val="20"/>
                <w:szCs w:val="18"/>
              </w:rPr>
            </w:pPr>
            <w:r>
              <w:rPr>
                <w:color w:val="FF0000"/>
                <w:sz w:val="20"/>
                <w:szCs w:val="18"/>
              </w:rPr>
              <w:t>D</w:t>
            </w:r>
          </w:p>
        </w:tc>
      </w:tr>
      <w:tr w:rsidR="00CB1804" w14:paraId="47074B89" w14:textId="77777777" w:rsidTr="00991817">
        <w:trPr>
          <w:trHeight w:val="158"/>
        </w:trPr>
        <w:tc>
          <w:tcPr>
            <w:tcW w:w="2314" w:type="dxa"/>
            <w:vMerge/>
          </w:tcPr>
          <w:p w14:paraId="7A88AEAC" w14:textId="77777777" w:rsidR="00CB1804" w:rsidRDefault="00CB1804" w:rsidP="00CB1804">
            <w:pPr>
              <w:snapToGrid w:val="0"/>
              <w:rPr>
                <w:color w:val="FF0000"/>
                <w:sz w:val="20"/>
                <w:szCs w:val="18"/>
              </w:rPr>
            </w:pPr>
          </w:p>
        </w:tc>
        <w:tc>
          <w:tcPr>
            <w:tcW w:w="2541" w:type="dxa"/>
          </w:tcPr>
          <w:p w14:paraId="68A1FAD0" w14:textId="77777777" w:rsidR="00CB1804" w:rsidRDefault="00CB1804" w:rsidP="00CB1804">
            <w:pPr>
              <w:snapToGrid w:val="0"/>
              <w:rPr>
                <w:color w:val="FF0000"/>
                <w:sz w:val="20"/>
                <w:szCs w:val="18"/>
              </w:rPr>
            </w:pPr>
            <w:r>
              <w:rPr>
                <w:color w:val="FF0000"/>
                <w:sz w:val="20"/>
                <w:szCs w:val="18"/>
              </w:rPr>
              <w:t xml:space="preserve">CSI-RS for BM </w:t>
            </w:r>
          </w:p>
        </w:tc>
        <w:tc>
          <w:tcPr>
            <w:tcW w:w="2541" w:type="dxa"/>
          </w:tcPr>
          <w:p w14:paraId="291FE0FE" w14:textId="77777777" w:rsidR="00CB1804" w:rsidRDefault="00CB1804" w:rsidP="00CB1804">
            <w:pPr>
              <w:snapToGrid w:val="0"/>
              <w:rPr>
                <w:color w:val="FF0000"/>
                <w:sz w:val="20"/>
                <w:szCs w:val="18"/>
              </w:rPr>
            </w:pPr>
            <w:r>
              <w:rPr>
                <w:color w:val="FF0000"/>
                <w:sz w:val="20"/>
                <w:szCs w:val="18"/>
              </w:rPr>
              <w:t>D</w:t>
            </w:r>
          </w:p>
        </w:tc>
      </w:tr>
      <w:tr w:rsidR="00CB1804" w14:paraId="14297763" w14:textId="77777777" w:rsidTr="00991817">
        <w:trPr>
          <w:trHeight w:val="158"/>
        </w:trPr>
        <w:tc>
          <w:tcPr>
            <w:tcW w:w="2314" w:type="dxa"/>
            <w:vMerge/>
          </w:tcPr>
          <w:p w14:paraId="7DE9A9BF" w14:textId="77777777" w:rsidR="00CB1804" w:rsidRDefault="00CB1804" w:rsidP="00CB1804">
            <w:pPr>
              <w:snapToGrid w:val="0"/>
              <w:rPr>
                <w:color w:val="FF0000"/>
                <w:sz w:val="20"/>
                <w:szCs w:val="18"/>
              </w:rPr>
            </w:pPr>
          </w:p>
        </w:tc>
        <w:tc>
          <w:tcPr>
            <w:tcW w:w="2541" w:type="dxa"/>
          </w:tcPr>
          <w:p w14:paraId="08220292" w14:textId="77777777" w:rsidR="00CB1804" w:rsidRDefault="00CB1804" w:rsidP="00CB1804">
            <w:pPr>
              <w:snapToGrid w:val="0"/>
              <w:rPr>
                <w:color w:val="FF0000"/>
                <w:sz w:val="20"/>
                <w:szCs w:val="18"/>
              </w:rPr>
            </w:pPr>
            <w:r>
              <w:rPr>
                <w:color w:val="FF0000"/>
                <w:sz w:val="20"/>
                <w:szCs w:val="18"/>
              </w:rPr>
              <w:t xml:space="preserve">CSI-RS for CSI </w:t>
            </w:r>
          </w:p>
        </w:tc>
        <w:tc>
          <w:tcPr>
            <w:tcW w:w="2541" w:type="dxa"/>
          </w:tcPr>
          <w:p w14:paraId="1BC94A06" w14:textId="77777777" w:rsidR="00CB1804" w:rsidRDefault="00CB1804" w:rsidP="00CB1804">
            <w:pPr>
              <w:snapToGrid w:val="0"/>
              <w:rPr>
                <w:color w:val="FF0000"/>
                <w:sz w:val="20"/>
                <w:szCs w:val="18"/>
              </w:rPr>
            </w:pPr>
            <w:r>
              <w:rPr>
                <w:color w:val="FF0000"/>
                <w:sz w:val="20"/>
                <w:szCs w:val="18"/>
              </w:rPr>
              <w:t>D</w:t>
            </w:r>
          </w:p>
        </w:tc>
      </w:tr>
      <w:tr w:rsidR="00CB1804" w14:paraId="5622E6D2" w14:textId="77777777" w:rsidTr="00991817">
        <w:trPr>
          <w:trHeight w:val="158"/>
        </w:trPr>
        <w:tc>
          <w:tcPr>
            <w:tcW w:w="2314" w:type="dxa"/>
            <w:vMerge/>
          </w:tcPr>
          <w:p w14:paraId="15D5D514" w14:textId="77777777" w:rsidR="00CB1804" w:rsidRDefault="00CB1804" w:rsidP="00CB1804">
            <w:pPr>
              <w:snapToGrid w:val="0"/>
              <w:rPr>
                <w:color w:val="FF0000"/>
                <w:sz w:val="20"/>
                <w:szCs w:val="18"/>
              </w:rPr>
            </w:pPr>
          </w:p>
        </w:tc>
        <w:tc>
          <w:tcPr>
            <w:tcW w:w="2541" w:type="dxa"/>
          </w:tcPr>
          <w:p w14:paraId="475C1803" w14:textId="77777777" w:rsidR="00CB1804" w:rsidRDefault="00CB1804" w:rsidP="00CB1804">
            <w:pPr>
              <w:snapToGrid w:val="0"/>
              <w:rPr>
                <w:color w:val="FF0000"/>
                <w:sz w:val="20"/>
                <w:szCs w:val="18"/>
              </w:rPr>
            </w:pPr>
            <w:r>
              <w:rPr>
                <w:color w:val="FF0000"/>
                <w:sz w:val="20"/>
                <w:szCs w:val="18"/>
              </w:rPr>
              <w:t xml:space="preserve">PDCCH/PDSCH DMRS </w:t>
            </w:r>
          </w:p>
        </w:tc>
        <w:tc>
          <w:tcPr>
            <w:tcW w:w="2541" w:type="dxa"/>
          </w:tcPr>
          <w:p w14:paraId="33120A53" w14:textId="77777777" w:rsidR="00CB1804" w:rsidRDefault="00CB1804" w:rsidP="00CB1804">
            <w:pPr>
              <w:snapToGrid w:val="0"/>
              <w:rPr>
                <w:color w:val="FF0000"/>
                <w:sz w:val="20"/>
                <w:szCs w:val="18"/>
              </w:rPr>
            </w:pPr>
            <w:r>
              <w:rPr>
                <w:color w:val="FF0000"/>
                <w:sz w:val="20"/>
                <w:szCs w:val="18"/>
              </w:rPr>
              <w:t>D</w:t>
            </w:r>
          </w:p>
        </w:tc>
      </w:tr>
      <w:tr w:rsidR="00CB1804" w14:paraId="05301E9C" w14:textId="77777777" w:rsidTr="00991817">
        <w:tc>
          <w:tcPr>
            <w:tcW w:w="2314" w:type="dxa"/>
          </w:tcPr>
          <w:p w14:paraId="13FDE9DF" w14:textId="77777777" w:rsidR="00CB1804" w:rsidRDefault="00CB1804" w:rsidP="00CB1804">
            <w:pPr>
              <w:snapToGrid w:val="0"/>
              <w:rPr>
                <w:color w:val="FF0000"/>
                <w:sz w:val="20"/>
                <w:szCs w:val="18"/>
              </w:rPr>
            </w:pPr>
            <w:r>
              <w:rPr>
                <w:color w:val="FF0000"/>
                <w:sz w:val="20"/>
                <w:szCs w:val="18"/>
              </w:rPr>
              <w:t>CSI-RS for CSI</w:t>
            </w:r>
          </w:p>
        </w:tc>
        <w:tc>
          <w:tcPr>
            <w:tcW w:w="2541" w:type="dxa"/>
          </w:tcPr>
          <w:p w14:paraId="0F01D2DA" w14:textId="77777777" w:rsidR="00CB1804" w:rsidRDefault="00CB1804" w:rsidP="00CB1804">
            <w:pPr>
              <w:snapToGrid w:val="0"/>
              <w:rPr>
                <w:color w:val="FF0000"/>
                <w:sz w:val="20"/>
                <w:szCs w:val="18"/>
              </w:rPr>
            </w:pPr>
            <w:r>
              <w:rPr>
                <w:color w:val="FF0000"/>
                <w:sz w:val="20"/>
                <w:szCs w:val="18"/>
              </w:rPr>
              <w:t xml:space="preserve">PDCCH/PDSCH DMRS </w:t>
            </w:r>
          </w:p>
        </w:tc>
        <w:tc>
          <w:tcPr>
            <w:tcW w:w="2541" w:type="dxa"/>
          </w:tcPr>
          <w:p w14:paraId="5402A992" w14:textId="77777777" w:rsidR="00CB1804" w:rsidRDefault="00CB1804" w:rsidP="00CB1804">
            <w:pPr>
              <w:snapToGrid w:val="0"/>
              <w:rPr>
                <w:color w:val="FF0000"/>
                <w:sz w:val="20"/>
                <w:szCs w:val="18"/>
              </w:rPr>
            </w:pPr>
            <w:r>
              <w:rPr>
                <w:color w:val="FF0000"/>
                <w:sz w:val="20"/>
                <w:szCs w:val="18"/>
              </w:rPr>
              <w:t>A+D</w:t>
            </w:r>
          </w:p>
        </w:tc>
      </w:tr>
    </w:tbl>
    <w:p w14:paraId="2212EE9C" w14:textId="77777777" w:rsidR="007E0FC5" w:rsidRDefault="007E0FC5">
      <w:pPr>
        <w:snapToGrid w:val="0"/>
        <w:jc w:val="both"/>
        <w:rPr>
          <w:color w:val="FF0000"/>
          <w:sz w:val="20"/>
        </w:rPr>
      </w:pPr>
    </w:p>
    <w:p w14:paraId="4B58A964" w14:textId="77777777" w:rsidR="007E0FC5" w:rsidRDefault="00C00F2E">
      <w:pPr>
        <w:snapToGrid w:val="0"/>
        <w:jc w:val="both"/>
        <w:rPr>
          <w:i/>
          <w:color w:val="FF0000"/>
          <w:sz w:val="20"/>
        </w:rPr>
      </w:pPr>
      <w:r>
        <w:rPr>
          <w:i/>
          <w:color w:val="FF0000"/>
          <w:sz w:val="20"/>
        </w:rPr>
        <w:t>For UL-only TCI</w:t>
      </w:r>
    </w:p>
    <w:p w14:paraId="23674F8D" w14:textId="77777777" w:rsidR="007E0FC5" w:rsidRDefault="00C00F2E">
      <w:pPr>
        <w:snapToGrid w:val="0"/>
        <w:jc w:val="both"/>
        <w:rPr>
          <w:color w:val="FF0000"/>
          <w:sz w:val="20"/>
        </w:rPr>
      </w:pPr>
      <w:r>
        <w:rPr>
          <w:color w:val="FF0000"/>
          <w:sz w:val="20"/>
        </w:rPr>
        <w:t>...</w:t>
      </w:r>
    </w:p>
    <w:p w14:paraId="4D638F1E" w14:textId="77777777" w:rsidR="00CB1804" w:rsidRDefault="00CB1804">
      <w:pPr>
        <w:snapToGrid w:val="0"/>
        <w:jc w:val="both"/>
        <w:rPr>
          <w:color w:val="FF0000"/>
          <w:sz w:val="20"/>
        </w:rPr>
      </w:pPr>
    </w:p>
    <w:p w14:paraId="7F7642E4" w14:textId="77777777" w:rsidR="00CB1804" w:rsidRDefault="00CB1804">
      <w:pPr>
        <w:snapToGrid w:val="0"/>
        <w:jc w:val="both"/>
        <w:rPr>
          <w:color w:val="FF0000"/>
          <w:sz w:val="20"/>
        </w:rPr>
      </w:pPr>
      <w:r>
        <w:rPr>
          <w:color w:val="FF0000"/>
          <w:sz w:val="20"/>
        </w:rPr>
        <w:t>Or perhaps use the tables in section 5.1.5 of TS38.214</w:t>
      </w:r>
    </w:p>
    <w:p w14:paraId="76F13297" w14:textId="77777777" w:rsidR="007E0FC5" w:rsidRDefault="00C00F2E">
      <w:pPr>
        <w:snapToGrid w:val="0"/>
        <w:jc w:val="both"/>
        <w:rPr>
          <w:color w:val="FF0000"/>
          <w:sz w:val="20"/>
        </w:rPr>
      </w:pPr>
      <w:r>
        <w:rPr>
          <w:color w:val="FF0000"/>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4"/>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2D7BA1F6"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7B01200C" w14:textId="77777777" w:rsidR="00413941" w:rsidRPr="002027BC" w:rsidDel="002027BC" w:rsidRDefault="00A400FC">
      <w:pPr>
        <w:pStyle w:val="ListParagraph"/>
        <w:numPr>
          <w:ilvl w:val="0"/>
          <w:numId w:val="19"/>
        </w:numPr>
        <w:snapToGrid w:val="0"/>
        <w:spacing w:after="0" w:line="240" w:lineRule="auto"/>
        <w:jc w:val="both"/>
        <w:rPr>
          <w:del w:id="5" w:author="Eko Onggosanusi" w:date="2021-10-11T06:41:00Z"/>
          <w:sz w:val="20"/>
        </w:rPr>
      </w:pPr>
      <w:del w:id="6" w:author="Eko Onggosanusi" w:date="2021-10-11T06:41:00Z">
        <w:r w:rsidRPr="002027BC" w:rsidDel="002027BC">
          <w:rPr>
            <w:sz w:val="20"/>
            <w:lang w:eastAsia="zh-CN"/>
          </w:rPr>
          <w:delText>There is only one reference CC/BWP in a set of configured CCs/BWPs, where the reference CC/BWP</w:delText>
        </w:r>
        <w:r w:rsidRPr="002027BC" w:rsidDel="002027BC">
          <w:rPr>
            <w:rFonts w:hint="eastAsia"/>
            <w:sz w:val="20"/>
            <w:lang w:eastAsia="zh-CN"/>
          </w:rPr>
          <w:delText xml:space="preserve"> </w:delText>
        </w:r>
        <w:r w:rsidRPr="002027BC" w:rsidDel="002027BC">
          <w:rPr>
            <w:sz w:val="20"/>
            <w:lang w:eastAsia="zh-CN"/>
          </w:rPr>
          <w:delText>is configured with common TCI state pool</w:delText>
        </w:r>
      </w:del>
    </w:p>
    <w:p w14:paraId="753769B6" w14:textId="77777777" w:rsidR="007E0FC5" w:rsidRDefault="00C00F2E">
      <w:pPr>
        <w:pStyle w:val="ListParagraph"/>
        <w:numPr>
          <w:ilvl w:val="0"/>
          <w:numId w:val="19"/>
        </w:numPr>
        <w:snapToGrid w:val="0"/>
        <w:spacing w:after="0" w:line="240" w:lineRule="auto"/>
        <w:jc w:val="both"/>
        <w:rPr>
          <w:sz w:val="20"/>
        </w:rPr>
      </w:pPr>
      <w:del w:id="7" w:author="Eko Onggosanusi" w:date="2021-10-11T06:41:00Z">
        <w:r w:rsidDel="002027BC">
          <w:rPr>
            <w:sz w:val="20"/>
          </w:rPr>
          <w:delText xml:space="preserve">Note: It has been agreed that </w:delText>
        </w:r>
        <w:r w:rsidDel="002027BC">
          <w:rPr>
            <w:sz w:val="20"/>
            <w:szCs w:val="20"/>
          </w:rPr>
          <w:delText xml:space="preserve">the reference </w:delText>
        </w:r>
        <w:r w:rsidDel="002027BC">
          <w:rPr>
            <w:sz w:val="20"/>
          </w:rPr>
          <w:delText xml:space="preserve">CC/BWP is the CC/BWP in which the </w:delText>
        </w:r>
        <w:r w:rsidR="00A17156" w:rsidDel="002027BC">
          <w:rPr>
            <w:sz w:val="20"/>
          </w:rPr>
          <w:delText xml:space="preserve">reference </w:delText>
        </w:r>
        <w:r w:rsidDel="002027BC">
          <w:rPr>
            <w:sz w:val="20"/>
          </w:rPr>
          <w:delText>TCI state pool (list of TCI states) is configured.</w:delText>
        </w:r>
      </w:del>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8"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8"/>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9"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Default="000C17C6">
      <w:pPr>
        <w:pStyle w:val="ListParagraph"/>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bookmarkEnd w:id="9"/>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Default="00C00F2E">
      <w:pPr>
        <w:snapToGrid w:val="0"/>
        <w:jc w:val="both"/>
        <w:rPr>
          <w:sz w:val="20"/>
        </w:rPr>
      </w:pPr>
      <w:r>
        <w:rPr>
          <w:b/>
          <w:sz w:val="20"/>
          <w:u w:val="single"/>
        </w:rPr>
        <w:lastRenderedPageBreak/>
        <w:t>Proposal 1.H</w:t>
      </w:r>
      <w:r>
        <w:rPr>
          <w:sz w:val="20"/>
        </w:rPr>
        <w:t xml:space="preserve">: </w:t>
      </w:r>
      <w:bookmarkStart w:id="10" w:name="_Hlk84842449"/>
      <w:r>
        <w:rPr>
          <w:sz w:val="20"/>
        </w:rPr>
        <w:t>On Rel.17 unified TCI framework, when the setting of (P0, alpha, closed loop index) for PUSCH, PUCCH, and/or SRS are associated with UL or (if applicable) joint TCI state per BWP:</w:t>
      </w:r>
    </w:p>
    <w:p w14:paraId="43115190" w14:textId="77777777" w:rsidR="007E0FC5" w:rsidRDefault="00157332">
      <w:pPr>
        <w:pStyle w:val="ListParagraph"/>
        <w:numPr>
          <w:ilvl w:val="0"/>
          <w:numId w:val="21"/>
        </w:numPr>
        <w:snapToGrid w:val="0"/>
        <w:spacing w:after="0" w:line="240" w:lineRule="auto"/>
        <w:contextualSpacing/>
        <w:jc w:val="both"/>
        <w:rPr>
          <w:sz w:val="20"/>
        </w:rPr>
      </w:pPr>
      <w:r>
        <w:rPr>
          <w:sz w:val="20"/>
        </w:rPr>
        <w:t xml:space="preserve">Via RRC, </w:t>
      </w:r>
      <w:r w:rsidR="009E0541" w:rsidRPr="002027BC">
        <w:rPr>
          <w:sz w:val="20"/>
        </w:rPr>
        <w:t xml:space="preserve">for each of the PUSCH, PUCCH, and/or SRS, </w:t>
      </w:r>
      <w:r w:rsidRPr="002027BC">
        <w:rPr>
          <w:sz w:val="20"/>
        </w:rPr>
        <w:t>t</w:t>
      </w:r>
      <w:r w:rsidR="00C00F2E" w:rsidRPr="002027BC">
        <w:rPr>
          <w:sz w:val="20"/>
        </w:rPr>
        <w:t xml:space="preserve">he </w:t>
      </w:r>
      <w:r w:rsidR="00C00F2E">
        <w:rPr>
          <w:sz w:val="20"/>
        </w:rPr>
        <w:t xml:space="preserve">multiple settings are configured </w:t>
      </w:r>
      <w:r>
        <w:rPr>
          <w:sz w:val="20"/>
        </w:rPr>
        <w:t>where at least one setting is associated with an UL or (if applicable) joint TCI state per BWP</w:t>
      </w:r>
    </w:p>
    <w:p w14:paraId="0A72E187" w14:textId="77777777" w:rsidR="00157332" w:rsidRDefault="00157332">
      <w:pPr>
        <w:pStyle w:val="ListParagraph"/>
        <w:numPr>
          <w:ilvl w:val="0"/>
          <w:numId w:val="21"/>
        </w:numPr>
        <w:snapToGrid w:val="0"/>
        <w:spacing w:after="0" w:line="240" w:lineRule="auto"/>
        <w:contextualSpacing/>
        <w:jc w:val="both"/>
        <w:rPr>
          <w:sz w:val="20"/>
        </w:rPr>
      </w:pPr>
      <w:r>
        <w:rPr>
          <w:sz w:val="20"/>
          <w:szCs w:val="20"/>
        </w:rPr>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14:paraId="7442A4D9" w14:textId="77777777" w:rsidR="007E0FC5" w:rsidRDefault="00157332" w:rsidP="00157332">
      <w:pPr>
        <w:pStyle w:val="ListParagraph"/>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bookmarkEnd w:id="10"/>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lastRenderedPageBreak/>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lastRenderedPageBreak/>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 xml:space="preserve">[Mod: From FL perspective I fully agree. But it seems the overwhelming majority prefers </w:t>
            </w:r>
            <w:proofErr w:type="gramStart"/>
            <w:r>
              <w:rPr>
                <w:sz w:val="18"/>
                <w:szCs w:val="18"/>
                <w:lang w:eastAsia="zh-CN"/>
              </w:rPr>
              <w:t>this :</w:t>
            </w:r>
            <w:proofErr w:type="gramEnd"/>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We suggest </w:t>
            </w:r>
            <w:proofErr w:type="gramStart"/>
            <w:r>
              <w:rPr>
                <w:sz w:val="18"/>
                <w:szCs w:val="18"/>
                <w:lang w:eastAsia="zh-CN"/>
              </w:rPr>
              <w:t>to increase</w:t>
            </w:r>
            <w:proofErr w:type="gramEnd"/>
            <w:r>
              <w:rPr>
                <w:sz w:val="18"/>
                <w:szCs w:val="18"/>
                <w:lang w:eastAsia="zh-CN"/>
              </w:rPr>
              <w:t xml:space="preserv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w:t>
            </w:r>
            <w:proofErr w:type="spellStart"/>
            <w:r>
              <w:rPr>
                <w:sz w:val="18"/>
                <w:szCs w:val="18"/>
                <w:lang w:eastAsia="zh-CN"/>
              </w:rPr>
              <w:t>TypeD</w:t>
            </w:r>
            <w:proofErr w:type="spellEnd"/>
            <w:r>
              <w:rPr>
                <w:sz w:val="18"/>
                <w:szCs w:val="18"/>
                <w:lang w:eastAsia="zh-CN"/>
              </w:rPr>
              <w:t xml:space="preserve">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TypeD</w:t>
                  </w:r>
                  <w:proofErr w:type="spellEnd"/>
                  <w:r>
                    <w:rPr>
                      <w:b/>
                      <w:color w:val="FF0000"/>
                      <w:sz w:val="18"/>
                      <w:szCs w:val="18"/>
                    </w:rPr>
                    <w:t>)</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 According to QCL definition (inferring channel quality from UE side), using QCL-</w:t>
            </w:r>
            <w:proofErr w:type="spellStart"/>
            <w:r>
              <w:rPr>
                <w:sz w:val="18"/>
                <w:szCs w:val="18"/>
                <w:lang w:eastAsia="zh-CN"/>
              </w:rPr>
              <w:t>TypeD</w:t>
            </w:r>
            <w:proofErr w:type="spellEnd"/>
            <w:r>
              <w:rPr>
                <w:sz w:val="18"/>
                <w:szCs w:val="18"/>
                <w:lang w:eastAsia="zh-CN"/>
              </w:rPr>
              <w:t xml:space="preserve">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 xml:space="preserve">[Mod: Correct. For UL TCI we already have a clear agreement on UL spatial relation. Since there are no different types A/B/C/D for UL, a proposal </w:t>
            </w:r>
            <w:proofErr w:type="gramStart"/>
            <w:r>
              <w:rPr>
                <w:sz w:val="18"/>
                <w:szCs w:val="18"/>
                <w:lang w:eastAsia="zh-CN"/>
              </w:rPr>
              <w:t>similar to</w:t>
            </w:r>
            <w:proofErr w:type="gramEnd"/>
            <w:r>
              <w:rPr>
                <w:sz w:val="18"/>
                <w:szCs w:val="18"/>
                <w:lang w:eastAsia="zh-CN"/>
              </w:rPr>
              <w:t xml:space="preserve">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 xml:space="preserve">Support of 2 port CSI -RS </w:t>
                  </w:r>
                  <w:proofErr w:type="gramStart"/>
                  <w:r>
                    <w:rPr>
                      <w:sz w:val="18"/>
                      <w:szCs w:val="18"/>
                      <w:lang w:eastAsia="zh-CN"/>
                    </w:rPr>
                    <w:t>for  pathloss</w:t>
                  </w:r>
                  <w:proofErr w:type="gramEnd"/>
                  <w:r>
                    <w:rPr>
                      <w:sz w:val="18"/>
                      <w:szCs w:val="18"/>
                      <w:lang w:eastAsia="zh-CN"/>
                    </w:rPr>
                    <w:t xml:space="preserve">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lastRenderedPageBreak/>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w:t>
            </w:r>
            <w:proofErr w:type="gramStart"/>
            <w:r>
              <w:rPr>
                <w:rFonts w:eastAsia="Malgun Gothic"/>
                <w:bCs/>
                <w:sz w:val="18"/>
                <w:szCs w:val="18"/>
              </w:rPr>
              <w:t>is allowed to</w:t>
            </w:r>
            <w:proofErr w:type="gramEnd"/>
            <w:r>
              <w:rPr>
                <w:rFonts w:eastAsia="Malgun Gothic"/>
                <w:bCs/>
                <w:sz w:val="18"/>
                <w:szCs w:val="18"/>
              </w:rPr>
              <w:t xml:space="preserve">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w:t>
            </w:r>
            <w:proofErr w:type="gramStart"/>
            <w:r>
              <w:rPr>
                <w:rFonts w:eastAsia="Malgun Gothic"/>
                <w:bCs/>
                <w:sz w:val="18"/>
                <w:szCs w:val="18"/>
              </w:rPr>
              <w:t>So</w:t>
            </w:r>
            <w:proofErr w:type="gramEnd"/>
            <w:r>
              <w:rPr>
                <w:rFonts w:eastAsia="Malgun Gothic"/>
                <w:bCs/>
                <w:sz w:val="18"/>
                <w:szCs w:val="18"/>
              </w:rPr>
              <w:t xml:space="preserve">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lastRenderedPageBreak/>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Proposal 1.D/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Pr>
                <w:rFonts w:eastAsia="Malgun Gothic"/>
                <w:bCs/>
                <w:sz w:val="18"/>
                <w:szCs w:val="18"/>
              </w:rPr>
              <w:t>TypeD</w:t>
            </w:r>
            <w:proofErr w:type="spellEnd"/>
            <w:r>
              <w:rPr>
                <w:rFonts w:eastAsia="Malgun Gothic"/>
                <w:bCs/>
                <w:sz w:val="18"/>
                <w:szCs w:val="18"/>
              </w:rPr>
              <w:t>.</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 xml:space="preserve">We do not think the CCs/BWPs need to be configured. This is different from Rel-16 CC </w:t>
            </w:r>
            <w:proofErr w:type="gramStart"/>
            <w:r>
              <w:rPr>
                <w:rFonts w:eastAsia="Malgun Gothic"/>
                <w:bCs/>
                <w:sz w:val="18"/>
                <w:szCs w:val="18"/>
              </w:rPr>
              <w:t>list based</w:t>
            </w:r>
            <w:proofErr w:type="gramEnd"/>
            <w:r>
              <w:rPr>
                <w:rFonts w:eastAsia="Malgun Gothic"/>
                <w:bCs/>
                <w:sz w:val="18"/>
                <w:szCs w:val="18"/>
              </w:rPr>
              <w:t xml:space="preserve"> TCI indication, but it is related to TCI state pool sharing. At least for a band, gNB can share the TCI state pool. We also recommend </w:t>
            </w:r>
            <w:proofErr w:type="gramStart"/>
            <w:r>
              <w:rPr>
                <w:rFonts w:eastAsia="Malgun Gothic"/>
                <w:bCs/>
                <w:sz w:val="18"/>
                <w:szCs w:val="18"/>
              </w:rPr>
              <w:t>to send</w:t>
            </w:r>
            <w:proofErr w:type="gramEnd"/>
            <w:r>
              <w:rPr>
                <w:rFonts w:eastAsia="Malgun Gothic"/>
                <w:bCs/>
                <w:sz w:val="18"/>
                <w:szCs w:val="18"/>
              </w:rPr>
              <w:t xml:space="preserve">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w:t>
            </w:r>
            <w:proofErr w:type="spellStart"/>
            <w:r>
              <w:rPr>
                <w:rFonts w:eastAsia="Malgun Gothic"/>
                <w:bCs/>
                <w:sz w:val="18"/>
                <w:szCs w:val="18"/>
              </w:rPr>
              <w:t>TypeD</w:t>
            </w:r>
            <w:proofErr w:type="spellEnd"/>
            <w:r>
              <w:rPr>
                <w:rFonts w:eastAsia="Malgun Gothic"/>
                <w:bCs/>
                <w:sz w:val="18"/>
                <w:szCs w:val="18"/>
              </w:rPr>
              <w:t xml:space="preserve">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lastRenderedPageBreak/>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 xml:space="preserve">[Mod: I agree. That part has been </w:t>
            </w:r>
            <w:proofErr w:type="gramStart"/>
            <w:r>
              <w:rPr>
                <w:rFonts w:eastAsia="Malgun Gothic"/>
                <w:bCs/>
                <w:sz w:val="18"/>
                <w:szCs w:val="18"/>
              </w:rPr>
              <w:t>made  a</w:t>
            </w:r>
            <w:proofErr w:type="gramEnd"/>
            <w:r>
              <w:rPr>
                <w:rFonts w:eastAsia="Malgun Gothic"/>
                <w:bCs/>
                <w:sz w:val="18"/>
                <w:szCs w:val="18"/>
              </w:rPr>
              <w:t xml:space="preserve">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 xml:space="preserve">The PL-RS is identical to the QCL </w:t>
            </w:r>
            <w:proofErr w:type="spellStart"/>
            <w:r>
              <w:rPr>
                <w:color w:val="FF0000"/>
                <w:sz w:val="20"/>
                <w:szCs w:val="20"/>
              </w:rPr>
              <w:t>TypeD</w:t>
            </w:r>
            <w:proofErr w:type="spellEnd"/>
            <w:r>
              <w:rPr>
                <w:color w:val="FF0000"/>
                <w:sz w:val="20"/>
                <w:szCs w:val="20"/>
              </w:rPr>
              <w:t xml:space="preserve">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 xml:space="preserve">The QCL Type-D RS of PL-RS and the QCL </w:t>
            </w:r>
            <w:proofErr w:type="spellStart"/>
            <w:r>
              <w:rPr>
                <w:color w:val="FF0000"/>
                <w:sz w:val="20"/>
              </w:rPr>
              <w:t>TypeD</w:t>
            </w:r>
            <w:proofErr w:type="spellEnd"/>
            <w:r>
              <w:rPr>
                <w:color w:val="FF0000"/>
                <w:sz w:val="20"/>
              </w:rPr>
              <w:t xml:space="preserve"> RS of UL TCI spatial relation RS are </w:t>
            </w:r>
            <w:proofErr w:type="spellStart"/>
            <w:r>
              <w:rPr>
                <w:color w:val="FF0000"/>
                <w:sz w:val="20"/>
              </w:rPr>
              <w:t>QCLed</w:t>
            </w:r>
            <w:proofErr w:type="spellEnd"/>
            <w:r>
              <w:rPr>
                <w:color w:val="FF0000"/>
                <w:sz w:val="20"/>
              </w:rPr>
              <w:t xml:space="preserve">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w:t>
            </w:r>
            <w:proofErr w:type="gramStart"/>
            <w:r>
              <w:rPr>
                <w:bCs/>
                <w:sz w:val="18"/>
                <w:szCs w:val="18"/>
                <w:lang w:eastAsia="zh-CN"/>
              </w:rPr>
              <w:t>actually intend</w:t>
            </w:r>
            <w:proofErr w:type="gramEnd"/>
            <w:r>
              <w:rPr>
                <w:bCs/>
                <w:sz w:val="18"/>
                <w:szCs w:val="18"/>
                <w:lang w:eastAsia="zh-CN"/>
              </w:rPr>
              <w:t xml:space="preserve">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w:t>
            </w:r>
            <w:proofErr w:type="spellStart"/>
            <w:r>
              <w:rPr>
                <w:bCs/>
                <w:sz w:val="18"/>
                <w:szCs w:val="18"/>
                <w:lang w:eastAsia="zh-CN"/>
              </w:rPr>
              <w:t>TypeD</w:t>
            </w:r>
            <w:proofErr w:type="spellEnd"/>
            <w:r>
              <w:rPr>
                <w:bCs/>
                <w:sz w:val="18"/>
                <w:szCs w:val="18"/>
                <w:lang w:eastAsia="zh-CN"/>
              </w:rPr>
              <w:t>.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w:t>
            </w:r>
            <w:proofErr w:type="spellStart"/>
            <w:r>
              <w:rPr>
                <w:color w:val="FF0000"/>
                <w:sz w:val="20"/>
                <w:szCs w:val="20"/>
              </w:rPr>
              <w:t>TypeD</w:t>
            </w:r>
            <w:proofErr w:type="spellEnd"/>
            <w:r>
              <w:rPr>
                <w:color w:val="FF0000"/>
                <w:sz w:val="20"/>
                <w:szCs w:val="20"/>
              </w:rPr>
              <w:t>.</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w:t>
            </w:r>
            <w:proofErr w:type="spellStart"/>
            <w:r>
              <w:rPr>
                <w:sz w:val="18"/>
                <w:szCs w:val="18"/>
              </w:rPr>
              <w:t>TypeD</w:t>
            </w:r>
            <w:proofErr w:type="spellEnd"/>
            <w:r>
              <w:rPr>
                <w:sz w:val="18"/>
                <w:szCs w:val="18"/>
              </w:rPr>
              <w:t xml:space="preserve"> source in UL-only TCI state.</w:t>
            </w:r>
          </w:p>
          <w:p w14:paraId="4B3B2B7E" w14:textId="77777777" w:rsidR="008869E5" w:rsidRDefault="008869E5">
            <w:pPr>
              <w:snapToGrid w:val="0"/>
              <w:rPr>
                <w:sz w:val="18"/>
                <w:szCs w:val="18"/>
              </w:rPr>
            </w:pPr>
            <w:r>
              <w:rPr>
                <w:sz w:val="18"/>
                <w:szCs w:val="18"/>
              </w:rPr>
              <w:t>[Mod: Good point (</w:t>
            </w:r>
            <w:proofErr w:type="gramStart"/>
            <w:r>
              <w:rPr>
                <w:sz w:val="18"/>
                <w:szCs w:val="18"/>
              </w:rPr>
              <w:t>similar to</w:t>
            </w:r>
            <w:proofErr w:type="gramEnd"/>
            <w:r>
              <w:rPr>
                <w:sz w:val="18"/>
                <w:szCs w:val="18"/>
              </w:rPr>
              <w:t xml:space="preserve">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w:t>
            </w:r>
            <w:proofErr w:type="gramStart"/>
            <w:r>
              <w:rPr>
                <w:sz w:val="20"/>
              </w:rPr>
              <w:t>are allowed to</w:t>
            </w:r>
            <w:proofErr w:type="gramEnd"/>
            <w:r>
              <w:rPr>
                <w:sz w:val="20"/>
              </w:rPr>
              <w:t xml:space="preserve">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xml:space="preserve">, it is not necessary to define a too complicated rule for beam alignment if the PLRS and the spatial relation RS in the UL or (if applicable) joint TCI state </w:t>
            </w:r>
            <w:proofErr w:type="gramStart"/>
            <w:r>
              <w:rPr>
                <w:rFonts w:eastAsia="Malgun Gothic"/>
                <w:sz w:val="18"/>
                <w:szCs w:val="18"/>
              </w:rPr>
              <w:t>are</w:t>
            </w:r>
            <w:proofErr w:type="gramEnd"/>
            <w:r>
              <w:rPr>
                <w:rFonts w:eastAsia="Malgun Gothic"/>
                <w:sz w:val="18"/>
                <w:szCs w:val="18"/>
              </w:rPr>
              <w:t xml:space="preserv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 xml:space="preserve">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w:t>
            </w:r>
            <w:proofErr w:type="gramStart"/>
            <w:r>
              <w:rPr>
                <w:rFonts w:eastAsia="Malgun Gothic"/>
                <w:sz w:val="18"/>
                <w:szCs w:val="18"/>
              </w:rPr>
              <w:t>to add</w:t>
            </w:r>
            <w:proofErr w:type="gramEnd"/>
            <w:r>
              <w:rPr>
                <w:rFonts w:eastAsia="Malgun Gothic"/>
                <w:sz w:val="18"/>
                <w:szCs w:val="18"/>
              </w:rPr>
              <w:t xml:space="preserve">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w:t>
            </w:r>
            <w:proofErr w:type="gramStart"/>
            <w:r>
              <w:rPr>
                <w:rFonts w:eastAsia="Malgun Gothic"/>
                <w:sz w:val="18"/>
                <w:szCs w:val="18"/>
              </w:rPr>
              <w:t>to update</w:t>
            </w:r>
            <w:proofErr w:type="gramEnd"/>
            <w:r>
              <w:rPr>
                <w:rFonts w:eastAsia="Malgun Gothic"/>
                <w:sz w:val="18"/>
                <w:szCs w:val="18"/>
              </w:rPr>
              <w:t xml:space="preserv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On Rel.17 unified TCI framework, the source RS in the Rel-17 TCI state that provides QCL-</w:t>
            </w:r>
            <w:proofErr w:type="spellStart"/>
            <w:r>
              <w:rPr>
                <w:rFonts w:eastAsia="DengXian"/>
                <w:sz w:val="18"/>
                <w:szCs w:val="18"/>
                <w:lang w:eastAsia="zh-CN"/>
              </w:rPr>
              <w:t>TypeA</w:t>
            </w:r>
            <w:proofErr w:type="spellEnd"/>
            <w:r>
              <w:rPr>
                <w:rFonts w:eastAsia="DengXian"/>
                <w:sz w:val="18"/>
                <w:szCs w:val="18"/>
                <w:lang w:eastAsia="zh-CN"/>
              </w:rPr>
              <w:t xml:space="preserve"> or QCL-</w:t>
            </w:r>
            <w:proofErr w:type="spellStart"/>
            <w:r>
              <w:rPr>
                <w:rFonts w:eastAsia="DengXian"/>
                <w:sz w:val="18"/>
                <w:szCs w:val="18"/>
                <w:lang w:eastAsia="zh-CN"/>
              </w:rPr>
              <w:t>TypeB</w:t>
            </w:r>
            <w:proofErr w:type="spellEnd"/>
            <w:r>
              <w:rPr>
                <w:rFonts w:eastAsia="DengXian"/>
                <w:sz w:val="18"/>
                <w:szCs w:val="18"/>
                <w:lang w:eastAsia="zh-CN"/>
              </w:rPr>
              <w:t xml:space="preserve">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proofErr w:type="spellStart"/>
            <w:r>
              <w:rPr>
                <w:rFonts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lastRenderedPageBreak/>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 xml:space="preserve">Proposal 1.D: Can we clarify what it would imply? If it is only a header, without any functional impact, then there is no harm in adding it. On the other hand, there is no point in adding it </w:t>
            </w:r>
            <w:proofErr w:type="gramStart"/>
            <w:r>
              <w:rPr>
                <w:bCs/>
                <w:sz w:val="18"/>
                <w:szCs w:val="18"/>
                <w:lang w:eastAsia="zh-CN"/>
              </w:rPr>
              <w:t>either, since</w:t>
            </w:r>
            <w:proofErr w:type="gramEnd"/>
            <w:r>
              <w:rPr>
                <w:bCs/>
                <w:sz w:val="18"/>
                <w:szCs w:val="18"/>
                <w:lang w:eastAsia="zh-CN"/>
              </w:rPr>
              <w:t xml:space="preserv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 xml:space="preserve">[Mod: In RRC parameter discussion, we reserved a parameter (list) of signals/channels sharing the same TCI state as UE-dedicated PDSCH/PDCCH. It is true that we haven’t agreed if this is RRC–configured. But I am not sure if dynamic signaling is plausible. We can discuss this in the next </w:t>
            </w:r>
            <w:proofErr w:type="gramStart"/>
            <w:r>
              <w:rPr>
                <w:bCs/>
                <w:color w:val="000000"/>
                <w:sz w:val="18"/>
              </w:rPr>
              <w:t>round</w:t>
            </w:r>
            <w:proofErr w:type="gramEnd"/>
            <w:r>
              <w:rPr>
                <w:bCs/>
                <w:color w:val="000000"/>
                <w:sz w:val="18"/>
              </w:rPr>
              <w:t xml:space="preserve">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 xml:space="preserve">Rel-16 CC </w:t>
            </w:r>
            <w:proofErr w:type="gramStart"/>
            <w:r>
              <w:rPr>
                <w:rFonts w:eastAsia="Malgun Gothic"/>
                <w:bCs/>
                <w:sz w:val="18"/>
                <w:szCs w:val="18"/>
              </w:rPr>
              <w:t>list based</w:t>
            </w:r>
            <w:proofErr w:type="gramEnd"/>
            <w:r>
              <w:rPr>
                <w:rFonts w:eastAsia="Malgun Gothic"/>
                <w:bCs/>
                <w:sz w:val="18"/>
                <w:szCs w:val="18"/>
              </w:rPr>
              <w:t xml:space="preserve">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 xml:space="preserve">Proposal 1.F: </w:t>
            </w:r>
            <w:proofErr w:type="gramStart"/>
            <w:r>
              <w:rPr>
                <w:sz w:val="18"/>
                <w:szCs w:val="18"/>
                <w:lang w:eastAsia="zh-CN"/>
              </w:rPr>
              <w:t>Support</w:t>
            </w:r>
            <w:r>
              <w:rPr>
                <w:rFonts w:hint="eastAsia"/>
                <w:sz w:val="18"/>
                <w:szCs w:val="18"/>
                <w:lang w:eastAsia="zh-CN"/>
              </w:rPr>
              <w:t>..</w:t>
            </w:r>
            <w:proofErr w:type="gramEnd"/>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w:t>
            </w:r>
            <w:proofErr w:type="gramStart"/>
            <w:r>
              <w:rPr>
                <w:rFonts w:eastAsiaTheme="minorEastAsia" w:hint="eastAsia"/>
                <w:sz w:val="18"/>
                <w:szCs w:val="18"/>
                <w:lang w:val="en-GB" w:eastAsia="ja-JP"/>
              </w:rPr>
              <w:t>you FL</w:t>
            </w:r>
            <w:proofErr w:type="gramEnd"/>
            <w:r>
              <w:rPr>
                <w:rFonts w:eastAsiaTheme="minorEastAsia" w:hint="eastAsia"/>
                <w:sz w:val="18"/>
                <w:szCs w:val="18"/>
                <w:lang w:val="en-GB" w:eastAsia="ja-JP"/>
              </w:rPr>
              <w:t xml:space="preserve">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w:t>
            </w:r>
            <w:proofErr w:type="gramStart"/>
            <w:r>
              <w:rPr>
                <w:rFonts w:eastAsia="Malgun Gothic"/>
                <w:sz w:val="18"/>
                <w:szCs w:val="18"/>
                <w:lang w:val="en-GB"/>
              </w:rPr>
              <w:t xml:space="preserve">to </w:t>
            </w:r>
            <w:r w:rsidRPr="00986976">
              <w:rPr>
                <w:rFonts w:eastAsia="Malgun Gothic"/>
                <w:color w:val="0000FF"/>
                <w:sz w:val="18"/>
                <w:szCs w:val="18"/>
                <w:lang w:val="en-GB"/>
              </w:rPr>
              <w:t>add</w:t>
            </w:r>
            <w:proofErr w:type="gramEnd"/>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lastRenderedPageBreak/>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 xml:space="preserve">1.B: We are fine with the proposal if </w:t>
            </w:r>
            <w:proofErr w:type="spellStart"/>
            <w:r>
              <w:rPr>
                <w:rFonts w:eastAsiaTheme="minorEastAsia"/>
                <w:sz w:val="18"/>
                <w:szCs w:val="18"/>
                <w:lang w:val="en-GB" w:eastAsia="ja-JP"/>
              </w:rPr>
              <w:t>removing’only</w:t>
            </w:r>
            <w:proofErr w:type="spellEnd"/>
            <w:r>
              <w:rPr>
                <w:rFonts w:eastAsiaTheme="minorEastAsia"/>
                <w:sz w:val="18"/>
                <w:szCs w:val="18"/>
                <w:lang w:val="en-GB" w:eastAsia="ja-JP"/>
              </w:rPr>
              <w:t xml:space="preserve">’ can make other companies comfortable, but for the table, it is wired. In our views, we only need to identify which combination of QCL </w:t>
            </w:r>
            <w:proofErr w:type="spellStart"/>
            <w:r>
              <w:rPr>
                <w:rFonts w:eastAsiaTheme="minorEastAsia"/>
                <w:sz w:val="18"/>
                <w:szCs w:val="18"/>
                <w:lang w:val="en-GB" w:eastAsia="ja-JP"/>
              </w:rPr>
              <w:t>Type+source</w:t>
            </w:r>
            <w:proofErr w:type="spellEnd"/>
            <w:r>
              <w:rPr>
                <w:rFonts w:eastAsiaTheme="minorEastAsia"/>
                <w:sz w:val="18"/>
                <w:szCs w:val="18"/>
                <w:lang w:val="en-GB" w:eastAsia="ja-JP"/>
              </w:rPr>
              <w:t xml:space="preserv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ins w:id="11" w:author="Eko Onggosanusi" w:date="2021-10-11T06:41:00Z"/>
                <w:rFonts w:eastAsia="MS Mincho"/>
                <w:sz w:val="18"/>
                <w:szCs w:val="18"/>
                <w:lang w:val="en-GB" w:eastAsia="ja-JP"/>
              </w:rPr>
            </w:pPr>
            <w:ins w:id="12" w:author="Eko Onggosanusi" w:date="2021-10-11T06:41:00Z">
              <w:r>
                <w:rPr>
                  <w:rFonts w:eastAsia="MS Mincho"/>
                  <w:sz w:val="18"/>
                  <w:szCs w:val="18"/>
                  <w:lang w:val="en-GB" w:eastAsia="ja-JP"/>
                </w:rPr>
                <w:t>[Mod: As said the tables will be discussed later]</w:t>
              </w:r>
            </w:ins>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 xml:space="preserve">1.E: To be honest, we are now in a very strange situation. Some companies believe that it has been agreed that the ‘a reference’ means </w:t>
            </w:r>
            <w:proofErr w:type="spellStart"/>
            <w:proofErr w:type="gramStart"/>
            <w:r>
              <w:rPr>
                <w:rFonts w:eastAsia="MS Mincho"/>
                <w:sz w:val="18"/>
                <w:szCs w:val="18"/>
                <w:lang w:val="en-GB" w:eastAsia="ja-JP"/>
              </w:rPr>
              <w:t>a</w:t>
            </w:r>
            <w:proofErr w:type="spellEnd"/>
            <w:proofErr w:type="gramEnd"/>
            <w:r>
              <w:rPr>
                <w:rFonts w:eastAsia="MS Mincho"/>
                <w:sz w:val="18"/>
                <w:szCs w:val="18"/>
                <w:lang w:val="en-GB" w:eastAsia="ja-JP"/>
              </w:rPr>
              <w:t xml:space="preserve"> explicit pointer (i.e., including reference CC/BWP ID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if the corresponding pool is absent); on the other hands, some companies believe the </w:t>
            </w:r>
            <w:proofErr w:type="spellStart"/>
            <w:r>
              <w:rPr>
                <w:rFonts w:eastAsia="MS Mincho"/>
                <w:sz w:val="18"/>
                <w:szCs w:val="18"/>
                <w:lang w:val="en-GB" w:eastAsia="ja-JP"/>
              </w:rPr>
              <w:t>preivous</w:t>
            </w:r>
            <w:proofErr w:type="spellEnd"/>
            <w:r>
              <w:rPr>
                <w:rFonts w:eastAsia="MS Mincho"/>
                <w:sz w:val="18"/>
                <w:szCs w:val="18"/>
                <w:lang w:val="en-GB" w:eastAsia="ja-JP"/>
              </w:rPr>
              <w:t xml:space="preserve"> agreement still implies the explicit pointer is not needed, and some implicit rule (e.g., identifying the </w:t>
            </w:r>
            <w:proofErr w:type="spellStart"/>
            <w:r>
              <w:rPr>
                <w:rFonts w:eastAsia="MS Mincho"/>
                <w:sz w:val="18"/>
                <w:szCs w:val="18"/>
                <w:lang w:val="en-GB" w:eastAsia="ja-JP"/>
              </w:rPr>
              <w:t>uniquie</w:t>
            </w:r>
            <w:proofErr w:type="spellEnd"/>
            <w:r>
              <w:rPr>
                <w:rFonts w:eastAsia="MS Mincho"/>
                <w:sz w:val="18"/>
                <w:szCs w:val="18"/>
                <w:lang w:val="en-GB" w:eastAsia="ja-JP"/>
              </w:rPr>
              <w:t xml:space="preserv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 xml:space="preserve">Option-1: The CC/BWP ID for reference TCI state pool is explicitly configured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in a BWP in a CC, if the TCI pool in the PDSCH is </w:t>
            </w:r>
            <w:proofErr w:type="gramStart"/>
            <w:r>
              <w:rPr>
                <w:rFonts w:eastAsia="MS Mincho"/>
                <w:sz w:val="18"/>
                <w:szCs w:val="18"/>
                <w:lang w:val="en-GB" w:eastAsia="ja-JP"/>
              </w:rPr>
              <w:t>absent;</w:t>
            </w:r>
            <w:proofErr w:type="gramEnd"/>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ins w:id="13" w:author="Eko Onggosanusi" w:date="2021-10-11T06:41:00Z"/>
                <w:rFonts w:eastAsia="MS Mincho"/>
                <w:sz w:val="18"/>
                <w:szCs w:val="18"/>
                <w:lang w:eastAsia="ja-JP"/>
              </w:rPr>
            </w:pPr>
            <w:ins w:id="14" w:author="Eko Onggosanusi" w:date="2021-10-11T06:41:00Z">
              <w:r>
                <w:rPr>
                  <w:rFonts w:eastAsia="MS Mincho"/>
                  <w:sz w:val="18"/>
                  <w:szCs w:val="18"/>
                  <w:lang w:eastAsia="ja-JP"/>
                </w:rPr>
                <w:t>[</w:t>
              </w:r>
            </w:ins>
            <w:ins w:id="15" w:author="Eko Onggosanusi" w:date="2021-10-11T06:42:00Z">
              <w:r>
                <w:rPr>
                  <w:rFonts w:eastAsia="MS Mincho"/>
                  <w:sz w:val="18"/>
                  <w:szCs w:val="18"/>
                  <w:lang w:eastAsia="ja-JP"/>
                </w:rPr>
                <w:t xml:space="preserve">Mod: </w:t>
              </w:r>
            </w:ins>
            <w:ins w:id="16" w:author="Eko Onggosanusi" w:date="2021-10-11T06:44:00Z">
              <w:r>
                <w:rPr>
                  <w:rFonts w:eastAsia="MS Mincho"/>
                  <w:sz w:val="18"/>
                  <w:szCs w:val="18"/>
                  <w:lang w:eastAsia="ja-JP"/>
                </w:rPr>
                <w:t>OK.</w:t>
              </w:r>
            </w:ins>
            <w:ins w:id="17" w:author="Eko Onggosanusi" w:date="2021-10-11T06:42:00Z">
              <w:r>
                <w:rPr>
                  <w:rFonts w:eastAsia="MS Mincho"/>
                  <w:sz w:val="18"/>
                  <w:szCs w:val="18"/>
                  <w:lang w:eastAsia="ja-JP"/>
                </w:rPr>
                <w:t xml:space="preserve">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w:t>
              </w:r>
            </w:ins>
            <w:ins w:id="18" w:author="Eko Onggosanusi" w:date="2021-10-11T06:43:00Z">
              <w:r>
                <w:rPr>
                  <w:rFonts w:eastAsia="MS Mincho"/>
                  <w:sz w:val="18"/>
                  <w:szCs w:val="18"/>
                  <w:lang w:eastAsia="ja-JP"/>
                </w:rPr>
                <w:t>RAN2</w:t>
              </w:r>
            </w:ins>
            <w:ins w:id="19" w:author="Eko Onggosanusi" w:date="2021-10-11T06:41:00Z">
              <w:r>
                <w:rPr>
                  <w:rFonts w:eastAsia="MS Mincho"/>
                  <w:sz w:val="18"/>
                  <w:szCs w:val="18"/>
                  <w:lang w:eastAsia="ja-JP"/>
                </w:rPr>
                <w:t>]</w:t>
              </w:r>
            </w:ins>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ins w:id="20" w:author="Eko Onggosanusi" w:date="2021-10-11T06:44:00Z"/>
                <w:rFonts w:eastAsia="MS Mincho"/>
                <w:sz w:val="18"/>
                <w:szCs w:val="18"/>
                <w:lang w:eastAsia="ja-JP"/>
              </w:rPr>
            </w:pPr>
            <w:ins w:id="21" w:author="Eko Onggosanusi" w:date="2021-10-11T06:44:00Z">
              <w:r>
                <w:rPr>
                  <w:rFonts w:eastAsia="MS Mincho"/>
                  <w:sz w:val="18"/>
                  <w:szCs w:val="18"/>
                  <w:lang w:eastAsia="ja-JP"/>
                </w:rPr>
                <w:t>[Mod: I see your point]</w:t>
              </w:r>
            </w:ins>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w:t>
            </w:r>
            <w:proofErr w:type="gramStart"/>
            <w:r>
              <w:rPr>
                <w:rFonts w:eastAsia="MS Mincho"/>
                <w:sz w:val="18"/>
                <w:szCs w:val="18"/>
                <w:lang w:val="en-GB" w:eastAsia="ja-JP"/>
              </w:rPr>
              <w:t>the a</w:t>
            </w:r>
            <w:proofErr w:type="gramEnd"/>
            <w:r>
              <w:rPr>
                <w:rFonts w:eastAsia="MS Mincho"/>
                <w:sz w:val="18"/>
                <w:szCs w:val="18"/>
                <w:lang w:val="en-GB" w:eastAsia="ja-JP"/>
              </w:rPr>
              <w:t xml:space="preserve">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ins w:id="22" w:author="Eko Onggosanusi" w:date="2021-10-11T06:44:00Z"/>
                <w:rFonts w:eastAsia="MS Mincho"/>
                <w:sz w:val="18"/>
                <w:szCs w:val="18"/>
                <w:lang w:val="en-GB" w:eastAsia="ja-JP"/>
              </w:rPr>
            </w:pPr>
            <w:ins w:id="23" w:author="Eko Onggosanusi" w:date="2021-10-11T06:44:00Z">
              <w:r>
                <w:rPr>
                  <w:rFonts w:eastAsia="MS Mincho"/>
                  <w:sz w:val="18"/>
                  <w:szCs w:val="18"/>
                  <w:lang w:val="en-GB" w:eastAsia="ja-JP"/>
                </w:rPr>
                <w:t xml:space="preserve">[Mod: We should be able to agree on at least </w:t>
              </w:r>
            </w:ins>
            <w:ins w:id="24" w:author="Eko Onggosanusi" w:date="2021-10-11T06:45:00Z">
              <w:r>
                <w:rPr>
                  <w:rFonts w:eastAsia="MS Mincho"/>
                  <w:sz w:val="18"/>
                  <w:szCs w:val="18"/>
                  <w:lang w:val="en-GB" w:eastAsia="ja-JP"/>
                </w:rPr>
                <w:t xml:space="preserve">1 </w:t>
              </w:r>
            </w:ins>
            <w:ins w:id="25" w:author="Eko Onggosanusi" w:date="2021-10-11T06:44:00Z">
              <w:r>
                <w:rPr>
                  <w:rFonts w:eastAsia="MS Mincho"/>
                  <w:sz w:val="18"/>
                  <w:szCs w:val="18"/>
                  <w:lang w:val="en-GB" w:eastAsia="ja-JP"/>
                </w:rPr>
                <w:t xml:space="preserve">as a first step. </w:t>
              </w:r>
            </w:ins>
            <w:ins w:id="26" w:author="Eko Onggosanusi" w:date="2021-10-11T06:45:00Z">
              <w:r>
                <w:rPr>
                  <w:rFonts w:eastAsia="MS Mincho"/>
                  <w:sz w:val="18"/>
                  <w:szCs w:val="18"/>
                  <w:lang w:val="en-GB" w:eastAsia="ja-JP"/>
                </w:rPr>
                <w:t>Then we further discuss whether we need &gt;1. At this very late sta</w:t>
              </w:r>
            </w:ins>
            <w:ins w:id="27" w:author="Eko Onggosanusi" w:date="2021-10-11T06:46:00Z">
              <w:r>
                <w:rPr>
                  <w:rFonts w:eastAsia="MS Mincho"/>
                  <w:sz w:val="18"/>
                  <w:szCs w:val="18"/>
                  <w:lang w:val="en-GB" w:eastAsia="ja-JP"/>
                </w:rPr>
                <w:t>ge the best we can do is to proceed step by step.</w:t>
              </w:r>
            </w:ins>
            <w:ins w:id="28" w:author="Eko Onggosanusi" w:date="2021-10-11T06:44:00Z">
              <w:r>
                <w:rPr>
                  <w:rFonts w:eastAsia="MS Mincho"/>
                  <w:sz w:val="18"/>
                  <w:szCs w:val="18"/>
                  <w:lang w:val="en-GB" w:eastAsia="ja-JP"/>
                </w:rPr>
                <w:t>]</w:t>
              </w:r>
            </w:ins>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ins w:id="29" w:author="Eko Onggosanusi" w:date="2021-10-11T06:46:00Z"/>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ins w:id="30" w:author="Eko Onggosanusi" w:date="2021-10-11T06:46:00Z">
              <w:r>
                <w:rPr>
                  <w:rFonts w:eastAsia="MS Mincho"/>
                  <w:sz w:val="18"/>
                  <w:szCs w:val="18"/>
                  <w:lang w:val="en-GB" w:eastAsia="ja-JP"/>
                </w:rPr>
                <w:t>[Mod: As clearly said in the proposal, this is to be further discussed in this meeting.]</w:t>
              </w:r>
            </w:ins>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 xml:space="preserve">Proposal 1.B: Regarding the note for inter-cell BM, we don't think SSB can be used as </w:t>
            </w:r>
            <w:proofErr w:type="spellStart"/>
            <w:r>
              <w:rPr>
                <w:rFonts w:eastAsia="Malgun Gothic"/>
                <w:sz w:val="18"/>
                <w:szCs w:val="18"/>
                <w:lang w:val="en-GB"/>
              </w:rPr>
              <w:t>TypeA</w:t>
            </w:r>
            <w:proofErr w:type="spellEnd"/>
            <w:r>
              <w:rPr>
                <w:rFonts w:eastAsia="Malgun Gothic"/>
                <w:sz w:val="18"/>
                <w:szCs w:val="18"/>
                <w:lang w:val="en-GB"/>
              </w:rPr>
              <w:t xml:space="preserve"> source RS for CSI-RS for BM or tracking. Instead, SSB should be used as </w:t>
            </w:r>
            <w:proofErr w:type="spellStart"/>
            <w:r>
              <w:rPr>
                <w:rFonts w:eastAsia="Malgun Gothic"/>
                <w:sz w:val="18"/>
                <w:szCs w:val="18"/>
                <w:lang w:val="en-GB"/>
              </w:rPr>
              <w:t>TypeC</w:t>
            </w:r>
            <w:proofErr w:type="spellEnd"/>
            <w:r>
              <w:rPr>
                <w:rFonts w:eastAsia="Malgun Gothic"/>
                <w:sz w:val="18"/>
                <w:szCs w:val="18"/>
                <w:lang w:val="en-GB"/>
              </w:rPr>
              <w:t xml:space="preserve"> source RS.</w:t>
            </w:r>
          </w:p>
          <w:p w14:paraId="1853C7CE" w14:textId="77777777" w:rsidR="00286C6A" w:rsidRDefault="00286C6A"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w:t>
            </w:r>
            <w:proofErr w:type="spellStart"/>
            <w:r>
              <w:rPr>
                <w:rFonts w:eastAsia="Malgun Gothic"/>
                <w:sz w:val="18"/>
                <w:szCs w:val="18"/>
                <w:lang w:val="en-GB"/>
              </w:rPr>
              <w:t>prfer</w:t>
            </w:r>
            <w:proofErr w:type="spellEnd"/>
            <w:r>
              <w:rPr>
                <w:rFonts w:eastAsia="Malgun Gothic"/>
                <w:sz w:val="18"/>
                <w:szCs w:val="18"/>
                <w:lang w:val="en-GB"/>
              </w:rPr>
              <w:t xml:space="preserve"> the previous version. At least it is </w:t>
            </w:r>
            <w:proofErr w:type="gramStart"/>
            <w:r>
              <w:rPr>
                <w:rFonts w:eastAsia="Malgun Gothic"/>
                <w:sz w:val="18"/>
                <w:szCs w:val="18"/>
                <w:lang w:val="en-GB"/>
              </w:rPr>
              <w:t>more clear</w:t>
            </w:r>
            <w:proofErr w:type="gramEnd"/>
            <w:r>
              <w:rPr>
                <w:rFonts w:eastAsia="Malgun Gothic"/>
                <w:sz w:val="18"/>
                <w:szCs w:val="18"/>
                <w:lang w:val="en-GB"/>
              </w:rPr>
              <w:t xml:space="preserve"> for RAN2 when they design </w:t>
            </w:r>
            <w:proofErr w:type="spellStart"/>
            <w:r>
              <w:rPr>
                <w:rFonts w:eastAsia="Malgun Gothic"/>
                <w:sz w:val="18"/>
                <w:szCs w:val="18"/>
                <w:lang w:val="en-GB"/>
              </w:rPr>
              <w:t>correpsoding</w:t>
            </w:r>
            <w:proofErr w:type="spellEnd"/>
            <w:r>
              <w:rPr>
                <w:rFonts w:eastAsia="Malgun Gothic"/>
                <w:sz w:val="18"/>
                <w:szCs w:val="18"/>
                <w:lang w:val="en-GB"/>
              </w:rPr>
              <w:t xml:space="preserve"> </w:t>
            </w:r>
            <w:proofErr w:type="spellStart"/>
            <w:r>
              <w:rPr>
                <w:rFonts w:eastAsia="Malgun Gothic"/>
                <w:sz w:val="18"/>
                <w:szCs w:val="18"/>
                <w:lang w:val="en-GB"/>
              </w:rPr>
              <w:t>signaling</w:t>
            </w:r>
            <w:proofErr w:type="spellEnd"/>
            <w:r>
              <w:rPr>
                <w:rFonts w:eastAsia="Malgun Gothic"/>
                <w:sz w:val="18"/>
                <w:szCs w:val="18"/>
                <w:lang w:val="en-GB"/>
              </w:rPr>
              <w:t>.</w:t>
            </w:r>
          </w:p>
          <w:p w14:paraId="5D70A190" w14:textId="77777777" w:rsidR="00286C6A" w:rsidRDefault="00286C6A"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 xml:space="preserve">purposes, when both PL-RS and UL TCI spatial relation RS are not </w:t>
            </w:r>
            <w:ins w:id="31" w:author="Eko Onggosanusi" w:date="2021-10-11T03:00:00Z">
              <w:r w:rsidRPr="007B581D">
                <w:rPr>
                  <w:sz w:val="18"/>
                  <w:szCs w:val="20"/>
                </w:rPr>
                <w:t xml:space="preserve">the same </w:t>
              </w:r>
            </w:ins>
            <w:ins w:id="32" w:author="Darcy Tsai" w:date="2021-10-11T18:59:00Z">
              <w:r w:rsidRPr="007B581D">
                <w:rPr>
                  <w:sz w:val="18"/>
                  <w:szCs w:val="20"/>
                </w:rPr>
                <w:t xml:space="preserve">and not </w:t>
              </w:r>
            </w:ins>
            <w:r w:rsidRPr="007B581D">
              <w:rPr>
                <w:sz w:val="18"/>
                <w:szCs w:val="20"/>
              </w:rPr>
              <w:t>CSI-RS for BM, “</w:t>
            </w:r>
            <w:r w:rsidRPr="007B581D">
              <w:rPr>
                <w:sz w:val="18"/>
              </w:rPr>
              <w:t>beam alignment” also pertains to the following events:</w:t>
            </w:r>
          </w:p>
          <w:p w14:paraId="1D07BB2E" w14:textId="77777777" w:rsidR="00286C6A" w:rsidRDefault="00286C6A"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 xml:space="preserve">taking PUCCH as example, whether more than one configured </w:t>
            </w:r>
            <w:proofErr w:type="gramStart"/>
            <w:r>
              <w:rPr>
                <w:rFonts w:eastAsiaTheme="minorEastAsia"/>
                <w:sz w:val="18"/>
                <w:szCs w:val="18"/>
                <w:lang w:eastAsia="ja-JP"/>
              </w:rPr>
              <w:t>settings</w:t>
            </w:r>
            <w:proofErr w:type="gramEnd"/>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 xml:space="preserve">Even we are supportive of MAC-CE-based association, we are also fine to leave the signaling design to RAN2, </w:t>
            </w:r>
            <w:proofErr w:type="gramStart"/>
            <w:r>
              <w:rPr>
                <w:rFonts w:eastAsiaTheme="minorEastAsia"/>
                <w:sz w:val="18"/>
                <w:szCs w:val="18"/>
                <w:lang w:eastAsia="ja-JP"/>
              </w:rPr>
              <w:t>similar to</w:t>
            </w:r>
            <w:proofErr w:type="gramEnd"/>
            <w:r>
              <w:rPr>
                <w:rFonts w:eastAsiaTheme="minorEastAsia"/>
                <w:sz w:val="18"/>
                <w:szCs w:val="18"/>
                <w:lang w:eastAsia="ja-JP"/>
              </w:rPr>
              <w:t xml:space="preserve">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ins w:id="33" w:author="Darcy Tsai" w:date="2021-10-11T19:58:00Z"/>
                <w:sz w:val="20"/>
              </w:rPr>
            </w:pPr>
            <w:ins w:id="34" w:author="Darcy Tsai" w:date="2021-10-11T19:57:00Z">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ins>
          </w:p>
          <w:p w14:paraId="1B7B7103" w14:textId="77777777" w:rsidR="00286C6A" w:rsidRPr="00B25BCA" w:rsidRDefault="00286C6A" w:rsidP="00286C6A">
            <w:pPr>
              <w:pStyle w:val="ListParagraph"/>
              <w:numPr>
                <w:ilvl w:val="0"/>
                <w:numId w:val="21"/>
              </w:numPr>
              <w:snapToGrid w:val="0"/>
              <w:spacing w:after="0" w:line="240" w:lineRule="auto"/>
              <w:contextualSpacing/>
              <w:jc w:val="both"/>
              <w:rPr>
                <w:ins w:id="35" w:author="Darcy Tsai" w:date="2021-10-11T19:57:00Z"/>
                <w:sz w:val="20"/>
              </w:rPr>
            </w:pPr>
            <w:ins w:id="36" w:author="Darcy Tsai" w:date="2021-10-11T19:59:00Z">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ins>
            <w:ins w:id="37" w:author="Darcy Tsai" w:date="2021-10-11T20:00:00Z">
              <w:r w:rsidRPr="00502436">
                <w:rPr>
                  <w:rFonts w:cs="Times"/>
                  <w:sz w:val="18"/>
                  <w:szCs w:val="18"/>
                </w:rPr>
                <w:t>each of the activated UL or (if applicable) joint TCI states with one of the settings</w:t>
              </w:r>
              <w:r>
                <w:rPr>
                  <w:rFonts w:cs="Times"/>
                  <w:sz w:val="18"/>
                  <w:szCs w:val="18"/>
                </w:rPr>
                <w:t xml:space="preserve"> is up to RAN2 design</w:t>
              </w:r>
            </w:ins>
          </w:p>
          <w:p w14:paraId="69AB4C11" w14:textId="77777777" w:rsidR="00286C6A" w:rsidRPr="00B25BCA" w:rsidDel="00B25BCA" w:rsidRDefault="00286C6A" w:rsidP="00286C6A">
            <w:pPr>
              <w:pStyle w:val="ListParagraph"/>
              <w:numPr>
                <w:ilvl w:val="0"/>
                <w:numId w:val="21"/>
              </w:numPr>
              <w:snapToGrid w:val="0"/>
              <w:spacing w:after="0" w:line="240" w:lineRule="auto"/>
              <w:contextualSpacing/>
              <w:jc w:val="both"/>
              <w:rPr>
                <w:del w:id="38" w:author="Darcy Tsai" w:date="2021-10-11T19:56:00Z"/>
                <w:sz w:val="18"/>
              </w:rPr>
            </w:pPr>
            <w:ins w:id="39" w:author="Eko Onggosanusi" w:date="2021-10-11T02:54:00Z">
              <w:del w:id="40" w:author="Darcy Tsai" w:date="2021-10-11T19:56:00Z">
                <w:r w:rsidRPr="00B25BCA" w:rsidDel="00B25BCA">
                  <w:rPr>
                    <w:sz w:val="18"/>
                  </w:rPr>
                  <w:delText xml:space="preserve">Via RRC, </w:delText>
                </w:r>
              </w:del>
            </w:ins>
            <w:ins w:id="41" w:author="Eko Onggosanusi" w:date="2021-10-11T03:01:00Z">
              <w:del w:id="42" w:author="Darcy Tsai" w:date="2021-10-11T19:56:00Z">
                <w:r w:rsidRPr="00B25BCA" w:rsidDel="00B25BCA">
                  <w:rPr>
                    <w:color w:val="FF0000"/>
                    <w:sz w:val="18"/>
                  </w:rPr>
                  <w:delText>for each of the PUSCH, PUCCH, and/or SRS,</w:delText>
                </w:r>
                <w:r w:rsidRPr="00B25BCA" w:rsidDel="00B25BCA">
                  <w:rPr>
                    <w:sz w:val="18"/>
                  </w:rPr>
                  <w:delText xml:space="preserve"> </w:delText>
                </w:r>
              </w:del>
            </w:ins>
            <w:ins w:id="43" w:author="Eko Onggosanusi" w:date="2021-10-11T02:54:00Z">
              <w:del w:id="44" w:author="Darcy Tsai" w:date="2021-10-11T19:56:00Z">
                <w:r w:rsidRPr="00B25BCA" w:rsidDel="00B25BCA">
                  <w:rPr>
                    <w:sz w:val="18"/>
                  </w:rPr>
                  <w:delText>t</w:delText>
                </w:r>
              </w:del>
            </w:ins>
            <w:del w:id="45" w:author="Darcy Tsai" w:date="2021-10-11T19:56:00Z">
              <w:r w:rsidRPr="00B25BCA" w:rsidDel="00B25BCA">
                <w:rPr>
                  <w:sz w:val="18"/>
                </w:rPr>
                <w:delText>The multiple settings are configured via RRC</w:delText>
              </w:r>
            </w:del>
            <w:ins w:id="46" w:author="Eko Onggosanusi" w:date="2021-10-11T02:53:00Z">
              <w:del w:id="47" w:author="Darcy Tsai" w:date="2021-10-11T19:56:00Z">
                <w:r w:rsidRPr="00B25BCA" w:rsidDel="00B25BCA">
                  <w:rPr>
                    <w:sz w:val="18"/>
                  </w:rPr>
                  <w:delText xml:space="preserve">where at least one setting is </w:delText>
                </w:r>
              </w:del>
            </w:ins>
            <w:ins w:id="48" w:author="Eko Onggosanusi" w:date="2021-10-11T02:54:00Z">
              <w:del w:id="49" w:author="Darcy Tsai" w:date="2021-10-11T19:56:00Z">
                <w:r w:rsidRPr="00B25BCA" w:rsidDel="00B25BCA">
                  <w:rPr>
                    <w:sz w:val="18"/>
                  </w:rPr>
                  <w:delText>associated with an UL or (if applicable) joint TCI state per BWP</w:delText>
                </w:r>
              </w:del>
            </w:ins>
          </w:p>
          <w:p w14:paraId="6B92090E" w14:textId="77777777" w:rsidR="00286C6A" w:rsidRPr="00B25BCA" w:rsidDel="00B25BCA" w:rsidRDefault="00286C6A" w:rsidP="00286C6A">
            <w:pPr>
              <w:pStyle w:val="ListParagraph"/>
              <w:numPr>
                <w:ilvl w:val="0"/>
                <w:numId w:val="21"/>
              </w:numPr>
              <w:snapToGrid w:val="0"/>
              <w:spacing w:after="0" w:line="240" w:lineRule="auto"/>
              <w:contextualSpacing/>
              <w:jc w:val="both"/>
              <w:rPr>
                <w:ins w:id="50" w:author="Eko Onggosanusi" w:date="2021-10-11T02:55:00Z"/>
                <w:del w:id="51" w:author="Darcy Tsai" w:date="2021-10-11T19:56:00Z"/>
                <w:sz w:val="18"/>
              </w:rPr>
            </w:pPr>
            <w:ins w:id="52" w:author="Eko Onggosanusi" w:date="2021-10-11T02:55:00Z">
              <w:del w:id="53" w:author="Darcy Tsai" w:date="2021-10-11T19:56:00Z">
                <w:r w:rsidRPr="00B25BCA" w:rsidDel="00B25BCA">
                  <w:rPr>
                    <w:sz w:val="18"/>
                    <w:szCs w:val="20"/>
                  </w:rPr>
                  <w:delText>Further discuss and finalize in RAN1#106bis-e</w:delText>
                </w:r>
              </w:del>
            </w:ins>
            <w:ins w:id="54" w:author="Eko Onggosanusi" w:date="2021-10-11T02:54:00Z">
              <w:del w:id="55" w:author="Darcy Tsai" w:date="2021-10-11T19:56:00Z">
                <w:r w:rsidRPr="00B25BCA" w:rsidDel="00B25BCA">
                  <w:rPr>
                    <w:sz w:val="18"/>
                  </w:rPr>
                  <w:delText xml:space="preserve">: </w:delText>
                </w:r>
              </w:del>
            </w:ins>
            <w:ins w:id="56" w:author="Eko Onggosanusi" w:date="2021-10-11T02:55:00Z">
              <w:del w:id="57" w:author="Darcy Tsai" w:date="2021-10-11T19:56:00Z">
                <w:r w:rsidRPr="00B25BCA" w:rsidDel="00B25BCA">
                  <w:rPr>
                    <w:sz w:val="18"/>
                  </w:rPr>
                  <w:delText xml:space="preserve">Whether more than one </w:delText>
                </w:r>
              </w:del>
            </w:ins>
            <w:ins w:id="58" w:author="Eko Onggosanusi" w:date="2021-10-11T03:01:00Z">
              <w:del w:id="59" w:author="Darcy Tsai" w:date="2021-10-11T19:56:00Z">
                <w:r w:rsidRPr="00B25BCA" w:rsidDel="00B25BCA">
                  <w:rPr>
                    <w:sz w:val="18"/>
                  </w:rPr>
                  <w:delText xml:space="preserve">of such </w:delText>
                </w:r>
              </w:del>
            </w:ins>
            <w:ins w:id="60" w:author="Eko Onggosanusi" w:date="2021-10-11T02:55:00Z">
              <w:del w:id="61" w:author="Darcy Tsai" w:date="2021-10-11T19:56:00Z">
                <w:r w:rsidRPr="00B25BCA" w:rsidDel="00B25BCA">
                  <w:rPr>
                    <w:sz w:val="18"/>
                  </w:rPr>
                  <w:delText xml:space="preserve">settings can be associated with an UL or (if applicable) joint TCI state per BWP </w:delText>
                </w:r>
              </w:del>
            </w:ins>
          </w:p>
          <w:p w14:paraId="5C7258F8" w14:textId="77777777" w:rsidR="00286C6A" w:rsidRPr="00B25BCA" w:rsidDel="00B25BCA" w:rsidRDefault="00286C6A" w:rsidP="00286C6A">
            <w:pPr>
              <w:pStyle w:val="ListParagraph"/>
              <w:numPr>
                <w:ilvl w:val="1"/>
                <w:numId w:val="21"/>
              </w:numPr>
              <w:snapToGrid w:val="0"/>
              <w:spacing w:after="0" w:line="240" w:lineRule="auto"/>
              <w:contextualSpacing/>
              <w:jc w:val="both"/>
              <w:rPr>
                <w:del w:id="62" w:author="Darcy Tsai" w:date="2021-10-11T19:56:00Z"/>
                <w:sz w:val="18"/>
              </w:rPr>
            </w:pPr>
            <w:del w:id="63" w:author="Darcy Tsai" w:date="2021-10-11T19:56:00Z">
              <w:r w:rsidRPr="00B25BCA" w:rsidDel="00B25BCA">
                <w:rPr>
                  <w:sz w:val="18"/>
                </w:rPr>
                <w:delText xml:space="preserve">Optionally </w:delText>
              </w:r>
            </w:del>
            <w:ins w:id="64" w:author="Eko Onggosanusi" w:date="2021-10-11T02:56:00Z">
              <w:del w:id="65" w:author="Darcy Tsai" w:date="2021-10-11T19:56:00Z">
                <w:r w:rsidRPr="00B25BCA" w:rsidDel="00B25BCA">
                  <w:rPr>
                    <w:sz w:val="18"/>
                  </w:rPr>
                  <w:delText>In this case</w:delText>
                </w:r>
              </w:del>
            </w:ins>
            <w:del w:id="66" w:author="Darcy Tsai" w:date="2021-10-11T19:56:00Z">
              <w:r w:rsidRPr="00B25BCA" w:rsidDel="00B25BCA">
                <w:rPr>
                  <w:sz w:val="18"/>
                </w:rPr>
                <w:delText xml:space="preserve">(when a TCI state can be associated with at least two of the RRC-configured multiple settings), the association between a TCI state and one of such multiple settings, for each of the PUSCH, PUCCH, and/or SRS, is signaled via MAC-CE together with the MAC-CE-based TCI state activation </w:delText>
              </w:r>
            </w:del>
          </w:p>
          <w:p w14:paraId="29CBF7BD" w14:textId="77777777" w:rsidR="00286C6A" w:rsidRDefault="00286C6A"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w:t>
            </w:r>
            <w:proofErr w:type="gramStart"/>
            <w:r w:rsidRPr="00B25BCA">
              <w:rPr>
                <w:rFonts w:cs="Times"/>
                <w:sz w:val="16"/>
                <w:szCs w:val="18"/>
              </w:rPr>
              <w:t>is</w:t>
            </w:r>
            <w:proofErr w:type="gramEnd"/>
            <w:r w:rsidRPr="00B25BCA">
              <w:rPr>
                <w:rFonts w:cs="Times"/>
                <w:sz w:val="16"/>
                <w:szCs w:val="18"/>
              </w:rPr>
              <w:t xml:space="preserve">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B84B" w14:textId="480B0F7E" w:rsidR="00FC5D4D" w:rsidRDefault="0083535F" w:rsidP="00286C6A">
            <w:pPr>
              <w:snapToGrid w:val="0"/>
              <w:rPr>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5C23F700" w:rsidR="001B54F0" w:rsidRDefault="001B54F0" w:rsidP="001B54F0">
            <w:pPr>
              <w:snapToGrid w:val="0"/>
              <w:contextualSpacing/>
              <w:jc w:val="both"/>
              <w:rPr>
                <w:sz w:val="18"/>
                <w:szCs w:val="18"/>
              </w:rPr>
            </w:pPr>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w:t>
            </w:r>
            <w:proofErr w:type="gramStart"/>
            <w:r w:rsidR="00E76568">
              <w:rPr>
                <w:rFonts w:eastAsia="Malgun Gothic"/>
                <w:sz w:val="18"/>
                <w:szCs w:val="18"/>
                <w:lang w:val="en-GB"/>
              </w:rPr>
              <w:t>particular case</w:t>
            </w:r>
            <w:proofErr w:type="gramEnd"/>
            <w:r w:rsidR="00E76568">
              <w:rPr>
                <w:rFonts w:eastAsia="Malgun Gothic"/>
                <w:sz w:val="18"/>
                <w:szCs w:val="18"/>
                <w:lang w:val="en-GB"/>
              </w:rPr>
              <w:t xml:space="preserve">. </w:t>
            </w:r>
          </w:p>
          <w:p w14:paraId="5EBCFEBD" w14:textId="77777777" w:rsidR="009A23F9" w:rsidRDefault="009A23F9"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lastRenderedPageBreak/>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of such multiple settings, for each of the PUSCH, PUCCH, and/or SRS, is </w:t>
            </w:r>
            <w:proofErr w:type="spellStart"/>
            <w:r w:rsidR="00316771" w:rsidRPr="00316771">
              <w:rPr>
                <w:rFonts w:eastAsia="Malgun Gothic"/>
                <w:sz w:val="18"/>
                <w:szCs w:val="18"/>
                <w:lang w:val="en-GB"/>
              </w:rPr>
              <w:t>signaled</w:t>
            </w:r>
            <w:proofErr w:type="spellEnd"/>
            <w:r w:rsidR="00316771" w:rsidRPr="00316771">
              <w:rPr>
                <w:rFonts w:eastAsia="Malgun Gothic"/>
                <w:sz w:val="18"/>
                <w:szCs w:val="18"/>
                <w:lang w:val="en-GB"/>
              </w:rPr>
              <w:t xml:space="preserve"> via MAC-CE together with the MAC-CE-based TCI state activation</w:t>
            </w:r>
            <w:r w:rsidR="00316771">
              <w:rPr>
                <w:rFonts w:eastAsia="Malgun Gothic"/>
                <w:sz w:val="18"/>
                <w:szCs w:val="18"/>
                <w:lang w:val="en-GB"/>
              </w:rPr>
              <w:t>” should be removed.</w:t>
            </w:r>
          </w:p>
          <w:p w14:paraId="1625C6DB" w14:textId="5F2FBD8F" w:rsidR="00316771" w:rsidRPr="009A23F9" w:rsidRDefault="00316771" w:rsidP="00286C6A">
            <w:pPr>
              <w:snapToGrid w:val="0"/>
              <w:rPr>
                <w:rFonts w:eastAsia="Malgun Gothic"/>
                <w:sz w:val="18"/>
                <w:szCs w:val="18"/>
                <w:lang w:val="en-GB"/>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 xml:space="preserve">NTT Docomo, Ericsson, </w:t>
            </w:r>
            <w:proofErr w:type="spellStart"/>
            <w:r>
              <w:rPr>
                <w:sz w:val="18"/>
                <w:szCs w:val="18"/>
              </w:rPr>
              <w:t>Spreadtrum</w:t>
            </w:r>
            <w:proofErr w:type="spellEnd"/>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w:t>
            </w:r>
            <w:proofErr w:type="spellStart"/>
            <w:r>
              <w:rPr>
                <w:sz w:val="18"/>
                <w:szCs w:val="18"/>
              </w:rPr>
              <w:t>Spreadtrum</w:t>
            </w:r>
            <w:proofErr w:type="spellEnd"/>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Ericsson, CATT, CMCC, Samsung, Intel, NTT Docomo, MTK, Qualcomm, ZTE, FGI/APT, Futurewei,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w:t>
            </w:r>
            <w:proofErr w:type="spellStart"/>
            <w:r>
              <w:rPr>
                <w:sz w:val="18"/>
                <w:szCs w:val="18"/>
              </w:rPr>
              <w:t>Spreadtrum</w:t>
            </w:r>
            <w:proofErr w:type="spellEnd"/>
            <w:r>
              <w:rPr>
                <w:sz w:val="18"/>
                <w:szCs w:val="18"/>
              </w:rPr>
              <w:t>,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67"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6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77777777" w:rsidR="007E0FC5" w:rsidRDefault="00C00F2E">
      <w:pPr>
        <w:snapToGrid w:val="0"/>
        <w:jc w:val="both"/>
        <w:rPr>
          <w:sz w:val="20"/>
        </w:rPr>
      </w:pPr>
      <w:r>
        <w:rPr>
          <w:b/>
          <w:sz w:val="20"/>
          <w:u w:val="single"/>
        </w:rPr>
        <w:t>Proposed conclusion 2.B</w:t>
      </w:r>
      <w:r>
        <w:rPr>
          <w:sz w:val="20"/>
        </w:rPr>
        <w:t xml:space="preserve">: </w:t>
      </w:r>
      <w:bookmarkStart w:id="68"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 xml:space="preserve">the SCS of the active DL </w:t>
      </w:r>
      <w:proofErr w:type="gramStart"/>
      <w:r w:rsidRPr="00B37397">
        <w:rPr>
          <w:sz w:val="20"/>
          <w:szCs w:val="20"/>
        </w:rPr>
        <w:t>BWP</w:t>
      </w:r>
      <w:ins w:id="69" w:author="Eko Onggosanusi" w:date="2021-10-11T06:48:00Z">
        <w:r w:rsidR="00CA1A6B">
          <w:rPr>
            <w:sz w:val="20"/>
            <w:szCs w:val="20"/>
          </w:rPr>
          <w:t>[</w:t>
        </w:r>
      </w:ins>
      <w:proofErr w:type="gramEnd"/>
      <w:r w:rsidR="00B37397" w:rsidRPr="00B37397">
        <w:rPr>
          <w:sz w:val="20"/>
          <w:szCs w:val="20"/>
        </w:rPr>
        <w:t xml:space="preserve"> </w:t>
      </w:r>
      <w:r w:rsidR="00B37397" w:rsidRPr="00CA1A6B">
        <w:rPr>
          <w:sz w:val="20"/>
          <w:szCs w:val="20"/>
        </w:rPr>
        <w:t>when the received signals are outside of SMTC</w:t>
      </w:r>
      <w:ins w:id="70" w:author="Eko Onggosanusi" w:date="2021-10-11T06:48:00Z">
        <w:r w:rsidR="00CA1A6B">
          <w:rPr>
            <w:sz w:val="20"/>
            <w:szCs w:val="20"/>
          </w:rPr>
          <w:t>]</w:t>
        </w:r>
      </w:ins>
      <w:r w:rsidRPr="00CA1A6B">
        <w:rPr>
          <w:sz w:val="20"/>
          <w:szCs w:val="20"/>
        </w:rPr>
        <w:t>.</w:t>
      </w:r>
    </w:p>
    <w:bookmarkEnd w:id="68"/>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t>Proposed conclusion 2.E</w:t>
      </w:r>
      <w:r>
        <w:rPr>
          <w:sz w:val="20"/>
        </w:rPr>
        <w:t xml:space="preserve">: On Rel-17 enhancements for inter-cell beam management and inter-cell </w:t>
      </w:r>
      <w:proofErr w:type="spellStart"/>
      <w:r>
        <w:rPr>
          <w:sz w:val="20"/>
        </w:rPr>
        <w:t>mTRP</w:t>
      </w:r>
      <w:proofErr w:type="spellEnd"/>
      <w:r>
        <w:rPr>
          <w:sz w:val="20"/>
        </w:rPr>
        <w:t>,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lastRenderedPageBreak/>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w:t>
            </w:r>
            <w:proofErr w:type="gramStart"/>
            <w:r>
              <w:rPr>
                <w:rFonts w:eastAsia="SimSun"/>
                <w:sz w:val="18"/>
                <w:szCs w:val="18"/>
              </w:rPr>
              <w:t>to add</w:t>
            </w:r>
            <w:proofErr w:type="gramEnd"/>
            <w:r>
              <w:rPr>
                <w:rFonts w:eastAsia="SimSun"/>
                <w:sz w:val="18"/>
                <w:szCs w:val="18"/>
              </w:rPr>
              <w:t xml:space="preserve">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 xml:space="preserve">On Rel.17 L1-RSRP multi-beam measurement/reporting enhancements for inter-cell beam management and inter-cell </w:t>
            </w:r>
            <w:proofErr w:type="spellStart"/>
            <w:r>
              <w:rPr>
                <w:rFonts w:cs="Times"/>
                <w:sz w:val="16"/>
                <w:szCs w:val="14"/>
              </w:rPr>
              <w:t>mTRP</w:t>
            </w:r>
            <w:proofErr w:type="spellEnd"/>
            <w:r>
              <w:rPr>
                <w:rFonts w:cs="Times"/>
                <w:sz w:val="16"/>
                <w:szCs w:val="14"/>
              </w:rPr>
              <w:t>,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 xml:space="preserve">For 2.B, suggest </w:t>
            </w:r>
            <w:proofErr w:type="gramStart"/>
            <w:r>
              <w:rPr>
                <w:rFonts w:eastAsia="SimSun"/>
                <w:sz w:val="18"/>
                <w:szCs w:val="18"/>
              </w:rPr>
              <w:t>to include</w:t>
            </w:r>
            <w:proofErr w:type="gramEnd"/>
            <w:r>
              <w:rPr>
                <w:rFonts w:eastAsia="SimSun"/>
                <w:sz w:val="18"/>
                <w:szCs w:val="18"/>
              </w:rPr>
              <w:t xml:space="preserv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w:t>
            </w:r>
            <w:proofErr w:type="gramStart"/>
            <w:r>
              <w:rPr>
                <w:rFonts w:eastAsia="SimSun"/>
                <w:sz w:val="18"/>
                <w:szCs w:val="18"/>
              </w:rPr>
              <w:t>to discuss</w:t>
            </w:r>
            <w:proofErr w:type="gramEnd"/>
            <w:r>
              <w:rPr>
                <w:rFonts w:eastAsia="SimSun"/>
                <w:sz w:val="18"/>
                <w:szCs w:val="18"/>
              </w:rPr>
              <w:t xml:space="preserve"> in this meeting further. </w:t>
            </w:r>
          </w:p>
          <w:p w14:paraId="6750D354" w14:textId="77777777" w:rsidR="007E0FC5" w:rsidRDefault="00C00F2E">
            <w:pPr>
              <w:snapToGrid w:val="0"/>
              <w:jc w:val="both"/>
              <w:rPr>
                <w:rFonts w:eastAsia="SimSun"/>
                <w:sz w:val="18"/>
                <w:szCs w:val="18"/>
              </w:rPr>
            </w:pPr>
            <w:r>
              <w:rPr>
                <w:rFonts w:eastAsia="SimSun"/>
                <w:sz w:val="18"/>
                <w:szCs w:val="18"/>
              </w:rPr>
              <w:lastRenderedPageBreak/>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t xml:space="preserve">[Mod: No. Check the copied agreement above. If what you said about the default were true, the FFS wouldn’t be necessary at all. </w:t>
            </w:r>
            <w:proofErr w:type="gramStart"/>
            <w:r>
              <w:rPr>
                <w:rFonts w:eastAsia="SimSun"/>
                <w:sz w:val="18"/>
                <w:szCs w:val="18"/>
              </w:rPr>
              <w:t>Actually, without</w:t>
            </w:r>
            <w:proofErr w:type="gramEnd"/>
            <w:r>
              <w:rPr>
                <w:rFonts w:eastAsia="SimSun"/>
                <w:sz w:val="18"/>
                <w:szCs w:val="18"/>
              </w:rPr>
              <w:t xml:space="preserve">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w:t>
            </w:r>
            <w:proofErr w:type="spellStart"/>
            <w:r>
              <w:rPr>
                <w:sz w:val="18"/>
                <w:szCs w:val="18"/>
              </w:rPr>
              <w:t>mTRP</w:t>
            </w:r>
            <w:proofErr w:type="spellEnd"/>
            <w:r>
              <w:rPr>
                <w:sz w:val="18"/>
                <w:szCs w:val="18"/>
              </w:rPr>
              <w:t xml:space="preserve">.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proofErr w:type="gramStart"/>
            <w:r>
              <w:rPr>
                <w:sz w:val="18"/>
                <w:szCs w:val="18"/>
              </w:rPr>
              <w:t>In order to</w:t>
            </w:r>
            <w:proofErr w:type="gramEnd"/>
            <w:r>
              <w:rPr>
                <w:sz w:val="18"/>
                <w:szCs w:val="18"/>
              </w:rPr>
              <w:t xml:space="preserve">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lastRenderedPageBreak/>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w:t>
            </w:r>
            <w:proofErr w:type="gramStart"/>
            <w:r>
              <w:rPr>
                <w:rFonts w:eastAsia="Malgun Gothic"/>
                <w:bCs/>
                <w:sz w:val="18"/>
                <w:szCs w:val="18"/>
              </w:rPr>
              <w:t>particular conclusion</w:t>
            </w:r>
            <w:proofErr w:type="gramEnd"/>
            <w:r>
              <w:rPr>
                <w:rFonts w:eastAsia="Malgun Gothic"/>
                <w:bCs/>
                <w:sz w:val="18"/>
                <w:szCs w:val="18"/>
              </w:rPr>
              <w:t xml:space="preserve">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xml:space="preserve">,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w:t>
            </w:r>
            <w:proofErr w:type="spellStart"/>
            <w:r>
              <w:rPr>
                <w:rFonts w:eastAsia="Malgun Gothic"/>
                <w:bCs/>
                <w:sz w:val="18"/>
                <w:szCs w:val="18"/>
              </w:rPr>
              <w:t>mTRP</w:t>
            </w:r>
            <w:proofErr w:type="spellEnd"/>
            <w:r>
              <w:rPr>
                <w:rFonts w:eastAsia="Malgun Gothic"/>
                <w:bCs/>
                <w:sz w:val="18"/>
                <w:szCs w:val="18"/>
              </w:rPr>
              <w:t xml:space="preserve">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 xml:space="preserve">DL reception </w:t>
            </w:r>
            <w:proofErr w:type="gramStart"/>
            <w:r>
              <w:rPr>
                <w:rFonts w:eastAsia="Malgun Gothic"/>
                <w:bCs/>
                <w:sz w:val="18"/>
                <w:szCs w:val="18"/>
              </w:rPr>
              <w:t>has to</w:t>
            </w:r>
            <w:proofErr w:type="gramEnd"/>
            <w:r>
              <w:rPr>
                <w:rFonts w:eastAsia="Malgun Gothic"/>
                <w:bCs/>
                <w:sz w:val="18"/>
                <w:szCs w:val="18"/>
              </w:rPr>
              <w:t xml:space="preserve"> come from a single cell (the meaning of DPS). Likewise, UL transmission </w:t>
            </w:r>
            <w:proofErr w:type="gramStart"/>
            <w:r>
              <w:rPr>
                <w:rFonts w:eastAsia="Malgun Gothic"/>
                <w:bCs/>
                <w:sz w:val="18"/>
                <w:szCs w:val="18"/>
              </w:rPr>
              <w:t>has to</w:t>
            </w:r>
            <w:proofErr w:type="gramEnd"/>
            <w:r>
              <w:rPr>
                <w:rFonts w:eastAsia="Malgun Gothic"/>
                <w:bCs/>
                <w:sz w:val="18"/>
                <w:szCs w:val="18"/>
              </w:rPr>
              <w:t xml:space="preserve"> go to a single cell.  But it doesn’t say that both DL and UL </w:t>
            </w:r>
            <w:proofErr w:type="gramStart"/>
            <w:r>
              <w:rPr>
                <w:rFonts w:eastAsia="Malgun Gothic"/>
                <w:bCs/>
                <w:sz w:val="18"/>
                <w:szCs w:val="18"/>
              </w:rPr>
              <w:t>have to</w:t>
            </w:r>
            <w:proofErr w:type="gramEnd"/>
            <w:r>
              <w:rPr>
                <w:rFonts w:eastAsia="Malgun Gothic"/>
                <w:bCs/>
                <w:sz w:val="18"/>
                <w:szCs w:val="18"/>
              </w:rPr>
              <w:t xml:space="preserve">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 xml:space="preserve">In AI 8.1.2.2, there may be several values of X with regard to different SSB configurations, </w:t>
            </w:r>
            <w:proofErr w:type="gramStart"/>
            <w:r>
              <w:rPr>
                <w:rFonts w:eastAsia="Malgun Gothic"/>
                <w:bCs/>
                <w:sz w:val="18"/>
                <w:szCs w:val="18"/>
              </w:rPr>
              <w:t>e.g.</w:t>
            </w:r>
            <w:proofErr w:type="gramEnd"/>
            <w:r>
              <w:rPr>
                <w:rFonts w:eastAsia="Malgun Gothic"/>
                <w:bCs/>
                <w:sz w:val="18"/>
                <w:szCs w:val="18"/>
              </w:rPr>
              <w:t xml:space="preserve">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 xml:space="preserve">[Mod: ‘More than 1 Xs’ seems relevant only for inter-cell </w:t>
            </w:r>
            <w:proofErr w:type="spellStart"/>
            <w:r>
              <w:rPr>
                <w:rFonts w:eastAsia="Malgun Gothic"/>
                <w:sz w:val="18"/>
                <w:szCs w:val="18"/>
              </w:rPr>
              <w:t>mTRP</w:t>
            </w:r>
            <w:proofErr w:type="spellEnd"/>
            <w:r>
              <w:rPr>
                <w:rFonts w:eastAsia="Malgun Gothic"/>
                <w:sz w:val="18"/>
                <w:szCs w:val="18"/>
              </w:rPr>
              <w:t xml:space="preserve">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lastRenderedPageBreak/>
              <w:t xml:space="preserve">Proposal 2.B: </w:t>
            </w:r>
            <w:r>
              <w:rPr>
                <w:rFonts w:eastAsia="Malgun Gothic"/>
                <w:bCs/>
                <w:sz w:val="18"/>
                <w:szCs w:val="18"/>
              </w:rPr>
              <w:t xml:space="preserve">Why the SSB is excluded here?  SSB shall be included here. Suggest </w:t>
            </w:r>
            <w:proofErr w:type="gramStart"/>
            <w:r>
              <w:rPr>
                <w:rFonts w:eastAsia="Malgun Gothic"/>
                <w:bCs/>
                <w:sz w:val="18"/>
                <w:szCs w:val="18"/>
              </w:rPr>
              <w:t>to revise</w:t>
            </w:r>
            <w:proofErr w:type="gramEnd"/>
            <w:r>
              <w:rPr>
                <w:rFonts w:eastAsia="Malgun Gothic"/>
                <w:bCs/>
                <w:sz w:val="18"/>
                <w:szCs w:val="18"/>
              </w:rPr>
              <w:t xml:space="preserv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w:t>
            </w:r>
            <w:proofErr w:type="spellStart"/>
            <w:r>
              <w:rPr>
                <w:sz w:val="18"/>
                <w:szCs w:val="18"/>
                <w:lang w:eastAsia="zh-CN"/>
              </w:rPr>
              <w:t>mTRP</w:t>
            </w:r>
            <w:proofErr w:type="spellEnd"/>
            <w:r>
              <w:rPr>
                <w:sz w:val="18"/>
                <w:szCs w:val="18"/>
                <w:lang w:eastAsia="zh-CN"/>
              </w:rPr>
              <w:t xml:space="preserve">,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lastRenderedPageBreak/>
              <w:t>Additional restriction may be added by RAN4</w:t>
            </w:r>
          </w:p>
          <w:p w14:paraId="2CD9590A" w14:textId="77777777"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 xml:space="preserve">FFS: UE measurement behaviour </w:t>
            </w:r>
            <w:proofErr w:type="gramStart"/>
            <w:r>
              <w:rPr>
                <w:rFonts w:eastAsia="DengXian"/>
                <w:color w:val="FF0000"/>
                <w:sz w:val="18"/>
                <w:szCs w:val="18"/>
                <w:lang w:val="en-GB" w:eastAsia="ko-KR"/>
              </w:rPr>
              <w:t>when  SSBs</w:t>
            </w:r>
            <w:proofErr w:type="gramEnd"/>
            <w:r>
              <w:rPr>
                <w:rFonts w:eastAsia="DengXian"/>
                <w:color w:val="FF0000"/>
                <w:sz w:val="18"/>
                <w:szCs w:val="18"/>
                <w:lang w:val="en-GB" w:eastAsia="ko-KR"/>
              </w:rPr>
              <w:t xml:space="preserve">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w:t>
            </w:r>
            <w:proofErr w:type="gramStart"/>
            <w:r>
              <w:rPr>
                <w:sz w:val="18"/>
                <w:szCs w:val="18"/>
              </w:rPr>
              <w:t>So</w:t>
            </w:r>
            <w:proofErr w:type="gramEnd"/>
            <w:r>
              <w:rPr>
                <w:sz w:val="18"/>
                <w:szCs w:val="18"/>
              </w:rPr>
              <w:t xml:space="preserve">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 xml:space="preserve">[Mod: Added the last one as a part of </w:t>
            </w:r>
            <w:proofErr w:type="spellStart"/>
            <w:r>
              <w:rPr>
                <w:rFonts w:eastAsia="Malgun Gothic"/>
                <w:sz w:val="18"/>
                <w:szCs w:val="18"/>
                <w:lang w:val="en-GB"/>
              </w:rPr>
              <w:t>vivo’s</w:t>
            </w:r>
            <w:proofErr w:type="spellEnd"/>
            <w:r>
              <w:rPr>
                <w:rFonts w:eastAsia="Malgun Gothic"/>
                <w:sz w:val="18"/>
                <w:szCs w:val="18"/>
                <w:lang w:val="en-GB"/>
              </w:rPr>
              <w:t xml:space="preserve">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 xml:space="preserve">By reading OPPO’s comments, it seems there’s a typo in the added bullet. We suggest </w:t>
            </w:r>
            <w:proofErr w:type="gramStart"/>
            <w:r>
              <w:rPr>
                <w:rFonts w:eastAsia="Malgun Gothic"/>
                <w:sz w:val="18"/>
                <w:szCs w:val="18"/>
              </w:rPr>
              <w:t>to fix</w:t>
            </w:r>
            <w:proofErr w:type="gramEnd"/>
            <w:r>
              <w:rPr>
                <w:rFonts w:eastAsia="Malgun Gothic"/>
                <w:sz w:val="18"/>
                <w:szCs w:val="18"/>
              </w:rPr>
              <w:t xml:space="preserve">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lastRenderedPageBreak/>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w:t>
            </w:r>
            <w:proofErr w:type="spellStart"/>
            <w:r w:rsidRPr="00B04352">
              <w:rPr>
                <w:sz w:val="20"/>
              </w:rPr>
              <w:t>vivo’s</w:t>
            </w:r>
            <w:proofErr w:type="spellEnd"/>
            <w:r w:rsidRPr="00B04352">
              <w:rPr>
                <w:sz w:val="20"/>
              </w:rPr>
              <w:t xml:space="preserve">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 xml:space="preserve">We share the same understanding with FL that it sounds absurd when UE is configured with only PCI (including serving cell), but it is expected to work for either inter-cell multi-TRP or inter-cell BM. </w:t>
            </w:r>
            <w:proofErr w:type="gramStart"/>
            <w:r>
              <w:rPr>
                <w:rFonts w:eastAsia="Malgun Gothic"/>
                <w:bCs/>
                <w:sz w:val="18"/>
                <w:szCs w:val="18"/>
              </w:rPr>
              <w:t>So</w:t>
            </w:r>
            <w:proofErr w:type="gramEnd"/>
            <w:r>
              <w:rPr>
                <w:rFonts w:eastAsia="Malgun Gothic"/>
                <w:bCs/>
                <w:sz w:val="18"/>
                <w:szCs w:val="18"/>
              </w:rPr>
              <w:t xml:space="preserve">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 xml:space="preserve">We are fine with the direction. By reading the comments from OPPO, we think there is one key word missing, </w:t>
            </w:r>
            <w:proofErr w:type="gramStart"/>
            <w:r>
              <w:rPr>
                <w:bCs/>
                <w:sz w:val="18"/>
                <w:szCs w:val="18"/>
              </w:rPr>
              <w:t>i.e.</w:t>
            </w:r>
            <w:proofErr w:type="gramEnd"/>
            <w:r>
              <w:rPr>
                <w:bCs/>
                <w:sz w:val="18"/>
                <w:szCs w:val="18"/>
              </w:rPr>
              <w:t xml:space="preserv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 xml:space="preserve">Proposed conclusion 2.A: Thanks FL’s clarification. We are fine with Ericsson’s update with one minor structure change to make it </w:t>
            </w:r>
            <w:proofErr w:type="gramStart"/>
            <w:r>
              <w:rPr>
                <w:bCs/>
                <w:sz w:val="18"/>
                <w:szCs w:val="18"/>
                <w:lang w:eastAsia="zh-CN"/>
              </w:rPr>
              <w:t>more clear</w:t>
            </w:r>
            <w:proofErr w:type="gramEnd"/>
            <w:r>
              <w:rPr>
                <w:bCs/>
                <w:sz w:val="18"/>
                <w:szCs w:val="18"/>
                <w:lang w:eastAsia="zh-CN"/>
              </w:rPr>
              <w:t>:</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lastRenderedPageBreak/>
              <w:t>Proposed conclusion 2.A</w:t>
            </w:r>
            <w:r>
              <w:rPr>
                <w:sz w:val="20"/>
              </w:rPr>
              <w:t>: On Rel-17 beam indication enhancements for inter-cell beam management</w:t>
            </w:r>
            <w:proofErr w:type="gramStart"/>
            <w:r>
              <w:rPr>
                <w:sz w:val="20"/>
              </w:rPr>
              <w:t>, ,</w:t>
            </w:r>
            <w:proofErr w:type="gramEnd"/>
            <w:r>
              <w:rPr>
                <w:sz w:val="20"/>
              </w:rPr>
              <w:t xml:space="preserve">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and </w:t>
            </w:r>
            <w:r>
              <w:rPr>
                <w:rFonts w:eastAsia="Malgun Gothic"/>
                <w:sz w:val="18"/>
                <w:szCs w:val="18"/>
              </w:rPr>
              <w:t xml:space="preserve">Sony, “not” </w:t>
            </w:r>
            <w:proofErr w:type="gramStart"/>
            <w:r>
              <w:rPr>
                <w:rFonts w:eastAsia="Malgun Gothic"/>
                <w:sz w:val="18"/>
                <w:szCs w:val="18"/>
              </w:rPr>
              <w:t>is need</w:t>
            </w:r>
            <w:proofErr w:type="gramEnd"/>
            <w:r>
              <w:rPr>
                <w:rFonts w:eastAsia="Malgun Gothic"/>
                <w:sz w:val="18"/>
                <w:szCs w:val="18"/>
              </w:rPr>
              <w:t xml:space="preserve">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 xml:space="preserve">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w:t>
            </w:r>
            <w:proofErr w:type="gramStart"/>
            <w:r>
              <w:rPr>
                <w:bCs/>
                <w:sz w:val="18"/>
                <w:szCs w:val="18"/>
                <w:lang w:eastAsia="zh-CN"/>
              </w:rPr>
              <w:t>is</w:t>
            </w:r>
            <w:proofErr w:type="gramEnd"/>
            <w:r>
              <w:rPr>
                <w:bCs/>
                <w:sz w:val="18"/>
                <w:szCs w:val="18"/>
                <w:lang w:eastAsia="zh-CN"/>
              </w:rPr>
              <w:t xml:space="preserve">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ins w:id="71" w:author="Eko Onggosanusi" w:date="2021-10-11T06:47:00Z">
              <w:r>
                <w:rPr>
                  <w:sz w:val="18"/>
                  <w:szCs w:val="18"/>
                </w:rPr>
                <w:t>[Mod: Now put in brackets]</w:t>
              </w:r>
            </w:ins>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 xml:space="preserve">Minor revision on </w:t>
            </w:r>
            <w:proofErr w:type="gramStart"/>
            <w:r>
              <w:rPr>
                <w:sz w:val="18"/>
                <w:szCs w:val="18"/>
              </w:rPr>
              <w:t>2.B</w:t>
            </w:r>
            <w:proofErr w:type="gramEnd"/>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w:t>
            </w:r>
            <w:r w:rsidRPr="00FB5A31">
              <w:rPr>
                <w:sz w:val="18"/>
                <w:szCs w:val="18"/>
              </w:rPr>
              <w:lastRenderedPageBreak/>
              <w:t>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xml:space="preserve">: In the context of L1/L2-centric inter-cell mobility, for </w:t>
            </w:r>
            <w:proofErr w:type="gramStart"/>
            <w:r w:rsidRPr="00881CC3">
              <w:rPr>
                <w:rFonts w:ascii="Arial" w:hAnsi="Arial" w:cs="Arial"/>
                <w:sz w:val="16"/>
                <w:szCs w:val="20"/>
              </w:rPr>
              <w:t>measurement on measurement</w:t>
            </w:r>
            <w:proofErr w:type="gramEnd"/>
            <w:r w:rsidRPr="00881CC3">
              <w:rPr>
                <w:rFonts w:ascii="Arial" w:hAnsi="Arial" w:cs="Arial"/>
                <w:sz w:val="16"/>
                <w:szCs w:val="20"/>
              </w:rPr>
              <w:t xml:space="preserve">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C19D02" w14:textId="77777777" w:rsidR="00286C6A" w:rsidRPr="00FB5A31"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tc>
      </w:tr>
      <w:tr w:rsidR="00A76272" w:rsidRPr="00882A98" w14:paraId="47CD8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A088" w14:textId="4B462E40" w:rsidR="00A76272" w:rsidRPr="00502436" w:rsidRDefault="00A76272" w:rsidP="00286C6A">
            <w:pPr>
              <w:snapToGrid w:val="0"/>
              <w:rPr>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tc>
      </w:tr>
      <w:tr w:rsidR="00E0487E" w:rsidRPr="00882A98" w14:paraId="6665E1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E0487E" w:rsidRDefault="00E0487E"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E0487E" w:rsidRDefault="00E0487E" w:rsidP="00286C6A">
            <w:pPr>
              <w:snapToGrid w:val="0"/>
              <w:rPr>
                <w:sz w:val="18"/>
                <w:szCs w:val="18"/>
              </w:rPr>
            </w:pPr>
            <w:r w:rsidRPr="00E0487E">
              <w:rPr>
                <w:b/>
                <w:bCs/>
                <w:sz w:val="18"/>
                <w:szCs w:val="18"/>
              </w:rPr>
              <w:t xml:space="preserve">Proposed Conclusion 2B: </w:t>
            </w:r>
            <w:r>
              <w:rPr>
                <w:sz w:val="18"/>
                <w:szCs w:val="18"/>
              </w:rPr>
              <w:t xml:space="preserve">We cannot support the current version as a conclusion. </w:t>
            </w:r>
            <w:proofErr w:type="gramStart"/>
            <w:r w:rsidR="00AA1AB6">
              <w:rPr>
                <w:sz w:val="18"/>
                <w:szCs w:val="18"/>
              </w:rPr>
              <w:t>First of all</w:t>
            </w:r>
            <w:proofErr w:type="gramEnd"/>
            <w:r w:rsidR="00AA1AB6">
              <w:rPr>
                <w:sz w:val="18"/>
                <w:szCs w:val="18"/>
              </w:rPr>
              <w:t xml:space="preserve">, we do not need to start discussion of what </w:t>
            </w:r>
            <w:proofErr w:type="spellStart"/>
            <w:r w:rsidR="00AA1AB6">
              <w:rPr>
                <w:sz w:val="18"/>
                <w:szCs w:val="18"/>
              </w:rPr>
              <w:t>happends</w:t>
            </w:r>
            <w:proofErr w:type="spellEnd"/>
            <w:r w:rsidR="00AA1AB6">
              <w:rPr>
                <w:sz w:val="18"/>
                <w:szCs w:val="18"/>
              </w:rPr>
              <w:t xml:space="preserve"> outside SMTC. Withing SMTC, RAN4 has no restrictions on timing within a CP and different from </w:t>
            </w:r>
            <w:proofErr w:type="spellStart"/>
            <w:r w:rsidR="00AA1AB6">
              <w:rPr>
                <w:sz w:val="18"/>
                <w:szCs w:val="18"/>
              </w:rPr>
              <w:t>mTRP</w:t>
            </w:r>
            <w:proofErr w:type="spellEnd"/>
            <w:r w:rsidR="00AA1AB6">
              <w:rPr>
                <w:sz w:val="18"/>
                <w:szCs w:val="18"/>
              </w:rPr>
              <w:t xml:space="preserve">, here we are discussing </w:t>
            </w:r>
            <w:r w:rsidR="00A61217">
              <w:rPr>
                <w:sz w:val="18"/>
                <w:szCs w:val="18"/>
              </w:rPr>
              <w:t xml:space="preserve">DPS operation where reception is from one cell at a time. We see no need to introduce this restriction. If we need to conclude, the conclusion should be that there is no consensus on introduction of restriction </w:t>
            </w:r>
            <w:r w:rsidR="00A92C19">
              <w:rPr>
                <w:sz w:val="18"/>
                <w:szCs w:val="18"/>
              </w:rPr>
              <w:t>within a CP inside SMTC. Additionally, outside SMTC can be left up to RAN4, since this has no RAN1 specification impact.</w:t>
            </w:r>
          </w:p>
          <w:p w14:paraId="0CCE57E8" w14:textId="77777777" w:rsidR="00A92C19" w:rsidRDefault="00A92C19" w:rsidP="00286C6A">
            <w:pPr>
              <w:snapToGrid w:val="0"/>
              <w:rPr>
                <w:sz w:val="18"/>
                <w:szCs w:val="18"/>
              </w:rPr>
            </w:pPr>
          </w:p>
          <w:p w14:paraId="35CDAFA1" w14:textId="6055D3BA" w:rsidR="00941201" w:rsidRDefault="00A92C19"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w:t>
            </w:r>
            <w:r w:rsidR="00DE7358">
              <w:rPr>
                <w:sz w:val="18"/>
                <w:szCs w:val="18"/>
              </w:rPr>
              <w:t xml:space="preserve">Suppose </w:t>
            </w:r>
            <w:proofErr w:type="spellStart"/>
            <w:r w:rsidR="00DE7358">
              <w:rPr>
                <w:sz w:val="18"/>
                <w:szCs w:val="18"/>
              </w:rPr>
              <w:t>Nmax</w:t>
            </w:r>
            <w:proofErr w:type="spellEnd"/>
            <w:r w:rsidR="00DE7358">
              <w:rPr>
                <w:sz w:val="18"/>
                <w:szCs w:val="18"/>
              </w:rPr>
              <w:t xml:space="preserve"> = X and X is reported as 1. Then in this case only one other cell can be measured based on current wording. How does the gNB know which </w:t>
            </w:r>
            <w:r w:rsidR="00941201">
              <w:rPr>
                <w:sz w:val="18"/>
                <w:szCs w:val="18"/>
              </w:rPr>
              <w:t xml:space="preserve">of the </w:t>
            </w:r>
            <w:r w:rsidR="00DE7358">
              <w:rPr>
                <w:sz w:val="18"/>
                <w:szCs w:val="18"/>
              </w:rPr>
              <w:t>cell</w:t>
            </w:r>
            <w:r w:rsidR="00941201">
              <w:rPr>
                <w:sz w:val="18"/>
                <w:szCs w:val="18"/>
              </w:rPr>
              <w:t>s</w:t>
            </w:r>
            <w:r w:rsidR="00DE7358">
              <w:rPr>
                <w:sz w:val="18"/>
                <w:szCs w:val="18"/>
              </w:rPr>
              <w:t xml:space="preserve"> </w:t>
            </w:r>
            <w:r w:rsidR="00941201">
              <w:rPr>
                <w:sz w:val="18"/>
                <w:szCs w:val="18"/>
              </w:rPr>
              <w:t xml:space="preserve">with PCID other than serving cell </w:t>
            </w:r>
            <w:r w:rsidR="00DE7358">
              <w:rPr>
                <w:sz w:val="18"/>
                <w:szCs w:val="18"/>
              </w:rPr>
              <w:t xml:space="preserve">to measure? </w:t>
            </w:r>
          </w:p>
          <w:p w14:paraId="1D97E9BA" w14:textId="77777777" w:rsidR="00941201" w:rsidRDefault="00941201" w:rsidP="00286C6A">
            <w:pPr>
              <w:snapToGrid w:val="0"/>
              <w:rPr>
                <w:sz w:val="18"/>
                <w:szCs w:val="18"/>
              </w:rPr>
            </w:pPr>
          </w:p>
          <w:p w14:paraId="555805A6" w14:textId="2ED78862" w:rsidR="00A92C19" w:rsidRDefault="002236E4" w:rsidP="00286C6A">
            <w:pPr>
              <w:snapToGrid w:val="0"/>
              <w:rPr>
                <w:sz w:val="18"/>
                <w:szCs w:val="18"/>
              </w:rPr>
            </w:pPr>
            <w:r>
              <w:rPr>
                <w:sz w:val="18"/>
                <w:szCs w:val="18"/>
              </w:rPr>
              <w:t>Additionally, for measurement, from TS38.133, Section 9.2.3.2, we have the following:</w:t>
            </w:r>
          </w:p>
          <w:p w14:paraId="0F8F3CAF" w14:textId="77777777" w:rsidR="0026514C" w:rsidRDefault="0026514C" w:rsidP="00286C6A">
            <w:pPr>
              <w:snapToGrid w:val="0"/>
              <w:rPr>
                <w:sz w:val="18"/>
                <w:szCs w:val="18"/>
              </w:rPr>
            </w:pPr>
          </w:p>
          <w:tbl>
            <w:tblPr>
              <w:tblStyle w:val="TableGrid"/>
              <w:tblW w:w="0" w:type="auto"/>
              <w:tblLook w:val="04A0" w:firstRow="1" w:lastRow="0" w:firstColumn="1" w:lastColumn="0" w:noHBand="0" w:noVBand="1"/>
            </w:tblPr>
            <w:tblGrid>
              <w:gridCol w:w="8370"/>
            </w:tblGrid>
            <w:tr w:rsidR="009040D9" w14:paraId="21C07102" w14:textId="77777777" w:rsidTr="009040D9">
              <w:tc>
                <w:tcPr>
                  <w:tcW w:w="8370" w:type="dxa"/>
                </w:tcPr>
                <w:p w14:paraId="56137064" w14:textId="77777777" w:rsidR="009040D9" w:rsidRPr="0026514C" w:rsidRDefault="009040D9"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9040D9" w:rsidRPr="0026514C" w:rsidRDefault="009040D9"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9040D9" w:rsidRPr="0026514C" w:rsidRDefault="009040D9"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9040D9" w:rsidRPr="0026514C" w:rsidRDefault="009040D9"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9040D9" w:rsidRDefault="009040D9" w:rsidP="009040D9">
                  <w:pPr>
                    <w:snapToGrid w:val="0"/>
                    <w:rPr>
                      <w:sz w:val="18"/>
                      <w:szCs w:val="18"/>
                    </w:rPr>
                  </w:pPr>
                  <w:r w:rsidRPr="0026514C">
                    <w:rPr>
                      <w:sz w:val="16"/>
                      <w:szCs w:val="16"/>
                      <w:lang w:eastAsia="zh-CN"/>
                    </w:rPr>
                    <w:t xml:space="preserve">- 24 SSBs with different SSB index and/or </w:t>
                  </w:r>
                  <w:proofErr w:type="gramStart"/>
                  <w:r w:rsidRPr="0026514C">
                    <w:rPr>
                      <w:sz w:val="16"/>
                      <w:szCs w:val="16"/>
                      <w:lang w:eastAsia="zh-CN"/>
                    </w:rPr>
                    <w:t>PCI,</w:t>
                  </w:r>
                  <w:r w:rsidR="0026514C" w:rsidRPr="0026514C">
                    <w:rPr>
                      <w:sz w:val="16"/>
                      <w:szCs w:val="16"/>
                      <w:lang w:eastAsia="zh-CN"/>
                    </w:rPr>
                    <w:t>…</w:t>
                  </w:r>
                  <w:proofErr w:type="gramEnd"/>
                </w:p>
              </w:tc>
            </w:tr>
          </w:tbl>
          <w:p w14:paraId="4A5AFA2C" w14:textId="77777777" w:rsidR="002236E4" w:rsidRDefault="002236E4" w:rsidP="00286C6A">
            <w:pPr>
              <w:snapToGrid w:val="0"/>
              <w:rPr>
                <w:sz w:val="18"/>
                <w:szCs w:val="18"/>
              </w:rPr>
            </w:pPr>
          </w:p>
          <w:p w14:paraId="190EC345" w14:textId="209EC418" w:rsidR="002236E4" w:rsidRPr="00A92C19" w:rsidRDefault="0026514C" w:rsidP="009040D9">
            <w:pPr>
              <w:snapToGrid w:val="0"/>
              <w:rPr>
                <w:sz w:val="18"/>
                <w:szCs w:val="18"/>
              </w:rPr>
            </w:pPr>
            <w:r>
              <w:rPr>
                <w:sz w:val="18"/>
                <w:szCs w:val="18"/>
              </w:rPr>
              <w:t xml:space="preserve">Then based on the wording of this proposal, we are restricting the </w:t>
            </w:r>
            <w:r w:rsidR="00C80449">
              <w:rPr>
                <w:sz w:val="18"/>
                <w:szCs w:val="18"/>
              </w:rPr>
              <w:t xml:space="preserve">measurement capability already supported by Rel-16 NR. In our understanding, UE should be able to measure </w:t>
            </w:r>
            <w:r w:rsidR="00F916AB">
              <w:rPr>
                <w:sz w:val="18"/>
                <w:szCs w:val="18"/>
              </w:rPr>
              <w:t>up to 6 identified cells and the capability should be limited to the number of PCIDs which can be associated with activated TCI states (which is already under discussion)</w:t>
            </w:r>
          </w:p>
        </w:tc>
      </w:tr>
    </w:tbl>
    <w:p w14:paraId="5FAE8887" w14:textId="77777777" w:rsidR="007E0FC5" w:rsidRDefault="007E0FC5">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lastRenderedPageBreak/>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 inter-cell), MTK (panel-</w:t>
            </w:r>
            <w:proofErr w:type="spellStart"/>
            <w:r>
              <w:rPr>
                <w:sz w:val="18"/>
                <w:szCs w:val="18"/>
              </w:rPr>
              <w:t>swicthing</w:t>
            </w:r>
            <w:proofErr w:type="spellEnd"/>
            <w:r>
              <w:rPr>
                <w:sz w:val="18"/>
                <w:szCs w:val="18"/>
              </w:rPr>
              <w:t>, inter-cell with time difference greater than CP), FGI/APT (multi-panel), LG (multi-panel), IDC (multi-panel)</w:t>
            </w:r>
            <w:r>
              <w:rPr>
                <w:rFonts w:hint="eastAsia"/>
                <w:sz w:val="18"/>
                <w:szCs w:val="18"/>
                <w:lang w:eastAsia="zh-CN"/>
              </w:rPr>
              <w:t xml:space="preserve">, </w:t>
            </w:r>
            <w:proofErr w:type="gramStart"/>
            <w:r>
              <w:rPr>
                <w:rFonts w:hint="eastAsia"/>
                <w:sz w:val="18"/>
                <w:szCs w:val="18"/>
                <w:lang w:eastAsia="zh-CN"/>
              </w:rPr>
              <w:t>CATT(</w:t>
            </w:r>
            <w:proofErr w:type="gramEnd"/>
            <w:r>
              <w:rPr>
                <w:rFonts w:hint="eastAsia"/>
                <w:sz w:val="18"/>
                <w:szCs w:val="18"/>
                <w:lang w:eastAsia="zh-CN"/>
              </w:rPr>
              <w: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xml:space="preserve">, Huawei. </w:t>
            </w:r>
            <w:proofErr w:type="spellStart"/>
            <w:r w:rsidR="00087C81">
              <w:rPr>
                <w:sz w:val="18"/>
                <w:szCs w:val="18"/>
              </w:rPr>
              <w:t>HiSilicon</w:t>
            </w:r>
            <w:proofErr w:type="spellEnd"/>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xml:space="preserve">, </w:t>
            </w:r>
            <w:proofErr w:type="spellStart"/>
            <w:r w:rsidR="00E07381">
              <w:rPr>
                <w:sz w:val="18"/>
                <w:szCs w:val="18"/>
                <w:lang w:val="en-GB" w:eastAsia="zh-CN"/>
              </w:rPr>
              <w:t>Spreadtrum</w:t>
            </w:r>
            <w:proofErr w:type="spellEnd"/>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77777777"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 xml:space="preserve">Concern on Alt2: May cause unnecessary latency compared with Alt1 when the CC carrying the ACK of the beam indication has the smallest </w:t>
            </w:r>
            <w:proofErr w:type="gramStart"/>
            <w:r>
              <w:rPr>
                <w:sz w:val="18"/>
                <w:szCs w:val="18"/>
              </w:rPr>
              <w:t>SCS</w:t>
            </w:r>
            <w:proofErr w:type="gramEnd"/>
            <w:r>
              <w:rPr>
                <w:sz w:val="18"/>
                <w:szCs w:val="18"/>
              </w:rPr>
              <w:t xml:space="preserve">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proofErr w:type="gramStart"/>
            <w:r>
              <w:rPr>
                <w:sz w:val="18"/>
                <w:szCs w:val="18"/>
              </w:rPr>
              <w:t>In order to</w:t>
            </w:r>
            <w:proofErr w:type="gramEnd"/>
            <w:r>
              <w:rPr>
                <w:sz w:val="18"/>
                <w:szCs w:val="18"/>
              </w:rPr>
              <w:t xml:space="preserve">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 xml:space="preserve">FFS whether Y is configured per </w:t>
            </w:r>
            <w:proofErr w:type="gramStart"/>
            <w:r>
              <w:rPr>
                <w:rFonts w:eastAsia="Times New Roman"/>
                <w:sz w:val="18"/>
                <w:szCs w:val="18"/>
              </w:rPr>
              <w:t>BWP ,</w:t>
            </w:r>
            <w:proofErr w:type="gramEnd"/>
            <w:r>
              <w:rPr>
                <w:rFonts w:eastAsia="Times New Roman"/>
                <w:sz w:val="18"/>
                <w:szCs w:val="18"/>
              </w:rPr>
              <w:t xml:space="preserve">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lastRenderedPageBreak/>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 xml:space="preserve">3.2: it would be good to understand what </w:t>
            </w:r>
            <w:proofErr w:type="gramStart"/>
            <w:r>
              <w:rPr>
                <w:sz w:val="18"/>
                <w:szCs w:val="18"/>
              </w:rPr>
              <w:t>would be the impacts</w:t>
            </w:r>
            <w:proofErr w:type="gramEnd"/>
            <w:r>
              <w:rPr>
                <w:sz w:val="18"/>
                <w:szCs w:val="18"/>
              </w:rPr>
              <w:t xml:space="preserve">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w:t>
            </w:r>
            <w:proofErr w:type="gramStart"/>
            <w:r>
              <w:rPr>
                <w:sz w:val="18"/>
                <w:szCs w:val="18"/>
                <w:lang w:eastAsia="zh-CN"/>
              </w:rPr>
              <w:t>fail</w:t>
            </w:r>
            <w:proofErr w:type="gramEnd"/>
            <w:r>
              <w:rPr>
                <w:sz w:val="18"/>
                <w:szCs w:val="18"/>
                <w:lang w:eastAsia="zh-CN"/>
              </w:rPr>
              <w:t xml:space="preserve">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w:t>
            </w:r>
            <w:proofErr w:type="gramStart"/>
            <w:r>
              <w:rPr>
                <w:sz w:val="18"/>
                <w:szCs w:val="18"/>
                <w:lang w:eastAsia="zh-CN"/>
              </w:rPr>
              <w:t>”,  we</w:t>
            </w:r>
            <w:proofErr w:type="gramEnd"/>
            <w:r>
              <w:rPr>
                <w:sz w:val="18"/>
                <w:szCs w:val="18"/>
                <w:lang w:eastAsia="zh-CN"/>
              </w:rPr>
              <w:t xml:space="preserv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w:t>
            </w:r>
            <w:proofErr w:type="gramStart"/>
            <w:r>
              <w:rPr>
                <w:sz w:val="18"/>
                <w:szCs w:val="18"/>
                <w:lang w:eastAsia="zh-CN"/>
              </w:rPr>
              <w:t>So</w:t>
            </w:r>
            <w:proofErr w:type="gramEnd"/>
            <w:r>
              <w:rPr>
                <w:sz w:val="18"/>
                <w:szCs w:val="18"/>
                <w:lang w:eastAsia="zh-CN"/>
              </w:rPr>
              <w:t xml:space="preserve"> we propose</w:t>
            </w:r>
          </w:p>
          <w:p w14:paraId="7C104E16" w14:textId="77777777"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 xml:space="preserve">Support </w:t>
            </w:r>
            <w:proofErr w:type="gramStart"/>
            <w:r>
              <w:rPr>
                <w:rFonts w:eastAsia="Malgun Gothic"/>
                <w:sz w:val="18"/>
                <w:szCs w:val="18"/>
              </w:rPr>
              <w:t>3.A</w:t>
            </w:r>
            <w:proofErr w:type="gramEnd"/>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w:t>
            </w:r>
            <w:proofErr w:type="gramStart"/>
            <w:r>
              <w:rPr>
                <w:sz w:val="18"/>
                <w:szCs w:val="18"/>
                <w:lang w:eastAsia="zh-CN"/>
              </w:rPr>
              <w:t>NAK,  the</w:t>
            </w:r>
            <w:proofErr w:type="gramEnd"/>
            <w:r>
              <w:rPr>
                <w:sz w:val="18"/>
                <w:szCs w:val="18"/>
                <w:lang w:eastAsia="zh-CN"/>
              </w:rPr>
              <w:t xml:space="preserv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 xml:space="preserve">No revision on </w:t>
            </w:r>
            <w:proofErr w:type="gramStart"/>
            <w:r>
              <w:rPr>
                <w:rFonts w:eastAsia="Yu Mincho"/>
                <w:sz w:val="18"/>
                <w:szCs w:val="18"/>
                <w:lang w:eastAsia="ja-JP"/>
              </w:rPr>
              <w:t>3.A</w:t>
            </w:r>
            <w:proofErr w:type="gramEnd"/>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ins w:id="72" w:author="Eko Onggosanusi" w:date="2021-10-11T06:49:00Z"/>
                <w:rFonts w:eastAsia="Yu Mincho"/>
                <w:sz w:val="18"/>
                <w:szCs w:val="18"/>
                <w:lang w:eastAsia="ja-JP"/>
              </w:rPr>
            </w:pPr>
            <w:ins w:id="73" w:author="Eko Onggosanusi" w:date="2021-10-11T06:49:00Z">
              <w:r>
                <w:rPr>
                  <w:rFonts w:eastAsia="Yu Mincho"/>
                  <w:sz w:val="18"/>
                  <w:szCs w:val="18"/>
                  <w:lang w:eastAsia="ja-JP"/>
                </w:rPr>
                <w:t xml:space="preserve">[Mod: </w:t>
              </w:r>
            </w:ins>
            <w:ins w:id="74" w:author="Eko Onggosanusi" w:date="2021-10-11T06:50:00Z">
              <w:r>
                <w:rPr>
                  <w:rFonts w:eastAsia="Yu Mincho"/>
                  <w:sz w:val="18"/>
                  <w:szCs w:val="18"/>
                  <w:lang w:eastAsia="ja-JP"/>
                </w:rPr>
                <w:t>P</w:t>
              </w:r>
            </w:ins>
            <w:ins w:id="75" w:author="Eko Onggosanusi" w:date="2021-10-11T06:49:00Z">
              <w:r>
                <w:rPr>
                  <w:rFonts w:eastAsia="Yu Mincho"/>
                  <w:sz w:val="18"/>
                  <w:szCs w:val="18"/>
                  <w:lang w:eastAsia="ja-JP"/>
                </w:rPr>
                <w:t xml:space="preserve">roposal </w:t>
              </w:r>
            </w:ins>
            <w:ins w:id="76" w:author="Eko Onggosanusi" w:date="2021-10-11T06:50:00Z">
              <w:r>
                <w:rPr>
                  <w:rFonts w:eastAsia="Yu Mincho"/>
                  <w:sz w:val="18"/>
                  <w:szCs w:val="18"/>
                  <w:lang w:eastAsia="ja-JP"/>
                </w:rPr>
                <w:t xml:space="preserve">3.A </w:t>
              </w:r>
            </w:ins>
            <w:ins w:id="77" w:author="Eko Onggosanusi" w:date="2021-10-11T06:49:00Z">
              <w:r>
                <w:rPr>
                  <w:rFonts w:eastAsia="Yu Mincho"/>
                  <w:sz w:val="18"/>
                  <w:szCs w:val="18"/>
                  <w:lang w:eastAsia="ja-JP"/>
                </w:rPr>
                <w:t>applies to this case</w:t>
              </w:r>
            </w:ins>
            <w:ins w:id="78" w:author="Eko Onggosanusi" w:date="2021-10-11T06:50:00Z">
              <w:r>
                <w:rPr>
                  <w:rFonts w:eastAsia="Yu Mincho"/>
                  <w:sz w:val="18"/>
                  <w:szCs w:val="18"/>
                  <w:lang w:eastAsia="ja-JP"/>
                </w:rPr>
                <w:t xml:space="preserve"> as well</w:t>
              </w:r>
            </w:ins>
            <w:ins w:id="79" w:author="Eko Onggosanusi" w:date="2021-10-11T06:49:00Z">
              <w:r>
                <w:rPr>
                  <w:rFonts w:eastAsia="Yu Mincho"/>
                  <w:sz w:val="18"/>
                  <w:szCs w:val="18"/>
                  <w:lang w:eastAsia="ja-JP"/>
                </w:rPr>
                <w:t xml:space="preserve">. </w:t>
              </w:r>
            </w:ins>
            <w:ins w:id="80" w:author="Eko Onggosanusi" w:date="2021-10-11T06:50:00Z">
              <w:r>
                <w:rPr>
                  <w:rFonts w:eastAsia="Yu Mincho"/>
                  <w:sz w:val="18"/>
                  <w:szCs w:val="18"/>
                  <w:lang w:eastAsia="ja-JP"/>
                </w:rPr>
                <w:t>D</w:t>
              </w:r>
            </w:ins>
            <w:ins w:id="81" w:author="Eko Onggosanusi" w:date="2021-10-11T06:49:00Z">
              <w:r>
                <w:rPr>
                  <w:rFonts w:eastAsia="Yu Mincho"/>
                  <w:sz w:val="18"/>
                  <w:szCs w:val="18"/>
                  <w:lang w:eastAsia="ja-JP"/>
                </w:rPr>
                <w:t xml:space="preserve">ifferent </w:t>
              </w:r>
            </w:ins>
            <w:ins w:id="82" w:author="Eko Onggosanusi" w:date="2021-10-11T06:50:00Z">
              <w:r>
                <w:rPr>
                  <w:rFonts w:eastAsia="Yu Mincho"/>
                  <w:sz w:val="18"/>
                  <w:szCs w:val="18"/>
                  <w:lang w:eastAsia="ja-JP"/>
                </w:rPr>
                <w:t xml:space="preserve">BAT value(s) </w:t>
              </w:r>
            </w:ins>
            <w:ins w:id="83" w:author="Eko Onggosanusi" w:date="2021-10-11T06:51:00Z">
              <w:r>
                <w:rPr>
                  <w:rFonts w:eastAsia="Yu Mincho"/>
                  <w:sz w:val="18"/>
                  <w:szCs w:val="18"/>
                  <w:lang w:eastAsia="ja-JP"/>
                </w:rPr>
                <w:t xml:space="preserve">could </w:t>
              </w:r>
            </w:ins>
            <w:ins w:id="84" w:author="Eko Onggosanusi" w:date="2021-10-11T06:50:00Z">
              <w:r>
                <w:rPr>
                  <w:rFonts w:eastAsia="Yu Mincho"/>
                  <w:sz w:val="18"/>
                  <w:szCs w:val="18"/>
                  <w:lang w:eastAsia="ja-JP"/>
                </w:rPr>
                <w:t xml:space="preserve">be </w:t>
              </w:r>
            </w:ins>
            <w:ins w:id="85" w:author="Eko Onggosanusi" w:date="2021-10-11T06:51:00Z">
              <w:r>
                <w:rPr>
                  <w:rFonts w:eastAsia="Yu Mincho"/>
                  <w:sz w:val="18"/>
                  <w:szCs w:val="18"/>
                  <w:lang w:eastAsia="ja-JP"/>
                </w:rPr>
                <w:t xml:space="preserve">used </w:t>
              </w:r>
            </w:ins>
            <w:ins w:id="86" w:author="Eko Onggosanusi" w:date="2021-10-11T06:50:00Z">
              <w:r>
                <w:rPr>
                  <w:rFonts w:eastAsia="Yu Mincho"/>
                  <w:sz w:val="18"/>
                  <w:szCs w:val="18"/>
                  <w:lang w:eastAsia="ja-JP"/>
                </w:rPr>
                <w:t xml:space="preserve">for 1 active TCI state case </w:t>
              </w:r>
            </w:ins>
            <w:ins w:id="87" w:author="Eko Onggosanusi" w:date="2021-10-11T06:51:00Z">
              <w:r>
                <w:rPr>
                  <w:rFonts w:eastAsia="Yu Mincho"/>
                  <w:sz w:val="18"/>
                  <w:szCs w:val="18"/>
                  <w:lang w:eastAsia="ja-JP"/>
                </w:rPr>
                <w:t>–</w:t>
              </w:r>
            </w:ins>
            <w:ins w:id="88" w:author="Eko Onggosanusi" w:date="2021-10-11T06:50:00Z">
              <w:r>
                <w:rPr>
                  <w:rFonts w:eastAsia="Yu Mincho"/>
                  <w:sz w:val="18"/>
                  <w:szCs w:val="18"/>
                  <w:lang w:eastAsia="ja-JP"/>
                </w:rPr>
                <w:t xml:space="preserve"> this </w:t>
              </w:r>
            </w:ins>
            <w:ins w:id="89" w:author="Eko Onggosanusi" w:date="2021-10-11T06:51:00Z">
              <w:r>
                <w:rPr>
                  <w:rFonts w:eastAsia="Yu Mincho"/>
                  <w:sz w:val="18"/>
                  <w:szCs w:val="18"/>
                  <w:lang w:eastAsia="ja-JP"/>
                </w:rPr>
                <w:t>is NW implementation based on UE capability of the minimum BAT value</w:t>
              </w:r>
            </w:ins>
            <w:ins w:id="90" w:author="Eko Onggosanusi" w:date="2021-10-11T06:52:00Z">
              <w:r>
                <w:rPr>
                  <w:rFonts w:eastAsia="Yu Mincho"/>
                  <w:sz w:val="18"/>
                  <w:szCs w:val="18"/>
                  <w:lang w:eastAsia="ja-JP"/>
                </w:rPr>
                <w:t>. Regardless I am not sure what clarification is needed (if you can propose a text it will be helpful to assess whether it is needed)</w:t>
              </w:r>
            </w:ins>
            <w:ins w:id="91" w:author="Eko Onggosanusi" w:date="2021-10-11T06:49:00Z">
              <w:r>
                <w:rPr>
                  <w:rFonts w:eastAsia="Yu Mincho"/>
                  <w:sz w:val="18"/>
                  <w:szCs w:val="18"/>
                  <w:lang w:eastAsia="ja-JP"/>
                </w:rPr>
                <w:t>]</w:t>
              </w:r>
            </w:ins>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ins w:id="92" w:author="Eko Onggosanusi" w:date="2021-10-11T06:51:00Z"/>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ins w:id="93" w:author="Eko Onggosanusi" w:date="2021-10-11T06:51:00Z">
              <w:r>
                <w:rPr>
                  <w:rFonts w:eastAsia="Yu Mincho"/>
                  <w:sz w:val="18"/>
                  <w:szCs w:val="18"/>
                  <w:lang w:eastAsia="ja-JP"/>
                </w:rPr>
                <w:t xml:space="preserve"> </w:t>
              </w:r>
            </w:ins>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 xml:space="preserve">Straightforwardly, we just reuse the legacy MAC-CE acknowledgement </w:t>
            </w:r>
            <w:proofErr w:type="spellStart"/>
            <w:r w:rsidR="00713775">
              <w:rPr>
                <w:rFonts w:eastAsia="Yu Mincho"/>
                <w:sz w:val="18"/>
                <w:szCs w:val="18"/>
                <w:lang w:eastAsia="ja-JP"/>
              </w:rPr>
              <w:t>timline</w:t>
            </w:r>
            <w:proofErr w:type="spellEnd"/>
            <w:r w:rsidR="00713775">
              <w:rPr>
                <w:rFonts w:eastAsia="Yu Mincho"/>
                <w:sz w:val="18"/>
                <w:szCs w:val="18"/>
                <w:lang w:eastAsia="ja-JP"/>
              </w:rPr>
              <w:t xml:space="preserve">, and if </w:t>
            </w:r>
            <w:proofErr w:type="gramStart"/>
            <w:r w:rsidR="00713775">
              <w:rPr>
                <w:rFonts w:eastAsia="Yu Mincho"/>
                <w:sz w:val="18"/>
                <w:szCs w:val="18"/>
                <w:lang w:eastAsia="ja-JP"/>
              </w:rPr>
              <w:t>so</w:t>
            </w:r>
            <w:proofErr w:type="gramEnd"/>
            <w:r w:rsidR="00713775">
              <w:rPr>
                <w:rFonts w:eastAsia="Yu Mincho"/>
                <w:sz w:val="18"/>
                <w:szCs w:val="18"/>
                <w:lang w:eastAsia="ja-JP"/>
              </w:rPr>
              <w:t xml:space="preserve">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77777777" w:rsidR="00091D52" w:rsidRPr="00091D52" w:rsidRDefault="00091D52" w:rsidP="00091D52">
            <w:pPr>
              <w:snapToGrid w:val="0"/>
              <w:rPr>
                <w:color w:val="FF0000"/>
                <w:sz w:val="18"/>
                <w:szCs w:val="18"/>
              </w:rPr>
            </w:pPr>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 xml:space="preserve">Support </w:t>
            </w:r>
            <w:proofErr w:type="gramStart"/>
            <w:r>
              <w:rPr>
                <w:rFonts w:eastAsia="Yu Mincho"/>
                <w:sz w:val="18"/>
                <w:szCs w:val="18"/>
                <w:lang w:eastAsia="ja-JP"/>
              </w:rPr>
              <w:t>3.A</w:t>
            </w:r>
            <w:proofErr w:type="gramEnd"/>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w:t>
            </w:r>
            <w:proofErr w:type="gramStart"/>
            <w:r>
              <w:rPr>
                <w:sz w:val="18"/>
                <w:lang w:eastAsia="zh-CN"/>
              </w:rPr>
              <w:t>i.e.</w:t>
            </w:r>
            <w:proofErr w:type="gramEnd"/>
            <w:r>
              <w:rPr>
                <w:sz w:val="18"/>
                <w:lang w:eastAsia="zh-CN"/>
              </w:rPr>
              <w:t xml:space="preserv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xml:space="preserve">, IDC, </w:t>
            </w:r>
            <w:proofErr w:type="spellStart"/>
            <w:r>
              <w:rPr>
                <w:sz w:val="18"/>
                <w:szCs w:val="20"/>
                <w:lang w:val="en-GB"/>
              </w:rPr>
              <w:t>Spreadtrum</w:t>
            </w:r>
            <w:proofErr w:type="spellEnd"/>
            <w:r>
              <w:rPr>
                <w:sz w:val="18"/>
                <w:szCs w:val="20"/>
                <w:lang w:val="en-GB"/>
              </w:rPr>
              <w:t>, vivo, Fujitsu, Lenovo/</w:t>
            </w:r>
            <w:proofErr w:type="spellStart"/>
            <w:r>
              <w:rPr>
                <w:sz w:val="18"/>
                <w:szCs w:val="20"/>
                <w:lang w:val="en-GB"/>
              </w:rPr>
              <w:t>MotM</w:t>
            </w:r>
            <w:proofErr w:type="spellEnd"/>
            <w:r>
              <w:rPr>
                <w:sz w:val="18"/>
                <w:szCs w:val="20"/>
                <w:lang w:val="en-GB"/>
              </w:rPr>
              <w:t>,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ins w:id="94" w:author="Eko Onggosanusi" w:date="2021-10-11T06:53:00Z">
        <w:r w:rsidR="00F17901" w:rsidRPr="00F17901">
          <w:rPr>
            <w:sz w:val="20"/>
            <w:szCs w:val="20"/>
            <w:lang w:eastAsia="zh-CN"/>
          </w:rPr>
          <w:t xml:space="preserve">number of UL transmission layers, </w:t>
        </w:r>
      </w:ins>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77777777"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ins w:id="95" w:author="Eko Onggosanusi" w:date="2021-10-11T06:54:00Z">
        <w:r w:rsidR="00F17901" w:rsidRPr="00F17901">
          <w:rPr>
            <w:sz w:val="20"/>
            <w:szCs w:val="20"/>
            <w:lang w:eastAsia="zh-CN"/>
          </w:rPr>
          <w:t xml:space="preserve">, and </w:t>
        </w:r>
        <w:r w:rsidR="00F17901" w:rsidRPr="00F17901">
          <w:rPr>
            <w:rFonts w:hint="eastAsia"/>
            <w:sz w:val="20"/>
            <w:szCs w:val="20"/>
            <w:lang w:eastAsia="zh-CN"/>
          </w:rPr>
          <w:t>t</w:t>
        </w:r>
        <w:r w:rsidR="00F17901" w:rsidRPr="00F17901">
          <w:rPr>
            <w:sz w:val="20"/>
            <w:szCs w:val="20"/>
            <w:lang w:eastAsia="zh-CN"/>
          </w:rPr>
          <w:t>he correspondence are applied X symbols after receiving gNB acknowledge for the report.</w:t>
        </w:r>
      </w:ins>
    </w:p>
    <w:p w14:paraId="3036C00F" w14:textId="77777777"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7777777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indicated SRI is based on the SRS resources corresponding to one SRS resource set, where the SRS resource set should be aligned with the UE capability for the logical index </w:t>
      </w:r>
    </w:p>
    <w:p w14:paraId="5C299C96" w14:textId="77777777" w:rsidR="007E0FC5" w:rsidRPr="00F17901" w:rsidRDefault="00F17901">
      <w:pPr>
        <w:pStyle w:val="ListParagraph"/>
        <w:numPr>
          <w:ilvl w:val="0"/>
          <w:numId w:val="39"/>
        </w:numPr>
        <w:snapToGrid w:val="0"/>
        <w:jc w:val="both"/>
        <w:rPr>
          <w:sz w:val="20"/>
          <w:szCs w:val="20"/>
        </w:rPr>
      </w:pPr>
      <w:ins w:id="96" w:author="Eko Onggosanusi" w:date="2021-10-11T06:54:00Z">
        <w:r w:rsidRPr="00F17901">
          <w:rPr>
            <w:rFonts w:eastAsia="Malgun Gothic"/>
            <w:sz w:val="20"/>
            <w:szCs w:val="20"/>
          </w:rPr>
          <w:t>Note: In Rel-17, from RAN1 perspective, there is no further enhancement on the simultaneous transmission for the SRS</w:t>
        </w:r>
      </w:ins>
      <w:del w:id="97" w:author="Eko Onggosanusi" w:date="2021-10-11T06:54:00Z">
        <w:r w:rsidR="00C00F2E" w:rsidRPr="00F17901" w:rsidDel="00F17901">
          <w:rPr>
            <w:rFonts w:eastAsia="Malgun Gothic"/>
            <w:sz w:val="20"/>
            <w:szCs w:val="20"/>
          </w:rPr>
          <w:delText>UE shall not expect gNB to trigger the SRS in different resource sets overlapped in time domain</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lastRenderedPageBreak/>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 xml:space="preserve">In terms of RF functionality, a UE panel comprises a collection of TXRUs that </w:t>
            </w:r>
            <w:proofErr w:type="gramStart"/>
            <w:r>
              <w:rPr>
                <w:rFonts w:ascii="Arial" w:hAnsi="Arial" w:cs="Arial"/>
                <w:sz w:val="16"/>
                <w:szCs w:val="18"/>
              </w:rPr>
              <w:t>is able to</w:t>
            </w:r>
            <w:proofErr w:type="gramEnd"/>
            <w:r>
              <w:rPr>
                <w:rFonts w:ascii="Arial" w:hAnsi="Arial" w:cs="Arial"/>
                <w:sz w:val="16"/>
                <w:szCs w:val="18"/>
              </w:rPr>
              <w:t xml:space="preserve">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proofErr w:type="gramStart"/>
            <w:r>
              <w:rPr>
                <w:sz w:val="18"/>
                <w:szCs w:val="18"/>
                <w:lang w:eastAsia="zh-CN"/>
              </w:rPr>
              <w:t>In order to</w:t>
            </w:r>
            <w:proofErr w:type="gramEnd"/>
            <w:r>
              <w:rPr>
                <w:sz w:val="18"/>
                <w:szCs w:val="18"/>
                <w:lang w:eastAsia="zh-CN"/>
              </w:rPr>
              <w:t xml:space="preserve"> dynamically report the panel related UL transmission capabilities, such as maximum number of SRS ports, number of UL transmission layers, per panel entity, the NW </w:t>
            </w:r>
            <w:r>
              <w:rPr>
                <w:sz w:val="18"/>
                <w:szCs w:val="18"/>
                <w:lang w:eastAsia="zh-CN"/>
              </w:rPr>
              <w:lastRenderedPageBreak/>
              <w:t xml:space="preserve">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proofErr w:type="gramStart"/>
            <w:r>
              <w:rPr>
                <w:sz w:val="18"/>
                <w:szCs w:val="18"/>
                <w:lang w:eastAsia="zh-CN"/>
              </w:rPr>
              <w:t>In order to</w:t>
            </w:r>
            <w:proofErr w:type="gramEnd"/>
            <w:r>
              <w:rPr>
                <w:sz w:val="18"/>
                <w:szCs w:val="18"/>
                <w:lang w:eastAsia="zh-CN"/>
              </w:rPr>
              <w:t xml:space="preserve">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 xml:space="preserve">Proposal 4.A: We think that there is some common ground in the Scheme 1 and 2. In both schemes there is a need for a logical index that would be associated to a panel specific capability. In other words, if we are having possibility to have different capabilities among the UE panels </w:t>
            </w:r>
            <w:proofErr w:type="gramStart"/>
            <w:r>
              <w:rPr>
                <w:sz w:val="18"/>
                <w:szCs w:val="18"/>
                <w:lang w:eastAsia="zh-CN"/>
              </w:rPr>
              <w:t>e.g.</w:t>
            </w:r>
            <w:proofErr w:type="gramEnd"/>
            <w:r>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 xml:space="preserve">The discussion shall start from scheme 2 in previous agreement. And </w:t>
            </w:r>
            <w:proofErr w:type="gramStart"/>
            <w:r>
              <w:rPr>
                <w:rFonts w:eastAsia="Malgun Gothic"/>
                <w:bCs/>
                <w:sz w:val="18"/>
                <w:szCs w:val="18"/>
              </w:rPr>
              <w:t>similar to</w:t>
            </w:r>
            <w:proofErr w:type="gramEnd"/>
            <w:r>
              <w:rPr>
                <w:rFonts w:eastAsia="Malgun Gothic"/>
                <w:bCs/>
                <w:sz w:val="18"/>
                <w:szCs w:val="18"/>
              </w:rPr>
              <w:t xml:space="preserve">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lastRenderedPageBreak/>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w:t>
            </w:r>
            <w:proofErr w:type="gramStart"/>
            <w:r>
              <w:rPr>
                <w:rFonts w:eastAsia="SimSun"/>
                <w:sz w:val="18"/>
                <w:szCs w:val="18"/>
                <w:lang w:eastAsia="zh-CN"/>
              </w:rPr>
              <w:t>e.g.</w:t>
            </w:r>
            <w:proofErr w:type="gramEnd"/>
            <w:r>
              <w:rPr>
                <w:rFonts w:eastAsia="SimSun"/>
                <w:sz w:val="18"/>
                <w:szCs w:val="18"/>
                <w:lang w:eastAsia="zh-CN"/>
              </w:rPr>
              <w:t xml:space="preserve">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index/panel ID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w:t>
            </w:r>
            <w:proofErr w:type="gramStart"/>
            <w:r>
              <w:rPr>
                <w:sz w:val="20"/>
                <w:szCs w:val="20"/>
              </w:rPr>
              <w:t>to include</w:t>
            </w:r>
            <w:proofErr w:type="gramEnd"/>
            <w:r>
              <w:rPr>
                <w:sz w:val="20"/>
                <w:szCs w:val="20"/>
              </w:rPr>
              <w:t xml:space="preserv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w:t>
            </w:r>
            <w:proofErr w:type="gramStart"/>
            <w:r>
              <w:rPr>
                <w:sz w:val="20"/>
                <w:szCs w:val="20"/>
                <w:lang w:eastAsia="zh-CN"/>
              </w:rPr>
              <w:t>i.e.</w:t>
            </w:r>
            <w:proofErr w:type="gramEnd"/>
            <w:r>
              <w:rPr>
                <w:sz w:val="20"/>
                <w:szCs w:val="20"/>
                <w:lang w:eastAsia="zh-CN"/>
              </w:rPr>
              <w:t xml:space="preserv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To our understanding, it seems necessary for UE to report the logic index together with a reported DL RS. Otherwise, gNB has no clue the related panel info. </w:t>
            </w:r>
            <w:proofErr w:type="gramStart"/>
            <w:r>
              <w:rPr>
                <w:rFonts w:eastAsia="Malgun Gothic"/>
                <w:sz w:val="18"/>
                <w:szCs w:val="18"/>
              </w:rPr>
              <w:t>So</w:t>
            </w:r>
            <w:proofErr w:type="gramEnd"/>
            <w:r>
              <w:rPr>
                <w:rFonts w:eastAsia="Malgun Gothic"/>
                <w:sz w:val="18"/>
                <w:szCs w:val="18"/>
              </w:rPr>
              <w:t xml:space="preserve">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w:t>
            </w:r>
            <w:proofErr w:type="gramStart"/>
            <w:r>
              <w:rPr>
                <w:rFonts w:eastAsia="Malgun Gothic"/>
                <w:sz w:val="18"/>
                <w:szCs w:val="18"/>
              </w:rPr>
              <w:t>to clarify</w:t>
            </w:r>
            <w:proofErr w:type="gramEnd"/>
            <w:r>
              <w:rPr>
                <w:rFonts w:eastAsia="Malgun Gothic"/>
                <w:sz w:val="18"/>
                <w:szCs w:val="18"/>
              </w:rPr>
              <w:t xml:space="preserve">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 xml:space="preserve">A logical index is introduced that is associated to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w:t>
            </w:r>
            <w:proofErr w:type="gramStart"/>
            <w:r>
              <w:rPr>
                <w:strike/>
                <w:color w:val="FF0000"/>
                <w:sz w:val="20"/>
                <w:szCs w:val="20"/>
                <w:lang w:eastAsia="zh-CN"/>
              </w:rPr>
              <w:t>i.e.</w:t>
            </w:r>
            <w:proofErr w:type="gramEnd"/>
            <w:r>
              <w:rPr>
                <w:strike/>
                <w:color w:val="FF0000"/>
                <w:sz w:val="20"/>
                <w:szCs w:val="20"/>
                <w:lang w:eastAsia="zh-CN"/>
              </w:rPr>
              <w:t xml:space="preserv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lastRenderedPageBreak/>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 xml:space="preserve">One or more logical indexes are introduced, and each logical index is associated with a UE capability,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w:t>
            </w:r>
            <w:proofErr w:type="gramStart"/>
            <w:r>
              <w:rPr>
                <w:strike/>
                <w:color w:val="FF0000"/>
                <w:sz w:val="20"/>
                <w:szCs w:val="20"/>
                <w:lang w:eastAsia="zh-CN"/>
              </w:rPr>
              <w:t>i.e.</w:t>
            </w:r>
            <w:proofErr w:type="gramEnd"/>
            <w:r>
              <w:rPr>
                <w:strike/>
                <w:color w:val="FF0000"/>
                <w:sz w:val="20"/>
                <w:szCs w:val="20"/>
                <w:lang w:eastAsia="zh-CN"/>
              </w:rPr>
              <w:t xml:space="preserv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xml:space="preserve">, </w:t>
            </w:r>
            <w:proofErr w:type="gramStart"/>
            <w:r>
              <w:rPr>
                <w:color w:val="FF0000"/>
                <w:sz w:val="20"/>
                <w:szCs w:val="20"/>
                <w:lang w:eastAsia="zh-CN"/>
              </w:rPr>
              <w:t>e.g.</w:t>
            </w:r>
            <w:proofErr w:type="gramEnd"/>
            <w:r>
              <w:rPr>
                <w:color w:val="FF0000"/>
                <w:sz w:val="20"/>
                <w:szCs w:val="20"/>
                <w:lang w:eastAsia="zh-CN"/>
              </w:rPr>
              <w:t xml:space="preserve">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proofErr w:type="gramStart"/>
            <w:r w:rsidRPr="00FD131B">
              <w:rPr>
                <w:sz w:val="18"/>
                <w:szCs w:val="18"/>
                <w:lang w:eastAsia="zh-CN"/>
              </w:rPr>
              <w:t>In order to</w:t>
            </w:r>
            <w:proofErr w:type="gramEnd"/>
            <w:r w:rsidRPr="00FD131B">
              <w:rPr>
                <w:sz w:val="18"/>
                <w:szCs w:val="18"/>
                <w:lang w:eastAsia="zh-CN"/>
              </w:rPr>
              <w:t xml:space="preserve">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w:t>
            </w:r>
            <w:proofErr w:type="gramStart"/>
            <w:r>
              <w:rPr>
                <w:sz w:val="18"/>
                <w:szCs w:val="18"/>
                <w:lang w:eastAsia="zh-CN"/>
              </w:rPr>
              <w:t>support</w:t>
            </w:r>
            <w:proofErr w:type="gramEnd"/>
            <w:r>
              <w:rPr>
                <w:sz w:val="18"/>
                <w:szCs w:val="18"/>
                <w:lang w:eastAsia="zh-CN"/>
              </w:rPr>
              <w:t xml:space="preserve">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 xml:space="preserve">transmission but not to preclude any already solution in the spec. </w:t>
            </w:r>
            <w:proofErr w:type="gramStart"/>
            <w:r>
              <w:rPr>
                <w:sz w:val="18"/>
                <w:szCs w:val="18"/>
                <w:lang w:eastAsia="zh-CN"/>
              </w:rPr>
              <w:t>So</w:t>
            </w:r>
            <w:proofErr w:type="gramEnd"/>
            <w:r>
              <w:rPr>
                <w:sz w:val="18"/>
                <w:szCs w:val="18"/>
                <w:lang w:eastAsia="zh-CN"/>
              </w:rPr>
              <w:t xml:space="preserve">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ins w:id="98" w:author="Eko Onggosanusi" w:date="2021-10-11T06:55:00Z">
              <w:r>
                <w:rPr>
                  <w:sz w:val="18"/>
                  <w:szCs w:val="18"/>
                  <w:lang w:eastAsia="zh-CN"/>
                </w:rPr>
                <w:t>[Mod: OK]</w:t>
              </w:r>
            </w:ins>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58AB" w14:textId="77777777" w:rsidR="00286C6A" w:rsidRDefault="00286C6A" w:rsidP="00286C6A">
            <w:pPr>
              <w:snapToGrid w:val="0"/>
              <w:rPr>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 xml:space="preserve">he correspondence </w:t>
            </w:r>
            <w:proofErr w:type="gramStart"/>
            <w:r w:rsidRPr="00365879">
              <w:rPr>
                <w:sz w:val="18"/>
                <w:szCs w:val="18"/>
                <w:lang w:eastAsia="zh-CN"/>
              </w:rPr>
              <w:t>are</w:t>
            </w:r>
            <w:proofErr w:type="gramEnd"/>
            <w:r w:rsidRPr="00365879">
              <w:rPr>
                <w:sz w:val="18"/>
                <w:szCs w:val="18"/>
                <w:lang w:eastAsia="zh-CN"/>
              </w:rPr>
              <w:t xml:space="preserv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w:t>
            </w:r>
            <w:proofErr w:type="spellStart"/>
            <w:r>
              <w:rPr>
                <w:sz w:val="18"/>
                <w:szCs w:val="18"/>
                <w:lang w:eastAsia="zh-CN"/>
              </w:rPr>
              <w:t>corresoding</w:t>
            </w:r>
            <w:proofErr w:type="spellEnd"/>
            <w:r>
              <w:rPr>
                <w:sz w:val="18"/>
                <w:szCs w:val="18"/>
                <w:lang w:eastAsia="zh-CN"/>
              </w:rPr>
              <w:t xml:space="preserve"> to the reported SSBRI(s)/CRI(s).</w:t>
            </w:r>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lastRenderedPageBreak/>
              <w:t>Support multiple codebook -based SRS resource sets with different maximum number of SRS ports</w:t>
            </w:r>
          </w:p>
          <w:p w14:paraId="5144A9B2"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144DAB54" w:rsidR="00794E9D" w:rsidRDefault="00794E9D" w:rsidP="00482696">
            <w:pPr>
              <w:snapToGrid w:val="0"/>
              <w:rPr>
                <w:rFonts w:eastAsia="Malgun Gothic"/>
                <w:sz w:val="18"/>
                <w:szCs w:val="18"/>
              </w:rPr>
            </w:pPr>
            <w:r>
              <w:rPr>
                <w:rFonts w:eastAsia="Malgun Gothic"/>
                <w:sz w:val="18"/>
                <w:szCs w:val="18"/>
              </w:rPr>
              <w:t xml:space="preserve">We also prefer to </w:t>
            </w:r>
            <w:r w:rsidRPr="00794E9D">
              <w:rPr>
                <w:rFonts w:eastAsia="Malgun Gothic"/>
                <w:sz w:val="18"/>
                <w:szCs w:val="18"/>
              </w:rPr>
              <w:t xml:space="preserve">make the “the correspondence </w:t>
            </w:r>
            <w:proofErr w:type="gramStart"/>
            <w:r w:rsidRPr="00794E9D">
              <w:rPr>
                <w:rFonts w:eastAsia="Malgun Gothic"/>
                <w:sz w:val="18"/>
                <w:szCs w:val="18"/>
              </w:rPr>
              <w:t>are</w:t>
            </w:r>
            <w:proofErr w:type="gramEnd"/>
            <w:r w:rsidRPr="00794E9D">
              <w:rPr>
                <w:rFonts w:eastAsia="Malgun Gothic"/>
                <w:sz w:val="18"/>
                <w:szCs w:val="18"/>
              </w:rPr>
              <w:t xml:space="preserv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77777777" w:rsidR="003E2108" w:rsidRDefault="003E2108" w:rsidP="00482696">
            <w:pPr>
              <w:snapToGrid w:val="0"/>
              <w:rPr>
                <w:rFonts w:eastAsia="Malgun Gothic"/>
                <w:sz w:val="18"/>
                <w:szCs w:val="18"/>
              </w:rPr>
            </w:pPr>
          </w:p>
          <w:p w14:paraId="74AC604F" w14:textId="1911FE6E" w:rsidR="003E2108" w:rsidRDefault="003E2108" w:rsidP="00482696">
            <w:pPr>
              <w:snapToGrid w:val="0"/>
              <w:rPr>
                <w:rFonts w:eastAsia="Malgun Gothic"/>
                <w:sz w:val="18"/>
                <w:szCs w:val="18"/>
              </w:rPr>
            </w:pPr>
            <w:r>
              <w:rPr>
                <w:rFonts w:eastAsia="Malgun Gothic"/>
                <w:sz w:val="18"/>
                <w:szCs w:val="18"/>
              </w:rPr>
              <w:t xml:space="preserve">Additionally, we are still not sure why </w:t>
            </w:r>
            <w:r w:rsidR="00C62610">
              <w:rPr>
                <w:rFonts w:eastAsia="Malgun Gothic"/>
                <w:sz w:val="18"/>
                <w:szCs w:val="18"/>
              </w:rPr>
              <w:t xml:space="preserve">the use of case of different number of ports per panel should be prioritized specifically for UL. For example, let’s assume a UE with </w:t>
            </w:r>
            <w:r w:rsidR="00525254">
              <w:rPr>
                <w:rFonts w:eastAsia="Malgun Gothic"/>
                <w:sz w:val="18"/>
                <w:szCs w:val="18"/>
              </w:rPr>
              <w:t>one 2 port panel and one 4 port panel which can only receive with a single panel in the DL</w:t>
            </w:r>
            <w:r w:rsidR="00F97CBD">
              <w:rPr>
                <w:rFonts w:eastAsia="Malgun Gothic"/>
                <w:sz w:val="18"/>
                <w:szCs w:val="18"/>
              </w:rPr>
              <w:t xml:space="preserve"> (common case)</w:t>
            </w:r>
            <w:r w:rsidR="00525254">
              <w:rPr>
                <w:rFonts w:eastAsia="Malgun Gothic"/>
                <w:sz w:val="18"/>
                <w:szCs w:val="18"/>
              </w:rPr>
              <w:t>. The same issue should be relevant even in this case, where the gNB may not know the maximum number of DL MIMO layer</w:t>
            </w:r>
            <w:r w:rsidR="00F97CBD">
              <w:rPr>
                <w:rFonts w:eastAsia="Malgun Gothic"/>
                <w:sz w:val="18"/>
                <w:szCs w:val="18"/>
              </w:rPr>
              <w:t>s</w:t>
            </w:r>
            <w:r w:rsidR="00525254">
              <w:rPr>
                <w:rFonts w:eastAsia="Malgun Gothic"/>
                <w:sz w:val="18"/>
                <w:szCs w:val="18"/>
              </w:rPr>
              <w:t xml:space="preserve"> with which it can transmit to the UE</w:t>
            </w:r>
            <w:r w:rsidR="00EB6835">
              <w:rPr>
                <w:rFonts w:eastAsia="Malgun Gothic"/>
                <w:sz w:val="18"/>
                <w:szCs w:val="18"/>
              </w:rPr>
              <w:t xml:space="preserve">. Then why should </w:t>
            </w:r>
            <w:r w:rsidR="00F97CBD">
              <w:rPr>
                <w:rFonts w:eastAsia="Malgun Gothic"/>
                <w:sz w:val="18"/>
                <w:szCs w:val="18"/>
              </w:rPr>
              <w:t>we</w:t>
            </w:r>
            <w:r w:rsidR="00EB6835">
              <w:rPr>
                <w:rFonts w:eastAsia="Malgun Gothic"/>
                <w:sz w:val="18"/>
                <w:szCs w:val="18"/>
              </w:rPr>
              <w:t xml:space="preserve"> not support this even more relevant use case and provide </w:t>
            </w:r>
            <w:r w:rsidR="00F97CBD">
              <w:rPr>
                <w:rFonts w:eastAsia="Malgun Gothic"/>
                <w:sz w:val="18"/>
                <w:szCs w:val="18"/>
              </w:rPr>
              <w:t xml:space="preserve">targeted </w:t>
            </w:r>
            <w:r w:rsidR="00EB6835">
              <w:rPr>
                <w:rFonts w:eastAsia="Malgun Gothic"/>
                <w:sz w:val="18"/>
                <w:szCs w:val="18"/>
              </w:rPr>
              <w:t>solutions for the UL case? This does not seem clear to us at all.</w:t>
            </w:r>
            <w:r w:rsidR="00F97CBD">
              <w:rPr>
                <w:rFonts w:eastAsia="Malgun Gothic"/>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EEE40FB" w14:textId="5E4CBE8C" w:rsidR="00A27D6B" w:rsidRDefault="00A27D6B" w:rsidP="00482696">
            <w:pPr>
              <w:snapToGrid w:val="0"/>
              <w:rPr>
                <w:rFonts w:eastAsia="Malgun Gothic"/>
                <w:sz w:val="18"/>
                <w:szCs w:val="18"/>
              </w:rPr>
            </w:pPr>
            <w:r>
              <w:rPr>
                <w:rFonts w:eastAsia="Malgun Gothic"/>
                <w:sz w:val="18"/>
                <w:szCs w:val="18"/>
              </w:rPr>
              <w:t>Finally, it still seems difficult to finish work with such large spec impact at this late stage.</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xml:space="preserve">: vivo (include panel ID), 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proofErr w:type="spellStart"/>
            <w:r>
              <w:rPr>
                <w:sz w:val="18"/>
                <w:szCs w:val="20"/>
                <w:lang w:val="en-GB"/>
              </w:rPr>
              <w:t>Spreadtrum</w:t>
            </w:r>
            <w:proofErr w:type="spellEnd"/>
            <w:r>
              <w:rPr>
                <w:sz w:val="18"/>
                <w:szCs w:val="18"/>
              </w:rPr>
              <w:t>, Lenovo/</w:t>
            </w:r>
            <w:proofErr w:type="spellStart"/>
            <w:r>
              <w:rPr>
                <w:sz w:val="18"/>
                <w:szCs w:val="18"/>
              </w:rPr>
              <w:t>MotM</w:t>
            </w:r>
            <w:proofErr w:type="spellEnd"/>
            <w:r>
              <w:rPr>
                <w:sz w:val="18"/>
                <w:szCs w:val="18"/>
              </w:rPr>
              <w:t>,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w:t>
            </w:r>
            <w:proofErr w:type="spellStart"/>
            <w:r>
              <w:rPr>
                <w:sz w:val="18"/>
                <w:szCs w:val="20"/>
                <w:lang w:val="en-GB"/>
              </w:rPr>
              <w:t>Spreadtrum</w:t>
            </w:r>
            <w:proofErr w:type="spellEnd"/>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99" w:name="_Hlk84323936"/>
            <w:r>
              <w:rPr>
                <w:sz w:val="18"/>
                <w:szCs w:val="20"/>
              </w:rPr>
              <w:t xml:space="preserve">How to perform selection of N from a candidate SSB/CSI-RS resource pool and how the candidate resource pool is configured </w:t>
            </w:r>
            <w:bookmarkEnd w:id="9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vivo,</w:t>
            </w:r>
            <w:r>
              <w:rPr>
                <w:sz w:val="18"/>
                <w:szCs w:val="18"/>
              </w:rPr>
              <w:t xml:space="preserve"> Lenovo/</w:t>
            </w:r>
            <w:proofErr w:type="spellStart"/>
            <w:r>
              <w:rPr>
                <w:sz w:val="18"/>
                <w:szCs w:val="18"/>
              </w:rPr>
              <w:t>MotM</w:t>
            </w:r>
            <w:proofErr w:type="spellEnd"/>
            <w:proofErr w:type="gramStart"/>
            <w:r>
              <w:rPr>
                <w:sz w:val="18"/>
                <w:szCs w:val="18"/>
              </w:rPr>
              <w:t>, ,</w:t>
            </w:r>
            <w:proofErr w:type="gramEnd"/>
            <w:r>
              <w:rPr>
                <w:sz w:val="18"/>
                <w:szCs w:val="18"/>
              </w:rPr>
              <w:t xml:space="preserve">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 xml:space="preserve">No need to </w:t>
            </w:r>
            <w:proofErr w:type="gramStart"/>
            <w:r>
              <w:rPr>
                <w:b/>
                <w:sz w:val="18"/>
                <w:szCs w:val="18"/>
              </w:rPr>
              <w:t>discuss</w:t>
            </w:r>
            <w:r>
              <w:rPr>
                <w:sz w:val="18"/>
                <w:szCs w:val="18"/>
              </w:rPr>
              <w:t>:</w:t>
            </w:r>
            <w:proofErr w:type="gramEnd"/>
            <w:r>
              <w:rPr>
                <w:sz w:val="18"/>
                <w:szCs w:val="18"/>
              </w:rPr>
              <w:t xml:space="preserve">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 xml:space="preserve">Support both Proposal 5.A and Proposal </w:t>
            </w:r>
            <w:proofErr w:type="gramStart"/>
            <w:r>
              <w:rPr>
                <w:rFonts w:eastAsia="SimSun"/>
                <w:sz w:val="18"/>
                <w:szCs w:val="18"/>
                <w:lang w:eastAsia="zh-CN"/>
              </w:rPr>
              <w:t>5.B</w:t>
            </w:r>
            <w:proofErr w:type="gramEnd"/>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lastRenderedPageBreak/>
              <w:t xml:space="preserve">Proposal 5.B: N=1 has already been supported in Rel-16. We suggest </w:t>
            </w:r>
            <w:proofErr w:type="gramStart"/>
            <w:r>
              <w:rPr>
                <w:rFonts w:eastAsia="SimSun"/>
                <w:sz w:val="18"/>
                <w:szCs w:val="18"/>
                <w:lang w:eastAsia="zh-CN"/>
              </w:rPr>
              <w:t>to consider</w:t>
            </w:r>
            <w:proofErr w:type="gramEnd"/>
            <w:r>
              <w:rPr>
                <w:rFonts w:eastAsia="SimSun"/>
                <w:sz w:val="18"/>
                <w:szCs w:val="18"/>
                <w:lang w:eastAsia="zh-CN"/>
              </w:rPr>
              <w:t xml:space="preserve">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lastRenderedPageBreak/>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w:t>
            </w:r>
            <w:proofErr w:type="spellStart"/>
            <w:r>
              <w:rPr>
                <w:rFonts w:eastAsia="SimSun"/>
                <w:sz w:val="20"/>
                <w:szCs w:val="20"/>
                <w:lang w:eastAsia="zh-CN"/>
              </w:rPr>
              <w:t>subbullet</w:t>
            </w:r>
            <w:proofErr w:type="spellEnd"/>
            <w:r>
              <w:rPr>
                <w:rFonts w:eastAsia="SimSun"/>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Proposal </w:t>
            </w:r>
            <w:proofErr w:type="gramStart"/>
            <w:r>
              <w:rPr>
                <w:rFonts w:eastAsia="Malgun Gothic"/>
                <w:sz w:val="18"/>
                <w:szCs w:val="18"/>
              </w:rPr>
              <w:t>5.A.</w:t>
            </w:r>
            <w:proofErr w:type="gramEnd"/>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 xml:space="preserve">For 5.B, suggest </w:t>
            </w:r>
            <w:proofErr w:type="gramStart"/>
            <w:r>
              <w:rPr>
                <w:rFonts w:eastAsia="Malgun Gothic"/>
                <w:sz w:val="18"/>
                <w:szCs w:val="18"/>
              </w:rPr>
              <w:t>to add</w:t>
            </w:r>
            <w:proofErr w:type="gramEnd"/>
            <w:r>
              <w:rPr>
                <w:rFonts w:eastAsia="Malgun Gothic"/>
                <w:sz w:val="18"/>
                <w:szCs w:val="18"/>
              </w:rPr>
              <w:t xml:space="preserve"> UE capability on N. </w:t>
            </w:r>
            <w:proofErr w:type="spellStart"/>
            <w:r>
              <w:rPr>
                <w:rFonts w:eastAsia="Malgun Gothic"/>
                <w:sz w:val="18"/>
                <w:szCs w:val="18"/>
              </w:rPr>
              <w:t>Vivo’s</w:t>
            </w:r>
            <w:proofErr w:type="spellEnd"/>
            <w:r>
              <w:rPr>
                <w:rFonts w:eastAsia="Malgun Gothic"/>
                <w:sz w:val="18"/>
                <w:szCs w:val="18"/>
              </w:rPr>
              <w:t xml:space="preserve">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 xml:space="preserve">Before agreeing on the proposals, we suggest </w:t>
            </w:r>
            <w:proofErr w:type="gramStart"/>
            <w:r>
              <w:rPr>
                <w:sz w:val="18"/>
                <w:szCs w:val="18"/>
                <w:lang w:eastAsia="zh-CN"/>
              </w:rPr>
              <w:t>to clarify</w:t>
            </w:r>
            <w:proofErr w:type="gramEnd"/>
            <w:r>
              <w:rPr>
                <w:sz w:val="18"/>
                <w:szCs w:val="18"/>
                <w:lang w:eastAsia="zh-CN"/>
              </w:rPr>
              <w:t xml:space="preserve">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 xml:space="preserve">Support Proposal 5.1 and </w:t>
            </w:r>
            <w:proofErr w:type="gramStart"/>
            <w:r>
              <w:rPr>
                <w:sz w:val="18"/>
                <w:szCs w:val="18"/>
                <w:lang w:eastAsia="zh-CN"/>
              </w:rPr>
              <w:t>5.B.</w:t>
            </w:r>
            <w:proofErr w:type="gramEnd"/>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 xml:space="preserve">e think that the UE </w:t>
            </w:r>
            <w:proofErr w:type="spellStart"/>
            <w:r w:rsidRPr="00482696">
              <w:rPr>
                <w:bCs/>
                <w:sz w:val="18"/>
                <w:szCs w:val="18"/>
                <w:lang w:eastAsia="zh-CN"/>
              </w:rPr>
              <w:t>capabilty</w:t>
            </w:r>
            <w:proofErr w:type="spellEnd"/>
            <w:r w:rsidRPr="00482696">
              <w:rPr>
                <w:bCs/>
                <w:sz w:val="18"/>
                <w:szCs w:val="18"/>
                <w:lang w:eastAsia="zh-CN"/>
              </w:rPr>
              <w:t xml:space="preserve">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4C84BE3" w14:textId="77777777" w:rsidR="00482696" w:rsidRPr="00482696" w:rsidRDefault="00482696" w:rsidP="00482696">
            <w:pPr>
              <w:pStyle w:val="ListParagraph"/>
              <w:numPr>
                <w:ilvl w:val="1"/>
                <w:numId w:val="57"/>
              </w:numPr>
              <w:snapToGrid w:val="0"/>
              <w:spacing w:after="0" w:line="240" w:lineRule="auto"/>
              <w:jc w:val="both"/>
              <w:rPr>
                <w:sz w:val="22"/>
                <w:szCs w:val="20"/>
                <w:lang w:eastAsia="zh-CN"/>
              </w:rPr>
            </w:pPr>
            <w:r w:rsidRPr="00482696">
              <w:rPr>
                <w:color w:val="FF0000"/>
                <w:sz w:val="20"/>
                <w:szCs w:val="20"/>
                <w:lang w:eastAsia="zh-CN"/>
              </w:rPr>
              <w:t>The max value of N is same as the max value of logical indices</w:t>
            </w:r>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 xml:space="preserve">Support both 5.A and </w:t>
            </w:r>
            <w:proofErr w:type="gramStart"/>
            <w:r>
              <w:rPr>
                <w:bCs/>
                <w:sz w:val="18"/>
                <w:szCs w:val="18"/>
                <w:lang w:eastAsia="zh-CN"/>
              </w:rPr>
              <w:t>5.B</w:t>
            </w:r>
            <w:proofErr w:type="gramEnd"/>
          </w:p>
        </w:tc>
      </w:tr>
    </w:tbl>
    <w:p w14:paraId="21511D94" w14:textId="77777777" w:rsidR="007E0FC5" w:rsidRDefault="007E0FC5">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 xml:space="preserve">Opt1. The selected beam is reported by an event-triggered UE beam reporting via, </w:t>
            </w:r>
            <w:proofErr w:type="gramStart"/>
            <w:r>
              <w:rPr>
                <w:sz w:val="18"/>
                <w:szCs w:val="20"/>
                <w:lang w:val="en-GB"/>
              </w:rPr>
              <w:t>e.g.</w:t>
            </w:r>
            <w:proofErr w:type="gramEnd"/>
            <w:r>
              <w:rPr>
                <w:sz w:val="18"/>
                <w:szCs w:val="20"/>
                <w:lang w:val="en-GB"/>
              </w:rPr>
              <w:t xml:space="preserve">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 xml:space="preserve">FFS on triggering condition and NW-indication of a beam group in which the UE </w:t>
            </w:r>
            <w:proofErr w:type="gramStart"/>
            <w:r>
              <w:rPr>
                <w:sz w:val="18"/>
                <w:szCs w:val="20"/>
                <w:lang w:val="en-GB"/>
              </w:rPr>
              <w:t>is allowed to</w:t>
            </w:r>
            <w:proofErr w:type="gramEnd"/>
            <w:r>
              <w:rPr>
                <w:sz w:val="18"/>
                <w:szCs w:val="20"/>
                <w:lang w:val="en-GB"/>
              </w:rPr>
              <w:t xml:space="preserve">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 xml:space="preserve">FFS: NW confirmation, </w:t>
            </w:r>
            <w:proofErr w:type="gramStart"/>
            <w:r>
              <w:rPr>
                <w:sz w:val="18"/>
                <w:szCs w:val="20"/>
                <w:lang w:val="en-GB"/>
              </w:rPr>
              <w:t>e.g.</w:t>
            </w:r>
            <w:proofErr w:type="gramEnd"/>
            <w:r>
              <w:rPr>
                <w:sz w:val="18"/>
                <w:szCs w:val="20"/>
                <w:lang w:val="en-GB"/>
              </w:rPr>
              <w:t xml:space="preserve">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 xml:space="preserve">The reported beam(s) are activated as active TCI/spatial relation RS(s) automatically w/o NW activation command after receiving gNB response signalling, </w:t>
            </w:r>
            <w:proofErr w:type="gramStart"/>
            <w:r>
              <w:rPr>
                <w:sz w:val="18"/>
                <w:szCs w:val="20"/>
                <w:lang w:val="en-GB"/>
              </w:rPr>
              <w:t>e.g.</w:t>
            </w:r>
            <w:proofErr w:type="gramEnd"/>
            <w:r>
              <w:rPr>
                <w:sz w:val="18"/>
                <w:szCs w:val="20"/>
                <w:lang w:val="en-GB"/>
              </w:rPr>
              <w:t xml:space="preserve"> DCI/MAC CE</w:t>
            </w:r>
          </w:p>
          <w:p w14:paraId="4CD05163" w14:textId="77777777"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gNB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t>ALT1</w:t>
            </w:r>
            <w:r>
              <w:rPr>
                <w:sz w:val="18"/>
                <w:szCs w:val="18"/>
                <w:lang w:val="en-GB"/>
              </w:rPr>
              <w:t>: MTK (Opt2), NTT Docomo (Opt.1: MAC CE), Qualcomm (Opt2), Samsung (</w:t>
            </w:r>
            <w:proofErr w:type="spellStart"/>
            <w:r>
              <w:rPr>
                <w:sz w:val="18"/>
                <w:szCs w:val="18"/>
                <w:lang w:val="en-GB"/>
              </w:rPr>
              <w:t>Opt</w:t>
            </w:r>
            <w:proofErr w:type="spellEnd"/>
            <w:r>
              <w:rPr>
                <w:sz w:val="18"/>
                <w:szCs w:val="18"/>
                <w:lang w:val="en-GB"/>
              </w:rPr>
              <w:t xml:space="preserve">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Opt1. The selected beam is reported by an event-triggered UE beam reporting via, </w:t>
      </w:r>
      <w:proofErr w:type="gramStart"/>
      <w:r w:rsidRPr="00803DE1">
        <w:rPr>
          <w:sz w:val="20"/>
          <w:szCs w:val="20"/>
          <w:lang w:val="en-GB"/>
        </w:rPr>
        <w:t>e.g.</w:t>
      </w:r>
      <w:proofErr w:type="gramEnd"/>
      <w:r w:rsidRPr="00803DE1">
        <w:rPr>
          <w:sz w:val="20"/>
          <w:szCs w:val="20"/>
          <w:lang w:val="en-GB"/>
        </w:rPr>
        <w:t xml:space="preserve">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FFS on triggering condition and NW-indication of a beam group in which the UE </w:t>
      </w:r>
      <w:proofErr w:type="gramStart"/>
      <w:r w:rsidRPr="00803DE1">
        <w:rPr>
          <w:sz w:val="20"/>
          <w:szCs w:val="20"/>
          <w:lang w:val="en-GB"/>
        </w:rPr>
        <w:t>is allowed to</w:t>
      </w:r>
      <w:proofErr w:type="gramEnd"/>
      <w:r w:rsidRPr="00803DE1">
        <w:rPr>
          <w:sz w:val="20"/>
          <w:szCs w:val="20"/>
          <w:lang w:val="en-GB"/>
        </w:rPr>
        <w:t xml:space="preserve">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 xml:space="preserve">FFS: NW confirmation, </w:t>
      </w:r>
      <w:proofErr w:type="gramStart"/>
      <w:r w:rsidRPr="00803DE1">
        <w:rPr>
          <w:sz w:val="20"/>
          <w:szCs w:val="20"/>
          <w:lang w:val="en-GB"/>
        </w:rPr>
        <w:t>e.g.</w:t>
      </w:r>
      <w:proofErr w:type="gramEnd"/>
      <w:r w:rsidRPr="00803DE1">
        <w:rPr>
          <w:sz w:val="20"/>
          <w:szCs w:val="20"/>
          <w:lang w:val="en-GB"/>
        </w:rPr>
        <w:t xml:space="preserve">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w:t>
            </w:r>
            <w:proofErr w:type="gramStart"/>
            <w:r>
              <w:rPr>
                <w:rFonts w:eastAsia="SimSun"/>
                <w:sz w:val="18"/>
                <w:szCs w:val="18"/>
                <w:lang w:eastAsia="zh-CN"/>
              </w:rPr>
              <w:t>1 ,</w:t>
            </w:r>
            <w:proofErr w:type="gramEnd"/>
            <w:r>
              <w:rPr>
                <w:rFonts w:eastAsia="SimSun"/>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w:t>
            </w:r>
            <w:proofErr w:type="spellStart"/>
            <w:r>
              <w:rPr>
                <w:rFonts w:eastAsia="SimSun"/>
                <w:sz w:val="18"/>
                <w:szCs w:val="18"/>
                <w:lang w:eastAsia="zh-CN"/>
              </w:rPr>
              <w:t>Convida</w:t>
            </w:r>
            <w:proofErr w:type="spellEnd"/>
            <w:r>
              <w:rPr>
                <w:rFonts w:eastAsia="SimSun"/>
                <w:sz w:val="18"/>
                <w:szCs w:val="18"/>
                <w:lang w:eastAsia="zh-CN"/>
              </w:rPr>
              <w:t xml:space="preserve">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 xml:space="preserve">Our views are added in the table. We support Alt1 as UE-initiated beam selection within a beam group given by the NW-indication in which the UE </w:t>
            </w:r>
            <w:proofErr w:type="gramStart"/>
            <w:r>
              <w:rPr>
                <w:rFonts w:eastAsia="Malgun Gothic"/>
                <w:sz w:val="18"/>
                <w:szCs w:val="18"/>
              </w:rPr>
              <w:t>is allowed to</w:t>
            </w:r>
            <w:proofErr w:type="gramEnd"/>
            <w:r>
              <w:rPr>
                <w:rFonts w:eastAsia="Malgun Gothic"/>
                <w:sz w:val="18"/>
                <w:szCs w:val="18"/>
              </w:rPr>
              <w:t xml:space="preserve">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 xml:space="preserve">Huawei, </w:t>
            </w:r>
            <w:proofErr w:type="spellStart"/>
            <w:r>
              <w:rPr>
                <w:sz w:val="18"/>
                <w:szCs w:val="18"/>
              </w:rPr>
              <w:t>HiSilicon</w:t>
            </w:r>
            <w:proofErr w:type="spellEnd"/>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proofErr w:type="spellStart"/>
            <w:r>
              <w:rPr>
                <w:sz w:val="18"/>
                <w:szCs w:val="18"/>
              </w:rPr>
              <w:t>Spreadtrum</w:t>
            </w:r>
            <w:proofErr w:type="spellEnd"/>
            <w:r>
              <w:rPr>
                <w:sz w:val="18"/>
                <w:szCs w:val="18"/>
              </w:rPr>
              <w:t xml:space="preserve">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lastRenderedPageBreak/>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7E51F" w14:textId="77777777" w:rsidR="00E625BC" w:rsidRDefault="00E625BC" w:rsidP="007458B4">
      <w:r>
        <w:separator/>
      </w:r>
    </w:p>
  </w:endnote>
  <w:endnote w:type="continuationSeparator" w:id="0">
    <w:p w14:paraId="4804AE79" w14:textId="77777777" w:rsidR="00E625BC" w:rsidRDefault="00E625B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77FF7" w14:textId="77777777" w:rsidR="00E625BC" w:rsidRDefault="00E625BC" w:rsidP="007458B4">
      <w:r>
        <w:separator/>
      </w:r>
    </w:p>
  </w:footnote>
  <w:footnote w:type="continuationSeparator" w:id="0">
    <w:p w14:paraId="252F78A9" w14:textId="77777777" w:rsidR="00E625BC" w:rsidRDefault="00E625B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8"/>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7"/>
  </w:num>
  <w:num w:numId="57">
    <w:abstractNumId w:val="54"/>
  </w:num>
  <w:num w:numId="58">
    <w:abstractNumId w:val="56"/>
  </w:num>
  <w:num w:numId="59">
    <w:abstractNumId w:val="53"/>
  </w:num>
  <w:num w:numId="60">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C17C6"/>
    <w:rsid w:val="000D648F"/>
    <w:rsid w:val="00133FAA"/>
    <w:rsid w:val="00145FAB"/>
    <w:rsid w:val="00157332"/>
    <w:rsid w:val="001579F2"/>
    <w:rsid w:val="001637F4"/>
    <w:rsid w:val="001670EE"/>
    <w:rsid w:val="00181578"/>
    <w:rsid w:val="00185AF4"/>
    <w:rsid w:val="00195F89"/>
    <w:rsid w:val="001B54F0"/>
    <w:rsid w:val="001C0641"/>
    <w:rsid w:val="00200008"/>
    <w:rsid w:val="002027BC"/>
    <w:rsid w:val="002236E4"/>
    <w:rsid w:val="0026514C"/>
    <w:rsid w:val="00286C6A"/>
    <w:rsid w:val="002E4383"/>
    <w:rsid w:val="002F75B1"/>
    <w:rsid w:val="003024DD"/>
    <w:rsid w:val="00316771"/>
    <w:rsid w:val="003478A4"/>
    <w:rsid w:val="00363361"/>
    <w:rsid w:val="00390FB3"/>
    <w:rsid w:val="00391B52"/>
    <w:rsid w:val="00396F18"/>
    <w:rsid w:val="003A151B"/>
    <w:rsid w:val="003A4086"/>
    <w:rsid w:val="003A7FA5"/>
    <w:rsid w:val="003E2108"/>
    <w:rsid w:val="003E486C"/>
    <w:rsid w:val="004047C4"/>
    <w:rsid w:val="00413941"/>
    <w:rsid w:val="004216BD"/>
    <w:rsid w:val="00421914"/>
    <w:rsid w:val="00437633"/>
    <w:rsid w:val="00467151"/>
    <w:rsid w:val="004779DE"/>
    <w:rsid w:val="00482696"/>
    <w:rsid w:val="0048331C"/>
    <w:rsid w:val="004A3BA8"/>
    <w:rsid w:val="004A51D3"/>
    <w:rsid w:val="004C4942"/>
    <w:rsid w:val="004F1BD4"/>
    <w:rsid w:val="00520A32"/>
    <w:rsid w:val="00525254"/>
    <w:rsid w:val="00526540"/>
    <w:rsid w:val="00536FD4"/>
    <w:rsid w:val="00537102"/>
    <w:rsid w:val="005606C5"/>
    <w:rsid w:val="0059155B"/>
    <w:rsid w:val="005A3BB1"/>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535F"/>
    <w:rsid w:val="00882A98"/>
    <w:rsid w:val="008869E5"/>
    <w:rsid w:val="008C2689"/>
    <w:rsid w:val="008E1704"/>
    <w:rsid w:val="008E26DD"/>
    <w:rsid w:val="009040D9"/>
    <w:rsid w:val="00910A5B"/>
    <w:rsid w:val="00912CCD"/>
    <w:rsid w:val="009162B0"/>
    <w:rsid w:val="00941201"/>
    <w:rsid w:val="00991817"/>
    <w:rsid w:val="009A23F9"/>
    <w:rsid w:val="009A7BB1"/>
    <w:rsid w:val="009E0541"/>
    <w:rsid w:val="00A17156"/>
    <w:rsid w:val="00A27D6B"/>
    <w:rsid w:val="00A400FC"/>
    <w:rsid w:val="00A42DC7"/>
    <w:rsid w:val="00A527B7"/>
    <w:rsid w:val="00A61217"/>
    <w:rsid w:val="00A76272"/>
    <w:rsid w:val="00A92C19"/>
    <w:rsid w:val="00AA1AB6"/>
    <w:rsid w:val="00AA53F8"/>
    <w:rsid w:val="00AD7475"/>
    <w:rsid w:val="00AF7FE3"/>
    <w:rsid w:val="00B04352"/>
    <w:rsid w:val="00B25523"/>
    <w:rsid w:val="00B37397"/>
    <w:rsid w:val="00B407CD"/>
    <w:rsid w:val="00B709F8"/>
    <w:rsid w:val="00B906E6"/>
    <w:rsid w:val="00B93266"/>
    <w:rsid w:val="00BB1637"/>
    <w:rsid w:val="00BC3496"/>
    <w:rsid w:val="00BD62CA"/>
    <w:rsid w:val="00C00416"/>
    <w:rsid w:val="00C00F2E"/>
    <w:rsid w:val="00C03112"/>
    <w:rsid w:val="00C05C41"/>
    <w:rsid w:val="00C62610"/>
    <w:rsid w:val="00C80449"/>
    <w:rsid w:val="00C851CD"/>
    <w:rsid w:val="00CA1A6B"/>
    <w:rsid w:val="00CA431B"/>
    <w:rsid w:val="00CB1804"/>
    <w:rsid w:val="00CB7BE9"/>
    <w:rsid w:val="00CC274C"/>
    <w:rsid w:val="00CC2A2B"/>
    <w:rsid w:val="00CF03B5"/>
    <w:rsid w:val="00D16B40"/>
    <w:rsid w:val="00D20179"/>
    <w:rsid w:val="00D25ECD"/>
    <w:rsid w:val="00D54AD4"/>
    <w:rsid w:val="00D916A1"/>
    <w:rsid w:val="00DA4676"/>
    <w:rsid w:val="00DB6940"/>
    <w:rsid w:val="00DC1146"/>
    <w:rsid w:val="00DC508B"/>
    <w:rsid w:val="00DE2596"/>
    <w:rsid w:val="00DE7358"/>
    <w:rsid w:val="00DE7922"/>
    <w:rsid w:val="00DF7F50"/>
    <w:rsid w:val="00E01089"/>
    <w:rsid w:val="00E02E7C"/>
    <w:rsid w:val="00E0487E"/>
    <w:rsid w:val="00E07381"/>
    <w:rsid w:val="00E2457D"/>
    <w:rsid w:val="00E53638"/>
    <w:rsid w:val="00E625BC"/>
    <w:rsid w:val="00E76568"/>
    <w:rsid w:val="00E8123E"/>
    <w:rsid w:val="00E87CB8"/>
    <w:rsid w:val="00EB6835"/>
    <w:rsid w:val="00F05EA2"/>
    <w:rsid w:val="00F11546"/>
    <w:rsid w:val="00F17901"/>
    <w:rsid w:val="00F20513"/>
    <w:rsid w:val="00F36835"/>
    <w:rsid w:val="00F45D57"/>
    <w:rsid w:val="00F61556"/>
    <w:rsid w:val="00F77A6E"/>
    <w:rsid w:val="00F82D71"/>
    <w:rsid w:val="00F86DDA"/>
    <w:rsid w:val="00F916AB"/>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表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4C7FF-DB40-4ACE-B762-FD11363F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22740</Words>
  <Characters>129621</Characters>
  <Application>Microsoft Office Word</Application>
  <DocSecurity>0</DocSecurity>
  <Lines>1080</Lines>
  <Paragraphs>304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8</cp:revision>
  <cp:lastPrinted>2021-10-06T09:28:00Z</cp:lastPrinted>
  <dcterms:created xsi:type="dcterms:W3CDTF">2021-10-11T21:34:00Z</dcterms:created>
  <dcterms:modified xsi:type="dcterms:W3CDTF">2021-10-11T21:41:00Z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