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666"/>
        <w:gridCol w:w="971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r w:rsidRPr="00582286">
              <w:rPr>
                <w:rFonts w:eastAsia="DengXian"/>
                <w:sz w:val="18"/>
                <w:szCs w:val="18"/>
              </w:rPr>
              <w:t>tci-StateType</w:t>
            </w:r>
            <w:r>
              <w:rPr>
                <w:rFonts w:eastAsia="Malgun Gothic"/>
                <w:bCs/>
                <w:sz w:val="18"/>
                <w:szCs w:val="18"/>
              </w:rPr>
              <w:t xml:space="preserve">’ should be deleted. DL TCI state and UL TCI state can be activated and indicated based on network implementation from a R17 TCI pool. For exmpale,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‘qcl-Type’, QCL-TypeB, QCL-TypeC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r>
              <w:rPr>
                <w:rFonts w:eastAsia="DengXian"/>
                <w:sz w:val="18"/>
                <w:szCs w:val="18"/>
              </w:rPr>
              <w:t xml:space="preserve"> This parameter is unnessisary.</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‘InterCellMeasurementRS’</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‘InterCell</w:t>
            </w:r>
            <w:r>
              <w:rPr>
                <w:rFonts w:eastAsia="DengXian"/>
                <w:sz w:val="18"/>
                <w:szCs w:val="18"/>
              </w:rPr>
              <w:t>Additional</w:t>
            </w:r>
            <w:r w:rsidRPr="00406C46">
              <w:rPr>
                <w:rFonts w:eastAsia="DengXian"/>
                <w:sz w:val="18"/>
                <w:szCs w:val="18"/>
              </w:rPr>
              <w:t xml:space="preserve">PCI’,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r w:rsidRPr="007C47BD">
              <w:rPr>
                <w:rFonts w:eastAsia="DengXian"/>
                <w:bCs/>
                <w:sz w:val="18"/>
                <w:szCs w:val="18"/>
                <w:lang w:eastAsia="zh-CN"/>
              </w:rPr>
              <w:t>tci-StateId</w:t>
            </w:r>
            <w:r>
              <w:rPr>
                <w:rFonts w:eastAsia="DengXian"/>
                <w:bCs/>
                <w:sz w:val="18"/>
                <w:szCs w:val="18"/>
                <w:lang w:eastAsia="zh-CN"/>
              </w:rPr>
              <w:t xml:space="preserve"> can be reused. This means that several of the RRC parameters in the list are unnecessary. For now, we suggest skipping parameters where the only change is </w:t>
            </w:r>
            <w:r w:rsidRPr="007C47BD">
              <w:rPr>
                <w:rFonts w:eastAsia="DengXian"/>
                <w:bCs/>
                <w:sz w:val="18"/>
                <w:szCs w:val="18"/>
                <w:lang w:eastAsia="zh-CN"/>
              </w:rPr>
              <w:t>tci-StateId</w:t>
            </w:r>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For RAN2 to design the RRC signalling,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‘tci-StateType’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mult-TRP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InterCellBeamMetrics is not needed - we reuse nrofReportedRS in CSI-ReportConfig</w:t>
            </w:r>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 xml:space="preserve">InterCellMeasurementRS – here it is better to extend CSI-SSB-ResourceSet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r w:rsidRPr="007C47BD">
              <w:rPr>
                <w:rFonts w:eastAsia="DengXian"/>
                <w:bCs/>
                <w:sz w:val="18"/>
                <w:szCs w:val="18"/>
                <w:lang w:eastAsia="zh-CN"/>
              </w:rPr>
              <w:t>InterCellReportType</w:t>
            </w:r>
            <w:r w:rsidR="007C47BD" w:rsidRPr="007C47BD">
              <w:rPr>
                <w:rFonts w:eastAsia="DengXian"/>
                <w:bCs/>
                <w:sz w:val="18"/>
                <w:szCs w:val="18"/>
                <w:lang w:eastAsia="zh-CN"/>
              </w:rPr>
              <w:t xml:space="preserve"> is not needed - we reuse reportConfigType in CSI-ReportConfig</w:t>
            </w:r>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InterCellAdditionalPCI – if this is the number of additional PCIs, then we propose to reuse NumberOfAdditionalPCI from 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QCL-Info_NeighbourCell – suggest reusing AdditionalPCIInfo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TCI-StateIndicationType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TimeDurationForQCL_r17 is an unfortunate name, since TimeDurationForQCL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Change in ControlResourceSet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TCI-StateSharingList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ListParagraph"/>
              <w:numPr>
                <w:ilvl w:val="0"/>
                <w:numId w:val="49"/>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tci-StateType</w:t>
            </w:r>
          </w:p>
          <w:p w14:paraId="08868F02" w14:textId="7D2FA611"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ListParagraph"/>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TCI-StateIndicationType</w:t>
            </w:r>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2F55BE">
            <w:pPr>
              <w:pStyle w:val="ListParagraph"/>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ListParagraph"/>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r w:rsidR="00C40EB6" w:rsidRPr="00C40EB6">
              <w:rPr>
                <w:bCs/>
                <w:color w:val="000000" w:themeColor="text1"/>
                <w:sz w:val="20"/>
                <w:lang w:eastAsia="x-none"/>
              </w:rPr>
              <w:t>ControlResourceSet</w:t>
            </w:r>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ListParagraph"/>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ListParagraph"/>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 xml:space="preserve">Instead of using TCI-StateSharingList, We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C905E0">
            <w:pPr>
              <w:pStyle w:val="ListParagraph"/>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SRS-ResourceSet</w:t>
            </w:r>
            <w:r>
              <w:rPr>
                <w:bCs/>
                <w:color w:val="000000" w:themeColor="text1"/>
                <w:sz w:val="20"/>
                <w:lang w:eastAsia="x-none"/>
              </w:rPr>
              <w:t>)</w:t>
            </w:r>
          </w:p>
          <w:p w14:paraId="2C8080E8" w14:textId="59FAD7BC" w:rsidR="00C905E0" w:rsidRPr="009C5A8E" w:rsidRDefault="00C905E0" w:rsidP="00C905E0">
            <w:pPr>
              <w:pStyle w:val="ListParagraph"/>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NZP-CSI-RS-ResourceSet)</w:t>
            </w:r>
          </w:p>
          <w:p w14:paraId="12B8CBB4" w14:textId="1A5686BA" w:rsidR="005B2B5F" w:rsidRPr="00C40EB6" w:rsidRDefault="009C5A8E" w:rsidP="00C40EB6">
            <w:pPr>
              <w:pStyle w:val="ListParagraph"/>
              <w:numPr>
                <w:ilvl w:val="0"/>
                <w:numId w:val="47"/>
              </w:numPr>
              <w:spacing w:after="200" w:line="276" w:lineRule="auto"/>
              <w:contextualSpacing/>
              <w:jc w:val="both"/>
              <w:rPr>
                <w:bCs/>
                <w:color w:val="FF0000"/>
                <w:sz w:val="20"/>
                <w:lang w:eastAsia="x-none"/>
              </w:rPr>
            </w:pPr>
            <w:r w:rsidRPr="009C5A8E">
              <w:rPr>
                <w:bCs/>
                <w:color w:val="FF0000"/>
                <w:sz w:val="20"/>
                <w:lang w:eastAsia="x-none"/>
              </w:rPr>
              <w:t>ApplyTCI-State-r17forCORESET (in ControlResourceSet</w:t>
            </w:r>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r w:rsidR="00C04D6B" w:rsidRPr="00C04D6B">
              <w:rPr>
                <w:rFonts w:eastAsia="DengXian"/>
                <w:sz w:val="18"/>
                <w:szCs w:val="18"/>
              </w:rPr>
              <w:t>tci-StateType</w:t>
            </w:r>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微软雅黑"/>
                <w:sz w:val="18"/>
                <w:szCs w:val="18"/>
                <w:lang w:val="en-GB"/>
              </w:rPr>
            </w:pPr>
            <w:r>
              <w:rPr>
                <w:rFonts w:eastAsia="等线"/>
                <w:sz w:val="18"/>
                <w:szCs w:val="18"/>
              </w:rPr>
              <w:t xml:space="preserve">Regarding </w:t>
            </w:r>
            <w:r w:rsidRPr="00F56FA7">
              <w:rPr>
                <w:rFonts w:eastAsia="等线"/>
                <w:sz w:val="18"/>
                <w:szCs w:val="18"/>
              </w:rPr>
              <w:t>p0_Alpha_CLIdPUSCHSet, p0_Alpha_CLIdPUCCHSet, p0_Alpha_CLIdSRSSet, p0_Alpha_CLIdSetId</w:t>
            </w:r>
            <w:r w:rsidRPr="00F56FA7">
              <w:rPr>
                <w:rFonts w:eastAsia="微软雅黑"/>
                <w:sz w:val="18"/>
                <w:szCs w:val="18"/>
                <w:lang w:val="en-GB"/>
              </w:rPr>
              <w:t xml:space="preserve">. In our views, the design of RRC signalling is up to RRC or MAC-CE based association. </w:t>
            </w:r>
          </w:p>
          <w:p w14:paraId="51282F17"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lastRenderedPageBreak/>
              <w:t xml:space="preserve">If going with MAC-CE based association, the separate UL power control parameter sets for PUSCH, PUCCH and SRS is a good way-forward solution. </w:t>
            </w:r>
          </w:p>
          <w:p w14:paraId="13C89F13" w14:textId="3C73026C"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Otherwise, if RRC based association is agreed, we prefer to to introduce a function of mapping above PC parameters and unified TCI state ID. That is similar to already RRC par</w:t>
            </w:r>
            <w:r>
              <w:rPr>
                <w:rFonts w:eastAsia="微软雅黑"/>
                <w:sz w:val="18"/>
                <w:szCs w:val="18"/>
                <w:lang w:val="en-GB"/>
              </w:rPr>
              <w:t>ameter ‘SRI-PUSCH-PowerControl’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TCI-State-PUSCH-PUCCH-SRS-PowerControl</w:t>
                  </w:r>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TCI-State-PUSCH-PUCCH-SRS-PowerControl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PUSCH-ClosedLoopIndex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PUCCH-ClosedLoopIndex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 xml:space="preserve">srs-PowerControlAdjustmentStates        </w:t>
                  </w:r>
                  <w:r w:rsidRPr="00F56FA7">
                    <w:rPr>
                      <w:rFonts w:ascii="Arial" w:eastAsia="Times New Roman" w:hAnsi="Arial" w:cs="Arial"/>
                      <w:sz w:val="18"/>
                      <w:szCs w:val="18"/>
                      <w:lang w:eastAsia="zh-TW"/>
                    </w:rPr>
                    <w:t>ENUMERATED { sameAsFci2, separateClosedLoop}</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等线"/>
                <w:sz w:val="18"/>
                <w:szCs w:val="18"/>
              </w:rPr>
            </w:pPr>
            <w:r w:rsidRPr="00F56FA7">
              <w:rPr>
                <w:rFonts w:eastAsia="等线"/>
                <w:sz w:val="18"/>
                <w:szCs w:val="18"/>
              </w:rPr>
              <w:t xml:space="preserve">Regarding InterCellAdditionalPCI, and QCL-Info_NeighbourCell, we prefer to use the above Rel-17 TCI state to achieve this function directly. </w:t>
            </w:r>
          </w:p>
          <w:p w14:paraId="251DCDEA"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 xml:space="preserve">First we have some concerns about directly adding PCI into this Rel-17 TCI state IE which is against the already agreement in inter-cell mTRP. Therefore, InterCellAdditionalPCI should be modified as interCellAdditionalNeighboringCell that contains PCI, SSB time domain location, SSB periodicity and SSB transmission power. </w:t>
            </w:r>
          </w:p>
          <w:p w14:paraId="03715E28"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F56FA7">
              <w:rPr>
                <w:rFonts w:eastAsia="微软雅黑"/>
                <w:sz w:val="18"/>
                <w:szCs w:val="18"/>
                <w:lang w:val="en-GB"/>
              </w:rPr>
              <w:t xml:space="preserve">Then, the discussion on whether/how to introduce QCL-Info_NeighbourCell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等线"/>
                <w:sz w:val="18"/>
                <w:szCs w:val="18"/>
              </w:rPr>
            </w:pPr>
            <w:r w:rsidRPr="00F56FA7">
              <w:rPr>
                <w:rFonts w:eastAsia="等线"/>
                <w:sz w:val="18"/>
                <w:szCs w:val="18"/>
              </w:rPr>
              <w:t>Regarding InterCellBeamMetrics, InterCellMeasurementRS, and InterCellReportType, the necessity of those three parameters should be justified. Alternatively, it can be achieved by the legacy CSI framework well, besides that we have a new SSB-Index_r17 containing (interCellAdditionalNeighboringCell, SSB-index) in CSI-SSB-ResourceSet.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PDSCH-TimeDomainResourceAllocation.</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 xml:space="preserve">Regarding TCI-StateSharingList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TCI-StateSharingList.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微软雅黑"/>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微软雅黑"/>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candidateRsSet-MPE based on the following WA  </w:t>
            </w:r>
          </w:p>
          <w:p w14:paraId="3D0792D3" w14:textId="77777777" w:rsidR="00BF3A49" w:rsidRDefault="00BF3A49" w:rsidP="00BF3A49">
            <w:pPr>
              <w:pStyle w:val="ListParagraph"/>
              <w:numPr>
                <w:ilvl w:val="0"/>
                <w:numId w:val="10"/>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r w:rsidRPr="009E679F">
                    <w:rPr>
                      <w:rFonts w:eastAsia="微软雅黑" w:cs="Times New Roman"/>
                      <w:color w:val="FF0000"/>
                      <w:sz w:val="18"/>
                      <w:szCs w:val="18"/>
                      <w:lang w:val="en-GB"/>
                    </w:rPr>
                    <w:t>candidateRsSet-MPE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bookmarkStart w:id="0" w:name="_GoBack"/>
                  <w:bookmarkEnd w:id="0"/>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5B2B5F" w:rsidRPr="00565AE4" w:rsidRDefault="005B2B5F" w:rsidP="005B2B5F">
            <w:pPr>
              <w:snapToGrid w:val="0"/>
              <w:jc w:val="both"/>
              <w:rPr>
                <w:rFonts w:eastAsia="DengXian"/>
                <w:sz w:val="18"/>
                <w:szCs w:val="18"/>
              </w:rPr>
            </w:pP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5B2B5F" w:rsidRPr="00565AE4" w:rsidRDefault="005B2B5F"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5B2B5F" w:rsidRPr="00565AE4" w:rsidRDefault="005B2B5F"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lastRenderedPageBreak/>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C19EE" w14:textId="77777777" w:rsidR="00857691" w:rsidRDefault="00857691">
      <w:r>
        <w:separator/>
      </w:r>
    </w:p>
  </w:endnote>
  <w:endnote w:type="continuationSeparator" w:id="0">
    <w:p w14:paraId="3200AC31" w14:textId="77777777" w:rsidR="00857691" w:rsidRDefault="0085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宋体"/>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471EA" w14:textId="77777777" w:rsidR="00857691" w:rsidRDefault="00857691">
      <w:r>
        <w:rPr>
          <w:color w:val="000000"/>
        </w:rPr>
        <w:separator/>
      </w:r>
    </w:p>
  </w:footnote>
  <w:footnote w:type="continuationSeparator" w:id="0">
    <w:p w14:paraId="054886D5" w14:textId="77777777" w:rsidR="00857691" w:rsidRDefault="00857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80F43"/>
    <w:multiLevelType w:val="multilevel"/>
    <w:tmpl w:val="58D80F43"/>
    <w:lvl w:ilvl="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6"/>
  </w:num>
  <w:num w:numId="4">
    <w:abstractNumId w:val="16"/>
  </w:num>
  <w:num w:numId="5">
    <w:abstractNumId w:val="34"/>
  </w:num>
  <w:num w:numId="6">
    <w:abstractNumId w:val="10"/>
  </w:num>
  <w:num w:numId="7">
    <w:abstractNumId w:val="30"/>
  </w:num>
  <w:num w:numId="8">
    <w:abstractNumId w:val="23"/>
  </w:num>
  <w:num w:numId="9">
    <w:abstractNumId w:val="37"/>
  </w:num>
  <w:num w:numId="10">
    <w:abstractNumId w:val="32"/>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7"/>
  </w:num>
  <w:num w:numId="19">
    <w:abstractNumId w:val="40"/>
  </w:num>
  <w:num w:numId="20">
    <w:abstractNumId w:val="45"/>
  </w:num>
  <w:num w:numId="21">
    <w:abstractNumId w:val="13"/>
  </w:num>
  <w:num w:numId="22">
    <w:abstractNumId w:val="12"/>
  </w:num>
  <w:num w:numId="23">
    <w:abstractNumId w:val="38"/>
  </w:num>
  <w:num w:numId="24">
    <w:abstractNumId w:val="0"/>
  </w:num>
  <w:num w:numId="25">
    <w:abstractNumId w:val="46"/>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1"/>
  </w:num>
  <w:num w:numId="36">
    <w:abstractNumId w:val="24"/>
  </w:num>
  <w:num w:numId="37">
    <w:abstractNumId w:val="48"/>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2"/>
  </w:num>
  <w:num w:numId="47">
    <w:abstractNumId w:val="39"/>
  </w:num>
  <w:num w:numId="48">
    <w:abstractNumId w:val="15"/>
  </w:num>
  <w:num w:numId="49">
    <w:abstractNumId w:val="43"/>
  </w:num>
  <w:num w:numId="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B06F7-573F-488A-ABBB-7A052786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1422</Words>
  <Characters>8108</Characters>
  <Application>Microsoft Office Word</Application>
  <DocSecurity>0</DocSecurity>
  <Lines>67</Lines>
  <Paragraphs>19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11</cp:revision>
  <dcterms:created xsi:type="dcterms:W3CDTF">2021-10-13T07:22:00Z</dcterms:created>
  <dcterms:modified xsi:type="dcterms:W3CDTF">2021-10-13T07:54:00Z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