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08AA1FFE"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9"/>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E71390" w:rsidRPr="00E71390">
        <w:rPr>
          <w:rFonts w:ascii="Arial" w:hAnsi="Arial" w:cs="Arial"/>
          <w:b/>
          <w:bCs/>
          <w:sz w:val="24"/>
        </w:rPr>
        <w:t>FS_NR_eff_BW_util</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911131"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911131" w:rsidP="00E71390">
            <w:pPr>
              <w:overflowPunct/>
              <w:autoSpaceDE/>
              <w:autoSpaceDN/>
              <w:adjustRightInd/>
              <w:spacing w:after="0"/>
              <w:textAlignment w:val="auto"/>
              <w:rPr>
                <w:sz w:val="18"/>
                <w:szCs w:val="18"/>
              </w:rPr>
            </w:pPr>
            <w:hyperlink r:id="rId13" w:history="1">
              <w:r w:rsidR="00E71390">
                <w:rPr>
                  <w:rStyle w:val="af"/>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911131" w:rsidP="00E71390">
            <w:pPr>
              <w:overflowPunct/>
              <w:autoSpaceDE/>
              <w:autoSpaceDN/>
              <w:adjustRightInd/>
              <w:spacing w:after="0"/>
              <w:textAlignment w:val="auto"/>
              <w:rPr>
                <w:sz w:val="18"/>
                <w:szCs w:val="18"/>
              </w:rPr>
            </w:pPr>
            <w:hyperlink r:id="rId14" w:history="1">
              <w:r w:rsidR="00E71390">
                <w:rPr>
                  <w:rStyle w:val="af"/>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911131" w:rsidP="00E71390">
            <w:pPr>
              <w:overflowPunct/>
              <w:autoSpaceDE/>
              <w:autoSpaceDN/>
              <w:adjustRightInd/>
              <w:spacing w:after="0"/>
              <w:textAlignment w:val="auto"/>
              <w:rPr>
                <w:sz w:val="18"/>
                <w:szCs w:val="18"/>
              </w:rPr>
            </w:pPr>
            <w:hyperlink r:id="rId15" w:history="1">
              <w:r w:rsidR="00E71390">
                <w:rPr>
                  <w:rStyle w:val="af"/>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911131" w:rsidP="00E71390">
            <w:pPr>
              <w:overflowPunct/>
              <w:autoSpaceDE/>
              <w:autoSpaceDN/>
              <w:adjustRightInd/>
              <w:spacing w:after="0"/>
              <w:textAlignment w:val="auto"/>
              <w:rPr>
                <w:sz w:val="18"/>
                <w:szCs w:val="18"/>
              </w:rPr>
            </w:pPr>
            <w:hyperlink r:id="rId16" w:history="1">
              <w:r w:rsidR="00E71390">
                <w:rPr>
                  <w:rStyle w:val="af"/>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911131" w:rsidP="00E71390">
            <w:pPr>
              <w:overflowPunct/>
              <w:autoSpaceDE/>
              <w:autoSpaceDN/>
              <w:adjustRightInd/>
              <w:spacing w:after="0"/>
              <w:textAlignment w:val="auto"/>
              <w:rPr>
                <w:sz w:val="18"/>
                <w:szCs w:val="18"/>
              </w:rPr>
            </w:pPr>
            <w:hyperlink r:id="rId17" w:history="1">
              <w:r w:rsidR="00E71390">
                <w:rPr>
                  <w:rStyle w:val="af"/>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911131" w:rsidP="00E71390">
            <w:pPr>
              <w:overflowPunct/>
              <w:autoSpaceDE/>
              <w:autoSpaceDN/>
              <w:adjustRightInd/>
              <w:spacing w:after="0"/>
              <w:textAlignment w:val="auto"/>
              <w:rPr>
                <w:sz w:val="18"/>
                <w:szCs w:val="18"/>
              </w:rPr>
            </w:pPr>
            <w:hyperlink r:id="rId18" w:history="1">
              <w:r w:rsidR="00E71390">
                <w:rPr>
                  <w:rStyle w:val="af"/>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911131" w:rsidP="00E71390">
            <w:pPr>
              <w:overflowPunct/>
              <w:autoSpaceDE/>
              <w:autoSpaceDN/>
              <w:adjustRightInd/>
              <w:spacing w:after="0"/>
              <w:textAlignment w:val="auto"/>
              <w:rPr>
                <w:sz w:val="18"/>
                <w:szCs w:val="18"/>
              </w:rPr>
            </w:pPr>
            <w:hyperlink r:id="rId19" w:history="1">
              <w:r w:rsidR="00E71390">
                <w:rPr>
                  <w:rStyle w:val="af"/>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911131" w:rsidP="00E71390">
            <w:pPr>
              <w:overflowPunct/>
              <w:autoSpaceDE/>
              <w:autoSpaceDN/>
              <w:adjustRightInd/>
              <w:spacing w:after="0"/>
              <w:textAlignment w:val="auto"/>
              <w:rPr>
                <w:sz w:val="18"/>
                <w:szCs w:val="18"/>
              </w:rPr>
            </w:pPr>
            <w:hyperlink r:id="rId20" w:history="1">
              <w:r w:rsidR="00E71390">
                <w:rPr>
                  <w:rStyle w:val="af"/>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synchronous operation between Uu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Char"/>
        </w:rPr>
      </w:pPr>
      <w:r w:rsidRPr="00425E6E">
        <w:rPr>
          <w:rStyle w:val="1Char"/>
        </w:rPr>
        <w:t>2</w:t>
      </w:r>
      <w:r>
        <w:rPr>
          <w:rStyle w:val="1Char"/>
        </w:rPr>
        <w:tab/>
      </w:r>
      <w:r w:rsidR="00E71390">
        <w:rPr>
          <w:rStyle w:val="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9"/>
        <w:rPr>
          <w:rFonts w:eastAsia="宋体" w:cs="Arial"/>
          <w:b w:val="0"/>
          <w:noProof w:val="0"/>
          <w:sz w:val="20"/>
          <w:lang w:eastAsia="zh-CN"/>
        </w:rPr>
      </w:pPr>
    </w:p>
    <w:p w14:paraId="5C57C1C8" w14:textId="77777777" w:rsidR="00E71390" w:rsidRDefault="00E71390" w:rsidP="00E71390">
      <w:pPr>
        <w:pStyle w:val="a9"/>
        <w:rPr>
          <w:rFonts w:eastAsia="宋体" w:cs="Arial"/>
          <w:b w:val="0"/>
          <w:noProof w:val="0"/>
          <w:sz w:val="20"/>
          <w:lang w:eastAsia="zh-CN"/>
        </w:rPr>
      </w:pPr>
      <w:r>
        <w:rPr>
          <w:rFonts w:eastAsia="宋体"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9"/>
        <w:rPr>
          <w:rFonts w:eastAsia="宋体" w:cs="Arial"/>
          <w:b w:val="0"/>
          <w:noProof w:val="0"/>
          <w:sz w:val="20"/>
          <w:lang w:eastAsia="zh-CN"/>
        </w:rPr>
      </w:pPr>
    </w:p>
    <w:p w14:paraId="2062B41C"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wider CBW:</w:t>
      </w:r>
    </w:p>
    <w:p w14:paraId="05A45BB6"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clarify if there is any limitation for the UL carrier positions (not just BWP positions) legacy UEs support for uplinkChannelBW-PerSCS-List and scs-SpecificCarrierList in symmetric operating bands with a fixed duplex distance and asymmetric UL/DL channel bandwidth.</w:t>
      </w:r>
    </w:p>
    <w:p w14:paraId="0D5EF7D0"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9"/>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overlapping CBWs from network perspective (one cell approach):</w:t>
      </w:r>
    </w:p>
    <w:p w14:paraId="6295DCB5"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宋体"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9"/>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3" w:name="_Hlk84943599"/>
      <w:r w:rsidRPr="002926CF">
        <w:rPr>
          <w:rFonts w:eastAsia="宋体" w:cs="Arial"/>
          <w:bCs/>
          <w:noProof w:val="0"/>
          <w:sz w:val="20"/>
          <w:lang w:eastAsia="zh-CN"/>
        </w:rPr>
        <w:t>For the overlapping CBWs from UE perspective (two cell approach / CA approach):</w:t>
      </w:r>
    </w:p>
    <w:bookmarkEnd w:id="3"/>
    <w:p w14:paraId="1E7BFEAF" w14:textId="77777777" w:rsidR="00E71390" w:rsidRDefault="00E71390" w:rsidP="00E71390">
      <w:pPr>
        <w:pStyle w:val="a9"/>
        <w:numPr>
          <w:ilvl w:val="1"/>
          <w:numId w:val="36"/>
        </w:numPr>
        <w:textAlignment w:val="auto"/>
        <w:rPr>
          <w:rFonts w:eastAsia="Times New Roman"/>
          <w:lang w:eastAsia="en-US"/>
        </w:rPr>
      </w:pPr>
      <w:r>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9"/>
        <w:numPr>
          <w:ilvl w:val="1"/>
          <w:numId w:val="36"/>
        </w:numPr>
        <w:textAlignment w:val="auto"/>
      </w:pPr>
      <w:r>
        <w:rPr>
          <w:rFonts w:eastAsia="宋体" w:cs="Arial"/>
          <w:b w:val="0"/>
          <w:noProof w:val="0"/>
          <w:sz w:val="20"/>
          <w:lang w:eastAsia="zh-CN"/>
        </w:rPr>
        <w:t>clarify how PDCCH reception in overlapped CA when PCell and SCell PDCCH resources partially overlap and whether there are any impacts to cross-carrier scheduling</w:t>
      </w:r>
    </w:p>
    <w:p w14:paraId="3CAB7B1A" w14:textId="77777777" w:rsidR="00E71390" w:rsidRPr="002926CF" w:rsidRDefault="00E71390" w:rsidP="00E71390">
      <w:pPr>
        <w:pStyle w:val="a9"/>
        <w:numPr>
          <w:ilvl w:val="0"/>
          <w:numId w:val="36"/>
        </w:numPr>
        <w:textAlignment w:val="auto"/>
        <w:rPr>
          <w:rFonts w:eastAsia="宋体" w:cs="Arial"/>
          <w:bCs/>
          <w:noProof w:val="0"/>
          <w:sz w:val="20"/>
          <w:lang w:eastAsia="zh-CN"/>
        </w:rPr>
      </w:pPr>
      <w:bookmarkStart w:id="4" w:name="_Hlk84944035"/>
      <w:r w:rsidRPr="002926CF">
        <w:rPr>
          <w:rFonts w:eastAsia="宋体" w:cs="Arial"/>
          <w:bCs/>
          <w:noProof w:val="0"/>
          <w:sz w:val="20"/>
          <w:lang w:eastAsia="zh-CN"/>
        </w:rPr>
        <w:t>For the overlapping CBWs from UE perspective (one cell approach):</w:t>
      </w:r>
    </w:p>
    <w:p w14:paraId="199E594F"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eastAsia="宋体" w:cs="Arial"/>
          <w:b w:val="0"/>
          <w:noProof w:val="0"/>
          <w:sz w:val="20"/>
          <w:lang w:eastAsia="zh-CN"/>
        </w:rPr>
        <w:t>Is it possible to configure the UE with a dedicated carrierBandwidth in the ServingCellConfig that is wider than/partially outside the carrierBandwidth configured in SIB1?</w:t>
      </w:r>
    </w:p>
    <w:p w14:paraId="6AD4DC66" w14:textId="77777777" w:rsidR="00E71390" w:rsidRDefault="00E71390" w:rsidP="00E71390">
      <w:pPr>
        <w:pStyle w:val="a9"/>
        <w:numPr>
          <w:ilvl w:val="1"/>
          <w:numId w:val="36"/>
        </w:numPr>
        <w:textAlignment w:val="auto"/>
        <w:rPr>
          <w:rFonts w:eastAsia="宋体"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Char"/>
        </w:rPr>
      </w:pPr>
      <w:r>
        <w:rPr>
          <w:rStyle w:val="1Char"/>
        </w:rPr>
        <w:t>3</w:t>
      </w:r>
      <w:r>
        <w:rPr>
          <w:rStyle w:val="1Char"/>
        </w:rPr>
        <w:tab/>
      </w:r>
      <w:r w:rsidR="00AC164A">
        <w:rPr>
          <w:rStyle w:val="1Char"/>
        </w:rPr>
        <w:t>R</w:t>
      </w:r>
      <w:r w:rsidR="002926CF">
        <w:rPr>
          <w:rStyle w:val="1Char"/>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07E282C5"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r w:rsidRPr="00361D72">
        <w:rPr>
          <w:rFonts w:eastAsia="宋体" w:cs="Arial"/>
          <w:b w:val="0"/>
          <w:i/>
          <w:iCs/>
          <w:noProof w:val="0"/>
          <w:color w:val="4472C4" w:themeColor="accent1"/>
          <w:sz w:val="20"/>
          <w:lang w:eastAsia="zh-CN"/>
        </w:rPr>
        <w:t>uplinkChannelBW-PerSCS-List</w:t>
      </w:r>
      <w:r w:rsidRPr="002926CF">
        <w:rPr>
          <w:rFonts w:eastAsia="宋体" w:cs="Arial"/>
          <w:b w:val="0"/>
          <w:noProof w:val="0"/>
          <w:color w:val="4472C4" w:themeColor="accent1"/>
          <w:sz w:val="20"/>
          <w:lang w:eastAsia="zh-CN"/>
        </w:rPr>
        <w:t xml:space="preserve"> and </w:t>
      </w:r>
      <w:r w:rsidRPr="00361D72">
        <w:rPr>
          <w:rFonts w:eastAsia="宋体" w:cs="Arial"/>
          <w:b w:val="0"/>
          <w:i/>
          <w:iCs/>
          <w:noProof w:val="0"/>
          <w:color w:val="4472C4" w:themeColor="accent1"/>
          <w:sz w:val="20"/>
          <w:lang w:eastAsia="zh-CN"/>
        </w:rPr>
        <w:t>scs-SpecificCarrierList</w:t>
      </w:r>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r w:rsidRPr="00361D72">
        <w:rPr>
          <w:rFonts w:ascii="Arial" w:hAnsi="Arial" w:cs="Arial"/>
          <w:i/>
          <w:iCs/>
          <w:sz w:val="20"/>
          <w:szCs w:val="20"/>
          <w:lang w:val="en-GB"/>
        </w:rPr>
        <w:t xml:space="preserve">carrierBandwidth </w:t>
      </w:r>
      <w:r w:rsidRPr="00361D72">
        <w:rPr>
          <w:rFonts w:ascii="Arial" w:hAnsi="Arial" w:cs="Arial"/>
          <w:sz w:val="20"/>
          <w:szCs w:val="20"/>
          <w:lang w:val="en-GB"/>
        </w:rPr>
        <w:t xml:space="preserve">of the </w:t>
      </w:r>
      <w:r w:rsidRPr="00361D72">
        <w:rPr>
          <w:rFonts w:ascii="Arial" w:hAnsi="Arial" w:cs="Arial"/>
          <w:i/>
          <w:iCs/>
          <w:sz w:val="20"/>
          <w:szCs w:val="20"/>
          <w:lang w:val="en-GB"/>
        </w:rPr>
        <w:t>scs-SpecificCarrier</w:t>
      </w:r>
      <w:r>
        <w:rPr>
          <w:rFonts w:ascii="Arial" w:hAnsi="Arial" w:cs="Arial"/>
          <w:sz w:val="20"/>
          <w:szCs w:val="20"/>
          <w:lang w:val="en-GB"/>
        </w:rPr>
        <w:t xml:space="preserve">, a BWP cannot extend outside the configured </w:t>
      </w:r>
      <w:r>
        <w:rPr>
          <w:rFonts w:ascii="Arial" w:hAnsi="Arial" w:cs="Arial"/>
          <w:i/>
          <w:iCs/>
          <w:sz w:val="20"/>
          <w:szCs w:val="20"/>
          <w:lang w:val="en-GB"/>
        </w:rPr>
        <w:t>carrierBandwidth</w:t>
      </w:r>
      <w:r>
        <w:rPr>
          <w:rFonts w:ascii="Arial" w:hAnsi="Arial" w:cs="Arial"/>
          <w:sz w:val="20"/>
          <w:szCs w:val="20"/>
          <w:lang w:val="en-GB"/>
        </w:rPr>
        <w:t>.</w:t>
      </w:r>
    </w:p>
    <w:p w14:paraId="3579DA08" w14:textId="4517250E" w:rsidR="00361D72" w:rsidRPr="002926CF" w:rsidRDefault="00361D72" w:rsidP="002926CF">
      <w:pPr>
        <w:pStyle w:val="af7"/>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r w:rsidRPr="00361D72">
        <w:rPr>
          <w:rFonts w:ascii="Arial" w:hAnsi="Arial" w:cs="Arial"/>
          <w:i/>
          <w:iCs/>
          <w:sz w:val="20"/>
          <w:szCs w:val="20"/>
          <w:lang w:val="en-GB"/>
        </w:rPr>
        <w:t>scs-SpecificCarrier</w:t>
      </w:r>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confirm UE behaviour if it is possible to configure a carrier that is not fully contained in the NR band, i.e.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r w:rsidRPr="00FD2714">
              <w:rPr>
                <w:rFonts w:ascii="Arial" w:hAnsi="Arial" w:cs="Arial"/>
                <w:b/>
                <w:bCs/>
                <w:color w:val="00B050"/>
                <w:sz w:val="16"/>
                <w:szCs w:val="16"/>
              </w:rPr>
              <w:t>is: UE behaviour is not clear for this case. RAN1 has no plans to clarify the support of this particular configuration</w:t>
            </w:r>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6736BC">
            <w:pPr>
              <w:overflowPunct/>
              <w:autoSpaceDE/>
              <w:autoSpaceDN/>
              <w:adjustRightInd/>
              <w:spacing w:after="0"/>
              <w:textAlignment w:val="auto"/>
              <w:rPr>
                <w:rFonts w:ascii="Arial" w:hAnsi="Arial" w:cs="Arial" w:hint="eastAsia"/>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6736BC">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bl>
    <w:p w14:paraId="7951C131" w14:textId="664227AC" w:rsidR="002926CF" w:rsidRDefault="002926CF" w:rsidP="00622410"/>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9"/>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490D91B6" w:rsidR="002926CF" w:rsidRPr="002926CF" w:rsidRDefault="002926CF" w:rsidP="002926CF">
      <w:pPr>
        <w:pStyle w:val="a9"/>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037CF9FF" w:rsidR="00361D72" w:rsidRDefault="00832B66" w:rsidP="00361D72">
      <w:pPr>
        <w:pStyle w:val="af7"/>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UEs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9A1E71E" w:rsidR="00F7737C" w:rsidRDefault="00F7737C" w:rsidP="00361D72">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UEs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5ABA1F96" w:rsidR="00361D72"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77777777" w:rsidR="002849D9" w:rsidRDefault="002849D9" w:rsidP="002849D9">
            <w:pPr>
              <w:pStyle w:val="af7"/>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UEs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as long as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77777777" w:rsidR="002849D9" w:rsidRDefault="002849D9" w:rsidP="002849D9">
            <w:pPr>
              <w:pStyle w:val="af7"/>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UEs configured with left and right channels of the next smaller regular size can track their own time staggered SSB and CORESET#0</w:t>
            </w:r>
            <w:r w:rsidRPr="00FD2714">
              <w:rPr>
                <w:rFonts w:ascii="Arial" w:hAnsi="Arial" w:cs="Arial"/>
                <w:color w:val="00B050"/>
                <w:sz w:val="20"/>
                <w:szCs w:val="20"/>
                <w:lang w:val="en-GB"/>
              </w:rPr>
              <w:t>, as long as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1AD26863" w:rsidR="00361D72" w:rsidRPr="00851E39" w:rsidRDefault="001020DD" w:rsidP="006736BC">
            <w:pPr>
              <w:overflowPunct/>
              <w:autoSpaceDE/>
              <w:autoSpaceDN/>
              <w:adjustRightInd/>
              <w:spacing w:after="0"/>
              <w:textAlignment w:val="auto"/>
              <w:rPr>
                <w:rFonts w:ascii="Arial" w:hAnsi="Arial" w:cs="Arial" w:hint="eastAsia"/>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6736BC">
            <w:pPr>
              <w:overflowPunct/>
              <w:autoSpaceDE/>
              <w:autoSpaceDN/>
              <w:adjustRightInd/>
              <w:spacing w:after="0"/>
              <w:textAlignment w:val="auto"/>
              <w:rPr>
                <w:rFonts w:ascii="Arial" w:hAnsi="Arial" w:cs="Arial" w:hint="eastAsia"/>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bl>
    <w:p w14:paraId="4148D6CD" w14:textId="77777777" w:rsidR="00361D72" w:rsidRDefault="00361D72" w:rsidP="00361D72"/>
    <w:p w14:paraId="7AAA4258" w14:textId="62814558" w:rsidR="00F7737C" w:rsidRDefault="00F7737C" w:rsidP="00F7737C">
      <w:pPr>
        <w:pStyle w:val="21"/>
      </w:pPr>
      <w:r>
        <w:lastRenderedPageBreak/>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9"/>
        <w:ind w:left="720"/>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101EB4FB" w:rsidR="00F7737C" w:rsidRPr="00F7737C" w:rsidRDefault="00F7737C" w:rsidP="00F7737C">
      <w:pPr>
        <w:pStyle w:val="a9"/>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clarify how PDCCH reception in overlapped CA when PCell and SCell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7"/>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gNB scheduler is responsible for avoiding collisions of different transmissions in general, this would be the case with overlapped CA as well.</w:t>
      </w:r>
    </w:p>
    <w:p w14:paraId="67D77812" w14:textId="264FD5EF" w:rsidR="002F082D" w:rsidRPr="002F082D" w:rsidRDefault="002F082D" w:rsidP="002F082D">
      <w:pPr>
        <w:pStyle w:val="af7"/>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gNB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6AB5E1BB" w:rsidR="00F7737C"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af7"/>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A new UE capability is added to with this “two cell” approach</w:t>
            </w:r>
          </w:p>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29979AFD" w:rsidR="00F7737C" w:rsidRPr="00851E39" w:rsidRDefault="001020DD" w:rsidP="006736BC">
            <w:pPr>
              <w:overflowPunct/>
              <w:autoSpaceDE/>
              <w:autoSpaceDN/>
              <w:adjustRightInd/>
              <w:spacing w:after="0"/>
              <w:textAlignment w:val="auto"/>
              <w:rPr>
                <w:rFonts w:ascii="Arial" w:hAnsi="Arial" w:cs="Arial" w:hint="eastAsia"/>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6736BC">
            <w:pPr>
              <w:overflowPunct/>
              <w:autoSpaceDE/>
              <w:autoSpaceDN/>
              <w:adjustRightInd/>
              <w:spacing w:after="0"/>
              <w:textAlignment w:val="auto"/>
              <w:rPr>
                <w:rFonts w:ascii="Arial" w:hAnsi="Arial" w:cs="Arial" w:hint="eastAsia"/>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bl>
    <w:p w14:paraId="12F8CCE6" w14:textId="3BCBCDA2" w:rsidR="002926CF" w:rsidRDefault="002926CF"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9"/>
        <w:numPr>
          <w:ilvl w:val="0"/>
          <w:numId w:val="36"/>
        </w:numPr>
        <w:textAlignment w:val="auto"/>
        <w:rPr>
          <w:rFonts w:eastAsia="宋体" w:cs="Arial"/>
          <w:b w:val="0"/>
          <w:noProof w:val="0"/>
          <w:color w:val="4472C4" w:themeColor="accent1"/>
          <w:sz w:val="20"/>
          <w:lang w:eastAsia="zh-CN"/>
        </w:rPr>
      </w:pPr>
      <w:bookmarkStart w:id="5" w:name="_Hlk84944053"/>
      <w:r w:rsidRPr="00AC164A">
        <w:rPr>
          <w:rFonts w:eastAsia="宋体"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9"/>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7"/>
        <w:numPr>
          <w:ilvl w:val="0"/>
          <w:numId w:val="36"/>
        </w:numPr>
        <w:rPr>
          <w:rFonts w:ascii="Arial" w:hAnsi="Arial" w:cs="Arial"/>
          <w:sz w:val="20"/>
          <w:szCs w:val="20"/>
          <w:lang w:val="en-GB"/>
        </w:rPr>
      </w:pPr>
      <w:r w:rsidRPr="00AC164A">
        <w:rPr>
          <w:rFonts w:ascii="Arial" w:hAnsi="Arial" w:cs="Arial"/>
          <w:sz w:val="20"/>
          <w:szCs w:val="20"/>
          <w:lang w:val="en-GB"/>
        </w:rPr>
        <w:lastRenderedPageBreak/>
        <w:t xml:space="preserve">RAN1 specifications are agnostic to the message in which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r w:rsidRPr="00AC164A">
        <w:rPr>
          <w:rFonts w:ascii="Arial" w:hAnsi="Arial" w:cs="Arial"/>
          <w:i/>
          <w:iCs/>
          <w:sz w:val="20"/>
          <w:szCs w:val="20"/>
          <w:lang w:val="en-GB"/>
        </w:rPr>
        <w:t xml:space="preserve">carrierBandwidth </w:t>
      </w:r>
      <w:r w:rsidRPr="00AC164A">
        <w:rPr>
          <w:rFonts w:ascii="Arial" w:hAnsi="Arial" w:cs="Arial"/>
          <w:sz w:val="20"/>
          <w:szCs w:val="20"/>
          <w:lang w:val="en-GB"/>
        </w:rPr>
        <w:t xml:space="preserve">in the </w:t>
      </w:r>
      <w:r w:rsidRPr="00AC164A">
        <w:rPr>
          <w:rFonts w:ascii="Arial" w:hAnsi="Arial" w:cs="Arial"/>
          <w:i/>
          <w:iCs/>
          <w:sz w:val="20"/>
          <w:szCs w:val="20"/>
          <w:lang w:val="en-GB"/>
        </w:rPr>
        <w:t>ServingCellConfig</w:t>
      </w:r>
      <w:r w:rsidRPr="00AC164A">
        <w:rPr>
          <w:rFonts w:ascii="Arial" w:hAnsi="Arial" w:cs="Arial"/>
          <w:sz w:val="20"/>
          <w:szCs w:val="20"/>
          <w:lang w:val="en-GB"/>
        </w:rPr>
        <w:t xml:space="preserve"> that is wider than/partially outside the </w:t>
      </w:r>
      <w:r w:rsidRPr="00AC164A">
        <w:rPr>
          <w:rFonts w:ascii="Arial" w:hAnsi="Arial" w:cs="Arial"/>
          <w:i/>
          <w:iCs/>
          <w:sz w:val="20"/>
          <w:szCs w:val="20"/>
          <w:lang w:val="en-GB"/>
        </w:rPr>
        <w:t>carrierBandwidth</w:t>
      </w:r>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7"/>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6736BC">
        <w:trPr>
          <w:trHeight w:val="182"/>
        </w:trPr>
        <w:tc>
          <w:tcPr>
            <w:tcW w:w="1975" w:type="dxa"/>
            <w:shd w:val="clear" w:color="auto" w:fill="auto"/>
          </w:tcPr>
          <w:p w14:paraId="3BD4C3A6" w14:textId="27FF5035" w:rsidR="00AC164A" w:rsidRPr="00851E39" w:rsidRDefault="002849D9" w:rsidP="006736BC">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in the </w:t>
            </w:r>
            <w:r w:rsidRPr="00AC164A">
              <w:rPr>
                <w:rFonts w:eastAsia="宋体" w:cs="Arial"/>
                <w:b w:val="0"/>
                <w:i/>
                <w:iCs/>
                <w:noProof w:val="0"/>
                <w:color w:val="4472C4" w:themeColor="accent1"/>
                <w:sz w:val="20"/>
                <w:lang w:eastAsia="zh-CN"/>
              </w:rPr>
              <w:t>ServingCellConfig</w:t>
            </w:r>
            <w:r w:rsidRPr="00AC164A">
              <w:rPr>
                <w:rFonts w:eastAsia="宋体" w:cs="Arial"/>
                <w:b w:val="0"/>
                <w:noProof w:val="0"/>
                <w:color w:val="4472C4" w:themeColor="accent1"/>
                <w:sz w:val="20"/>
                <w:lang w:eastAsia="zh-CN"/>
              </w:rPr>
              <w:t xml:space="preserve"> that is wider than/partially outside the </w:t>
            </w:r>
            <w:r w:rsidRPr="00AC164A">
              <w:rPr>
                <w:rFonts w:eastAsia="宋体" w:cs="Arial"/>
                <w:b w:val="0"/>
                <w:i/>
                <w:iCs/>
                <w:noProof w:val="0"/>
                <w:color w:val="4472C4" w:themeColor="accent1"/>
                <w:sz w:val="20"/>
                <w:lang w:eastAsia="zh-CN"/>
              </w:rPr>
              <w:t>carrierBandwidth</w:t>
            </w:r>
            <w:r w:rsidRPr="00AC164A">
              <w:rPr>
                <w:rFonts w:eastAsia="宋体" w:cs="Arial"/>
                <w:b w:val="0"/>
                <w:noProof w:val="0"/>
                <w:color w:val="4472C4" w:themeColor="accent1"/>
                <w:sz w:val="20"/>
                <w:lang w:eastAsia="zh-CN"/>
              </w:rPr>
              <w:t xml:space="preserve"> configured in SIB1?</w:t>
            </w:r>
          </w:p>
          <w:p w14:paraId="6A1D1267" w14:textId="77777777" w:rsidR="002849D9" w:rsidRPr="00F037CE" w:rsidRDefault="002849D9" w:rsidP="002849D9">
            <w:pPr>
              <w:pStyle w:val="a9"/>
              <w:textAlignment w:val="auto"/>
              <w:rPr>
                <w:rFonts w:eastAsia="宋体" w:cs="Arial"/>
                <w:b w:val="0"/>
                <w:noProof w:val="0"/>
                <w:color w:val="00B050"/>
                <w:sz w:val="20"/>
                <w:lang w:eastAsia="zh-CN"/>
              </w:rPr>
            </w:pPr>
            <w:r w:rsidRPr="00F037CE">
              <w:rPr>
                <w:rFonts w:eastAsia="宋体"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a9"/>
              <w:numPr>
                <w:ilvl w:val="0"/>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宋体"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6736BC">
        <w:trPr>
          <w:trHeight w:val="182"/>
        </w:trPr>
        <w:tc>
          <w:tcPr>
            <w:tcW w:w="1975" w:type="dxa"/>
            <w:shd w:val="clear" w:color="auto" w:fill="auto"/>
          </w:tcPr>
          <w:p w14:paraId="5D750163" w14:textId="223F2986" w:rsidR="00AC164A" w:rsidRPr="00851E39" w:rsidRDefault="001020DD" w:rsidP="006736BC">
            <w:pPr>
              <w:overflowPunct/>
              <w:autoSpaceDE/>
              <w:autoSpaceDN/>
              <w:adjustRightInd/>
              <w:spacing w:after="0"/>
              <w:textAlignment w:val="auto"/>
              <w:rPr>
                <w:rFonts w:ascii="Arial" w:hAnsi="Arial" w:cs="Arial" w:hint="eastAsia"/>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hint="eastAsia"/>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bookmarkStart w:id="6" w:name="_GoBack"/>
            <w:bookmarkEnd w:id="6"/>
          </w:p>
        </w:tc>
      </w:tr>
    </w:tbl>
    <w:p w14:paraId="149C9E44" w14:textId="6AC38D10" w:rsidR="00AC164A"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6C9CF" w14:textId="77777777" w:rsidR="00911131" w:rsidRDefault="00911131">
      <w:r>
        <w:separator/>
      </w:r>
    </w:p>
  </w:endnote>
  <w:endnote w:type="continuationSeparator" w:id="0">
    <w:p w14:paraId="3580BFA2" w14:textId="77777777" w:rsidR="00911131" w:rsidRDefault="0091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A1F73">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A1F73">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974BB" w14:textId="77777777" w:rsidR="00911131" w:rsidRDefault="00911131">
      <w:r>
        <w:separator/>
      </w:r>
    </w:p>
  </w:footnote>
  <w:footnote w:type="continuationSeparator" w:id="0">
    <w:p w14:paraId="002B7795" w14:textId="77777777" w:rsidR="00911131" w:rsidRDefault="00911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1F73"/>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20DD"/>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58227-4896-45D2-8EA0-A06F89CF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5</Pages>
  <Words>2230</Words>
  <Characters>12715</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14916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ZTE-Xingguang</cp:lastModifiedBy>
  <cp:revision>2</cp:revision>
  <cp:lastPrinted>2008-01-31T07:09:00Z</cp:lastPrinted>
  <dcterms:created xsi:type="dcterms:W3CDTF">2021-10-13T03:34:00Z</dcterms:created>
  <dcterms:modified xsi:type="dcterms:W3CDTF">2021-10-13T03:34:00Z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