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08AA1FFE"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ab"/>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FS_NR_eff_BW_util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af6"/>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D7510F"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af6"/>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D7510F" w:rsidP="00E71390">
            <w:pPr>
              <w:overflowPunct/>
              <w:autoSpaceDE/>
              <w:autoSpaceDN/>
              <w:adjustRightInd/>
              <w:spacing w:after="0"/>
              <w:textAlignment w:val="auto"/>
              <w:rPr>
                <w:sz w:val="18"/>
                <w:szCs w:val="18"/>
              </w:rPr>
            </w:pPr>
            <w:hyperlink r:id="rId13" w:history="1">
              <w:r w:rsidR="00E71390">
                <w:rPr>
                  <w:rStyle w:val="af6"/>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D7510F" w:rsidP="00E71390">
            <w:pPr>
              <w:overflowPunct/>
              <w:autoSpaceDE/>
              <w:autoSpaceDN/>
              <w:adjustRightInd/>
              <w:spacing w:after="0"/>
              <w:textAlignment w:val="auto"/>
              <w:rPr>
                <w:sz w:val="18"/>
                <w:szCs w:val="18"/>
              </w:rPr>
            </w:pPr>
            <w:hyperlink r:id="rId14" w:history="1">
              <w:r w:rsidR="00E71390">
                <w:rPr>
                  <w:rStyle w:val="af6"/>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D7510F" w:rsidP="00E71390">
            <w:pPr>
              <w:overflowPunct/>
              <w:autoSpaceDE/>
              <w:autoSpaceDN/>
              <w:adjustRightInd/>
              <w:spacing w:after="0"/>
              <w:textAlignment w:val="auto"/>
              <w:rPr>
                <w:sz w:val="18"/>
                <w:szCs w:val="18"/>
              </w:rPr>
            </w:pPr>
            <w:hyperlink r:id="rId15" w:history="1">
              <w:r w:rsidR="00E71390">
                <w:rPr>
                  <w:rStyle w:val="af6"/>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D7510F" w:rsidP="00E71390">
            <w:pPr>
              <w:overflowPunct/>
              <w:autoSpaceDE/>
              <w:autoSpaceDN/>
              <w:adjustRightInd/>
              <w:spacing w:after="0"/>
              <w:textAlignment w:val="auto"/>
              <w:rPr>
                <w:sz w:val="18"/>
                <w:szCs w:val="18"/>
              </w:rPr>
            </w:pPr>
            <w:hyperlink r:id="rId16" w:history="1">
              <w:r w:rsidR="00E71390">
                <w:rPr>
                  <w:rStyle w:val="af6"/>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D7510F" w:rsidP="00E71390">
            <w:pPr>
              <w:overflowPunct/>
              <w:autoSpaceDE/>
              <w:autoSpaceDN/>
              <w:adjustRightInd/>
              <w:spacing w:after="0"/>
              <w:textAlignment w:val="auto"/>
              <w:rPr>
                <w:sz w:val="18"/>
                <w:szCs w:val="18"/>
              </w:rPr>
            </w:pPr>
            <w:hyperlink r:id="rId17" w:history="1">
              <w:r w:rsidR="00E71390">
                <w:rPr>
                  <w:rStyle w:val="af6"/>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D7510F" w:rsidP="00E71390">
            <w:pPr>
              <w:overflowPunct/>
              <w:autoSpaceDE/>
              <w:autoSpaceDN/>
              <w:adjustRightInd/>
              <w:spacing w:after="0"/>
              <w:textAlignment w:val="auto"/>
              <w:rPr>
                <w:sz w:val="18"/>
                <w:szCs w:val="18"/>
              </w:rPr>
            </w:pPr>
            <w:hyperlink r:id="rId18" w:history="1">
              <w:r w:rsidR="00E71390">
                <w:rPr>
                  <w:rStyle w:val="af6"/>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D7510F" w:rsidP="00E71390">
            <w:pPr>
              <w:overflowPunct/>
              <w:autoSpaceDE/>
              <w:autoSpaceDN/>
              <w:adjustRightInd/>
              <w:spacing w:after="0"/>
              <w:textAlignment w:val="auto"/>
              <w:rPr>
                <w:sz w:val="18"/>
                <w:szCs w:val="18"/>
              </w:rPr>
            </w:pPr>
            <w:hyperlink r:id="rId19" w:history="1">
              <w:r w:rsidR="00E71390">
                <w:rPr>
                  <w:rStyle w:val="af6"/>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D7510F" w:rsidP="00E71390">
            <w:pPr>
              <w:overflowPunct/>
              <w:autoSpaceDE/>
              <w:autoSpaceDN/>
              <w:adjustRightInd/>
              <w:spacing w:after="0"/>
              <w:textAlignment w:val="auto"/>
              <w:rPr>
                <w:sz w:val="18"/>
                <w:szCs w:val="18"/>
              </w:rPr>
            </w:pPr>
            <w:hyperlink r:id="rId20" w:history="1">
              <w:r w:rsidR="00E71390">
                <w:rPr>
                  <w:rStyle w:val="af6"/>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1"/>
        <w:rPr>
          <w:rStyle w:val="10"/>
        </w:rPr>
      </w:pPr>
      <w:r w:rsidRPr="00425E6E">
        <w:rPr>
          <w:rStyle w:val="10"/>
        </w:rPr>
        <w:t>2</w:t>
      </w:r>
      <w:r>
        <w:rPr>
          <w:rStyle w:val="10"/>
        </w:rPr>
        <w:tab/>
      </w:r>
      <w:r w:rsidR="00E71390">
        <w:rPr>
          <w:rStyle w:val="10"/>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ab"/>
        <w:rPr>
          <w:rFonts w:eastAsia="宋体" w:cs="Arial"/>
          <w:b w:val="0"/>
          <w:noProof w:val="0"/>
          <w:sz w:val="20"/>
          <w:lang w:eastAsia="zh-CN"/>
        </w:rPr>
      </w:pPr>
      <w:r>
        <w:rPr>
          <w:rFonts w:eastAsia="宋体"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ab"/>
        <w:rPr>
          <w:rFonts w:eastAsia="宋体" w:cs="Arial"/>
          <w:b w:val="0"/>
          <w:noProof w:val="0"/>
          <w:sz w:val="20"/>
          <w:lang w:eastAsia="zh-CN"/>
        </w:rPr>
      </w:pPr>
    </w:p>
    <w:p w14:paraId="5C57C1C8" w14:textId="77777777" w:rsidR="00E71390" w:rsidRDefault="00E71390" w:rsidP="00E71390">
      <w:pPr>
        <w:pStyle w:val="ab"/>
        <w:rPr>
          <w:rFonts w:eastAsia="宋体" w:cs="Arial"/>
          <w:b w:val="0"/>
          <w:noProof w:val="0"/>
          <w:sz w:val="20"/>
          <w:lang w:eastAsia="zh-CN"/>
        </w:rPr>
      </w:pPr>
      <w:r>
        <w:rPr>
          <w:rFonts w:eastAsia="宋体" w:cs="Arial"/>
          <w:b w:val="0"/>
          <w:noProof w:val="0"/>
          <w:sz w:val="20"/>
          <w:lang w:eastAsia="zh-CN"/>
        </w:rPr>
        <w:t>RAN4 respectfully requests to provide information if each studied method is compatible with RAN1/RAN2 specifications and in particular to clarify/confirm the following aspects:</w:t>
      </w:r>
    </w:p>
    <w:p w14:paraId="2DB1FDCF" w14:textId="77777777" w:rsidR="00E71390" w:rsidRDefault="00E71390" w:rsidP="00E71390">
      <w:pPr>
        <w:pStyle w:val="ab"/>
        <w:rPr>
          <w:rFonts w:eastAsia="宋体" w:cs="Arial"/>
          <w:b w:val="0"/>
          <w:noProof w:val="0"/>
          <w:sz w:val="20"/>
          <w:lang w:eastAsia="zh-CN"/>
        </w:rPr>
      </w:pPr>
    </w:p>
    <w:p w14:paraId="2062B41C" w14:textId="77777777" w:rsidR="00E71390" w:rsidRPr="002926CF" w:rsidRDefault="00E71390" w:rsidP="00E71390">
      <w:pPr>
        <w:pStyle w:val="ab"/>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wider CBW:</w:t>
      </w:r>
    </w:p>
    <w:p w14:paraId="05A45BB6"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if there is any limitation for the UL carrier positions (not just BWP positions) legacy UEs support for </w:t>
      </w:r>
      <w:proofErr w:type="spellStart"/>
      <w:r>
        <w:rPr>
          <w:rFonts w:eastAsia="宋体" w:cs="Arial"/>
          <w:b w:val="0"/>
          <w:noProof w:val="0"/>
          <w:sz w:val="20"/>
          <w:lang w:eastAsia="zh-CN"/>
        </w:rPr>
        <w:t>uplinkChannelBW</w:t>
      </w:r>
      <w:proofErr w:type="spellEnd"/>
      <w:r>
        <w:rPr>
          <w:rFonts w:eastAsia="宋体" w:cs="Arial"/>
          <w:b w:val="0"/>
          <w:noProof w:val="0"/>
          <w:sz w:val="20"/>
          <w:lang w:eastAsia="zh-CN"/>
        </w:rPr>
        <w:t>-</w:t>
      </w:r>
      <w:proofErr w:type="spellStart"/>
      <w:r>
        <w:rPr>
          <w:rFonts w:eastAsia="宋体" w:cs="Arial"/>
          <w:b w:val="0"/>
          <w:noProof w:val="0"/>
          <w:sz w:val="20"/>
          <w:lang w:eastAsia="zh-CN"/>
        </w:rPr>
        <w:t>PerSCS</w:t>
      </w:r>
      <w:proofErr w:type="spellEnd"/>
      <w:r>
        <w:rPr>
          <w:rFonts w:eastAsia="宋体" w:cs="Arial"/>
          <w:b w:val="0"/>
          <w:noProof w:val="0"/>
          <w:sz w:val="20"/>
          <w:lang w:eastAsia="zh-CN"/>
        </w:rPr>
        <w:t xml:space="preserve">-List and </w:t>
      </w:r>
      <w:proofErr w:type="spellStart"/>
      <w:r>
        <w:rPr>
          <w:rFonts w:eastAsia="宋体" w:cs="Arial"/>
          <w:b w:val="0"/>
          <w:noProof w:val="0"/>
          <w:sz w:val="20"/>
          <w:lang w:eastAsia="zh-CN"/>
        </w:rPr>
        <w:t>scs-SpecificCarrierList</w:t>
      </w:r>
      <w:proofErr w:type="spellEnd"/>
      <w:r>
        <w:rPr>
          <w:rFonts w:eastAsia="宋体"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0F559DDD" w14:textId="77777777" w:rsidR="00E71390" w:rsidRPr="002926CF" w:rsidRDefault="00E71390" w:rsidP="00E71390">
      <w:pPr>
        <w:pStyle w:val="ab"/>
        <w:numPr>
          <w:ilvl w:val="0"/>
          <w:numId w:val="36"/>
        </w:numPr>
        <w:textAlignment w:val="auto"/>
        <w:rPr>
          <w:rFonts w:eastAsia="宋体" w:cs="Arial"/>
          <w:bCs/>
          <w:noProof w:val="0"/>
          <w:sz w:val="20"/>
          <w:lang w:eastAsia="zh-CN"/>
        </w:rPr>
      </w:pPr>
      <w:r w:rsidRPr="002926CF">
        <w:rPr>
          <w:rFonts w:eastAsia="宋体" w:cs="Arial"/>
          <w:bCs/>
          <w:noProof w:val="0"/>
          <w:sz w:val="20"/>
          <w:lang w:eastAsia="zh-CN"/>
        </w:rPr>
        <w:t>For the overlapping CBWs from network perspective (one cell approach):</w:t>
      </w:r>
    </w:p>
    <w:p w14:paraId="6295DCB5"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a single SSB and CORESET (e.g. for cases where irregular BWs &gt;10 MHz where a 4.28 MHz wide initial BWP can be in the common frequency range), can be used to </w:t>
      </w:r>
      <w:r>
        <w:rPr>
          <w:rFonts w:eastAsia="宋体"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ab"/>
        <w:numPr>
          <w:ilvl w:val="1"/>
          <w:numId w:val="36"/>
        </w:numPr>
        <w:textAlignment w:val="auto"/>
        <w:rPr>
          <w:rFonts w:eastAsia="宋体" w:cs="Arial"/>
          <w:b w:val="0"/>
          <w:noProof w:val="0"/>
          <w:sz w:val="20"/>
          <w:lang w:eastAsia="zh-CN"/>
        </w:rPr>
      </w:pPr>
      <w:r>
        <w:rPr>
          <w:rFonts w:eastAsia="宋体" w:cs="Arial"/>
          <w:b w:val="0"/>
          <w:noProof w:val="0"/>
          <w:sz w:val="20"/>
          <w:lang w:eastAsia="zh-CN"/>
        </w:rPr>
        <w:t xml:space="preserve">clarify whether </w:t>
      </w:r>
      <w:proofErr w:type="gramStart"/>
      <w:r>
        <w:rPr>
          <w:rFonts w:eastAsia="宋体" w:cs="Arial"/>
          <w:b w:val="0"/>
          <w:noProof w:val="0"/>
          <w:sz w:val="20"/>
          <w:lang w:eastAsia="zh-CN"/>
        </w:rPr>
        <w:t>two time</w:t>
      </w:r>
      <w:proofErr w:type="gramEnd"/>
      <w:r>
        <w:rPr>
          <w:rFonts w:eastAsia="宋体"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ab"/>
        <w:numPr>
          <w:ilvl w:val="0"/>
          <w:numId w:val="36"/>
        </w:numPr>
        <w:textAlignment w:val="auto"/>
        <w:rPr>
          <w:rFonts w:eastAsia="宋体" w:cs="Arial"/>
          <w:bCs/>
          <w:noProof w:val="0"/>
          <w:sz w:val="20"/>
          <w:lang w:eastAsia="zh-CN"/>
        </w:rPr>
      </w:pPr>
      <w:bookmarkStart w:id="3" w:name="_Hlk84943599"/>
      <w:r w:rsidRPr="002926CF">
        <w:rPr>
          <w:rFonts w:eastAsia="宋体" w:cs="Arial"/>
          <w:bCs/>
          <w:noProof w:val="0"/>
          <w:sz w:val="20"/>
          <w:lang w:eastAsia="zh-CN"/>
        </w:rPr>
        <w:t>For the overlapping CBWs from UE perspective (two cell approach / CA approach):</w:t>
      </w:r>
    </w:p>
    <w:bookmarkEnd w:id="3"/>
    <w:p w14:paraId="1E7BFEAF" w14:textId="77777777" w:rsidR="00E71390" w:rsidRDefault="00E71390" w:rsidP="00E71390">
      <w:pPr>
        <w:pStyle w:val="ab"/>
        <w:numPr>
          <w:ilvl w:val="1"/>
          <w:numId w:val="36"/>
        </w:numPr>
        <w:textAlignment w:val="auto"/>
        <w:rPr>
          <w:rFonts w:eastAsia="Times New Roman"/>
          <w:lang w:eastAsia="en-US"/>
        </w:rPr>
      </w:pPr>
      <w:r>
        <w:rPr>
          <w:rFonts w:eastAsia="宋体"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15E63C7E" w14:textId="77777777" w:rsidR="00E71390" w:rsidRDefault="00E71390" w:rsidP="00E71390">
      <w:pPr>
        <w:pStyle w:val="ab"/>
        <w:numPr>
          <w:ilvl w:val="1"/>
          <w:numId w:val="36"/>
        </w:numPr>
        <w:textAlignment w:val="auto"/>
      </w:pPr>
      <w:r>
        <w:rPr>
          <w:rFonts w:eastAsia="宋体" w:cs="Arial"/>
          <w:b w:val="0"/>
          <w:noProof w:val="0"/>
          <w:sz w:val="20"/>
          <w:lang w:eastAsia="zh-CN"/>
        </w:rPr>
        <w:t xml:space="preserve">clarify how PDCCH reception in overlapped CA when </w:t>
      </w:r>
      <w:proofErr w:type="spellStart"/>
      <w:r>
        <w:rPr>
          <w:rFonts w:eastAsia="宋体" w:cs="Arial"/>
          <w:b w:val="0"/>
          <w:noProof w:val="0"/>
          <w:sz w:val="20"/>
          <w:lang w:eastAsia="zh-CN"/>
        </w:rPr>
        <w:t>PCell</w:t>
      </w:r>
      <w:proofErr w:type="spellEnd"/>
      <w:r>
        <w:rPr>
          <w:rFonts w:eastAsia="宋体" w:cs="Arial"/>
          <w:b w:val="0"/>
          <w:noProof w:val="0"/>
          <w:sz w:val="20"/>
          <w:lang w:eastAsia="zh-CN"/>
        </w:rPr>
        <w:t xml:space="preserve"> and </w:t>
      </w:r>
      <w:proofErr w:type="spellStart"/>
      <w:r>
        <w:rPr>
          <w:rFonts w:eastAsia="宋体" w:cs="Arial"/>
          <w:b w:val="0"/>
          <w:noProof w:val="0"/>
          <w:sz w:val="20"/>
          <w:lang w:eastAsia="zh-CN"/>
        </w:rPr>
        <w:t>SCell</w:t>
      </w:r>
      <w:proofErr w:type="spellEnd"/>
      <w:r>
        <w:rPr>
          <w:rFonts w:eastAsia="宋体"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ab"/>
        <w:numPr>
          <w:ilvl w:val="0"/>
          <w:numId w:val="36"/>
        </w:numPr>
        <w:textAlignment w:val="auto"/>
        <w:rPr>
          <w:rFonts w:eastAsia="宋体" w:cs="Arial"/>
          <w:bCs/>
          <w:noProof w:val="0"/>
          <w:sz w:val="20"/>
          <w:lang w:eastAsia="zh-CN"/>
        </w:rPr>
      </w:pPr>
      <w:bookmarkStart w:id="4" w:name="_Hlk84944035"/>
      <w:r w:rsidRPr="002926CF">
        <w:rPr>
          <w:rFonts w:eastAsia="宋体" w:cs="Arial"/>
          <w:bCs/>
          <w:noProof w:val="0"/>
          <w:sz w:val="20"/>
          <w:lang w:eastAsia="zh-CN"/>
        </w:rPr>
        <w:t>For the overlapping CBWs from UE perspective (one cell approach):</w:t>
      </w:r>
    </w:p>
    <w:p w14:paraId="199E594F" w14:textId="77777777" w:rsidR="00E71390" w:rsidRDefault="00E71390" w:rsidP="00E71390">
      <w:pPr>
        <w:pStyle w:val="ab"/>
        <w:numPr>
          <w:ilvl w:val="1"/>
          <w:numId w:val="36"/>
        </w:numPr>
        <w:textAlignment w:val="auto"/>
        <w:rPr>
          <w:rFonts w:eastAsia="宋体" w:cs="Arial"/>
          <w:b w:val="0"/>
          <w:bCs/>
          <w:noProof w:val="0"/>
          <w:sz w:val="20"/>
          <w:lang w:eastAsia="zh-CN"/>
        </w:rPr>
      </w:pPr>
      <w:r>
        <w:rPr>
          <w:rFonts w:eastAsia="宋体" w:cs="Arial"/>
          <w:b w:val="0"/>
          <w:noProof w:val="0"/>
          <w:sz w:val="20"/>
          <w:lang w:eastAsia="zh-CN"/>
        </w:rPr>
        <w:t xml:space="preserve">Is it possible to configure the UE with a dedicated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in the </w:t>
      </w:r>
      <w:proofErr w:type="spellStart"/>
      <w:r>
        <w:rPr>
          <w:rFonts w:eastAsia="宋体" w:cs="Arial"/>
          <w:b w:val="0"/>
          <w:noProof w:val="0"/>
          <w:sz w:val="20"/>
          <w:lang w:eastAsia="zh-CN"/>
        </w:rPr>
        <w:t>ServingCellConfig</w:t>
      </w:r>
      <w:proofErr w:type="spellEnd"/>
      <w:r>
        <w:rPr>
          <w:rFonts w:eastAsia="宋体" w:cs="Arial"/>
          <w:b w:val="0"/>
          <w:noProof w:val="0"/>
          <w:sz w:val="20"/>
          <w:lang w:eastAsia="zh-CN"/>
        </w:rPr>
        <w:t xml:space="preserve"> that is wider than/partially outside the </w:t>
      </w:r>
      <w:proofErr w:type="spellStart"/>
      <w:r>
        <w:rPr>
          <w:rFonts w:eastAsia="宋体" w:cs="Arial"/>
          <w:b w:val="0"/>
          <w:noProof w:val="0"/>
          <w:sz w:val="20"/>
          <w:lang w:eastAsia="zh-CN"/>
        </w:rPr>
        <w:t>carrierBandwidth</w:t>
      </w:r>
      <w:proofErr w:type="spellEnd"/>
      <w:r>
        <w:rPr>
          <w:rFonts w:eastAsia="宋体" w:cs="Arial"/>
          <w:b w:val="0"/>
          <w:noProof w:val="0"/>
          <w:sz w:val="20"/>
          <w:lang w:eastAsia="zh-CN"/>
        </w:rPr>
        <w:t xml:space="preserve"> configured in SIB1?</w:t>
      </w:r>
    </w:p>
    <w:p w14:paraId="6AD4DC66" w14:textId="77777777" w:rsidR="00E71390" w:rsidRDefault="00E71390" w:rsidP="00E71390">
      <w:pPr>
        <w:pStyle w:val="ab"/>
        <w:numPr>
          <w:ilvl w:val="1"/>
          <w:numId w:val="36"/>
        </w:numPr>
        <w:textAlignment w:val="auto"/>
        <w:rPr>
          <w:rFonts w:eastAsia="宋体"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1"/>
        <w:rPr>
          <w:rStyle w:val="10"/>
        </w:rPr>
      </w:pPr>
      <w:r>
        <w:rPr>
          <w:rStyle w:val="10"/>
        </w:rPr>
        <w:t>3</w:t>
      </w:r>
      <w:r>
        <w:rPr>
          <w:rStyle w:val="10"/>
        </w:rPr>
        <w:tab/>
      </w:r>
      <w:r w:rsidR="00AC164A">
        <w:rPr>
          <w:rStyle w:val="10"/>
        </w:rPr>
        <w:t>R</w:t>
      </w:r>
      <w:r w:rsidR="002926CF">
        <w:rPr>
          <w:rStyle w:val="10"/>
        </w:rPr>
        <w:t>eply LS drafting</w:t>
      </w:r>
    </w:p>
    <w:p w14:paraId="0BFE8355" w14:textId="4CAD1EED" w:rsidR="00622410" w:rsidRDefault="002926CF" w:rsidP="00622410">
      <w:pPr>
        <w:pStyle w:val="21"/>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ab"/>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For the wider CBW:</w:t>
      </w:r>
    </w:p>
    <w:p w14:paraId="07E282C5"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宋体" w:cs="Arial"/>
          <w:b w:val="0"/>
          <w:i/>
          <w:iCs/>
          <w:noProof w:val="0"/>
          <w:color w:val="4472C4" w:themeColor="accent1"/>
          <w:sz w:val="20"/>
          <w:lang w:eastAsia="zh-CN"/>
        </w:rPr>
        <w:t>uplinkChannelBW</w:t>
      </w:r>
      <w:proofErr w:type="spellEnd"/>
      <w:r w:rsidRPr="00361D72">
        <w:rPr>
          <w:rFonts w:eastAsia="宋体" w:cs="Arial"/>
          <w:b w:val="0"/>
          <w:i/>
          <w:iCs/>
          <w:noProof w:val="0"/>
          <w:color w:val="4472C4" w:themeColor="accent1"/>
          <w:sz w:val="20"/>
          <w:lang w:eastAsia="zh-CN"/>
        </w:rPr>
        <w:t>-</w:t>
      </w:r>
      <w:proofErr w:type="spellStart"/>
      <w:r w:rsidRPr="00361D72">
        <w:rPr>
          <w:rFonts w:eastAsia="宋体" w:cs="Arial"/>
          <w:b w:val="0"/>
          <w:i/>
          <w:iCs/>
          <w:noProof w:val="0"/>
          <w:color w:val="4472C4" w:themeColor="accent1"/>
          <w:sz w:val="20"/>
          <w:lang w:eastAsia="zh-CN"/>
        </w:rPr>
        <w:t>PerSCS</w:t>
      </w:r>
      <w:proofErr w:type="spellEnd"/>
      <w:r w:rsidRPr="00361D72">
        <w:rPr>
          <w:rFonts w:eastAsia="宋体" w:cs="Arial"/>
          <w:b w:val="0"/>
          <w:i/>
          <w:iCs/>
          <w:noProof w:val="0"/>
          <w:color w:val="4472C4" w:themeColor="accent1"/>
          <w:sz w:val="20"/>
          <w:lang w:eastAsia="zh-CN"/>
        </w:rPr>
        <w:t>-List</w:t>
      </w:r>
      <w:r w:rsidRPr="002926CF">
        <w:rPr>
          <w:rFonts w:eastAsia="宋体" w:cs="Arial"/>
          <w:b w:val="0"/>
          <w:noProof w:val="0"/>
          <w:color w:val="4472C4" w:themeColor="accent1"/>
          <w:sz w:val="20"/>
          <w:lang w:eastAsia="zh-CN"/>
        </w:rPr>
        <w:t xml:space="preserve"> and </w:t>
      </w:r>
      <w:proofErr w:type="spellStart"/>
      <w:r w:rsidRPr="00361D72">
        <w:rPr>
          <w:rFonts w:eastAsia="宋体" w:cs="Arial"/>
          <w:b w:val="0"/>
          <w:i/>
          <w:iCs/>
          <w:noProof w:val="0"/>
          <w:color w:val="4472C4" w:themeColor="accent1"/>
          <w:sz w:val="20"/>
          <w:lang w:eastAsia="zh-CN"/>
        </w:rPr>
        <w:t>scs-SpecificCarrierList</w:t>
      </w:r>
      <w:proofErr w:type="spellEnd"/>
      <w:r w:rsidRPr="002926CF">
        <w:rPr>
          <w:rFonts w:eastAsia="宋体"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confirm UE behaviour if it is possible to configure a carrier that is not fully contained in the NR band, i.e. the carrier can extend beyond the low edge of the band and/or the high edge of the band? </w:t>
      </w:r>
    </w:p>
    <w:p w14:paraId="59EA3345" w14:textId="77777777" w:rsidR="004A7DB8" w:rsidRDefault="004A7DB8" w:rsidP="004A7DB8">
      <w:pPr>
        <w:pStyle w:val="31"/>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aff0"/>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6736BC">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0EC9BE13"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04EF8C5C" w14:textId="1B7C68B6"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6A207897" w14:textId="77777777" w:rsidTr="00361D72">
        <w:trPr>
          <w:trHeight w:val="182"/>
        </w:trPr>
        <w:tc>
          <w:tcPr>
            <w:tcW w:w="1975" w:type="dxa"/>
            <w:shd w:val="clear" w:color="auto" w:fill="auto"/>
          </w:tcPr>
          <w:p w14:paraId="2CFC3EEB" w14:textId="0FA5545C"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4068B72" w14:textId="6C8D9BF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7951C131" w14:textId="664227AC" w:rsidR="002926CF" w:rsidRDefault="002926CF" w:rsidP="00622410"/>
    <w:p w14:paraId="6DD95E1B" w14:textId="14645933" w:rsidR="002926CF" w:rsidRDefault="002926CF" w:rsidP="002926CF">
      <w:pPr>
        <w:pStyle w:val="21"/>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ab"/>
        <w:numPr>
          <w:ilvl w:val="0"/>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lastRenderedPageBreak/>
        <w:t>For the overlapping CBWs from network perspective (one cell approach):</w:t>
      </w:r>
    </w:p>
    <w:p w14:paraId="48315B23" w14:textId="77777777"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a single SSB and CORESET (e.g. for cases where irregular BWs &gt;10 MHz where a 4.28 MHz wide initial BWP can be in the common frequency range), can be used to configure UEs with different channel BWs on different parts of the BS channel.  </w:t>
      </w:r>
    </w:p>
    <w:p w14:paraId="23A6A6F8" w14:textId="490D91B6" w:rsidR="002926CF" w:rsidRPr="002926CF" w:rsidRDefault="002926CF" w:rsidP="002926CF">
      <w:pPr>
        <w:pStyle w:val="ab"/>
        <w:numPr>
          <w:ilvl w:val="1"/>
          <w:numId w:val="36"/>
        </w:numPr>
        <w:textAlignment w:val="auto"/>
        <w:rPr>
          <w:rFonts w:eastAsia="宋体" w:cs="Arial"/>
          <w:b w:val="0"/>
          <w:noProof w:val="0"/>
          <w:color w:val="4472C4" w:themeColor="accent1"/>
          <w:sz w:val="20"/>
          <w:lang w:eastAsia="zh-CN"/>
        </w:rPr>
      </w:pPr>
      <w:r w:rsidRPr="002926CF">
        <w:rPr>
          <w:rFonts w:eastAsia="宋体" w:cs="Arial"/>
          <w:b w:val="0"/>
          <w:noProof w:val="0"/>
          <w:color w:val="4472C4" w:themeColor="accent1"/>
          <w:sz w:val="20"/>
          <w:lang w:eastAsia="zh-CN"/>
        </w:rPr>
        <w:t xml:space="preserve">clarify whether </w:t>
      </w:r>
      <w:proofErr w:type="gramStart"/>
      <w:r w:rsidRPr="002926CF">
        <w:rPr>
          <w:rFonts w:eastAsia="宋体" w:cs="Arial"/>
          <w:b w:val="0"/>
          <w:noProof w:val="0"/>
          <w:color w:val="4472C4" w:themeColor="accent1"/>
          <w:sz w:val="20"/>
          <w:lang w:eastAsia="zh-CN"/>
        </w:rPr>
        <w:t>two time</w:t>
      </w:r>
      <w:proofErr w:type="gramEnd"/>
      <w:r w:rsidRPr="002926CF">
        <w:rPr>
          <w:rFonts w:eastAsia="宋体"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7E510137" w14:textId="1F97AC8F" w:rsidR="004A7DB8" w:rsidRDefault="004A7DB8" w:rsidP="004A7DB8">
      <w:pPr>
        <w:pStyle w:val="31"/>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037CF9FF" w:rsidR="00361D72" w:rsidRDefault="00832B66" w:rsidP="00361D72">
      <w:pPr>
        <w:pStyle w:val="aff0"/>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UEs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UEs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9A1E71E" w:rsidR="00F7737C" w:rsidRDefault="00F7737C" w:rsidP="00361D72">
      <w:pPr>
        <w:pStyle w:val="aff0"/>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UEs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6736BC">
        <w:trPr>
          <w:trHeight w:val="295"/>
        </w:trPr>
        <w:tc>
          <w:tcPr>
            <w:tcW w:w="1975" w:type="dxa"/>
            <w:shd w:val="clear" w:color="000000" w:fill="75B91A"/>
            <w:hideMark/>
          </w:tcPr>
          <w:p w14:paraId="6E25F922"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6736BC">
        <w:trPr>
          <w:trHeight w:val="182"/>
        </w:trPr>
        <w:tc>
          <w:tcPr>
            <w:tcW w:w="1975" w:type="dxa"/>
            <w:shd w:val="clear" w:color="auto" w:fill="auto"/>
          </w:tcPr>
          <w:p w14:paraId="4515B66B" w14:textId="1947CACD" w:rsidR="00361D72" w:rsidRDefault="004A0755" w:rsidP="006736BC">
            <w:pPr>
              <w:overflowPunct/>
              <w:autoSpaceDE/>
              <w:autoSpaceDN/>
              <w:adjustRightInd/>
              <w:spacing w:after="0"/>
              <w:textAlignment w:val="auto"/>
              <w:rPr>
                <w:rFonts w:ascii="Arial" w:hAnsi="Arial" w:cs="Arial" w:hint="eastAsia"/>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6736BC">
            <w:pPr>
              <w:overflowPunct/>
              <w:autoSpaceDE/>
              <w:autoSpaceDN/>
              <w:adjustRightInd/>
              <w:spacing w:after="0"/>
              <w:textAlignment w:val="auto"/>
              <w:rPr>
                <w:rFonts w:ascii="Arial" w:hAnsi="Arial" w:cs="Arial" w:hint="eastAsia"/>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6736BC">
        <w:trPr>
          <w:trHeight w:val="182"/>
        </w:trPr>
        <w:tc>
          <w:tcPr>
            <w:tcW w:w="1975" w:type="dxa"/>
            <w:shd w:val="clear" w:color="auto" w:fill="auto"/>
          </w:tcPr>
          <w:p w14:paraId="009FB8AC"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0A7C5D47"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r w:rsidR="00361D72" w:rsidRPr="00BA6870" w14:paraId="06A3498A" w14:textId="77777777" w:rsidTr="006736BC">
        <w:trPr>
          <w:trHeight w:val="182"/>
        </w:trPr>
        <w:tc>
          <w:tcPr>
            <w:tcW w:w="1975" w:type="dxa"/>
            <w:shd w:val="clear" w:color="auto" w:fill="auto"/>
          </w:tcPr>
          <w:p w14:paraId="5A060603"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34219022" w14:textId="77777777" w:rsidR="00361D72" w:rsidRPr="00851E39" w:rsidRDefault="00361D72" w:rsidP="006736BC">
            <w:pPr>
              <w:overflowPunct/>
              <w:autoSpaceDE/>
              <w:autoSpaceDN/>
              <w:adjustRightInd/>
              <w:spacing w:after="0"/>
              <w:textAlignment w:val="auto"/>
              <w:rPr>
                <w:rFonts w:ascii="Arial" w:hAnsi="Arial" w:cs="Arial"/>
                <w:sz w:val="18"/>
                <w:szCs w:val="18"/>
              </w:rPr>
            </w:pPr>
          </w:p>
        </w:tc>
      </w:tr>
    </w:tbl>
    <w:p w14:paraId="4148D6CD" w14:textId="77777777" w:rsidR="00361D72" w:rsidRDefault="00361D72" w:rsidP="00361D72"/>
    <w:p w14:paraId="7AAA4258" w14:textId="62814558" w:rsidR="00F7737C" w:rsidRDefault="00F7737C" w:rsidP="00F7737C">
      <w:pPr>
        <w:pStyle w:val="21"/>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ab"/>
        <w:ind w:left="720"/>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ab"/>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7C3D9035" w14:textId="101EB4FB" w:rsidR="00F7737C" w:rsidRPr="00F7737C" w:rsidRDefault="00F7737C" w:rsidP="00F7737C">
      <w:pPr>
        <w:pStyle w:val="ab"/>
        <w:numPr>
          <w:ilvl w:val="1"/>
          <w:numId w:val="36"/>
        </w:numPr>
        <w:textAlignment w:val="auto"/>
        <w:rPr>
          <w:rFonts w:eastAsia="宋体" w:cs="Arial"/>
          <w:b w:val="0"/>
          <w:noProof w:val="0"/>
          <w:color w:val="4472C4" w:themeColor="accent1"/>
          <w:sz w:val="20"/>
          <w:lang w:eastAsia="zh-CN"/>
        </w:rPr>
      </w:pPr>
      <w:r w:rsidRPr="00F7737C">
        <w:rPr>
          <w:rFonts w:eastAsia="宋体" w:cs="Arial"/>
          <w:b w:val="0"/>
          <w:noProof w:val="0"/>
          <w:color w:val="4472C4" w:themeColor="accent1"/>
          <w:sz w:val="20"/>
          <w:lang w:eastAsia="zh-CN"/>
        </w:rPr>
        <w:t xml:space="preserve">clarify how PDCCH reception in overlapped CA when </w:t>
      </w:r>
      <w:proofErr w:type="spellStart"/>
      <w:r w:rsidRPr="00F7737C">
        <w:rPr>
          <w:rFonts w:eastAsia="宋体" w:cs="Arial"/>
          <w:b w:val="0"/>
          <w:noProof w:val="0"/>
          <w:color w:val="4472C4" w:themeColor="accent1"/>
          <w:sz w:val="20"/>
          <w:lang w:eastAsia="zh-CN"/>
        </w:rPr>
        <w:t>PCell</w:t>
      </w:r>
      <w:proofErr w:type="spellEnd"/>
      <w:r w:rsidRPr="00F7737C">
        <w:rPr>
          <w:rFonts w:eastAsia="宋体" w:cs="Arial"/>
          <w:b w:val="0"/>
          <w:noProof w:val="0"/>
          <w:color w:val="4472C4" w:themeColor="accent1"/>
          <w:sz w:val="20"/>
          <w:lang w:eastAsia="zh-CN"/>
        </w:rPr>
        <w:t xml:space="preserve"> and </w:t>
      </w:r>
      <w:proofErr w:type="spellStart"/>
      <w:r w:rsidRPr="00F7737C">
        <w:rPr>
          <w:rFonts w:eastAsia="宋体" w:cs="Arial"/>
          <w:b w:val="0"/>
          <w:noProof w:val="0"/>
          <w:color w:val="4472C4" w:themeColor="accent1"/>
          <w:sz w:val="20"/>
          <w:lang w:eastAsia="zh-CN"/>
        </w:rPr>
        <w:t>SCell</w:t>
      </w:r>
      <w:proofErr w:type="spellEnd"/>
      <w:r w:rsidRPr="00F7737C">
        <w:rPr>
          <w:rFonts w:eastAsia="宋体"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31"/>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aff0"/>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aff0"/>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aff0"/>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6736BC">
        <w:trPr>
          <w:trHeight w:val="295"/>
        </w:trPr>
        <w:tc>
          <w:tcPr>
            <w:tcW w:w="1975" w:type="dxa"/>
            <w:shd w:val="clear" w:color="000000" w:fill="75B91A"/>
            <w:hideMark/>
          </w:tcPr>
          <w:p w14:paraId="041767E0"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6736BC">
        <w:trPr>
          <w:trHeight w:val="182"/>
        </w:trPr>
        <w:tc>
          <w:tcPr>
            <w:tcW w:w="1975" w:type="dxa"/>
            <w:shd w:val="clear" w:color="auto" w:fill="auto"/>
          </w:tcPr>
          <w:p w14:paraId="482508DF" w14:textId="238220B4" w:rsidR="00F7737C" w:rsidRDefault="005D3171" w:rsidP="006736BC">
            <w:pPr>
              <w:overflowPunct/>
              <w:autoSpaceDE/>
              <w:autoSpaceDN/>
              <w:adjustRightInd/>
              <w:spacing w:after="0"/>
              <w:textAlignment w:val="auto"/>
              <w:rPr>
                <w:rFonts w:ascii="Arial" w:hAnsi="Arial" w:cs="Arial" w:hint="eastAsia"/>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6736BC">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w:t>
            </w:r>
            <w:r w:rsidR="005D3171">
              <w:rPr>
                <w:rFonts w:ascii="Arial" w:hAnsi="Arial" w:cs="Arial"/>
                <w:sz w:val="16"/>
                <w:szCs w:val="16"/>
                <w:lang w:eastAsia="zh-CN"/>
              </w:rPr>
              <w:lastRenderedPageBreak/>
              <w:t xml:space="preserve">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is able to fully handle all the collision cases, as it depends on the target carrier BW and the size of the overlapping portion. </w:t>
            </w:r>
          </w:p>
          <w:p w14:paraId="3D1BA39E" w14:textId="77777777" w:rsidR="00480B5B" w:rsidRDefault="00480B5B" w:rsidP="006736BC">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6736BC">
            <w:pPr>
              <w:overflowPunct/>
              <w:autoSpaceDE/>
              <w:autoSpaceDN/>
              <w:adjustRightInd/>
              <w:spacing w:after="0"/>
              <w:textAlignment w:val="auto"/>
              <w:rPr>
                <w:rFonts w:ascii="Arial" w:hAnsi="Arial" w:cs="Arial" w:hint="eastAsia"/>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6736BC">
        <w:trPr>
          <w:trHeight w:val="182"/>
        </w:trPr>
        <w:tc>
          <w:tcPr>
            <w:tcW w:w="1975" w:type="dxa"/>
            <w:shd w:val="clear" w:color="auto" w:fill="auto"/>
          </w:tcPr>
          <w:p w14:paraId="620D281F"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2DC922E7"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r w:rsidR="00F7737C" w:rsidRPr="00BA6870" w14:paraId="5EA6AED2" w14:textId="77777777" w:rsidTr="006736BC">
        <w:trPr>
          <w:trHeight w:val="182"/>
        </w:trPr>
        <w:tc>
          <w:tcPr>
            <w:tcW w:w="1975" w:type="dxa"/>
            <w:shd w:val="clear" w:color="auto" w:fill="auto"/>
          </w:tcPr>
          <w:p w14:paraId="515AC7B9"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22ACEA56" w14:textId="77777777" w:rsidR="00F7737C" w:rsidRPr="00851E39" w:rsidRDefault="00F7737C" w:rsidP="006736BC">
            <w:pPr>
              <w:overflowPunct/>
              <w:autoSpaceDE/>
              <w:autoSpaceDN/>
              <w:adjustRightInd/>
              <w:spacing w:after="0"/>
              <w:textAlignment w:val="auto"/>
              <w:rPr>
                <w:rFonts w:ascii="Arial" w:hAnsi="Arial" w:cs="Arial"/>
                <w:sz w:val="18"/>
                <w:szCs w:val="18"/>
              </w:rPr>
            </w:pPr>
          </w:p>
        </w:tc>
      </w:tr>
    </w:tbl>
    <w:p w14:paraId="12F8CCE6" w14:textId="3BCBCDA2" w:rsidR="002926CF" w:rsidRDefault="002926CF" w:rsidP="00622410"/>
    <w:p w14:paraId="57704515" w14:textId="49BCAE95" w:rsidR="00AC164A" w:rsidRDefault="00AC164A" w:rsidP="00AC164A">
      <w:pPr>
        <w:pStyle w:val="21"/>
      </w:pPr>
      <w:r>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ab"/>
        <w:numPr>
          <w:ilvl w:val="0"/>
          <w:numId w:val="36"/>
        </w:numPr>
        <w:textAlignment w:val="auto"/>
        <w:rPr>
          <w:rFonts w:eastAsia="宋体" w:cs="Arial"/>
          <w:b w:val="0"/>
          <w:noProof w:val="0"/>
          <w:color w:val="4472C4" w:themeColor="accent1"/>
          <w:sz w:val="20"/>
          <w:lang w:eastAsia="zh-CN"/>
        </w:rPr>
      </w:pPr>
      <w:bookmarkStart w:id="5" w:name="_Hlk84944053"/>
      <w:r w:rsidRPr="00AC164A">
        <w:rPr>
          <w:rFonts w:eastAsia="宋体" w:cs="Arial"/>
          <w:b w:val="0"/>
          <w:noProof w:val="0"/>
          <w:color w:val="4472C4" w:themeColor="accent1"/>
          <w:sz w:val="20"/>
          <w:lang w:eastAsia="zh-CN"/>
        </w:rPr>
        <w:t>For the overlapping CBWs from UE perspective (one cell approach):</w:t>
      </w:r>
    </w:p>
    <w:bookmarkEnd w:id="5"/>
    <w:p w14:paraId="003D5952" w14:textId="77777777" w:rsidR="00AC164A" w:rsidRPr="00AC164A" w:rsidRDefault="00AC164A" w:rsidP="00AC164A">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 xml:space="preserve">Is it possible to configure the UE with a dedicated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in the </w:t>
      </w:r>
      <w:proofErr w:type="spellStart"/>
      <w:r w:rsidRPr="00AC164A">
        <w:rPr>
          <w:rFonts w:eastAsia="宋体" w:cs="Arial"/>
          <w:b w:val="0"/>
          <w:i/>
          <w:iCs/>
          <w:noProof w:val="0"/>
          <w:color w:val="4472C4" w:themeColor="accent1"/>
          <w:sz w:val="20"/>
          <w:lang w:eastAsia="zh-CN"/>
        </w:rPr>
        <w:t>ServingCellConfig</w:t>
      </w:r>
      <w:proofErr w:type="spellEnd"/>
      <w:r w:rsidRPr="00AC164A">
        <w:rPr>
          <w:rFonts w:eastAsia="宋体" w:cs="Arial"/>
          <w:b w:val="0"/>
          <w:noProof w:val="0"/>
          <w:color w:val="4472C4" w:themeColor="accent1"/>
          <w:sz w:val="20"/>
          <w:lang w:eastAsia="zh-CN"/>
        </w:rPr>
        <w:t xml:space="preserve"> that is wider than/partially outside the </w:t>
      </w:r>
      <w:proofErr w:type="spellStart"/>
      <w:r w:rsidRPr="00AC164A">
        <w:rPr>
          <w:rFonts w:eastAsia="宋体" w:cs="Arial"/>
          <w:b w:val="0"/>
          <w:i/>
          <w:iCs/>
          <w:noProof w:val="0"/>
          <w:color w:val="4472C4" w:themeColor="accent1"/>
          <w:sz w:val="20"/>
          <w:lang w:eastAsia="zh-CN"/>
        </w:rPr>
        <w:t>carrierBandwidth</w:t>
      </w:r>
      <w:proofErr w:type="spellEnd"/>
      <w:r w:rsidRPr="00AC164A">
        <w:rPr>
          <w:rFonts w:eastAsia="宋体" w:cs="Arial"/>
          <w:b w:val="0"/>
          <w:noProof w:val="0"/>
          <w:color w:val="4472C4" w:themeColor="accent1"/>
          <w:sz w:val="20"/>
          <w:lang w:eastAsia="zh-CN"/>
        </w:rPr>
        <w:t xml:space="preserve"> configured in SIB1?</w:t>
      </w:r>
    </w:p>
    <w:p w14:paraId="0D9A3D20" w14:textId="57F3ACC2" w:rsidR="00AC164A" w:rsidRPr="00AC164A" w:rsidRDefault="00AC164A" w:rsidP="00AC164A">
      <w:pPr>
        <w:pStyle w:val="ab"/>
        <w:numPr>
          <w:ilvl w:val="1"/>
          <w:numId w:val="36"/>
        </w:numPr>
        <w:textAlignment w:val="auto"/>
        <w:rPr>
          <w:rFonts w:eastAsia="宋体" w:cs="Arial"/>
          <w:b w:val="0"/>
          <w:noProof w:val="0"/>
          <w:color w:val="4472C4" w:themeColor="accent1"/>
          <w:sz w:val="20"/>
          <w:lang w:eastAsia="zh-CN"/>
        </w:rPr>
      </w:pPr>
      <w:r w:rsidRPr="00AC164A">
        <w:rPr>
          <w:rFonts w:eastAsia="宋体"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31"/>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aff0"/>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aff0"/>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6736BC">
        <w:trPr>
          <w:trHeight w:val="295"/>
        </w:trPr>
        <w:tc>
          <w:tcPr>
            <w:tcW w:w="1975" w:type="dxa"/>
            <w:shd w:val="clear" w:color="000000" w:fill="75B91A"/>
            <w:hideMark/>
          </w:tcPr>
          <w:p w14:paraId="3D73327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6736BC">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6736BC">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bookmarkStart w:id="6" w:name="_GoBack" w:colFirst="0" w:colLast="1"/>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bookmarkEnd w:id="6"/>
      <w:tr w:rsidR="00AC164A" w:rsidRPr="00BA6870" w14:paraId="1C0DEE20" w14:textId="77777777" w:rsidTr="006736BC">
        <w:trPr>
          <w:trHeight w:val="182"/>
        </w:trPr>
        <w:tc>
          <w:tcPr>
            <w:tcW w:w="1975" w:type="dxa"/>
            <w:shd w:val="clear" w:color="auto" w:fill="auto"/>
          </w:tcPr>
          <w:p w14:paraId="3BD4C3A6"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C628ED2"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r>
      <w:tr w:rsidR="00AC164A" w:rsidRPr="00BA6870" w14:paraId="151F065C" w14:textId="77777777" w:rsidTr="006736BC">
        <w:trPr>
          <w:trHeight w:val="182"/>
        </w:trPr>
        <w:tc>
          <w:tcPr>
            <w:tcW w:w="1975" w:type="dxa"/>
            <w:shd w:val="clear" w:color="auto" w:fill="auto"/>
          </w:tcPr>
          <w:p w14:paraId="5D750163"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c>
          <w:tcPr>
            <w:tcW w:w="7938" w:type="dxa"/>
            <w:shd w:val="clear" w:color="auto" w:fill="auto"/>
          </w:tcPr>
          <w:p w14:paraId="6CC322E8" w14:textId="77777777" w:rsidR="00AC164A" w:rsidRPr="00851E39" w:rsidRDefault="00AC164A" w:rsidP="006736BC">
            <w:pPr>
              <w:overflowPunct/>
              <w:autoSpaceDE/>
              <w:autoSpaceDN/>
              <w:adjustRightInd/>
              <w:spacing w:after="0"/>
              <w:textAlignment w:val="auto"/>
              <w:rPr>
                <w:rFonts w:ascii="Arial" w:hAnsi="Arial" w:cs="Arial"/>
                <w:sz w:val="18"/>
                <w:szCs w:val="18"/>
              </w:rPr>
            </w:pPr>
          </w:p>
        </w:tc>
      </w:tr>
    </w:tbl>
    <w:p w14:paraId="149C9E44" w14:textId="6AC38D10" w:rsidR="00AC164A" w:rsidRDefault="00AC164A" w:rsidP="00622410"/>
    <w:p w14:paraId="6B079EB6" w14:textId="77777777" w:rsidR="00D642BF" w:rsidRPr="00622410" w:rsidRDefault="00D642BF" w:rsidP="00622410"/>
    <w:sectPr w:rsidR="00D642BF"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8C4E9" w14:textId="77777777" w:rsidR="00D7510F" w:rsidRDefault="00D7510F">
      <w:r>
        <w:separator/>
      </w:r>
    </w:p>
  </w:endnote>
  <w:endnote w:type="continuationSeparator" w:id="0">
    <w:p w14:paraId="71A706AA" w14:textId="77777777" w:rsidR="00D7510F" w:rsidRDefault="00D7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92F9E">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92F9E">
      <w:rPr>
        <w:rStyle w:val="af4"/>
      </w:rPr>
      <w:t>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69269" w14:textId="77777777" w:rsidR="00D7510F" w:rsidRDefault="00D7510F">
      <w:r>
        <w:separator/>
      </w:r>
    </w:p>
  </w:footnote>
  <w:footnote w:type="continuationSeparator" w:id="0">
    <w:p w14:paraId="5FED414A" w14:textId="77777777" w:rsidR="00D7510F" w:rsidRDefault="00D7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19"/>
  </w:num>
  <w:num w:numId="5">
    <w:abstractNumId w:val="20"/>
  </w:num>
  <w:num w:numId="6">
    <w:abstractNumId w:val="22"/>
  </w:num>
  <w:num w:numId="7">
    <w:abstractNumId w:val="6"/>
  </w:num>
  <w:num w:numId="8">
    <w:abstractNumId w:val="9"/>
  </w:num>
  <w:num w:numId="9">
    <w:abstractNumId w:val="2"/>
  </w:num>
  <w:num w:numId="10">
    <w:abstractNumId w:val="30"/>
  </w:num>
  <w:num w:numId="11">
    <w:abstractNumId w:val="12"/>
  </w:num>
  <w:num w:numId="12">
    <w:abstractNumId w:val="29"/>
  </w:num>
  <w:num w:numId="13">
    <w:abstractNumId w:val="13"/>
    <w:lvlOverride w:ilvl="0">
      <w:startOverride w:val="1"/>
    </w:lvlOverride>
  </w:num>
  <w:num w:numId="14">
    <w:abstractNumId w:val="27"/>
  </w:num>
  <w:num w:numId="15">
    <w:abstractNumId w:val="28"/>
  </w:num>
  <w:num w:numId="16">
    <w:abstractNumId w:val="3"/>
  </w:num>
  <w:num w:numId="17">
    <w:abstractNumId w:val="32"/>
  </w:num>
  <w:num w:numId="18">
    <w:abstractNumId w:val="11"/>
  </w:num>
  <w:num w:numId="19">
    <w:abstractNumId w:val="17"/>
  </w:num>
  <w:num w:numId="20">
    <w:abstractNumId w:val="4"/>
  </w:num>
  <w:num w:numId="21">
    <w:abstractNumId w:val="24"/>
  </w:num>
  <w:num w:numId="22">
    <w:abstractNumId w:val="26"/>
  </w:num>
  <w:num w:numId="23">
    <w:abstractNumId w:val="23"/>
  </w:num>
  <w:num w:numId="24">
    <w:abstractNumId w:val="33"/>
  </w:num>
  <w:num w:numId="25">
    <w:abstractNumId w:val="10"/>
  </w:num>
  <w:num w:numId="26">
    <w:abstractNumId w:val="21"/>
  </w:num>
  <w:num w:numId="27">
    <w:abstractNumId w:val="15"/>
  </w:num>
  <w:num w:numId="28">
    <w:abstractNumId w:val="7"/>
  </w:num>
  <w:num w:numId="29">
    <w:abstractNumId w:val="8"/>
  </w:num>
  <w:num w:numId="30">
    <w:abstractNumId w:val="31"/>
  </w:num>
  <w:num w:numId="31">
    <w:abstractNumId w:val="25"/>
  </w:num>
  <w:num w:numId="32">
    <w:abstractNumId w:val="16"/>
  </w:num>
  <w:num w:numId="33">
    <w:abstractNumId w:val="1"/>
  </w:num>
  <w:num w:numId="34">
    <w:abstractNumId w:val="1"/>
  </w:num>
  <w:num w:numId="35">
    <w:abstractNumId w:val="34"/>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1D72"/>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571D"/>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2B66"/>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AC164A"/>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出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aff9">
    <w:name w:val="Unresolved Mention"/>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B3A92-84D5-4D05-92D6-CD9B6796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1297</TotalTime>
  <Pages>4</Pages>
  <Words>1692</Words>
  <Characters>9651</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11321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Xueming Pan(vivo)</cp:lastModifiedBy>
  <cp:revision>19</cp:revision>
  <cp:lastPrinted>2008-01-31T07:09:00Z</cp:lastPrinted>
  <dcterms:created xsi:type="dcterms:W3CDTF">2021-05-13T17:00:00Z</dcterms:created>
  <dcterms:modified xsi:type="dcterms:W3CDTF">2021-10-13T02:30:00Z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