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5D4B4" w14:textId="190D6F8B" w:rsidR="00A10415" w:rsidRPr="00DE5B89" w:rsidRDefault="00A10415" w:rsidP="00A10415">
      <w:pPr>
        <w:pStyle w:val="Header"/>
        <w:tabs>
          <w:tab w:val="left" w:pos="8222"/>
        </w:tabs>
        <w:rPr>
          <w:bCs/>
          <w:sz w:val="24"/>
        </w:rPr>
      </w:pPr>
      <w:bookmarkStart w:id="0" w:name="_Hlk772559"/>
      <w:bookmarkStart w:id="1" w:name="_Hlk4135959"/>
      <w:r w:rsidRPr="00DE5B89">
        <w:rPr>
          <w:bCs/>
          <w:sz w:val="24"/>
        </w:rPr>
        <w:t>3GPP TSG RAN WG1 Meeting #</w:t>
      </w:r>
      <w:r>
        <w:rPr>
          <w:bCs/>
          <w:sz w:val="24"/>
        </w:rPr>
        <w:t>106</w:t>
      </w:r>
      <w:r w:rsidR="00837D47">
        <w:rPr>
          <w:bCs/>
          <w:sz w:val="24"/>
        </w:rPr>
        <w:t>bis</w:t>
      </w:r>
      <w:r>
        <w:rPr>
          <w:bCs/>
          <w:sz w:val="24"/>
        </w:rPr>
        <w:t>-e</w:t>
      </w:r>
      <w:r w:rsidRPr="00DE5B89">
        <w:rPr>
          <w:bCs/>
          <w:sz w:val="24"/>
        </w:rPr>
        <w:tab/>
      </w:r>
      <w:r w:rsidRPr="00657AE4">
        <w:rPr>
          <w:bCs/>
          <w:sz w:val="24"/>
        </w:rPr>
        <w:t>R1-2</w:t>
      </w:r>
      <w:r>
        <w:rPr>
          <w:bCs/>
          <w:sz w:val="24"/>
        </w:rPr>
        <w:t>1</w:t>
      </w:r>
      <w:r w:rsidR="006C6B18">
        <w:rPr>
          <w:bCs/>
          <w:sz w:val="24"/>
        </w:rPr>
        <w:t>09314</w:t>
      </w:r>
    </w:p>
    <w:bookmarkEnd w:id="0"/>
    <w:p w14:paraId="54CF621B" w14:textId="4E5F28CC" w:rsidR="008913A0" w:rsidRDefault="00A10415" w:rsidP="00A10415">
      <w:pPr>
        <w:pStyle w:val="Header"/>
        <w:rPr>
          <w:bCs/>
          <w:sz w:val="24"/>
        </w:rPr>
      </w:pPr>
      <w:r w:rsidRPr="00A31EF1">
        <w:rPr>
          <w:bCs/>
          <w:sz w:val="24"/>
        </w:rPr>
        <w:t xml:space="preserve">e-Meeting, </w:t>
      </w:r>
      <w:r w:rsidR="00837D47">
        <w:rPr>
          <w:bCs/>
          <w:sz w:val="24"/>
        </w:rPr>
        <w:t xml:space="preserve">October </w:t>
      </w:r>
      <w:r>
        <w:rPr>
          <w:bCs/>
          <w:sz w:val="24"/>
        </w:rPr>
        <w:t>1</w:t>
      </w:r>
      <w:r w:rsidR="00837D47">
        <w:rPr>
          <w:bCs/>
          <w:sz w:val="24"/>
        </w:rPr>
        <w:t>1</w:t>
      </w:r>
      <w:r w:rsidRPr="00621D04">
        <w:rPr>
          <w:bCs/>
          <w:sz w:val="24"/>
          <w:vertAlign w:val="superscript"/>
        </w:rPr>
        <w:t>th</w:t>
      </w:r>
      <w:r w:rsidRPr="00621D04">
        <w:rPr>
          <w:bCs/>
          <w:sz w:val="24"/>
        </w:rPr>
        <w:t xml:space="preserve"> – </w:t>
      </w:r>
      <w:r w:rsidR="00837D47">
        <w:rPr>
          <w:bCs/>
          <w:sz w:val="24"/>
        </w:rPr>
        <w:t>19</w:t>
      </w:r>
      <w:r w:rsidRPr="00621D04">
        <w:rPr>
          <w:bCs/>
          <w:sz w:val="24"/>
          <w:vertAlign w:val="superscript"/>
        </w:rPr>
        <w:t>th</w:t>
      </w:r>
      <w:r w:rsidRPr="00621D04">
        <w:rPr>
          <w:bCs/>
          <w:sz w:val="24"/>
        </w:rPr>
        <w:t>, 202</w:t>
      </w:r>
      <w:r>
        <w:rPr>
          <w:bCs/>
          <w:sz w:val="24"/>
        </w:rPr>
        <w:t>1</w:t>
      </w:r>
    </w:p>
    <w:p w14:paraId="0E121BEB" w14:textId="77777777" w:rsidR="00A10415" w:rsidRPr="00DE5B89" w:rsidRDefault="00A10415" w:rsidP="00A10415">
      <w:pPr>
        <w:pStyle w:val="Header"/>
        <w:rPr>
          <w:bCs/>
          <w:noProof w:val="0"/>
          <w:sz w:val="24"/>
          <w:lang w:eastAsia="ja-JP"/>
        </w:rPr>
      </w:pPr>
    </w:p>
    <w:p w14:paraId="2B544DEF"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893D29">
        <w:rPr>
          <w:rFonts w:cs="Arial"/>
          <w:b/>
          <w:bCs/>
          <w:sz w:val="24"/>
          <w:lang w:val="en-US"/>
        </w:rPr>
        <w:t>8.9.1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6A16A4B1"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E02820" w:rsidRPr="00E02820">
        <w:rPr>
          <w:rFonts w:ascii="Arial" w:hAnsi="Arial" w:cs="Arial"/>
          <w:b/>
          <w:bCs/>
          <w:sz w:val="24"/>
          <w:lang w:val="en-US"/>
        </w:rPr>
        <w:t>Support of 16-QAM for NB-IoT</w:t>
      </w:r>
    </w:p>
    <w:p w14:paraId="1F3637D3" w14:textId="5C9FF3B6"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w:t>
      </w:r>
      <w:bookmarkEnd w:id="1"/>
      <w:r w:rsidR="00942F5D">
        <w:rPr>
          <w:rFonts w:ascii="Arial" w:hAnsi="Arial" w:cs="Arial"/>
          <w:b/>
          <w:bCs/>
          <w:sz w:val="24"/>
          <w:lang w:val="en-US"/>
        </w:rPr>
        <w:t>n</w:t>
      </w:r>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7B7C4BE2"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IoT enhancements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B0035F">
        <w:rPr>
          <w:lang w:val="en-US"/>
        </w:rPr>
        <w:t>[1]</w:t>
      </w:r>
      <w:r w:rsidR="007C4DBA">
        <w:rPr>
          <w:lang w:val="en-US"/>
        </w:rPr>
        <w:fldChar w:fldCharType="end"/>
      </w:r>
      <w:r>
        <w:rPr>
          <w:lang w:val="en-US"/>
        </w:rPr>
        <w:t xml:space="preserve">, </w:t>
      </w:r>
      <w:r w:rsidR="00200CBF">
        <w:rPr>
          <w:lang w:val="en-US"/>
        </w:rPr>
        <w:t xml:space="preserve">one objective is to specify 16-QAM support for NB-IoT as </w:t>
      </w:r>
      <w:r w:rsidR="00102840">
        <w:rPr>
          <w:lang w:val="en-US"/>
        </w:rPr>
        <w:t xml:space="preserve">described </w:t>
      </w:r>
      <w:r w:rsidR="00200CBF">
        <w:rPr>
          <w:lang w:val="en-US"/>
        </w:rPr>
        <w:t>below</w:t>
      </w:r>
      <w:r>
        <w:rPr>
          <w:lang w:val="en-US"/>
        </w:rPr>
        <w:t xml:space="preserve"> –</w:t>
      </w:r>
    </w:p>
    <w:p w14:paraId="0F8737B3" w14:textId="77777777" w:rsidR="00200CBF" w:rsidRPr="00200CBF" w:rsidRDefault="00200CBF" w:rsidP="004B3355">
      <w:pPr>
        <w:numPr>
          <w:ilvl w:val="0"/>
          <w:numId w:val="12"/>
        </w:numPr>
        <w:spacing w:after="60"/>
        <w:ind w:left="567" w:hanging="207"/>
        <w:rPr>
          <w:lang w:val="en-US"/>
        </w:rPr>
      </w:pPr>
      <w:r w:rsidRPr="00200CBF">
        <w:rPr>
          <w:lang w:val="en-US"/>
        </w:rPr>
        <w:t xml:space="preserve">Specify 16-QAM for unicast in UL and DL, including necessary changes to DL power allocation for NPDSCH and DL TBS. This is to be specified without a new NB-IoT UE category. For DL, increase in maximum TBS of e.g. 2x the Rel-16 maximum, and soft buffer size will be specified by modifying at least existing Category NB2. For UL, the maximum TBS is not increased. </w:t>
      </w:r>
    </w:p>
    <w:p w14:paraId="517082A0" w14:textId="77777777" w:rsidR="00200CBF" w:rsidRPr="00200CBF" w:rsidRDefault="00200CBF" w:rsidP="004B3355">
      <w:pPr>
        <w:numPr>
          <w:ilvl w:val="1"/>
          <w:numId w:val="12"/>
        </w:numPr>
        <w:spacing w:after="60"/>
        <w:rPr>
          <w:lang w:val="en-US"/>
        </w:rPr>
      </w:pPr>
      <w:r w:rsidRPr="00200CBF">
        <w:rPr>
          <w:lang w:val="en-US"/>
        </w:rPr>
        <w:t xml:space="preserve">Extend </w:t>
      </w:r>
      <w:bookmarkStart w:id="5" w:name="_Hlk30097793"/>
      <w:r w:rsidRPr="00200CBF">
        <w:rPr>
          <w:lang w:val="en-US"/>
        </w:rPr>
        <w:t>the NB-IoT channel quality reporting based on the framework of Rel-14</w:t>
      </w:r>
      <w:r w:rsidR="00BC209D">
        <w:rPr>
          <w:lang w:val="en-US"/>
        </w:rPr>
        <w:t>-</w:t>
      </w:r>
      <w:r w:rsidRPr="00200CBF">
        <w:rPr>
          <w:lang w:val="en-US"/>
        </w:rPr>
        <w:t>16, to support 16-QAM in DL.</w:t>
      </w:r>
      <w:bookmarkEnd w:id="5"/>
      <w:r w:rsidRPr="00200CBF">
        <w:rPr>
          <w:lang w:val="en-US"/>
        </w:rPr>
        <w:t xml:space="preserve"> </w:t>
      </w:r>
    </w:p>
    <w:p w14:paraId="64502198" w14:textId="14F569CB" w:rsidR="00E420B1" w:rsidRDefault="00E420B1" w:rsidP="00783BCB">
      <w:pPr>
        <w:pStyle w:val="ListParagraph"/>
        <w:spacing w:before="240" w:after="120"/>
        <w:ind w:left="0"/>
        <w:contextualSpacing w:val="0"/>
        <w:jc w:val="both"/>
        <w:rPr>
          <w:lang w:val="en-US"/>
        </w:rPr>
      </w:pPr>
      <w:r>
        <w:rPr>
          <w:lang w:val="en-US"/>
        </w:rPr>
        <w:t>In RAN1#10</w:t>
      </w:r>
      <w:r w:rsidR="00A0309D">
        <w:rPr>
          <w:lang w:val="en-US"/>
        </w:rPr>
        <w:t>6</w:t>
      </w:r>
      <w:r w:rsidR="007E1372">
        <w:rPr>
          <w:lang w:val="en-US"/>
        </w:rPr>
        <w:t>-</w:t>
      </w:r>
      <w:r>
        <w:rPr>
          <w:lang w:val="en-US"/>
        </w:rPr>
        <w:t>e, the following agreements were made –</w:t>
      </w:r>
    </w:p>
    <w:p w14:paraId="6EBE4387" w14:textId="77777777" w:rsidR="00EF47FE" w:rsidRPr="00E64DDC" w:rsidRDefault="00EF47FE" w:rsidP="00816861">
      <w:pPr>
        <w:spacing w:after="0"/>
        <w:rPr>
          <w:highlight w:val="green"/>
        </w:rPr>
      </w:pPr>
      <w:r w:rsidRPr="00E64DDC">
        <w:rPr>
          <w:rFonts w:hint="eastAsia"/>
          <w:highlight w:val="green"/>
          <w:lang w:eastAsia="zh-CN"/>
        </w:rPr>
        <w:t>Agreement</w:t>
      </w:r>
      <w:r w:rsidRPr="00E64DDC">
        <w:rPr>
          <w:highlight w:val="green"/>
        </w:rPr>
        <w:t>:</w:t>
      </w:r>
    </w:p>
    <w:p w14:paraId="14317421" w14:textId="77777777" w:rsidR="00EF47FE" w:rsidRPr="00E64DDC" w:rsidRDefault="00EF47FE" w:rsidP="00816861">
      <w:pPr>
        <w:spacing w:after="0"/>
        <w:rPr>
          <w:highlight w:val="cyan"/>
          <w:lang w:eastAsia="x-none"/>
        </w:rPr>
      </w:pPr>
      <w:r w:rsidRPr="00E64DDC">
        <w:t>Confirm the following working assumption:</w:t>
      </w:r>
    </w:p>
    <w:p w14:paraId="4840C09F" w14:textId="77777777" w:rsidR="00EF47FE" w:rsidRPr="00E64DDC" w:rsidRDefault="00EF47FE" w:rsidP="00816861">
      <w:pPr>
        <w:numPr>
          <w:ilvl w:val="0"/>
          <w:numId w:val="38"/>
        </w:numPr>
        <w:overflowPunct/>
        <w:autoSpaceDE/>
        <w:autoSpaceDN/>
        <w:adjustRightInd/>
        <w:spacing w:after="0"/>
        <w:textAlignment w:val="auto"/>
      </w:pPr>
      <w:r w:rsidRPr="00E64DDC">
        <w:t>Working Assumption</w:t>
      </w:r>
    </w:p>
    <w:p w14:paraId="772A7B29" w14:textId="77777777" w:rsidR="00EF47FE" w:rsidRPr="00E64DDC" w:rsidRDefault="00EF47FE" w:rsidP="00816861">
      <w:pPr>
        <w:numPr>
          <w:ilvl w:val="1"/>
          <w:numId w:val="38"/>
        </w:numPr>
        <w:overflowPunct/>
        <w:autoSpaceDE/>
        <w:autoSpaceDN/>
        <w:adjustRightInd/>
        <w:spacing w:after="0"/>
        <w:textAlignment w:val="auto"/>
        <w:rPr>
          <w:rFonts w:cs="Times"/>
        </w:rPr>
      </w:pPr>
      <w:r w:rsidRPr="00E64DDC">
        <w:rPr>
          <w:rFonts w:cs="Times"/>
        </w:rPr>
        <w:t>Support 16-QAM for NPUSCH in PUR procedure.</w:t>
      </w:r>
    </w:p>
    <w:p w14:paraId="33C3C736" w14:textId="77777777" w:rsidR="00EF47FE" w:rsidRPr="00E64DDC" w:rsidRDefault="00EF47FE" w:rsidP="00816861">
      <w:pPr>
        <w:spacing w:after="0"/>
        <w:rPr>
          <w:b/>
        </w:rPr>
      </w:pPr>
    </w:p>
    <w:p w14:paraId="3287442E" w14:textId="77777777" w:rsidR="00EF47FE" w:rsidRPr="00E64DDC" w:rsidRDefault="00EF47FE" w:rsidP="00816861">
      <w:pPr>
        <w:spacing w:after="0"/>
        <w:rPr>
          <w:highlight w:val="green"/>
          <w:lang w:eastAsia="zh-CN"/>
        </w:rPr>
      </w:pPr>
      <w:r w:rsidRPr="00E64DDC">
        <w:rPr>
          <w:highlight w:val="green"/>
          <w:lang w:eastAsia="zh-CN"/>
        </w:rPr>
        <w:t>Confirm the working assumption:</w:t>
      </w:r>
    </w:p>
    <w:p w14:paraId="0A4F6F42" w14:textId="77777777" w:rsidR="00EF47FE" w:rsidRPr="00E64DDC" w:rsidRDefault="00EF47FE" w:rsidP="00816861">
      <w:pPr>
        <w:spacing w:after="0"/>
      </w:pPr>
      <w:r w:rsidRPr="00E64DDC">
        <w:t>Working Assumption</w:t>
      </w:r>
    </w:p>
    <w:p w14:paraId="246BE296" w14:textId="77777777" w:rsidR="00EF47FE" w:rsidRPr="00E64DDC" w:rsidRDefault="00EF47FE" w:rsidP="00816861">
      <w:pPr>
        <w:spacing w:after="0"/>
        <w:ind w:leftChars="200" w:left="400"/>
        <w:rPr>
          <w:lang w:eastAsia="zh-CN"/>
        </w:rPr>
      </w:pPr>
      <w:r w:rsidRPr="00E64DDC">
        <w:t>For the indication of 16-QAM in uplink</w:t>
      </w:r>
    </w:p>
    <w:p w14:paraId="59E06364" w14:textId="77777777" w:rsidR="00EF47FE" w:rsidRPr="00E64DDC" w:rsidRDefault="00EF47FE" w:rsidP="00816861">
      <w:pPr>
        <w:numPr>
          <w:ilvl w:val="0"/>
          <w:numId w:val="34"/>
        </w:numPr>
        <w:autoSpaceDE/>
        <w:autoSpaceDN/>
        <w:adjustRightInd/>
        <w:spacing w:after="0"/>
        <w:ind w:leftChars="364" w:left="1088"/>
        <w:contextualSpacing/>
        <w:rPr>
          <w:lang w:eastAsia="zh-CN"/>
        </w:rPr>
      </w:pPr>
      <w:r w:rsidRPr="00E64DDC">
        <w:rPr>
          <w:lang w:eastAsia="zh-CN"/>
        </w:rPr>
        <w:t>The “Modulation and coding scheme” field in DCI Format N0 is utilized as in legacy for scheduling QPSK.</w:t>
      </w:r>
    </w:p>
    <w:p w14:paraId="1051D770" w14:textId="77777777" w:rsidR="00EF47FE" w:rsidRPr="00E64DDC" w:rsidRDefault="00EF47FE" w:rsidP="00816861">
      <w:pPr>
        <w:numPr>
          <w:ilvl w:val="0"/>
          <w:numId w:val="34"/>
        </w:numPr>
        <w:autoSpaceDE/>
        <w:autoSpaceDN/>
        <w:adjustRightInd/>
        <w:spacing w:after="0"/>
        <w:ind w:leftChars="364" w:left="1088"/>
        <w:contextualSpacing/>
        <w:rPr>
          <w:lang w:eastAsia="zh-CN"/>
        </w:rPr>
      </w:pPr>
      <w:r w:rsidRPr="00E64DDC">
        <w:rPr>
          <w:lang w:eastAsia="zh-CN"/>
        </w:rPr>
        <w:t>One reserved state in the “Modulation and coding scheme” field in DCI Format N0 is utilized to indicate the use of 16QAM.</w:t>
      </w:r>
    </w:p>
    <w:p w14:paraId="2EC28A94" w14:textId="77777777" w:rsidR="00EF47FE" w:rsidRPr="00E64DDC" w:rsidRDefault="00EF47FE" w:rsidP="00816861">
      <w:pPr>
        <w:numPr>
          <w:ilvl w:val="0"/>
          <w:numId w:val="34"/>
        </w:numPr>
        <w:autoSpaceDE/>
        <w:autoSpaceDN/>
        <w:adjustRightInd/>
        <w:spacing w:after="0"/>
        <w:ind w:leftChars="364" w:left="1088"/>
        <w:contextualSpacing/>
        <w:rPr>
          <w:lang w:eastAsia="zh-CN"/>
        </w:rPr>
      </w:pPr>
      <w:r w:rsidRPr="00E64DDC">
        <w:t>The “Repetition number” field in DCI Format N0 is utilized to indicate the TBS indices (i.e., I_TBS indices from 14 to 21) for 16-QAM in UL.</w:t>
      </w:r>
    </w:p>
    <w:p w14:paraId="784B0DA7" w14:textId="77777777" w:rsidR="00EF47FE" w:rsidRPr="00E64DDC" w:rsidRDefault="00EF47FE" w:rsidP="00816861">
      <w:pPr>
        <w:spacing w:after="0"/>
      </w:pPr>
    </w:p>
    <w:p w14:paraId="7257C137" w14:textId="41925442" w:rsidR="00EF47FE" w:rsidRPr="00E64DDC" w:rsidRDefault="00EF47FE" w:rsidP="00816861">
      <w:pPr>
        <w:spacing w:after="0"/>
        <w:rPr>
          <w:highlight w:val="green"/>
          <w:lang w:eastAsia="zh-CN"/>
        </w:rPr>
      </w:pPr>
      <w:r w:rsidRPr="00E64DDC">
        <w:rPr>
          <w:highlight w:val="green"/>
          <w:lang w:eastAsia="zh-CN"/>
        </w:rPr>
        <w:t>Agreement</w:t>
      </w:r>
      <w:r w:rsidR="00836E35">
        <w:rPr>
          <w:highlight w:val="green"/>
          <w:lang w:eastAsia="zh-CN"/>
        </w:rPr>
        <w:t>:</w:t>
      </w:r>
    </w:p>
    <w:p w14:paraId="2B9C5D6F" w14:textId="7B61CBD5" w:rsidR="00EF47FE" w:rsidRPr="00E64DDC" w:rsidRDefault="00EF47FE" w:rsidP="00816861">
      <w:pPr>
        <w:spacing w:after="0"/>
        <w:rPr>
          <w:bCs/>
        </w:rPr>
      </w:pPr>
      <w:r w:rsidRPr="00E64DDC">
        <w:rPr>
          <w:bCs/>
        </w:rPr>
        <w:t xml:space="preserve">For the UE configured with 16-QAM for NPDSCH, the deployment of the carrier is signaled by </w:t>
      </w:r>
      <w:r w:rsidRPr="00E64DDC">
        <w:rPr>
          <w:bCs/>
          <w:i/>
        </w:rPr>
        <w:t>operationModeInfo</w:t>
      </w:r>
      <w:r w:rsidRPr="00E64DDC">
        <w:rPr>
          <w:bCs/>
        </w:rPr>
        <w:t xml:space="preserve"> in MIB or </w:t>
      </w:r>
      <w:r w:rsidRPr="00E64DDC">
        <w:rPr>
          <w:bCs/>
          <w:i/>
        </w:rPr>
        <w:t>inbandCarrierInfo</w:t>
      </w:r>
      <w:r w:rsidRPr="00E64DDC">
        <w:rPr>
          <w:bCs/>
        </w:rPr>
        <w:t xml:space="preserve"> in SIB.</w:t>
      </w:r>
    </w:p>
    <w:p w14:paraId="28B927F1" w14:textId="77777777" w:rsidR="00EF47FE" w:rsidRPr="00E64DDC" w:rsidRDefault="00EF47FE" w:rsidP="00816861">
      <w:pPr>
        <w:spacing w:after="0"/>
      </w:pPr>
    </w:p>
    <w:p w14:paraId="046C8B7F" w14:textId="77777777" w:rsidR="00EF47FE" w:rsidRPr="00E64DDC" w:rsidRDefault="00EF47FE" w:rsidP="00816861">
      <w:pPr>
        <w:spacing w:after="0"/>
        <w:rPr>
          <w:bCs/>
          <w:highlight w:val="green"/>
        </w:rPr>
      </w:pPr>
      <w:r w:rsidRPr="00E64DDC">
        <w:rPr>
          <w:bCs/>
          <w:highlight w:val="green"/>
        </w:rPr>
        <w:t>Confirm working assumption:</w:t>
      </w:r>
    </w:p>
    <w:p w14:paraId="53303657" w14:textId="77777777" w:rsidR="00EF47FE" w:rsidRPr="00E64DDC" w:rsidRDefault="00EF47FE" w:rsidP="00816861">
      <w:pPr>
        <w:spacing w:after="0"/>
        <w:rPr>
          <w:rFonts w:eastAsia="Times New Roman" w:cs="Times"/>
          <w:lang w:eastAsia="en-GB"/>
        </w:rPr>
      </w:pPr>
      <w:r w:rsidRPr="00E64DDC">
        <w:rPr>
          <w:rFonts w:eastAsia="Times New Roman" w:cs="Times"/>
          <w:lang w:eastAsia="en-GB"/>
        </w:rPr>
        <w:t>Working Assumption</w:t>
      </w:r>
    </w:p>
    <w:p w14:paraId="7BA19213" w14:textId="77777777" w:rsidR="00EF47FE" w:rsidRPr="00E64DDC" w:rsidRDefault="00EF47FE" w:rsidP="00816861">
      <w:pPr>
        <w:spacing w:after="0"/>
        <w:ind w:leftChars="200" w:left="400"/>
        <w:rPr>
          <w:rFonts w:eastAsia="Times New Roman" w:cs="Times"/>
          <w:lang w:eastAsia="en-GB"/>
        </w:rPr>
      </w:pPr>
      <w:r w:rsidRPr="00E64DDC">
        <w:rPr>
          <w:rFonts w:eastAsia="Times New Roman" w:cs="Times"/>
          <w:lang w:eastAsia="en-GB"/>
        </w:rPr>
        <w:t>For downlink power allocation to support 16QAM:</w:t>
      </w:r>
    </w:p>
    <w:p w14:paraId="006DE761" w14:textId="77777777" w:rsidR="00EF47FE" w:rsidRPr="00E64DDC" w:rsidRDefault="00EF47FE" w:rsidP="00816861">
      <w:pPr>
        <w:numPr>
          <w:ilvl w:val="0"/>
          <w:numId w:val="32"/>
        </w:numPr>
        <w:overflowPunct/>
        <w:autoSpaceDE/>
        <w:autoSpaceDN/>
        <w:adjustRightInd/>
        <w:spacing w:after="0"/>
        <w:ind w:leftChars="364" w:left="1088"/>
        <w:textAlignment w:val="auto"/>
        <w:rPr>
          <w:rFonts w:cs="Times"/>
          <w:lang w:eastAsia="ja-JP"/>
        </w:rPr>
      </w:pPr>
      <w:r w:rsidRPr="00E64DDC">
        <w:rPr>
          <w:rFonts w:cs="Times"/>
          <w:lang w:eastAsia="ja-JP"/>
        </w:rPr>
        <w:t>For standalone and guard-band deployments:</w:t>
      </w:r>
    </w:p>
    <w:p w14:paraId="13522D1D" w14:textId="77777777" w:rsidR="00EF47FE" w:rsidRPr="00E64DDC" w:rsidRDefault="00EF47FE" w:rsidP="00816861">
      <w:pPr>
        <w:numPr>
          <w:ilvl w:val="1"/>
          <w:numId w:val="32"/>
        </w:numPr>
        <w:overflowPunct/>
        <w:autoSpaceDE/>
        <w:autoSpaceDN/>
        <w:adjustRightInd/>
        <w:spacing w:after="0"/>
        <w:ind w:leftChars="691" w:left="1742"/>
        <w:textAlignment w:val="auto"/>
        <w:rPr>
          <w:rFonts w:cs="Times"/>
          <w:lang w:eastAsia="ja-JP"/>
        </w:rPr>
      </w:pPr>
      <w:r w:rsidRPr="00E64DDC">
        <w:rPr>
          <w:rFonts w:cs="Times"/>
          <w:lang w:eastAsia="ja-JP"/>
        </w:rPr>
        <w:t>One power ratio is signaled optionally</w:t>
      </w:r>
    </w:p>
    <w:p w14:paraId="52995FD7" w14:textId="77777777" w:rsidR="00EF47FE" w:rsidRPr="00E64DDC" w:rsidRDefault="00EF47FE" w:rsidP="00816861">
      <w:pPr>
        <w:numPr>
          <w:ilvl w:val="2"/>
          <w:numId w:val="32"/>
        </w:numPr>
        <w:overflowPunct/>
        <w:autoSpaceDE/>
        <w:autoSpaceDN/>
        <w:adjustRightInd/>
        <w:spacing w:after="0"/>
        <w:ind w:leftChars="1018" w:left="2396"/>
        <w:textAlignment w:val="auto"/>
        <w:rPr>
          <w:rFonts w:cs="Times"/>
          <w:lang w:eastAsia="ja-JP"/>
        </w:rPr>
      </w:pPr>
      <w:r w:rsidRPr="00E64DDC">
        <w:rPr>
          <w:rFonts w:cs="Times"/>
          <w:lang w:eastAsia="ja-JP"/>
        </w:rPr>
        <w:t>NPDSCH EPRE to NRS EPRE in symbols without NRS</w:t>
      </w:r>
    </w:p>
    <w:p w14:paraId="60FEAA2F" w14:textId="77777777" w:rsidR="00EF47FE" w:rsidRPr="00E64DDC" w:rsidRDefault="00EF47FE" w:rsidP="00816861">
      <w:pPr>
        <w:numPr>
          <w:ilvl w:val="1"/>
          <w:numId w:val="32"/>
        </w:numPr>
        <w:overflowPunct/>
        <w:autoSpaceDE/>
        <w:autoSpaceDN/>
        <w:adjustRightInd/>
        <w:spacing w:after="0"/>
        <w:ind w:leftChars="691" w:left="1742"/>
        <w:textAlignment w:val="auto"/>
        <w:rPr>
          <w:rFonts w:cs="Times"/>
          <w:lang w:eastAsia="ja-JP"/>
        </w:rPr>
      </w:pPr>
      <w:r w:rsidRPr="00E64DDC">
        <w:rPr>
          <w:rFonts w:cs="Times"/>
          <w:lang w:eastAsia="ja-JP"/>
        </w:rPr>
        <w:t>The same transmit power is assumed across different symbols.</w:t>
      </w:r>
    </w:p>
    <w:p w14:paraId="24D3C4F6" w14:textId="77777777" w:rsidR="00EF47FE" w:rsidRPr="00E64DDC" w:rsidRDefault="00EF47FE" w:rsidP="00816861">
      <w:pPr>
        <w:numPr>
          <w:ilvl w:val="1"/>
          <w:numId w:val="32"/>
        </w:numPr>
        <w:overflowPunct/>
        <w:autoSpaceDE/>
        <w:autoSpaceDN/>
        <w:adjustRightInd/>
        <w:spacing w:after="0"/>
        <w:ind w:leftChars="691" w:left="1742"/>
        <w:textAlignment w:val="auto"/>
        <w:rPr>
          <w:rFonts w:cs="Times"/>
          <w:lang w:eastAsia="ja-JP"/>
        </w:rPr>
      </w:pPr>
      <w:r w:rsidRPr="00E64DDC">
        <w:rPr>
          <w:rFonts w:cs="Times"/>
          <w:lang w:eastAsia="ja-JP"/>
        </w:rPr>
        <w:t>If the signalling is not indicated, the legacy power allocation is used.</w:t>
      </w:r>
    </w:p>
    <w:p w14:paraId="6B37DCD1" w14:textId="77777777" w:rsidR="00EF47FE" w:rsidRPr="00E64DDC" w:rsidRDefault="00EF47FE" w:rsidP="00816861">
      <w:pPr>
        <w:numPr>
          <w:ilvl w:val="2"/>
          <w:numId w:val="32"/>
        </w:numPr>
        <w:overflowPunct/>
        <w:autoSpaceDE/>
        <w:autoSpaceDN/>
        <w:adjustRightInd/>
        <w:spacing w:after="0"/>
        <w:ind w:leftChars="1018" w:left="2396"/>
        <w:textAlignment w:val="auto"/>
        <w:rPr>
          <w:rFonts w:cs="Times"/>
          <w:lang w:eastAsia="ja-JP"/>
        </w:rPr>
      </w:pPr>
      <w:r w:rsidRPr="00E64DDC">
        <w:rPr>
          <w:rFonts w:cs="Times"/>
          <w:lang w:eastAsia="ja-JP"/>
        </w:rPr>
        <w:t>i.e., the ratio of NPDSCH EPRE to NRS EPRE is 0dB for one NRS antenna port, and -3dB for two NRS antenna ports</w:t>
      </w:r>
    </w:p>
    <w:p w14:paraId="591F3AC1" w14:textId="77777777" w:rsidR="00EF47FE" w:rsidRPr="00E64DDC" w:rsidRDefault="00EF47FE" w:rsidP="00816861">
      <w:pPr>
        <w:numPr>
          <w:ilvl w:val="0"/>
          <w:numId w:val="32"/>
        </w:numPr>
        <w:overflowPunct/>
        <w:autoSpaceDE/>
        <w:autoSpaceDN/>
        <w:adjustRightInd/>
        <w:spacing w:after="0"/>
        <w:ind w:leftChars="364" w:left="1088"/>
        <w:textAlignment w:val="auto"/>
        <w:rPr>
          <w:rFonts w:cs="Times"/>
          <w:lang w:eastAsia="ja-JP"/>
        </w:rPr>
      </w:pPr>
      <w:r w:rsidRPr="00E64DDC">
        <w:rPr>
          <w:rFonts w:cs="Times"/>
          <w:lang w:eastAsia="ja-JP"/>
        </w:rPr>
        <w:t>UE specific signalling is used</w:t>
      </w:r>
    </w:p>
    <w:p w14:paraId="1E1DEFA2" w14:textId="77777777" w:rsidR="00EF47FE" w:rsidRPr="00E64DDC" w:rsidRDefault="00EF47FE" w:rsidP="00816861">
      <w:pPr>
        <w:spacing w:after="0"/>
        <w:rPr>
          <w:lang w:eastAsia="ar-SA"/>
        </w:rPr>
      </w:pPr>
    </w:p>
    <w:p w14:paraId="7D7ED471" w14:textId="77777777" w:rsidR="00EF47FE" w:rsidRPr="00E64DDC" w:rsidRDefault="00EF47FE" w:rsidP="00816861">
      <w:pPr>
        <w:spacing w:after="0"/>
        <w:rPr>
          <w:lang w:eastAsia="ar-SA"/>
        </w:rPr>
      </w:pPr>
    </w:p>
    <w:p w14:paraId="05A8F4E8" w14:textId="25B73322" w:rsidR="00EF47FE" w:rsidRPr="00E64DDC" w:rsidRDefault="00EF47FE" w:rsidP="00816861">
      <w:pPr>
        <w:spacing w:after="0"/>
        <w:rPr>
          <w:highlight w:val="green"/>
          <w:lang w:eastAsia="ar-SA"/>
        </w:rPr>
      </w:pPr>
      <w:r w:rsidRPr="00E64DDC">
        <w:rPr>
          <w:highlight w:val="green"/>
          <w:lang w:eastAsia="ar-SA"/>
        </w:rPr>
        <w:t>Agreement</w:t>
      </w:r>
      <w:r w:rsidR="00836E35">
        <w:rPr>
          <w:highlight w:val="green"/>
          <w:lang w:eastAsia="ar-SA"/>
        </w:rPr>
        <w:t>:</w:t>
      </w:r>
    </w:p>
    <w:p w14:paraId="3DC81384" w14:textId="77777777" w:rsidR="00EF47FE" w:rsidRPr="00E64DDC" w:rsidRDefault="00EF47FE" w:rsidP="00816861">
      <w:pPr>
        <w:spacing w:after="0"/>
        <w:rPr>
          <w:lang w:eastAsia="ar-SA"/>
        </w:rPr>
      </w:pPr>
      <w:r w:rsidRPr="00E64DDC">
        <w:rPr>
          <w:rFonts w:hint="cs"/>
          <w:lang w:eastAsia="ar-SA"/>
        </w:rPr>
        <w:lastRenderedPageBreak/>
        <w:t>D</w:t>
      </w:r>
      <w:r w:rsidRPr="00E64DDC">
        <w:rPr>
          <w:lang w:eastAsia="ar-SA"/>
        </w:rPr>
        <w:t>own-select one option from Cat 1 as starting point</w:t>
      </w:r>
    </w:p>
    <w:p w14:paraId="3FA18160" w14:textId="77777777" w:rsidR="00EF47FE" w:rsidRPr="00E64DDC" w:rsidRDefault="00EF47FE" w:rsidP="00816861">
      <w:pPr>
        <w:numPr>
          <w:ilvl w:val="0"/>
          <w:numId w:val="32"/>
        </w:numPr>
        <w:overflowPunct/>
        <w:autoSpaceDE/>
        <w:autoSpaceDN/>
        <w:adjustRightInd/>
        <w:spacing w:after="0"/>
        <w:ind w:leftChars="364" w:left="1088"/>
        <w:textAlignment w:val="auto"/>
        <w:rPr>
          <w:rFonts w:cs="Times"/>
          <w:lang w:eastAsia="ja-JP"/>
        </w:rPr>
      </w:pPr>
      <w:r w:rsidRPr="00E64DDC">
        <w:rPr>
          <w:rFonts w:cs="Times"/>
          <w:lang w:eastAsia="ja-JP"/>
        </w:rPr>
        <w:t>Cat 1: Option 1, Option 2/Option 4, Option 5</w:t>
      </w:r>
    </w:p>
    <w:p w14:paraId="31ED1239" w14:textId="77777777" w:rsidR="00EF47FE" w:rsidRPr="00E64DDC" w:rsidRDefault="00EF47FE" w:rsidP="00816861">
      <w:pPr>
        <w:spacing w:after="0"/>
        <w:rPr>
          <w:rFonts w:cs="Times"/>
          <w:lang w:eastAsia="ja-JP"/>
        </w:rPr>
      </w:pPr>
      <w:r w:rsidRPr="00E64DDC">
        <w:rPr>
          <w:rFonts w:cs="Times"/>
          <w:lang w:eastAsia="ja-JP"/>
        </w:rPr>
        <w:t xml:space="preserve">FFS </w:t>
      </w:r>
      <w:r w:rsidRPr="00E64DDC">
        <w:rPr>
          <w:rFonts w:cs="Times" w:hint="cs"/>
          <w:lang w:eastAsia="ja-JP"/>
        </w:rPr>
        <w:t>C</w:t>
      </w:r>
      <w:r w:rsidRPr="00E64DDC">
        <w:rPr>
          <w:rFonts w:cs="Times"/>
          <w:lang w:eastAsia="ja-JP"/>
        </w:rPr>
        <w:t>at 2: Option 3, for close-loop power control</w:t>
      </w:r>
    </w:p>
    <w:p w14:paraId="6EE0E015" w14:textId="08319D35" w:rsidR="00EF47FE" w:rsidRPr="00E64DDC" w:rsidRDefault="00EF47FE" w:rsidP="00816861">
      <w:pPr>
        <w:pStyle w:val="ListParagraph"/>
        <w:numPr>
          <w:ilvl w:val="0"/>
          <w:numId w:val="39"/>
        </w:numPr>
        <w:overflowPunct/>
        <w:autoSpaceDE/>
        <w:autoSpaceDN/>
        <w:adjustRightInd/>
        <w:spacing w:after="0"/>
        <w:contextualSpacing w:val="0"/>
        <w:jc w:val="both"/>
        <w:textAlignment w:val="auto"/>
      </w:pPr>
      <w:r w:rsidRPr="00E64DDC">
        <w:t xml:space="preserve">Option 1: 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E64DDC">
        <w:rPr>
          <w:rFonts w:hint="eastAsia"/>
        </w:rPr>
        <w:t xml:space="preserve"> </w:t>
      </w:r>
      <w:r w:rsidRPr="00E64DDC">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E64DDC">
        <w:rPr>
          <w:rFonts w:hint="eastAsia"/>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E64DDC">
        <w:rPr>
          <w:rFonts w:hint="eastAsia"/>
        </w:rPr>
        <w:t xml:space="preserve"> </w:t>
      </w:r>
      <w:r w:rsidRPr="00E64DDC">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E64DDC">
        <w:rPr>
          <w:rFonts w:hint="eastAsia"/>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E64DDC">
        <w:rPr>
          <w:rFonts w:hint="eastAsia"/>
        </w:rPr>
        <w:t xml:space="preserve"> is given by higher layer parameter </w:t>
      </w:r>
      <w:r w:rsidRPr="00E64DDC">
        <w:rPr>
          <w:i/>
        </w:rPr>
        <w:t>deltaMCS-Enabled</w:t>
      </w:r>
      <w:r w:rsidRPr="00E64DDC">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E64DDC">
        <w:t xml:space="preserve"> where K is the code block size.</w:t>
      </w:r>
    </w:p>
    <w:p w14:paraId="44017B7E" w14:textId="1F05DB3F" w:rsidR="00EF47FE" w:rsidRPr="00E64DDC" w:rsidRDefault="00EF47FE" w:rsidP="00816861">
      <w:pPr>
        <w:pStyle w:val="ListParagraph"/>
        <w:numPr>
          <w:ilvl w:val="0"/>
          <w:numId w:val="39"/>
        </w:numPr>
        <w:overflowPunct/>
        <w:autoSpaceDE/>
        <w:autoSpaceDN/>
        <w:adjustRightInd/>
        <w:spacing w:after="0"/>
        <w:contextualSpacing w:val="0"/>
        <w:jc w:val="both"/>
        <w:textAlignment w:val="auto"/>
      </w:pPr>
      <w:r w:rsidRPr="00E64DDC">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E64DDC">
        <w:rPr>
          <w:rFonts w:hint="eastAsia"/>
        </w:rPr>
        <w:t xml:space="preserve"> </w:t>
      </w:r>
      <w:r w:rsidRPr="00E64DDC">
        <w:t>is given in table based on MCS index if enabled, 0 otherwise.</w:t>
      </w:r>
    </w:p>
    <w:p w14:paraId="07EB5FFA" w14:textId="77777777" w:rsidR="00EF47FE" w:rsidRPr="00E64DDC" w:rsidRDefault="00EF47FE" w:rsidP="00816861">
      <w:pPr>
        <w:pStyle w:val="ListParagraph"/>
        <w:numPr>
          <w:ilvl w:val="0"/>
          <w:numId w:val="39"/>
        </w:numPr>
        <w:overflowPunct/>
        <w:autoSpaceDE/>
        <w:autoSpaceDN/>
        <w:adjustRightInd/>
        <w:spacing w:after="0"/>
        <w:contextualSpacing w:val="0"/>
        <w:jc w:val="both"/>
        <w:textAlignment w:val="auto"/>
      </w:pPr>
      <w:r w:rsidRPr="00E64DDC">
        <w:t>Option 3: A TPC command is introduce to indicate the power offset for NPUSCH with 16-QAM.</w:t>
      </w:r>
    </w:p>
    <w:p w14:paraId="6BCDAD12" w14:textId="7FF9514D" w:rsidR="00EF47FE" w:rsidRPr="00E64DDC" w:rsidRDefault="00EF47FE" w:rsidP="00816861">
      <w:pPr>
        <w:pStyle w:val="ListParagraph"/>
        <w:numPr>
          <w:ilvl w:val="0"/>
          <w:numId w:val="39"/>
        </w:numPr>
        <w:overflowPunct/>
        <w:autoSpaceDE/>
        <w:autoSpaceDN/>
        <w:adjustRightInd/>
        <w:spacing w:after="0"/>
        <w:contextualSpacing w:val="0"/>
        <w:jc w:val="both"/>
        <w:textAlignment w:val="auto"/>
      </w:pPr>
      <w:r w:rsidRPr="00E64DDC">
        <w:rPr>
          <w:rFonts w:hint="eastAsia"/>
        </w:rPr>
        <w:t xml:space="preserve">Option </w:t>
      </w:r>
      <w:r w:rsidRPr="00E64DDC">
        <w:t>4</w:t>
      </w:r>
      <w:r w:rsidRPr="00E64DDC">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E64DDC">
        <w:rPr>
          <w:rFonts w:hint="eastAsia"/>
        </w:rPr>
        <w:t xml:space="preserve"> </w:t>
      </w:r>
      <w:r w:rsidRPr="00E64DDC">
        <w:t>is configured by high layer parameter.</w:t>
      </w:r>
    </w:p>
    <w:p w14:paraId="4C756EAB" w14:textId="4C7BAB09" w:rsidR="00EF47FE" w:rsidRPr="00E64DDC" w:rsidRDefault="00EF47FE" w:rsidP="00816861">
      <w:pPr>
        <w:pStyle w:val="ListParagraph"/>
        <w:numPr>
          <w:ilvl w:val="0"/>
          <w:numId w:val="39"/>
        </w:numPr>
        <w:overflowPunct/>
        <w:autoSpaceDE/>
        <w:autoSpaceDN/>
        <w:adjustRightInd/>
        <w:spacing w:after="0"/>
        <w:contextualSpacing w:val="0"/>
        <w:jc w:val="both"/>
        <w:textAlignment w:val="auto"/>
      </w:pPr>
      <w:r w:rsidRPr="00E64DDC">
        <w:rPr>
          <w:bCs/>
          <w:lang w:eastAsia="ja-JP"/>
        </w:rPr>
        <w:t>Option 5: Δ</w:t>
      </w:r>
      <w:r w:rsidRPr="00E64DDC">
        <w:rPr>
          <w:bCs/>
          <w:vertAlign w:val="subscript"/>
          <w:lang w:eastAsia="ja-JP"/>
        </w:rPr>
        <w:t>TF</w:t>
      </w:r>
      <w:r w:rsidRPr="00E64DDC">
        <w:rPr>
          <w:bCs/>
          <w:lang w:eastAsia="ja-JP"/>
        </w:rPr>
        <w:t xml:space="preserve"> = </w:t>
      </w:r>
      <m:oMath>
        <m:r>
          <m:rPr>
            <m:sty m:val="p"/>
          </m:rPr>
          <w:rPr>
            <w:rFonts w:ascii="Cambria Math" w:hAnsi="Cambria Math"/>
            <w:lang w:eastAsia="ja-JP"/>
          </w:rPr>
          <m:t>10</m:t>
        </m:r>
        <m:func>
          <m:funcPr>
            <m:ctrlPr>
              <w:rPr>
                <w:rFonts w:ascii="Cambria Math" w:hAnsi="Cambria Math"/>
                <w:bCs/>
                <w:lang w:eastAsia="ja-JP"/>
              </w:rPr>
            </m:ctrlPr>
          </m:funcPr>
          <m:fName>
            <m:sSub>
              <m:sSubPr>
                <m:ctrlPr>
                  <w:rPr>
                    <w:rFonts w:ascii="Cambria Math" w:hAnsi="Cambria Math"/>
                    <w:bCs/>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fName>
          <m:e>
            <m:d>
              <m:dPr>
                <m:ctrlPr>
                  <w:rPr>
                    <w:rFonts w:ascii="Cambria Math" w:hAnsi="Cambria Math"/>
                    <w:bCs/>
                    <w:lang w:eastAsia="ja-JP"/>
                  </w:rPr>
                </m:ctrlPr>
              </m:dPr>
              <m:e>
                <m:f>
                  <m:fPr>
                    <m:ctrlPr>
                      <w:rPr>
                        <w:rFonts w:ascii="Cambria Math" w:hAnsi="Cambria Math"/>
                        <w:bCs/>
                        <w:lang w:eastAsia="ja-JP"/>
                      </w:rPr>
                    </m:ctrlPr>
                  </m:fPr>
                  <m:num>
                    <m:sSup>
                      <m:sSupPr>
                        <m:ctrlPr>
                          <w:rPr>
                            <w:rFonts w:ascii="Cambria Math" w:hAnsi="Cambria Math"/>
                            <w:bCs/>
                            <w:lang w:eastAsia="ja-JP"/>
                          </w:rPr>
                        </m:ctrlPr>
                      </m:sSupPr>
                      <m:e>
                        <m:r>
                          <m:rPr>
                            <m:sty m:val="p"/>
                          </m:rPr>
                          <w:rPr>
                            <w:rFonts w:ascii="Cambria Math" w:hAnsi="Cambria Math"/>
                            <w:lang w:eastAsia="ja-JP"/>
                          </w:rPr>
                          <m:t>2</m:t>
                        </m:r>
                      </m:e>
                      <m:sup>
                        <m:d>
                          <m:dPr>
                            <m:ctrlPr>
                              <w:rPr>
                                <w:rFonts w:ascii="Cambria Math" w:hAnsi="Cambria Math"/>
                                <w:bCs/>
                                <w:lang w:eastAsia="ja-JP"/>
                              </w:rPr>
                            </m:ctrlPr>
                          </m:dPr>
                          <m:e>
                            <m:sSub>
                              <m:sSubPr>
                                <m:ctrlPr>
                                  <w:rPr>
                                    <w:rFonts w:ascii="Cambria Math" w:hAnsi="Cambria Math"/>
                                    <w:bCs/>
                                    <w:lang w:eastAsia="ja-JP"/>
                                  </w:rPr>
                                </m:ctrlPr>
                              </m:sSubPr>
                              <m:e>
                                <m:r>
                                  <w:rPr>
                                    <w:rFonts w:ascii="Cambria Math" w:hAnsi="Cambria Math"/>
                                    <w:lang w:eastAsia="ja-JP"/>
                                  </w:rPr>
                                  <m:t>BPRE</m:t>
                                </m:r>
                              </m:e>
                              <m:sub>
                                <m:r>
                                  <w:rPr>
                                    <w:rFonts w:ascii="Cambria Math" w:hAnsi="Cambria Math"/>
                                    <w:lang w:eastAsia="ja-JP"/>
                                  </w:rPr>
                                  <m:t>16QAM</m:t>
                                </m:r>
                              </m:sub>
                            </m:sSub>
                            <m:sSub>
                              <m:sSubPr>
                                <m:ctrlPr>
                                  <w:rPr>
                                    <w:rFonts w:ascii="Cambria Math" w:hAnsi="Cambria Math"/>
                                    <w:bCs/>
                                    <w:lang w:eastAsia="ja-JP"/>
                                  </w:rPr>
                                </m:ctrlPr>
                              </m:sSubPr>
                              <m:e>
                                <m:r>
                                  <m:rPr>
                                    <m:sty m:val="p"/>
                                  </m:rPr>
                                  <w:rPr>
                                    <w:rFonts w:ascii="Cambria Math" w:hAnsi="Cambria Math"/>
                                    <w:lang w:eastAsia="ja-JP"/>
                                  </w:rPr>
                                  <m:t>∙</m:t>
                                </m:r>
                                <m:r>
                                  <w:rPr>
                                    <w:rFonts w:ascii="Cambria Math" w:hAnsi="Cambria Math"/>
                                    <w:lang w:eastAsia="ja-JP"/>
                                  </w:rPr>
                                  <m:t>K</m:t>
                                </m:r>
                              </m:e>
                              <m:sub>
                                <m:r>
                                  <w:rPr>
                                    <w:rFonts w:ascii="Cambria Math" w:hAnsi="Cambria Math"/>
                                    <w:lang w:eastAsia="ja-JP"/>
                                  </w:rPr>
                                  <m:t>s</m:t>
                                </m:r>
                              </m:sub>
                            </m:sSub>
                          </m:e>
                        </m:d>
                      </m:sup>
                    </m:sSup>
                    <m:r>
                      <m:rPr>
                        <m:sty m:val="p"/>
                      </m:rPr>
                      <w:rPr>
                        <w:rFonts w:ascii="Cambria Math" w:hAnsi="Cambria Math"/>
                        <w:lang w:eastAsia="ja-JP"/>
                      </w:rPr>
                      <m:t>-1</m:t>
                    </m:r>
                  </m:num>
                  <m:den>
                    <m:sSup>
                      <m:sSupPr>
                        <m:ctrlPr>
                          <w:rPr>
                            <w:rFonts w:ascii="Cambria Math" w:hAnsi="Cambria Math"/>
                            <w:bCs/>
                            <w:lang w:eastAsia="ja-JP"/>
                          </w:rPr>
                        </m:ctrlPr>
                      </m:sSupPr>
                      <m:e>
                        <m:r>
                          <m:rPr>
                            <m:sty m:val="p"/>
                          </m:rPr>
                          <w:rPr>
                            <w:rFonts w:ascii="Cambria Math" w:hAnsi="Cambria Math"/>
                            <w:lang w:eastAsia="ja-JP"/>
                          </w:rPr>
                          <m:t>2</m:t>
                        </m:r>
                      </m:e>
                      <m:sup>
                        <m:d>
                          <m:dPr>
                            <m:ctrlPr>
                              <w:rPr>
                                <w:rFonts w:ascii="Cambria Math" w:hAnsi="Cambria Math"/>
                                <w:bCs/>
                                <w:lang w:eastAsia="ja-JP"/>
                              </w:rPr>
                            </m:ctrlPr>
                          </m:dPr>
                          <m:e>
                            <m:sSub>
                              <m:sSubPr>
                                <m:ctrlPr>
                                  <w:rPr>
                                    <w:rFonts w:ascii="Cambria Math" w:hAnsi="Cambria Math"/>
                                    <w:bCs/>
                                    <w:lang w:eastAsia="ja-JP"/>
                                  </w:rPr>
                                </m:ctrlPr>
                              </m:sSubPr>
                              <m:e>
                                <m:r>
                                  <w:rPr>
                                    <w:rFonts w:ascii="Cambria Math" w:hAnsi="Cambria Math"/>
                                    <w:lang w:eastAsia="ja-JP"/>
                                  </w:rPr>
                                  <m:t>BPRE</m:t>
                                </m:r>
                              </m:e>
                              <m:sub>
                                <m:r>
                                  <w:rPr>
                                    <w:rFonts w:ascii="Cambria Math" w:hAnsi="Cambria Math"/>
                                    <w:lang w:eastAsia="ja-JP"/>
                                  </w:rPr>
                                  <m:t>QPSK</m:t>
                                </m:r>
                              </m:sub>
                            </m:sSub>
                            <m:sSub>
                              <m:sSubPr>
                                <m:ctrlPr>
                                  <w:rPr>
                                    <w:rFonts w:ascii="Cambria Math" w:hAnsi="Cambria Math"/>
                                    <w:bCs/>
                                    <w:lang w:eastAsia="ja-JP"/>
                                  </w:rPr>
                                </m:ctrlPr>
                              </m:sSubPr>
                              <m:e>
                                <m:r>
                                  <m:rPr>
                                    <m:sty m:val="p"/>
                                  </m:rPr>
                                  <w:rPr>
                                    <w:rFonts w:ascii="Cambria Math" w:hAnsi="Cambria Math"/>
                                    <w:lang w:eastAsia="ja-JP"/>
                                  </w:rPr>
                                  <m:t>∙</m:t>
                                </m:r>
                                <m:r>
                                  <w:rPr>
                                    <w:rFonts w:ascii="Cambria Math" w:hAnsi="Cambria Math"/>
                                    <w:lang w:eastAsia="ja-JP"/>
                                  </w:rPr>
                                  <m:t>K</m:t>
                                </m:r>
                              </m:e>
                              <m:sub>
                                <m:r>
                                  <w:rPr>
                                    <w:rFonts w:ascii="Cambria Math" w:hAnsi="Cambria Math"/>
                                    <w:lang w:eastAsia="ja-JP"/>
                                  </w:rPr>
                                  <m:t>s</m:t>
                                </m:r>
                              </m:sub>
                            </m:sSub>
                          </m:e>
                        </m:d>
                      </m:sup>
                    </m:sSup>
                    <m:r>
                      <m:rPr>
                        <m:sty m:val="p"/>
                      </m:rPr>
                      <w:rPr>
                        <w:rFonts w:ascii="Cambria Math" w:hAnsi="Cambria Math"/>
                        <w:lang w:eastAsia="ja-JP"/>
                      </w:rPr>
                      <m:t>-1</m:t>
                    </m:r>
                  </m:den>
                </m:f>
              </m:e>
            </m:d>
          </m:e>
        </m:func>
      </m:oMath>
      <w:r w:rsidRPr="00E64DDC">
        <w:rPr>
          <w:bCs/>
          <w:lang w:eastAsia="ja-JP"/>
        </w:rPr>
        <w:t xml:space="preserve"> for </w:t>
      </w:r>
      <w:r w:rsidRPr="00E64DDC">
        <w:rPr>
          <w:bCs/>
          <w:i/>
          <w:iCs/>
          <w:lang w:eastAsia="ja-JP"/>
        </w:rPr>
        <w:t>K</w:t>
      </w:r>
      <w:r w:rsidRPr="00E64DDC">
        <w:rPr>
          <w:bCs/>
          <w:i/>
          <w:iCs/>
          <w:vertAlign w:val="subscript"/>
          <w:lang w:eastAsia="ja-JP"/>
        </w:rPr>
        <w:t>s</w:t>
      </w:r>
      <w:r w:rsidRPr="00E64DDC">
        <w:rPr>
          <w:bCs/>
          <w:lang w:eastAsia="ja-JP"/>
        </w:rPr>
        <w:t xml:space="preserve"> = 1.25 or Δ</w:t>
      </w:r>
      <w:r w:rsidRPr="00E64DDC">
        <w:rPr>
          <w:bCs/>
          <w:vertAlign w:val="subscript"/>
          <w:lang w:eastAsia="ja-JP"/>
        </w:rPr>
        <w:t>TF</w:t>
      </w:r>
      <w:r w:rsidRPr="00E64DDC">
        <w:rPr>
          <w:bCs/>
          <w:lang w:eastAsia="ja-JP"/>
        </w:rPr>
        <w:t xml:space="preserve"> = 0 for </w:t>
      </w:r>
      <w:r w:rsidRPr="00E64DDC">
        <w:rPr>
          <w:bCs/>
          <w:i/>
          <w:iCs/>
          <w:lang w:eastAsia="ja-JP"/>
        </w:rPr>
        <w:t>K</w:t>
      </w:r>
      <w:r w:rsidRPr="00E64DDC">
        <w:rPr>
          <w:bCs/>
          <w:i/>
          <w:iCs/>
          <w:vertAlign w:val="subscript"/>
          <w:lang w:eastAsia="ja-JP"/>
        </w:rPr>
        <w:t>s</w:t>
      </w:r>
      <w:r w:rsidRPr="00E64DDC">
        <w:rPr>
          <w:bCs/>
          <w:lang w:eastAsia="ja-JP"/>
        </w:rPr>
        <w:t xml:space="preserve"> = 0, where BPRE =</w:t>
      </w:r>
      <m:oMath>
        <m:r>
          <m:rPr>
            <m:sty m:val="p"/>
          </m:rPr>
          <w:rPr>
            <w:rFonts w:ascii="Cambria Math" w:hAnsi="Cambria Math"/>
            <w:lang w:eastAsia="ja-JP"/>
          </w:rPr>
          <m:t xml:space="preserve"> </m:t>
        </m:r>
        <m:sSub>
          <m:sSubPr>
            <m:ctrlPr>
              <w:rPr>
                <w:rFonts w:ascii="Cambria Math" w:hAnsi="Cambria Math"/>
                <w:bCs/>
                <w:lang w:eastAsia="ja-JP"/>
              </w:rPr>
            </m:ctrlPr>
          </m:sSubPr>
          <m:e>
            <m:sSub>
              <m:sSubPr>
                <m:ctrlPr>
                  <w:rPr>
                    <w:rFonts w:ascii="Cambria Math" w:hAnsi="Cambria Math"/>
                    <w:bCs/>
                    <w:lang w:eastAsia="ja-JP"/>
                  </w:rPr>
                </m:ctrlPr>
              </m:sSubPr>
              <m:e>
                <m:r>
                  <w:rPr>
                    <w:rFonts w:ascii="Cambria Math" w:hAnsi="Cambria Math"/>
                    <w:lang w:eastAsia="ja-JP"/>
                  </w:rPr>
                  <m:t>CodeRate</m:t>
                </m:r>
              </m:e>
              <m:sub>
                <m:r>
                  <w:rPr>
                    <w:rFonts w:ascii="Cambria Math" w:hAnsi="Cambria Math"/>
                    <w:lang w:eastAsia="ja-JP"/>
                  </w:rPr>
                  <m:t>max</m:t>
                </m:r>
              </m:sub>
            </m:sSub>
            <m:r>
              <m:rPr>
                <m:sty m:val="p"/>
              </m:rPr>
              <w:rPr>
                <w:rFonts w:ascii="Cambria Math" w:hAnsi="Cambria Math"/>
                <w:lang w:eastAsia="ja-JP"/>
              </w:rPr>
              <m:t>∙</m:t>
            </m:r>
            <m:r>
              <w:rPr>
                <w:rFonts w:ascii="Cambria Math" w:hAnsi="Cambria Math"/>
                <w:lang w:eastAsia="ja-JP"/>
              </w:rPr>
              <m:t>Q</m:t>
            </m:r>
          </m:e>
          <m:sub>
            <m:r>
              <w:rPr>
                <w:rFonts w:ascii="Cambria Math" w:hAnsi="Cambria Math"/>
                <w:lang w:eastAsia="ja-JP"/>
              </w:rPr>
              <m:t>m</m:t>
            </m:r>
          </m:sub>
        </m:sSub>
      </m:oMath>
      <w:r w:rsidRPr="00E64DDC">
        <w:rPr>
          <w:bCs/>
          <w:lang w:eastAsia="ja-JP"/>
        </w:rPr>
        <w:t xml:space="preserve">. </w:t>
      </w:r>
      <m:oMath>
        <m:sSub>
          <m:sSubPr>
            <m:ctrlPr>
              <w:rPr>
                <w:rFonts w:ascii="Cambria Math" w:hAnsi="Cambria Math"/>
                <w:bCs/>
                <w:lang w:eastAsia="ja-JP"/>
              </w:rPr>
            </m:ctrlPr>
          </m:sSubPr>
          <m:e>
            <m:r>
              <w:rPr>
                <w:rFonts w:ascii="Cambria Math" w:hAnsi="Cambria Math"/>
                <w:lang w:eastAsia="ja-JP"/>
              </w:rPr>
              <m:t>CodeRate</m:t>
            </m:r>
          </m:e>
          <m:sub>
            <m:r>
              <w:rPr>
                <w:rFonts w:ascii="Cambria Math" w:hAnsi="Cambria Math"/>
                <w:lang w:eastAsia="ja-JP"/>
              </w:rPr>
              <m:t>max</m:t>
            </m:r>
          </m:sub>
        </m:sSub>
      </m:oMath>
      <w:r w:rsidRPr="00E64DDC">
        <w:rPr>
          <w:bCs/>
          <w:lang w:eastAsia="ja-JP"/>
        </w:rPr>
        <w:t xml:space="preserve"> is the highest code rate in the TBS/MCS table used for the Modulation Scheme, and </w:t>
      </w:r>
      <m:oMath>
        <m:sSub>
          <m:sSubPr>
            <m:ctrlPr>
              <w:rPr>
                <w:rFonts w:ascii="Cambria Math" w:hAnsi="Cambria Math"/>
                <w:bCs/>
                <w:lang w:eastAsia="ja-JP"/>
              </w:rPr>
            </m:ctrlPr>
          </m:sSubPr>
          <m:e>
            <m:r>
              <m:rPr>
                <m:sty m:val="bi"/>
              </m:rPr>
              <w:rPr>
                <w:rFonts w:ascii="Cambria Math" w:hAnsi="Cambria Math"/>
                <w:lang w:eastAsia="ja-JP"/>
              </w:rPr>
              <m:t>Q</m:t>
            </m:r>
          </m:e>
          <m:sub>
            <m:r>
              <m:rPr>
                <m:sty m:val="bi"/>
              </m:rPr>
              <w:rPr>
                <w:rFonts w:ascii="Cambria Math" w:hAnsi="Cambria Math"/>
                <w:lang w:eastAsia="ja-JP"/>
              </w:rPr>
              <m:t>m</m:t>
            </m:r>
          </m:sub>
        </m:sSub>
      </m:oMath>
      <w:r w:rsidRPr="00E64DDC">
        <w:rPr>
          <w:bCs/>
          <w:lang w:eastAsia="ja-JP"/>
        </w:rPr>
        <w:t xml:space="preserve"> is the number of bits per M-ary symbol of the Modulation Scheme.</w:t>
      </w:r>
    </w:p>
    <w:p w14:paraId="50237BF3" w14:textId="77777777" w:rsidR="00EF47FE" w:rsidRPr="00E64DDC" w:rsidRDefault="00EF47FE" w:rsidP="00816861">
      <w:pPr>
        <w:spacing w:after="0"/>
        <w:rPr>
          <w:lang w:eastAsia="ar-SA"/>
        </w:rPr>
      </w:pPr>
    </w:p>
    <w:p w14:paraId="7D982B71" w14:textId="00547468" w:rsidR="00EF47FE" w:rsidRPr="00D36365" w:rsidRDefault="00EF47FE" w:rsidP="00816861">
      <w:pPr>
        <w:shd w:val="clear" w:color="auto" w:fill="FFFFFF"/>
        <w:spacing w:after="0"/>
        <w:rPr>
          <w:bCs/>
          <w:highlight w:val="darkYellow"/>
          <w:lang w:eastAsia="zh-CN"/>
        </w:rPr>
      </w:pPr>
      <w:r w:rsidRPr="00D36365">
        <w:rPr>
          <w:bCs/>
          <w:highlight w:val="darkYellow"/>
          <w:lang w:eastAsia="zh-CN"/>
        </w:rPr>
        <w:t>Working Assumption</w:t>
      </w:r>
      <w:r w:rsidR="00836E35">
        <w:rPr>
          <w:bCs/>
          <w:highlight w:val="darkYellow"/>
          <w:lang w:eastAsia="zh-CN"/>
        </w:rPr>
        <w:t>:</w:t>
      </w:r>
    </w:p>
    <w:p w14:paraId="51C77EAB" w14:textId="77777777" w:rsidR="00EF47FE" w:rsidRPr="00E64DDC" w:rsidRDefault="00EF47FE" w:rsidP="00816861">
      <w:pPr>
        <w:shd w:val="clear" w:color="auto" w:fill="FFFFFF"/>
        <w:spacing w:after="0"/>
        <w:rPr>
          <w:rFonts w:cs="Times"/>
          <w:lang w:eastAsia="ja-JP"/>
        </w:rPr>
      </w:pPr>
      <w:r w:rsidRPr="00E64DDC">
        <w:rPr>
          <w:rFonts w:cs="Times"/>
          <w:lang w:eastAsia="ja-JP"/>
        </w:rPr>
        <w:t>For downlink power allocation to support 16QAM:</w:t>
      </w:r>
    </w:p>
    <w:p w14:paraId="6D534042" w14:textId="77777777" w:rsidR="00EF47FE" w:rsidRPr="00E64DDC" w:rsidRDefault="00EF47FE" w:rsidP="00816861">
      <w:pPr>
        <w:numPr>
          <w:ilvl w:val="0"/>
          <w:numId w:val="36"/>
        </w:numPr>
        <w:overflowPunct/>
        <w:autoSpaceDE/>
        <w:autoSpaceDN/>
        <w:adjustRightInd/>
        <w:spacing w:after="0"/>
        <w:textAlignment w:val="auto"/>
        <w:rPr>
          <w:rFonts w:cs="Times"/>
          <w:lang w:eastAsia="ja-JP"/>
        </w:rPr>
      </w:pPr>
      <w:r w:rsidRPr="00E64DDC">
        <w:rPr>
          <w:rFonts w:cs="Times"/>
          <w:lang w:eastAsia="ja-JP"/>
        </w:rPr>
        <w:t xml:space="preserve">For inband deployments, a power ratio is signaled in addition to the signalling for standalone and guard-band deployments which in this case applies to “symbols with NRS” and “symbols without NRS nor CRS”. </w:t>
      </w:r>
    </w:p>
    <w:p w14:paraId="2DD51186" w14:textId="77777777" w:rsidR="00EF47FE" w:rsidRPr="00E64DDC" w:rsidRDefault="00EF47FE" w:rsidP="00816861">
      <w:pPr>
        <w:numPr>
          <w:ilvl w:val="1"/>
          <w:numId w:val="32"/>
        </w:numPr>
        <w:overflowPunct/>
        <w:autoSpaceDE/>
        <w:autoSpaceDN/>
        <w:adjustRightInd/>
        <w:spacing w:after="0"/>
        <w:textAlignment w:val="auto"/>
        <w:rPr>
          <w:rFonts w:cs="Times"/>
          <w:lang w:eastAsia="ja-JP"/>
        </w:rPr>
      </w:pPr>
      <w:r w:rsidRPr="00E64DDC">
        <w:rPr>
          <w:rFonts w:cs="Times"/>
          <w:lang w:eastAsia="ja-JP"/>
        </w:rPr>
        <w:t>the power ratio between NPDSCH EPRE and NRS EPRE in symbols with CRS is signalled</w:t>
      </w:r>
    </w:p>
    <w:p w14:paraId="620E0ABC" w14:textId="77777777" w:rsidR="00EF47FE" w:rsidRPr="00E64DDC" w:rsidRDefault="00EF47FE" w:rsidP="00816861">
      <w:pPr>
        <w:numPr>
          <w:ilvl w:val="1"/>
          <w:numId w:val="32"/>
        </w:numPr>
        <w:overflowPunct/>
        <w:autoSpaceDE/>
        <w:autoSpaceDN/>
        <w:adjustRightInd/>
        <w:spacing w:after="0"/>
        <w:textAlignment w:val="auto"/>
        <w:rPr>
          <w:rFonts w:cs="Times"/>
          <w:lang w:eastAsia="ja-JP"/>
        </w:rPr>
      </w:pPr>
      <w:r w:rsidRPr="00E64DDC">
        <w:rPr>
          <w:rFonts w:cs="Times"/>
          <w:lang w:eastAsia="ja-JP"/>
        </w:rPr>
        <w:t>the signalling is UE specific</w:t>
      </w:r>
    </w:p>
    <w:p w14:paraId="4FBEABF5" w14:textId="77777777" w:rsidR="00EF47FE" w:rsidRPr="00E64DDC" w:rsidRDefault="00EF47FE" w:rsidP="00816861">
      <w:pPr>
        <w:spacing w:after="0"/>
        <w:rPr>
          <w:lang w:eastAsia="ar-SA"/>
        </w:rPr>
      </w:pPr>
      <w:r w:rsidRPr="00E64DDC">
        <w:rPr>
          <w:rFonts w:hint="cs"/>
          <w:lang w:eastAsia="ar-SA"/>
        </w:rPr>
        <w:t>N</w:t>
      </w:r>
      <w:r w:rsidRPr="00E64DDC">
        <w:rPr>
          <w:lang w:eastAsia="ar-SA"/>
        </w:rPr>
        <w:t xml:space="preserve">ote: </w:t>
      </w:r>
      <w:r w:rsidRPr="00E64DDC">
        <w:rPr>
          <w:rFonts w:cs="Times"/>
          <w:lang w:eastAsia="ja-JP"/>
        </w:rPr>
        <w:t>“symbols with NRS” and “symbols without NRS nor CRS” have the same power.</w:t>
      </w:r>
    </w:p>
    <w:p w14:paraId="60D7B1CA" w14:textId="77777777" w:rsidR="00EF47FE" w:rsidRPr="00E64DDC" w:rsidRDefault="00EF47FE" w:rsidP="00816861">
      <w:pPr>
        <w:spacing w:after="0"/>
        <w:rPr>
          <w:lang w:eastAsia="ar-SA"/>
        </w:rPr>
      </w:pPr>
    </w:p>
    <w:p w14:paraId="4DCC7FC7" w14:textId="77777777" w:rsidR="00EF47FE" w:rsidRPr="00E64DDC" w:rsidRDefault="00EF47FE" w:rsidP="00816861">
      <w:pPr>
        <w:spacing w:after="0"/>
        <w:rPr>
          <w:rFonts w:cs="Times"/>
          <w:highlight w:val="yellow"/>
          <w:lang w:eastAsia="ja-JP"/>
        </w:rPr>
      </w:pPr>
      <w:r w:rsidRPr="00E64DDC">
        <w:rPr>
          <w:rFonts w:cs="Times"/>
          <w:lang w:eastAsia="ja-JP"/>
        </w:rPr>
        <w:t xml:space="preserve">Conclusion </w:t>
      </w:r>
    </w:p>
    <w:p w14:paraId="394ED6A0" w14:textId="77777777" w:rsidR="00EF47FE" w:rsidRPr="004B199D" w:rsidRDefault="00EF47FE" w:rsidP="00816861">
      <w:pPr>
        <w:spacing w:after="0"/>
        <w:rPr>
          <w:rFonts w:cs="Times"/>
          <w:lang w:eastAsia="ja-JP"/>
        </w:rPr>
      </w:pPr>
      <w:r w:rsidRPr="004B199D">
        <w:rPr>
          <w:rFonts w:cs="Times"/>
          <w:lang w:eastAsia="ja-JP"/>
        </w:rPr>
        <w:t>The channel quality report is not supported in Msg3 in connected mode in Rel-17.</w:t>
      </w:r>
    </w:p>
    <w:p w14:paraId="1C0F199E" w14:textId="6F99A17C" w:rsidR="004772C9" w:rsidRDefault="00CA7198" w:rsidP="00783BCB">
      <w:pPr>
        <w:pStyle w:val="ListParagraph"/>
        <w:spacing w:before="240" w:after="120"/>
        <w:ind w:left="0"/>
        <w:contextualSpacing w:val="0"/>
        <w:jc w:val="both"/>
        <w:rPr>
          <w:rFonts w:ascii="Times" w:eastAsia="MS Mincho" w:hAnsi="Times" w:cs="Times"/>
          <w:lang w:val="en-US"/>
        </w:rPr>
      </w:pPr>
      <w:r w:rsidRPr="00DE5B89">
        <w:rPr>
          <w:lang w:val="en-US"/>
        </w:rPr>
        <w:t xml:space="preserve">In this contribution, we </w:t>
      </w:r>
      <w:r w:rsidR="00647338">
        <w:rPr>
          <w:rFonts w:ascii="Times" w:eastAsia="MS Mincho" w:hAnsi="Times" w:cs="Times"/>
          <w:lang w:val="en-US"/>
        </w:rPr>
        <w:t xml:space="preserve">discuss </w:t>
      </w:r>
      <w:r w:rsidR="0083491A">
        <w:rPr>
          <w:rFonts w:ascii="Times" w:eastAsia="MS Mincho" w:hAnsi="Times" w:cs="Times"/>
          <w:lang w:val="en-US"/>
        </w:rPr>
        <w:t xml:space="preserve">remaining issues for </w:t>
      </w:r>
      <w:r w:rsidR="00200CBF">
        <w:rPr>
          <w:rFonts w:ascii="Times" w:eastAsia="MS Mincho" w:hAnsi="Times" w:cs="Times"/>
          <w:lang w:val="en-US"/>
        </w:rPr>
        <w:t>16-QAM support in unicast for DL and UL</w:t>
      </w:r>
      <w:r w:rsidR="00716980">
        <w:rPr>
          <w:rFonts w:ascii="Times" w:eastAsia="MS Mincho" w:hAnsi="Times" w:cs="Times"/>
          <w:lang w:val="en-US"/>
        </w:rPr>
        <w:t xml:space="preserve"> </w:t>
      </w:r>
      <w:r w:rsidR="00200CBF">
        <w:rPr>
          <w:rFonts w:ascii="Times" w:eastAsia="MS Mincho" w:hAnsi="Times" w:cs="Times"/>
          <w:lang w:val="en-US"/>
        </w:rPr>
        <w:t>of NB-IoT</w:t>
      </w:r>
      <w:r w:rsidRPr="00DE5B89">
        <w:rPr>
          <w:rFonts w:ascii="Times" w:eastAsia="MS Mincho" w:hAnsi="Times" w:cs="Times"/>
          <w:lang w:val="en-US"/>
        </w:rPr>
        <w:t>.</w:t>
      </w:r>
      <w:bookmarkEnd w:id="4"/>
    </w:p>
    <w:p w14:paraId="0A5670C8" w14:textId="48F7EDD7" w:rsidR="005B058D" w:rsidRPr="00DE5B89" w:rsidRDefault="00EA1F5C" w:rsidP="005B058D">
      <w:pPr>
        <w:pStyle w:val="Heading1"/>
        <w:tabs>
          <w:tab w:val="clear" w:pos="1134"/>
          <w:tab w:val="num" w:pos="709"/>
        </w:tabs>
        <w:ind w:left="709" w:hanging="709"/>
        <w:rPr>
          <w:lang w:val="en-US"/>
        </w:rPr>
      </w:pPr>
      <w:bookmarkStart w:id="6" w:name="_Hlk525462634"/>
      <w:bookmarkStart w:id="7" w:name="_Hlk4137067"/>
      <w:bookmarkStart w:id="8" w:name="_Hlk520894743"/>
      <w:bookmarkStart w:id="9" w:name="_Hlk7596973"/>
      <w:r>
        <w:rPr>
          <w:lang w:val="en-US"/>
        </w:rPr>
        <w:t>Channel Quality Report</w:t>
      </w:r>
    </w:p>
    <w:p w14:paraId="7DC13E53" w14:textId="6521BE39" w:rsidR="004143B7" w:rsidRDefault="004143B7" w:rsidP="00B37CEC">
      <w:pPr>
        <w:jc w:val="both"/>
        <w:rPr>
          <w:lang w:val="en-US"/>
        </w:rPr>
      </w:pPr>
      <w:bookmarkStart w:id="10" w:name="_Hlk66101531"/>
      <w:bookmarkEnd w:id="6"/>
      <w:r>
        <w:rPr>
          <w:lang w:val="en-US"/>
        </w:rPr>
        <w:t>It was agreed that</w:t>
      </w:r>
      <w:r w:rsidR="009B03AD">
        <w:rPr>
          <w:lang w:val="en-US"/>
        </w:rPr>
        <w:t xml:space="preserve"> channel quality can be reported in MAC CE. However, the CQI table has not been decided. Three different options have been listed –</w:t>
      </w:r>
    </w:p>
    <w:p w14:paraId="244CF37E" w14:textId="77777777" w:rsidR="004143B7" w:rsidRPr="00CE3541" w:rsidRDefault="004143B7" w:rsidP="004143B7">
      <w:pPr>
        <w:pStyle w:val="ListParagraph"/>
        <w:numPr>
          <w:ilvl w:val="0"/>
          <w:numId w:val="35"/>
        </w:numPr>
        <w:spacing w:after="0"/>
        <w:rPr>
          <w:lang w:eastAsia="zh-CN"/>
        </w:rPr>
      </w:pPr>
      <w:r w:rsidRPr="00CE3541">
        <w:rPr>
          <w:lang w:eastAsia="zh-CN"/>
        </w:rPr>
        <w:t>Option 1: More than three candidate values for 16-QAM are added in the legacy table.</w:t>
      </w:r>
    </w:p>
    <w:p w14:paraId="3725DCD9" w14:textId="77777777" w:rsidR="004143B7" w:rsidRPr="00CE3541" w:rsidRDefault="004143B7" w:rsidP="004143B7">
      <w:pPr>
        <w:pStyle w:val="ListParagraph"/>
        <w:numPr>
          <w:ilvl w:val="1"/>
          <w:numId w:val="35"/>
        </w:numPr>
        <w:spacing w:after="0"/>
        <w:rPr>
          <w:lang w:eastAsia="zh-CN"/>
        </w:rPr>
      </w:pPr>
      <w:r w:rsidRPr="00CE3541">
        <w:rPr>
          <w:lang w:eastAsia="zh-CN"/>
        </w:rPr>
        <w:t>FFS: Which of the legacy entries are removed</w:t>
      </w:r>
    </w:p>
    <w:p w14:paraId="429653E3" w14:textId="77777777" w:rsidR="004143B7" w:rsidRPr="00CE3541" w:rsidRDefault="004143B7" w:rsidP="004143B7">
      <w:pPr>
        <w:pStyle w:val="ListParagraph"/>
        <w:numPr>
          <w:ilvl w:val="0"/>
          <w:numId w:val="35"/>
        </w:numPr>
        <w:spacing w:after="0"/>
        <w:rPr>
          <w:lang w:eastAsia="zh-CN"/>
        </w:rPr>
      </w:pPr>
      <w:r w:rsidRPr="00CE3541">
        <w:rPr>
          <w:lang w:eastAsia="zh-CN"/>
        </w:rPr>
        <w:t>Option 2: Three candidate values for 16-QAM are added in the legacy table.</w:t>
      </w:r>
    </w:p>
    <w:p w14:paraId="1C1D0A40" w14:textId="77777777" w:rsidR="004143B7" w:rsidRPr="00CE3541" w:rsidRDefault="004143B7" w:rsidP="004143B7">
      <w:pPr>
        <w:pStyle w:val="ListParagraph"/>
        <w:numPr>
          <w:ilvl w:val="0"/>
          <w:numId w:val="35"/>
        </w:numPr>
        <w:spacing w:after="0"/>
        <w:rPr>
          <w:lang w:eastAsia="zh-CN"/>
        </w:rPr>
      </w:pPr>
      <w:r w:rsidRPr="00CE3541">
        <w:rPr>
          <w:lang w:eastAsia="zh-CN"/>
        </w:rPr>
        <w:t>Option 3: A new CQI table is defined for 16-QAM based on the eMTC table (CQI Tables in 36.213) as a starting point</w:t>
      </w:r>
    </w:p>
    <w:bookmarkEnd w:id="10"/>
    <w:p w14:paraId="51A27278" w14:textId="1B83C670" w:rsidR="00E8060E" w:rsidRPr="00597C9E" w:rsidRDefault="00E8060E" w:rsidP="00E8060E">
      <w:pPr>
        <w:spacing w:before="120"/>
        <w:jc w:val="both"/>
        <w:rPr>
          <w:noProof/>
          <w:u w:val="single"/>
          <w:lang w:val="en-US" w:eastAsia="en-GB"/>
        </w:rPr>
      </w:pPr>
      <w:r w:rsidRPr="00597C9E">
        <w:rPr>
          <w:noProof/>
          <w:u w:val="single"/>
          <w:lang w:val="en-US" w:eastAsia="en-GB"/>
        </w:rPr>
        <w:t xml:space="preserve">Option </w:t>
      </w:r>
      <w:r>
        <w:rPr>
          <w:noProof/>
          <w:u w:val="single"/>
          <w:lang w:val="en-US" w:eastAsia="en-GB"/>
        </w:rPr>
        <w:t>1</w:t>
      </w:r>
      <w:r w:rsidRPr="00597C9E">
        <w:rPr>
          <w:noProof/>
          <w:u w:val="single"/>
          <w:lang w:val="en-US" w:eastAsia="en-GB"/>
        </w:rPr>
        <w:t>:</w:t>
      </w:r>
    </w:p>
    <w:p w14:paraId="600E4187" w14:textId="285DA1B3" w:rsidR="00E8060E" w:rsidRDefault="00E8060E" w:rsidP="00E8060E">
      <w:pPr>
        <w:spacing w:before="120"/>
        <w:jc w:val="both"/>
        <w:rPr>
          <w:bCs/>
          <w:noProof/>
          <w:lang w:val="en-US" w:eastAsia="en-GB"/>
        </w:rPr>
      </w:pPr>
      <w:r>
        <w:rPr>
          <w:noProof/>
          <w:lang w:val="en-US" w:eastAsia="en-GB"/>
        </w:rPr>
        <w:t xml:space="preserve">The </w:t>
      </w:r>
      <w:r w:rsidR="009B0732">
        <w:rPr>
          <w:noProof/>
          <w:lang w:val="en-US" w:eastAsia="en-GB"/>
        </w:rPr>
        <w:t>first</w:t>
      </w:r>
      <w:r>
        <w:rPr>
          <w:noProof/>
          <w:lang w:val="en-US" w:eastAsia="en-GB"/>
        </w:rPr>
        <w:t xml:space="preserve"> option, shown in </w:t>
      </w:r>
      <w:r>
        <w:rPr>
          <w:noProof/>
          <w:lang w:val="en-US" w:eastAsia="en-GB"/>
        </w:rPr>
        <w:fldChar w:fldCharType="begin"/>
      </w:r>
      <w:r>
        <w:rPr>
          <w:noProof/>
          <w:lang w:val="en-US" w:eastAsia="en-GB"/>
        </w:rPr>
        <w:instrText xml:space="preserve"> REF _Ref83304549 \h </w:instrText>
      </w:r>
      <w:r>
        <w:rPr>
          <w:noProof/>
          <w:lang w:val="en-US" w:eastAsia="en-GB"/>
        </w:rPr>
      </w:r>
      <w:r>
        <w:rPr>
          <w:noProof/>
          <w:lang w:val="en-US" w:eastAsia="en-GB"/>
        </w:rPr>
        <w:fldChar w:fldCharType="separate"/>
      </w:r>
      <w:r w:rsidR="00B0035F">
        <w:t xml:space="preserve">Table </w:t>
      </w:r>
      <w:r w:rsidR="00B0035F">
        <w:rPr>
          <w:noProof/>
        </w:rPr>
        <w:t>1</w:t>
      </w:r>
      <w:r>
        <w:rPr>
          <w:noProof/>
          <w:lang w:val="en-US" w:eastAsia="en-GB"/>
        </w:rPr>
        <w:fldChar w:fldCharType="end"/>
      </w:r>
      <w:r>
        <w:rPr>
          <w:noProof/>
          <w:lang w:val="en-US" w:eastAsia="en-GB"/>
        </w:rPr>
        <w:t xml:space="preserve">, is to introduced more than three new values by replacing some of the existing values. In this example, five existing candidates have been replaced to indicate also CSI reporting related to QPSK modulation. This provides much finer granularity between NPDCCH and NPDSCH reporting. The loss of NPDCCH CSI reporting for &gt;64 repetitions is not expected to be an issue as those repetition values used for UE in poor SNR (&lt;-15 dB) where 16-QAM would not be configured. This option is preferred over Option </w:t>
      </w:r>
      <w:r w:rsidR="00B0035F">
        <w:rPr>
          <w:noProof/>
          <w:lang w:val="en-US" w:eastAsia="en-GB"/>
        </w:rPr>
        <w:t>2</w:t>
      </w:r>
      <w:r>
        <w:rPr>
          <w:noProof/>
          <w:lang w:val="en-US" w:eastAsia="en-GB"/>
        </w:rPr>
        <w:t>. However, there are still some loss of granularity in reporting both NPDCCH and NPDSCH CSI</w:t>
      </w:r>
      <w:r w:rsidR="00EF1ED4">
        <w:rPr>
          <w:noProof/>
          <w:lang w:val="en-US" w:eastAsia="en-GB"/>
        </w:rPr>
        <w:t xml:space="preserve"> using a single table</w:t>
      </w:r>
      <w:r>
        <w:rPr>
          <w:noProof/>
          <w:lang w:val="en-US" w:eastAsia="en-GB"/>
        </w:rPr>
        <w:t>.</w:t>
      </w:r>
    </w:p>
    <w:p w14:paraId="1DF4D361" w14:textId="0F0EDDB9" w:rsidR="00E8060E" w:rsidRDefault="00E8060E" w:rsidP="00E8060E">
      <w:pPr>
        <w:pStyle w:val="Caption"/>
        <w:keepNext/>
        <w:jc w:val="center"/>
        <w:rPr>
          <w:lang w:val="en-US"/>
        </w:rPr>
      </w:pPr>
      <w:bookmarkStart w:id="11" w:name="_Ref83304549"/>
      <w:r>
        <w:lastRenderedPageBreak/>
        <w:t xml:space="preserve">Table </w:t>
      </w:r>
      <w:r>
        <w:fldChar w:fldCharType="begin"/>
      </w:r>
      <w:r>
        <w:instrText xml:space="preserve"> SEQ Table \* ARABIC </w:instrText>
      </w:r>
      <w:r>
        <w:fldChar w:fldCharType="separate"/>
      </w:r>
      <w:r w:rsidR="00B0035F">
        <w:rPr>
          <w:noProof/>
        </w:rPr>
        <w:t>1</w:t>
      </w:r>
      <w:r>
        <w:rPr>
          <w:noProof/>
        </w:rPr>
        <w:fldChar w:fldCharType="end"/>
      </w:r>
      <w:bookmarkEnd w:id="11"/>
      <w:r>
        <w:rPr>
          <w:lang w:val="en-US"/>
        </w:rPr>
        <w:t xml:space="preserve">. Example of extended CQI table for stand-alone / guard-band </w:t>
      </w:r>
      <w:r w:rsidRPr="006A1908">
        <w:rPr>
          <w:lang w:val="en-US"/>
        </w:rPr>
        <w:t>–</w:t>
      </w:r>
      <w:r>
        <w:rPr>
          <w:lang w:val="en-US"/>
        </w:rPr>
        <w:t xml:space="preserve"> Option 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151"/>
        <w:gridCol w:w="2126"/>
      </w:tblGrid>
      <w:tr w:rsidR="00E8060E" w:rsidRPr="00691C10" w14:paraId="78C38425" w14:textId="77777777" w:rsidTr="007B08C2">
        <w:trPr>
          <w:trHeight w:val="358"/>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5DE2F7" w14:textId="77777777" w:rsidR="00E8060E" w:rsidRPr="00691C10" w:rsidRDefault="00E8060E" w:rsidP="007B08C2">
            <w:pPr>
              <w:pStyle w:val="TAH"/>
            </w:pPr>
            <w:r w:rsidRPr="00691C10">
              <w:t>Reported value</w:t>
            </w:r>
          </w:p>
        </w:tc>
        <w:tc>
          <w:tcPr>
            <w:tcW w:w="2151" w:type="dxa"/>
            <w:tcBorders>
              <w:top w:val="single" w:sz="4" w:space="0" w:color="auto"/>
              <w:left w:val="single" w:sz="4" w:space="0" w:color="auto"/>
              <w:bottom w:val="single" w:sz="4" w:space="0" w:color="auto"/>
              <w:right w:val="single" w:sz="4" w:space="0" w:color="auto"/>
            </w:tcBorders>
            <w:vAlign w:val="center"/>
            <w:hideMark/>
          </w:tcPr>
          <w:p w14:paraId="30D8F672" w14:textId="77777777" w:rsidR="00E8060E" w:rsidRPr="00691C10" w:rsidRDefault="00E8060E" w:rsidP="007B08C2">
            <w:pPr>
              <w:pStyle w:val="TAH"/>
            </w:pPr>
            <w:r w:rsidRPr="00691C10">
              <w:t>NPDCCH repetition level</w:t>
            </w:r>
          </w:p>
        </w:tc>
        <w:tc>
          <w:tcPr>
            <w:tcW w:w="2126" w:type="dxa"/>
            <w:tcBorders>
              <w:top w:val="single" w:sz="4" w:space="0" w:color="auto"/>
              <w:left w:val="single" w:sz="4" w:space="0" w:color="auto"/>
              <w:bottom w:val="single" w:sz="4" w:space="0" w:color="auto"/>
              <w:right w:val="single" w:sz="4" w:space="0" w:color="auto"/>
            </w:tcBorders>
            <w:vAlign w:val="center"/>
          </w:tcPr>
          <w:p w14:paraId="0E734FA7" w14:textId="77777777" w:rsidR="00E8060E" w:rsidRPr="00FE1CE6" w:rsidRDefault="00E8060E" w:rsidP="007B08C2">
            <w:pPr>
              <w:pStyle w:val="TAH"/>
              <w:rPr>
                <w:color w:val="FF0000"/>
              </w:rPr>
            </w:pPr>
            <w:r w:rsidRPr="00FE1CE6">
              <w:rPr>
                <w:color w:val="FF0000"/>
              </w:rPr>
              <w:t>16-QAM</w:t>
            </w:r>
          </w:p>
        </w:tc>
      </w:tr>
      <w:tr w:rsidR="00E8060E" w:rsidRPr="00691C10" w14:paraId="6915DCF2"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FB16E68" w14:textId="77777777" w:rsidR="00E8060E" w:rsidRPr="00691C10" w:rsidRDefault="00E8060E" w:rsidP="007B08C2">
            <w:pPr>
              <w:pStyle w:val="TAC"/>
            </w:pPr>
            <w:r w:rsidRPr="00691C10">
              <w:t>noMeasurement</w:t>
            </w:r>
          </w:p>
        </w:tc>
        <w:tc>
          <w:tcPr>
            <w:tcW w:w="2151" w:type="dxa"/>
            <w:tcBorders>
              <w:top w:val="single" w:sz="4" w:space="0" w:color="auto"/>
              <w:left w:val="single" w:sz="4" w:space="0" w:color="auto"/>
              <w:bottom w:val="single" w:sz="4" w:space="0" w:color="auto"/>
              <w:right w:val="single" w:sz="4" w:space="0" w:color="auto"/>
            </w:tcBorders>
            <w:vAlign w:val="center"/>
          </w:tcPr>
          <w:p w14:paraId="54E58C6F" w14:textId="77777777" w:rsidR="00E8060E" w:rsidRPr="00691C10" w:rsidRDefault="00E8060E" w:rsidP="007B08C2">
            <w:pPr>
              <w:pStyle w:val="TAC"/>
            </w:pPr>
            <w:r w:rsidRPr="00691C10">
              <w:t>No measurement reporting</w:t>
            </w:r>
          </w:p>
        </w:tc>
        <w:tc>
          <w:tcPr>
            <w:tcW w:w="2126" w:type="dxa"/>
            <w:tcBorders>
              <w:top w:val="single" w:sz="4" w:space="0" w:color="auto"/>
              <w:left w:val="single" w:sz="4" w:space="0" w:color="auto"/>
              <w:bottom w:val="single" w:sz="4" w:space="0" w:color="auto"/>
              <w:right w:val="single" w:sz="4" w:space="0" w:color="auto"/>
            </w:tcBorders>
            <w:vAlign w:val="center"/>
          </w:tcPr>
          <w:p w14:paraId="05495386" w14:textId="77777777" w:rsidR="00E8060E" w:rsidRPr="00FE1CE6" w:rsidRDefault="00E8060E" w:rsidP="007B08C2">
            <w:pPr>
              <w:pStyle w:val="TAC"/>
              <w:rPr>
                <w:color w:val="FF0000"/>
              </w:rPr>
            </w:pPr>
            <w:r w:rsidRPr="00FE1CE6">
              <w:rPr>
                <w:color w:val="FF0000"/>
              </w:rPr>
              <w:t>No measurement reporting</w:t>
            </w:r>
          </w:p>
        </w:tc>
      </w:tr>
      <w:tr w:rsidR="00E8060E" w:rsidRPr="00691C10" w14:paraId="2CC937B1"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CA22A2" w14:textId="77777777" w:rsidR="00E8060E" w:rsidRPr="00691C10" w:rsidRDefault="00E8060E" w:rsidP="007B08C2">
            <w:pPr>
              <w:pStyle w:val="TAC"/>
              <w:rPr>
                <w:lang w:eastAsia="ja-JP"/>
              </w:rPr>
            </w:pPr>
            <w:r w:rsidRPr="00691C10">
              <w:rPr>
                <w:lang w:eastAsia="ja-JP"/>
              </w:rPr>
              <w:t>candidateRep-A</w:t>
            </w:r>
          </w:p>
        </w:tc>
        <w:tc>
          <w:tcPr>
            <w:tcW w:w="2151" w:type="dxa"/>
            <w:tcBorders>
              <w:top w:val="single" w:sz="4" w:space="0" w:color="auto"/>
              <w:left w:val="single" w:sz="4" w:space="0" w:color="auto"/>
              <w:bottom w:val="single" w:sz="4" w:space="0" w:color="auto"/>
              <w:right w:val="single" w:sz="4" w:space="0" w:color="auto"/>
            </w:tcBorders>
            <w:vAlign w:val="center"/>
            <w:hideMark/>
          </w:tcPr>
          <w:p w14:paraId="139F57DA" w14:textId="77777777" w:rsidR="00E8060E" w:rsidRPr="00691C10" w:rsidRDefault="00E8060E" w:rsidP="007B08C2">
            <w:pPr>
              <w:pStyle w:val="TAC"/>
              <w:rPr>
                <w:lang w:eastAsia="ja-JP"/>
              </w:rPr>
            </w:pPr>
            <w:r w:rsidRPr="00691C10">
              <w:rPr>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62FA061B" w14:textId="77777777" w:rsidR="00E8060E" w:rsidRPr="00FE1CE6" w:rsidRDefault="00E8060E" w:rsidP="007B08C2">
            <w:pPr>
              <w:pStyle w:val="TAC"/>
              <w:rPr>
                <w:color w:val="FF0000"/>
                <w:lang w:eastAsia="ja-JP"/>
              </w:rPr>
            </w:pPr>
            <w:r w:rsidRPr="00FE1CE6">
              <w:rPr>
                <w:color w:val="FF0000"/>
                <w:lang w:eastAsia="ja-JP"/>
              </w:rPr>
              <w:t>N/A</w:t>
            </w:r>
          </w:p>
        </w:tc>
      </w:tr>
      <w:tr w:rsidR="00E8060E" w:rsidRPr="00691C10" w14:paraId="6359CBB5"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E6A3AC5" w14:textId="77777777" w:rsidR="00E8060E" w:rsidRPr="00691C10" w:rsidRDefault="00E8060E" w:rsidP="007B08C2">
            <w:pPr>
              <w:pStyle w:val="TAC"/>
              <w:rPr>
                <w:lang w:eastAsia="ja-JP"/>
              </w:rPr>
            </w:pPr>
            <w:r w:rsidRPr="00691C10">
              <w:rPr>
                <w:lang w:eastAsia="ja-JP"/>
              </w:rPr>
              <w:t>candidateRep-B</w:t>
            </w:r>
          </w:p>
        </w:tc>
        <w:tc>
          <w:tcPr>
            <w:tcW w:w="2151" w:type="dxa"/>
            <w:tcBorders>
              <w:top w:val="single" w:sz="4" w:space="0" w:color="auto"/>
              <w:left w:val="single" w:sz="4" w:space="0" w:color="auto"/>
              <w:bottom w:val="single" w:sz="4" w:space="0" w:color="auto"/>
              <w:right w:val="single" w:sz="4" w:space="0" w:color="auto"/>
            </w:tcBorders>
            <w:vAlign w:val="center"/>
          </w:tcPr>
          <w:p w14:paraId="0C5D7D9F" w14:textId="77777777" w:rsidR="00E8060E" w:rsidRPr="00691C10" w:rsidRDefault="00E8060E" w:rsidP="007B08C2">
            <w:pPr>
              <w:pStyle w:val="TAC"/>
              <w:rPr>
                <w:lang w:eastAsia="ja-JP"/>
              </w:rPr>
            </w:pPr>
            <w:r w:rsidRPr="00691C10">
              <w:rPr>
                <w:lang w:eastAsia="ja-JP"/>
              </w:rPr>
              <w:t>2</w:t>
            </w:r>
          </w:p>
        </w:tc>
        <w:tc>
          <w:tcPr>
            <w:tcW w:w="2126" w:type="dxa"/>
            <w:tcBorders>
              <w:top w:val="single" w:sz="4" w:space="0" w:color="auto"/>
              <w:left w:val="single" w:sz="4" w:space="0" w:color="auto"/>
              <w:bottom w:val="single" w:sz="4" w:space="0" w:color="auto"/>
              <w:right w:val="single" w:sz="4" w:space="0" w:color="auto"/>
            </w:tcBorders>
            <w:vAlign w:val="center"/>
          </w:tcPr>
          <w:p w14:paraId="79A8FF5F" w14:textId="77777777" w:rsidR="00E8060E" w:rsidRPr="00FE1CE6" w:rsidRDefault="00E8060E" w:rsidP="007B08C2">
            <w:pPr>
              <w:pStyle w:val="TAC"/>
              <w:rPr>
                <w:color w:val="FF0000"/>
                <w:lang w:eastAsia="ja-JP"/>
              </w:rPr>
            </w:pPr>
            <w:r w:rsidRPr="00FE1CE6">
              <w:rPr>
                <w:color w:val="FF0000"/>
                <w:lang w:eastAsia="ja-JP"/>
              </w:rPr>
              <w:t>N/A</w:t>
            </w:r>
          </w:p>
        </w:tc>
      </w:tr>
      <w:tr w:rsidR="00E8060E" w:rsidRPr="00691C10" w14:paraId="7655F493"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6E8C3B0" w14:textId="77777777" w:rsidR="00E8060E" w:rsidRPr="00691C10" w:rsidRDefault="00E8060E" w:rsidP="007B08C2">
            <w:pPr>
              <w:pStyle w:val="TAC"/>
              <w:rPr>
                <w:lang w:eastAsia="ja-JP"/>
              </w:rPr>
            </w:pPr>
            <w:r w:rsidRPr="00691C10">
              <w:rPr>
                <w:lang w:eastAsia="ja-JP"/>
              </w:rPr>
              <w:t>candidateRep-C</w:t>
            </w:r>
          </w:p>
        </w:tc>
        <w:tc>
          <w:tcPr>
            <w:tcW w:w="2151" w:type="dxa"/>
            <w:tcBorders>
              <w:top w:val="single" w:sz="4" w:space="0" w:color="auto"/>
              <w:left w:val="single" w:sz="4" w:space="0" w:color="auto"/>
              <w:bottom w:val="single" w:sz="4" w:space="0" w:color="auto"/>
              <w:right w:val="single" w:sz="4" w:space="0" w:color="auto"/>
            </w:tcBorders>
            <w:vAlign w:val="center"/>
          </w:tcPr>
          <w:p w14:paraId="2AA7DDC1" w14:textId="77777777" w:rsidR="00E8060E" w:rsidRPr="00691C10" w:rsidRDefault="00E8060E" w:rsidP="007B08C2">
            <w:pPr>
              <w:pStyle w:val="TAC"/>
              <w:rPr>
                <w:lang w:eastAsia="ja-JP"/>
              </w:rPr>
            </w:pPr>
            <w:r w:rsidRPr="00691C10">
              <w:rPr>
                <w:lang w:eastAsia="ja-JP"/>
              </w:rPr>
              <w:t>4</w:t>
            </w:r>
          </w:p>
        </w:tc>
        <w:tc>
          <w:tcPr>
            <w:tcW w:w="2126" w:type="dxa"/>
            <w:tcBorders>
              <w:top w:val="single" w:sz="4" w:space="0" w:color="auto"/>
              <w:left w:val="single" w:sz="4" w:space="0" w:color="auto"/>
              <w:bottom w:val="single" w:sz="4" w:space="0" w:color="auto"/>
              <w:right w:val="single" w:sz="4" w:space="0" w:color="auto"/>
            </w:tcBorders>
            <w:vAlign w:val="center"/>
          </w:tcPr>
          <w:p w14:paraId="04F2EC0A" w14:textId="77777777" w:rsidR="00E8060E" w:rsidRPr="00FE1CE6" w:rsidRDefault="00E8060E" w:rsidP="007B08C2">
            <w:pPr>
              <w:pStyle w:val="TAC"/>
              <w:rPr>
                <w:color w:val="FF0000"/>
                <w:lang w:eastAsia="ja-JP"/>
              </w:rPr>
            </w:pPr>
            <w:r w:rsidRPr="00FE1CE6">
              <w:rPr>
                <w:color w:val="FF0000"/>
                <w:lang w:eastAsia="ja-JP"/>
              </w:rPr>
              <w:t>N/A</w:t>
            </w:r>
          </w:p>
        </w:tc>
      </w:tr>
      <w:tr w:rsidR="00E8060E" w:rsidRPr="00691C10" w14:paraId="33549C63"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A94AD67" w14:textId="77777777" w:rsidR="00E8060E" w:rsidRPr="00691C10" w:rsidRDefault="00E8060E" w:rsidP="007B08C2">
            <w:pPr>
              <w:pStyle w:val="TAC"/>
              <w:rPr>
                <w:lang w:eastAsia="ja-JP"/>
              </w:rPr>
            </w:pPr>
            <w:r w:rsidRPr="00691C10">
              <w:rPr>
                <w:lang w:eastAsia="ja-JP"/>
              </w:rPr>
              <w:t>candidateRep-D</w:t>
            </w:r>
          </w:p>
        </w:tc>
        <w:tc>
          <w:tcPr>
            <w:tcW w:w="2151" w:type="dxa"/>
            <w:tcBorders>
              <w:top w:val="single" w:sz="4" w:space="0" w:color="auto"/>
              <w:left w:val="single" w:sz="4" w:space="0" w:color="auto"/>
              <w:bottom w:val="single" w:sz="4" w:space="0" w:color="auto"/>
              <w:right w:val="single" w:sz="4" w:space="0" w:color="auto"/>
            </w:tcBorders>
            <w:vAlign w:val="center"/>
          </w:tcPr>
          <w:p w14:paraId="14CD27F4" w14:textId="77777777" w:rsidR="00E8060E" w:rsidRPr="00691C10" w:rsidRDefault="00E8060E" w:rsidP="007B08C2">
            <w:pPr>
              <w:pStyle w:val="TAC"/>
              <w:rPr>
                <w:lang w:eastAsia="ja-JP"/>
              </w:rPr>
            </w:pPr>
            <w:r w:rsidRPr="00691C10">
              <w:rPr>
                <w:lang w:eastAsia="ja-JP"/>
              </w:rPr>
              <w:t>8</w:t>
            </w:r>
          </w:p>
        </w:tc>
        <w:tc>
          <w:tcPr>
            <w:tcW w:w="2126" w:type="dxa"/>
            <w:tcBorders>
              <w:top w:val="single" w:sz="4" w:space="0" w:color="auto"/>
              <w:left w:val="single" w:sz="4" w:space="0" w:color="auto"/>
              <w:bottom w:val="single" w:sz="4" w:space="0" w:color="auto"/>
              <w:right w:val="single" w:sz="4" w:space="0" w:color="auto"/>
            </w:tcBorders>
            <w:vAlign w:val="center"/>
          </w:tcPr>
          <w:p w14:paraId="1D8285D2" w14:textId="77777777" w:rsidR="00E8060E" w:rsidRPr="00FE1CE6" w:rsidRDefault="00E8060E" w:rsidP="007B08C2">
            <w:pPr>
              <w:pStyle w:val="TAC"/>
              <w:rPr>
                <w:color w:val="FF0000"/>
                <w:lang w:eastAsia="ja-JP"/>
              </w:rPr>
            </w:pPr>
            <w:r w:rsidRPr="00FE1CE6">
              <w:rPr>
                <w:color w:val="FF0000"/>
                <w:lang w:eastAsia="ja-JP"/>
              </w:rPr>
              <w:t>N/A</w:t>
            </w:r>
          </w:p>
        </w:tc>
      </w:tr>
      <w:tr w:rsidR="00E8060E" w:rsidRPr="00691C10" w14:paraId="4E240C6E"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000464C" w14:textId="77777777" w:rsidR="00E8060E" w:rsidRPr="00691C10" w:rsidRDefault="00E8060E" w:rsidP="007B08C2">
            <w:pPr>
              <w:pStyle w:val="TAC"/>
              <w:rPr>
                <w:lang w:eastAsia="ja-JP"/>
              </w:rPr>
            </w:pPr>
            <w:r w:rsidRPr="00691C10">
              <w:rPr>
                <w:lang w:eastAsia="ja-JP"/>
              </w:rPr>
              <w:t>candidateRep-E</w:t>
            </w:r>
          </w:p>
        </w:tc>
        <w:tc>
          <w:tcPr>
            <w:tcW w:w="2151" w:type="dxa"/>
            <w:tcBorders>
              <w:top w:val="single" w:sz="4" w:space="0" w:color="auto"/>
              <w:left w:val="single" w:sz="4" w:space="0" w:color="auto"/>
              <w:bottom w:val="single" w:sz="4" w:space="0" w:color="auto"/>
              <w:right w:val="single" w:sz="4" w:space="0" w:color="auto"/>
            </w:tcBorders>
            <w:vAlign w:val="center"/>
          </w:tcPr>
          <w:p w14:paraId="3595C4A0" w14:textId="77777777" w:rsidR="00E8060E" w:rsidRPr="00691C10" w:rsidRDefault="00E8060E" w:rsidP="007B08C2">
            <w:pPr>
              <w:pStyle w:val="TAC"/>
              <w:rPr>
                <w:lang w:eastAsia="ja-JP"/>
              </w:rPr>
            </w:pPr>
            <w:r w:rsidRPr="00691C10">
              <w:rPr>
                <w:lang w:eastAsia="ja-JP"/>
              </w:rPr>
              <w:t>16</w:t>
            </w:r>
          </w:p>
        </w:tc>
        <w:tc>
          <w:tcPr>
            <w:tcW w:w="2126" w:type="dxa"/>
            <w:tcBorders>
              <w:top w:val="single" w:sz="4" w:space="0" w:color="auto"/>
              <w:left w:val="single" w:sz="4" w:space="0" w:color="auto"/>
              <w:bottom w:val="single" w:sz="4" w:space="0" w:color="auto"/>
              <w:right w:val="single" w:sz="4" w:space="0" w:color="auto"/>
            </w:tcBorders>
            <w:vAlign w:val="center"/>
          </w:tcPr>
          <w:p w14:paraId="4DA500FF" w14:textId="77777777" w:rsidR="00E8060E" w:rsidRPr="00FE1CE6" w:rsidRDefault="00E8060E" w:rsidP="007B08C2">
            <w:pPr>
              <w:pStyle w:val="TAC"/>
              <w:rPr>
                <w:color w:val="FF0000"/>
                <w:lang w:eastAsia="ja-JP"/>
              </w:rPr>
            </w:pPr>
            <w:r w:rsidRPr="00FE1CE6">
              <w:rPr>
                <w:color w:val="FF0000"/>
                <w:lang w:eastAsia="ja-JP"/>
              </w:rPr>
              <w:t>N/A</w:t>
            </w:r>
          </w:p>
        </w:tc>
      </w:tr>
      <w:tr w:rsidR="00E8060E" w:rsidRPr="00691C10" w14:paraId="44B96A60"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7FDB0FA" w14:textId="77777777" w:rsidR="00E8060E" w:rsidRPr="00691C10" w:rsidRDefault="00E8060E" w:rsidP="007B08C2">
            <w:pPr>
              <w:pStyle w:val="TAC"/>
              <w:rPr>
                <w:lang w:eastAsia="ja-JP"/>
              </w:rPr>
            </w:pPr>
            <w:r w:rsidRPr="00691C10">
              <w:rPr>
                <w:lang w:eastAsia="ja-JP"/>
              </w:rPr>
              <w:t>candidateRep-F</w:t>
            </w:r>
          </w:p>
        </w:tc>
        <w:tc>
          <w:tcPr>
            <w:tcW w:w="2151" w:type="dxa"/>
            <w:tcBorders>
              <w:top w:val="single" w:sz="4" w:space="0" w:color="auto"/>
              <w:left w:val="single" w:sz="4" w:space="0" w:color="auto"/>
              <w:bottom w:val="single" w:sz="4" w:space="0" w:color="auto"/>
              <w:right w:val="single" w:sz="4" w:space="0" w:color="auto"/>
            </w:tcBorders>
            <w:vAlign w:val="center"/>
          </w:tcPr>
          <w:p w14:paraId="3A7B3891" w14:textId="77777777" w:rsidR="00E8060E" w:rsidRPr="00691C10" w:rsidRDefault="00E8060E" w:rsidP="007B08C2">
            <w:pPr>
              <w:pStyle w:val="TAC"/>
              <w:rPr>
                <w:lang w:eastAsia="ja-JP"/>
              </w:rPr>
            </w:pPr>
            <w:r w:rsidRPr="00691C10">
              <w:rPr>
                <w:lang w:eastAsia="ja-JP"/>
              </w:rPr>
              <w:t>32</w:t>
            </w:r>
          </w:p>
        </w:tc>
        <w:tc>
          <w:tcPr>
            <w:tcW w:w="2126" w:type="dxa"/>
            <w:tcBorders>
              <w:top w:val="single" w:sz="4" w:space="0" w:color="auto"/>
              <w:left w:val="single" w:sz="4" w:space="0" w:color="auto"/>
              <w:bottom w:val="single" w:sz="4" w:space="0" w:color="auto"/>
              <w:right w:val="single" w:sz="4" w:space="0" w:color="auto"/>
            </w:tcBorders>
            <w:vAlign w:val="center"/>
          </w:tcPr>
          <w:p w14:paraId="2435F309" w14:textId="77777777" w:rsidR="00E8060E" w:rsidRPr="00FE1CE6" w:rsidRDefault="00E8060E" w:rsidP="007B08C2">
            <w:pPr>
              <w:pStyle w:val="TAC"/>
              <w:rPr>
                <w:color w:val="FF0000"/>
                <w:lang w:eastAsia="ja-JP"/>
              </w:rPr>
            </w:pPr>
            <w:r w:rsidRPr="00FE1CE6">
              <w:rPr>
                <w:color w:val="FF0000"/>
                <w:lang w:eastAsia="ja-JP"/>
              </w:rPr>
              <w:t>N/A</w:t>
            </w:r>
          </w:p>
        </w:tc>
      </w:tr>
      <w:tr w:rsidR="00E8060E" w:rsidRPr="00691C10" w14:paraId="5D719837"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832B101" w14:textId="77777777" w:rsidR="00E8060E" w:rsidRPr="00691C10" w:rsidRDefault="00E8060E" w:rsidP="007B08C2">
            <w:pPr>
              <w:pStyle w:val="TAC"/>
              <w:rPr>
                <w:lang w:eastAsia="ja-JP"/>
              </w:rPr>
            </w:pPr>
            <w:r w:rsidRPr="00691C10">
              <w:rPr>
                <w:lang w:eastAsia="ja-JP"/>
              </w:rPr>
              <w:t>candidateRep-G</w:t>
            </w:r>
          </w:p>
        </w:tc>
        <w:tc>
          <w:tcPr>
            <w:tcW w:w="2151" w:type="dxa"/>
            <w:tcBorders>
              <w:top w:val="single" w:sz="4" w:space="0" w:color="auto"/>
              <w:left w:val="single" w:sz="4" w:space="0" w:color="auto"/>
              <w:bottom w:val="single" w:sz="4" w:space="0" w:color="auto"/>
              <w:right w:val="single" w:sz="4" w:space="0" w:color="auto"/>
            </w:tcBorders>
            <w:vAlign w:val="center"/>
          </w:tcPr>
          <w:p w14:paraId="6BBD3BD1" w14:textId="77777777" w:rsidR="00E8060E" w:rsidRPr="00691C10" w:rsidRDefault="00E8060E" w:rsidP="007B08C2">
            <w:pPr>
              <w:pStyle w:val="TAC"/>
              <w:rPr>
                <w:lang w:eastAsia="ja-JP"/>
              </w:rPr>
            </w:pPr>
            <w:r w:rsidRPr="00691C10">
              <w:rPr>
                <w:lang w:eastAsia="ja-JP"/>
              </w:rPr>
              <w:t>64</w:t>
            </w:r>
          </w:p>
        </w:tc>
        <w:tc>
          <w:tcPr>
            <w:tcW w:w="2126" w:type="dxa"/>
            <w:tcBorders>
              <w:top w:val="single" w:sz="4" w:space="0" w:color="auto"/>
              <w:left w:val="single" w:sz="4" w:space="0" w:color="auto"/>
              <w:bottom w:val="single" w:sz="4" w:space="0" w:color="auto"/>
              <w:right w:val="single" w:sz="4" w:space="0" w:color="auto"/>
            </w:tcBorders>
            <w:vAlign w:val="center"/>
          </w:tcPr>
          <w:p w14:paraId="55ACB391" w14:textId="77777777" w:rsidR="00E8060E" w:rsidRPr="00FE1CE6" w:rsidRDefault="00E8060E" w:rsidP="007B08C2">
            <w:pPr>
              <w:pStyle w:val="TAC"/>
              <w:rPr>
                <w:color w:val="FF0000"/>
                <w:lang w:eastAsia="ja-JP"/>
              </w:rPr>
            </w:pPr>
            <w:r w:rsidRPr="00FE1CE6">
              <w:rPr>
                <w:color w:val="FF0000"/>
                <w:lang w:eastAsia="ja-JP"/>
              </w:rPr>
              <w:t>N/A</w:t>
            </w:r>
          </w:p>
        </w:tc>
      </w:tr>
      <w:tr w:rsidR="00E8060E" w:rsidRPr="00691C10" w14:paraId="0E815D3B"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9E96E50" w14:textId="77777777" w:rsidR="00E8060E" w:rsidRPr="006E4DD4" w:rsidRDefault="00E8060E" w:rsidP="007B08C2">
            <w:pPr>
              <w:pStyle w:val="TAC"/>
              <w:rPr>
                <w:color w:val="FF0000"/>
                <w:lang w:eastAsia="ja-JP"/>
              </w:rPr>
            </w:pPr>
            <w:r w:rsidRPr="006E4DD4">
              <w:rPr>
                <w:color w:val="FF0000"/>
                <w:lang w:eastAsia="ja-JP"/>
              </w:rPr>
              <w:t>candidateRep-H</w:t>
            </w:r>
          </w:p>
        </w:tc>
        <w:tc>
          <w:tcPr>
            <w:tcW w:w="2151" w:type="dxa"/>
            <w:tcBorders>
              <w:top w:val="single" w:sz="4" w:space="0" w:color="auto"/>
              <w:left w:val="single" w:sz="4" w:space="0" w:color="auto"/>
              <w:bottom w:val="single" w:sz="4" w:space="0" w:color="auto"/>
              <w:right w:val="single" w:sz="4" w:space="0" w:color="auto"/>
            </w:tcBorders>
            <w:vAlign w:val="center"/>
          </w:tcPr>
          <w:p w14:paraId="3B39E853" w14:textId="77777777" w:rsidR="00E8060E" w:rsidRPr="006E4DD4" w:rsidRDefault="00E8060E" w:rsidP="007B08C2">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37929C42" w14:textId="77777777" w:rsidR="00E8060E" w:rsidRPr="00FE1CE6" w:rsidRDefault="00E8060E" w:rsidP="007B08C2">
            <w:pPr>
              <w:pStyle w:val="TAC"/>
              <w:rPr>
                <w:color w:val="FF0000"/>
                <w:lang w:eastAsia="ja-JP"/>
              </w:rPr>
            </w:pPr>
            <w:r>
              <w:rPr>
                <w:color w:val="FF0000"/>
                <w:lang w:eastAsia="ja-JP"/>
              </w:rPr>
              <w:t>QPSK, TBS=0</w:t>
            </w:r>
          </w:p>
        </w:tc>
      </w:tr>
      <w:tr w:rsidR="00E8060E" w:rsidRPr="00691C10" w14:paraId="6AA17355"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3E25E54" w14:textId="77777777" w:rsidR="00E8060E" w:rsidRPr="006E4DD4" w:rsidRDefault="00E8060E" w:rsidP="007B08C2">
            <w:pPr>
              <w:pStyle w:val="TAC"/>
              <w:rPr>
                <w:color w:val="FF0000"/>
                <w:lang w:eastAsia="ja-JP"/>
              </w:rPr>
            </w:pPr>
            <w:r w:rsidRPr="006E4DD4">
              <w:rPr>
                <w:color w:val="FF0000"/>
                <w:lang w:eastAsia="ja-JP"/>
              </w:rPr>
              <w:t>candidateRep-I</w:t>
            </w:r>
          </w:p>
        </w:tc>
        <w:tc>
          <w:tcPr>
            <w:tcW w:w="2151" w:type="dxa"/>
            <w:tcBorders>
              <w:top w:val="single" w:sz="4" w:space="0" w:color="auto"/>
              <w:left w:val="single" w:sz="4" w:space="0" w:color="auto"/>
              <w:bottom w:val="single" w:sz="4" w:space="0" w:color="auto"/>
              <w:right w:val="single" w:sz="4" w:space="0" w:color="auto"/>
            </w:tcBorders>
            <w:vAlign w:val="center"/>
          </w:tcPr>
          <w:p w14:paraId="6E497156" w14:textId="77777777" w:rsidR="00E8060E" w:rsidRPr="006E4DD4" w:rsidRDefault="00E8060E" w:rsidP="007B08C2">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128DF29F" w14:textId="77777777" w:rsidR="00E8060E" w:rsidRPr="00FE1CE6" w:rsidRDefault="00E8060E" w:rsidP="007B08C2">
            <w:pPr>
              <w:pStyle w:val="TAC"/>
              <w:rPr>
                <w:color w:val="FF0000"/>
                <w:lang w:eastAsia="ja-JP"/>
              </w:rPr>
            </w:pPr>
            <w:r>
              <w:rPr>
                <w:color w:val="FF0000"/>
                <w:lang w:eastAsia="ja-JP"/>
              </w:rPr>
              <w:t>QPSK, TBS=3</w:t>
            </w:r>
          </w:p>
        </w:tc>
      </w:tr>
      <w:tr w:rsidR="00E8060E" w:rsidRPr="00691C10" w14:paraId="5A68DAD4"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ED27F36" w14:textId="77777777" w:rsidR="00E8060E" w:rsidRPr="006E4DD4" w:rsidRDefault="00E8060E" w:rsidP="007B08C2">
            <w:pPr>
              <w:pStyle w:val="TAC"/>
              <w:rPr>
                <w:color w:val="FF0000"/>
                <w:lang w:eastAsia="ja-JP"/>
              </w:rPr>
            </w:pPr>
            <w:r w:rsidRPr="006E4DD4">
              <w:rPr>
                <w:color w:val="FF0000"/>
                <w:lang w:eastAsia="ja-JP"/>
              </w:rPr>
              <w:t>candidateRep-J</w:t>
            </w:r>
          </w:p>
        </w:tc>
        <w:tc>
          <w:tcPr>
            <w:tcW w:w="2151" w:type="dxa"/>
            <w:tcBorders>
              <w:top w:val="single" w:sz="4" w:space="0" w:color="auto"/>
              <w:left w:val="single" w:sz="4" w:space="0" w:color="auto"/>
              <w:bottom w:val="single" w:sz="4" w:space="0" w:color="auto"/>
              <w:right w:val="single" w:sz="4" w:space="0" w:color="auto"/>
            </w:tcBorders>
            <w:vAlign w:val="center"/>
          </w:tcPr>
          <w:p w14:paraId="7C6713B4" w14:textId="77777777" w:rsidR="00E8060E" w:rsidRPr="006E4DD4" w:rsidRDefault="00E8060E" w:rsidP="007B08C2">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196BDF79" w14:textId="77777777" w:rsidR="00E8060E" w:rsidRPr="00FE1CE6" w:rsidRDefault="00E8060E" w:rsidP="007B08C2">
            <w:pPr>
              <w:pStyle w:val="TAC"/>
              <w:rPr>
                <w:color w:val="FF0000"/>
                <w:lang w:eastAsia="ja-JP"/>
              </w:rPr>
            </w:pPr>
            <w:r>
              <w:rPr>
                <w:color w:val="FF0000"/>
                <w:lang w:eastAsia="ja-JP"/>
              </w:rPr>
              <w:t>QPSK, TBS=6</w:t>
            </w:r>
          </w:p>
        </w:tc>
      </w:tr>
      <w:tr w:rsidR="00E8060E" w:rsidRPr="00691C10" w14:paraId="207C9621"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39FE7DD" w14:textId="77777777" w:rsidR="00E8060E" w:rsidRPr="006E4DD4" w:rsidRDefault="00E8060E" w:rsidP="007B08C2">
            <w:pPr>
              <w:pStyle w:val="TAC"/>
              <w:rPr>
                <w:color w:val="FF0000"/>
                <w:lang w:eastAsia="ja-JP"/>
              </w:rPr>
            </w:pPr>
            <w:r w:rsidRPr="006E4DD4">
              <w:rPr>
                <w:color w:val="FF0000"/>
                <w:lang w:eastAsia="ja-JP"/>
              </w:rPr>
              <w:t>candidateRep-K</w:t>
            </w:r>
          </w:p>
        </w:tc>
        <w:tc>
          <w:tcPr>
            <w:tcW w:w="2151" w:type="dxa"/>
            <w:tcBorders>
              <w:top w:val="single" w:sz="4" w:space="0" w:color="auto"/>
              <w:left w:val="single" w:sz="4" w:space="0" w:color="auto"/>
              <w:bottom w:val="single" w:sz="4" w:space="0" w:color="auto"/>
              <w:right w:val="single" w:sz="4" w:space="0" w:color="auto"/>
            </w:tcBorders>
            <w:vAlign w:val="center"/>
          </w:tcPr>
          <w:p w14:paraId="288EAB87" w14:textId="77777777" w:rsidR="00E8060E" w:rsidRPr="006E4DD4" w:rsidRDefault="00E8060E" w:rsidP="007B08C2">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04573443" w14:textId="77777777" w:rsidR="00E8060E" w:rsidRPr="00FE1CE6" w:rsidRDefault="00E8060E" w:rsidP="007B08C2">
            <w:pPr>
              <w:pStyle w:val="TAC"/>
              <w:rPr>
                <w:color w:val="FF0000"/>
                <w:lang w:eastAsia="ja-JP"/>
              </w:rPr>
            </w:pPr>
            <w:r>
              <w:rPr>
                <w:color w:val="FF0000"/>
                <w:lang w:eastAsia="ja-JP"/>
              </w:rPr>
              <w:t>QPSK, TBS=9</w:t>
            </w:r>
          </w:p>
        </w:tc>
      </w:tr>
      <w:tr w:rsidR="00E8060E" w:rsidRPr="00691C10" w14:paraId="7BCC43C3"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69834C5" w14:textId="77777777" w:rsidR="00E8060E" w:rsidRPr="006E4DD4" w:rsidRDefault="00E8060E" w:rsidP="007B08C2">
            <w:pPr>
              <w:pStyle w:val="TAC"/>
              <w:rPr>
                <w:color w:val="FF0000"/>
                <w:lang w:eastAsia="ja-JP"/>
              </w:rPr>
            </w:pPr>
            <w:r w:rsidRPr="006E4DD4">
              <w:rPr>
                <w:color w:val="FF0000"/>
                <w:lang w:eastAsia="ja-JP"/>
              </w:rPr>
              <w:t>candidateRep-L</w:t>
            </w:r>
          </w:p>
        </w:tc>
        <w:tc>
          <w:tcPr>
            <w:tcW w:w="2151" w:type="dxa"/>
            <w:tcBorders>
              <w:top w:val="single" w:sz="4" w:space="0" w:color="auto"/>
              <w:left w:val="single" w:sz="4" w:space="0" w:color="auto"/>
              <w:bottom w:val="single" w:sz="4" w:space="0" w:color="auto"/>
              <w:right w:val="single" w:sz="4" w:space="0" w:color="auto"/>
            </w:tcBorders>
            <w:vAlign w:val="center"/>
          </w:tcPr>
          <w:p w14:paraId="782D6006" w14:textId="77777777" w:rsidR="00E8060E" w:rsidRPr="006E4DD4" w:rsidRDefault="00E8060E" w:rsidP="007B08C2">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7FC9CD0C" w14:textId="77777777" w:rsidR="00E8060E" w:rsidRPr="00FE1CE6" w:rsidRDefault="00E8060E" w:rsidP="007B08C2">
            <w:pPr>
              <w:pStyle w:val="TAC"/>
              <w:rPr>
                <w:color w:val="FF0000"/>
                <w:lang w:eastAsia="ja-JP"/>
              </w:rPr>
            </w:pPr>
            <w:r>
              <w:rPr>
                <w:color w:val="FF0000"/>
                <w:lang w:eastAsia="ja-JP"/>
              </w:rPr>
              <w:t>QPSK, TBS=12</w:t>
            </w:r>
          </w:p>
        </w:tc>
      </w:tr>
      <w:tr w:rsidR="00E8060E" w:rsidRPr="00691C10" w14:paraId="2E949280"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6507A29" w14:textId="77777777" w:rsidR="00E8060E" w:rsidRPr="00FE1CE6" w:rsidRDefault="00E8060E" w:rsidP="007B08C2">
            <w:pPr>
              <w:pStyle w:val="TAC"/>
              <w:rPr>
                <w:color w:val="FF0000"/>
                <w:lang w:eastAsia="ja-JP"/>
              </w:rPr>
            </w:pPr>
            <w:r w:rsidRPr="00FE1CE6">
              <w:rPr>
                <w:color w:val="FF0000"/>
                <w:lang w:eastAsia="ja-JP"/>
              </w:rPr>
              <w:t>candidateRep-M</w:t>
            </w:r>
          </w:p>
        </w:tc>
        <w:tc>
          <w:tcPr>
            <w:tcW w:w="2151" w:type="dxa"/>
            <w:tcBorders>
              <w:top w:val="single" w:sz="4" w:space="0" w:color="auto"/>
              <w:left w:val="single" w:sz="4" w:space="0" w:color="auto"/>
              <w:bottom w:val="single" w:sz="4" w:space="0" w:color="auto"/>
              <w:right w:val="single" w:sz="4" w:space="0" w:color="auto"/>
            </w:tcBorders>
            <w:vAlign w:val="center"/>
          </w:tcPr>
          <w:p w14:paraId="386B6D82" w14:textId="77777777" w:rsidR="00E8060E" w:rsidRPr="00FE1CE6" w:rsidRDefault="00E8060E" w:rsidP="007B08C2">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0C54DC50" w14:textId="77777777" w:rsidR="00E8060E" w:rsidRPr="00FE1CE6" w:rsidRDefault="00E8060E" w:rsidP="007B08C2">
            <w:pPr>
              <w:pStyle w:val="TAC"/>
              <w:rPr>
                <w:color w:val="FF0000"/>
                <w:lang w:eastAsia="ja-JP"/>
              </w:rPr>
            </w:pPr>
            <w:r>
              <w:rPr>
                <w:color w:val="FF0000"/>
                <w:lang w:eastAsia="ja-JP"/>
              </w:rPr>
              <w:t>16-QAM, TBS=15</w:t>
            </w:r>
          </w:p>
        </w:tc>
      </w:tr>
      <w:tr w:rsidR="00E8060E" w:rsidRPr="00691C10" w14:paraId="40B2E5EB"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4C4FD23" w14:textId="77777777" w:rsidR="00E8060E" w:rsidRPr="00FE1CE6" w:rsidRDefault="00E8060E" w:rsidP="007B08C2">
            <w:pPr>
              <w:pStyle w:val="TAC"/>
              <w:rPr>
                <w:color w:val="FF0000"/>
                <w:lang w:eastAsia="ja-JP"/>
              </w:rPr>
            </w:pPr>
            <w:r w:rsidRPr="00FE1CE6">
              <w:rPr>
                <w:color w:val="FF0000"/>
                <w:lang w:eastAsia="ja-JP"/>
              </w:rPr>
              <w:t>candidateRep-N</w:t>
            </w:r>
          </w:p>
        </w:tc>
        <w:tc>
          <w:tcPr>
            <w:tcW w:w="2151" w:type="dxa"/>
            <w:tcBorders>
              <w:top w:val="single" w:sz="4" w:space="0" w:color="auto"/>
              <w:left w:val="single" w:sz="4" w:space="0" w:color="auto"/>
              <w:bottom w:val="single" w:sz="4" w:space="0" w:color="auto"/>
              <w:right w:val="single" w:sz="4" w:space="0" w:color="auto"/>
            </w:tcBorders>
            <w:vAlign w:val="center"/>
          </w:tcPr>
          <w:p w14:paraId="642FE9E0" w14:textId="77777777" w:rsidR="00E8060E" w:rsidRPr="00FE1CE6" w:rsidRDefault="00E8060E" w:rsidP="007B08C2">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1D2C1F21" w14:textId="77777777" w:rsidR="00E8060E" w:rsidRPr="00FE1CE6" w:rsidRDefault="00E8060E" w:rsidP="007B08C2">
            <w:pPr>
              <w:pStyle w:val="TAC"/>
              <w:rPr>
                <w:color w:val="FF0000"/>
                <w:lang w:eastAsia="ja-JP"/>
              </w:rPr>
            </w:pPr>
            <w:r>
              <w:rPr>
                <w:color w:val="FF0000"/>
                <w:lang w:eastAsia="ja-JP"/>
              </w:rPr>
              <w:t>16-QAM, TBS=18</w:t>
            </w:r>
          </w:p>
        </w:tc>
      </w:tr>
      <w:tr w:rsidR="00E8060E" w:rsidRPr="00691C10" w14:paraId="7EEF5E4D" w14:textId="77777777" w:rsidTr="007B08C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A2B334D" w14:textId="77777777" w:rsidR="00E8060E" w:rsidRPr="00FE1CE6" w:rsidRDefault="00E8060E" w:rsidP="007B08C2">
            <w:pPr>
              <w:pStyle w:val="TAC"/>
              <w:rPr>
                <w:color w:val="FF0000"/>
                <w:lang w:eastAsia="ja-JP"/>
              </w:rPr>
            </w:pPr>
            <w:r w:rsidRPr="00FE1CE6">
              <w:rPr>
                <w:color w:val="FF0000"/>
                <w:lang w:eastAsia="ja-JP"/>
              </w:rPr>
              <w:t>candidateRep-O</w:t>
            </w:r>
          </w:p>
        </w:tc>
        <w:tc>
          <w:tcPr>
            <w:tcW w:w="2151" w:type="dxa"/>
            <w:tcBorders>
              <w:top w:val="single" w:sz="4" w:space="0" w:color="auto"/>
              <w:left w:val="single" w:sz="4" w:space="0" w:color="auto"/>
              <w:bottom w:val="single" w:sz="4" w:space="0" w:color="auto"/>
              <w:right w:val="single" w:sz="4" w:space="0" w:color="auto"/>
            </w:tcBorders>
            <w:vAlign w:val="center"/>
          </w:tcPr>
          <w:p w14:paraId="565BDD06" w14:textId="77777777" w:rsidR="00E8060E" w:rsidRPr="00FE1CE6" w:rsidRDefault="00E8060E" w:rsidP="007B08C2">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1D3B1708" w14:textId="77777777" w:rsidR="00E8060E" w:rsidRPr="00FE1CE6" w:rsidRDefault="00E8060E" w:rsidP="007B08C2">
            <w:pPr>
              <w:pStyle w:val="TAC"/>
              <w:rPr>
                <w:color w:val="FF0000"/>
                <w:lang w:eastAsia="ja-JP"/>
              </w:rPr>
            </w:pPr>
            <w:r>
              <w:rPr>
                <w:color w:val="FF0000"/>
                <w:lang w:eastAsia="ja-JP"/>
              </w:rPr>
              <w:t>16-QAM, TBS=21</w:t>
            </w:r>
          </w:p>
        </w:tc>
      </w:tr>
    </w:tbl>
    <w:p w14:paraId="13298A93" w14:textId="03715668" w:rsidR="00597C9E" w:rsidRPr="00597C9E" w:rsidRDefault="00597C9E" w:rsidP="00DB5D45">
      <w:pPr>
        <w:spacing w:before="120"/>
        <w:jc w:val="both"/>
        <w:rPr>
          <w:noProof/>
          <w:u w:val="single"/>
          <w:lang w:val="en-US" w:eastAsia="en-GB"/>
        </w:rPr>
      </w:pPr>
      <w:r w:rsidRPr="00597C9E">
        <w:rPr>
          <w:noProof/>
          <w:u w:val="single"/>
          <w:lang w:val="en-US" w:eastAsia="en-GB"/>
        </w:rPr>
        <w:t xml:space="preserve">Option </w:t>
      </w:r>
      <w:r w:rsidR="00E8060E">
        <w:rPr>
          <w:noProof/>
          <w:u w:val="single"/>
          <w:lang w:val="en-US" w:eastAsia="en-GB"/>
        </w:rPr>
        <w:t>2</w:t>
      </w:r>
      <w:r w:rsidRPr="00597C9E">
        <w:rPr>
          <w:noProof/>
          <w:u w:val="single"/>
          <w:lang w:val="en-US" w:eastAsia="en-GB"/>
        </w:rPr>
        <w:t>:</w:t>
      </w:r>
    </w:p>
    <w:p w14:paraId="371E455C" w14:textId="6CB021EE" w:rsidR="00597C9E" w:rsidRDefault="00597C9E" w:rsidP="00597C9E">
      <w:pPr>
        <w:spacing w:before="120"/>
        <w:jc w:val="both"/>
        <w:rPr>
          <w:bCs/>
          <w:noProof/>
          <w:lang w:val="en-US" w:eastAsia="en-GB"/>
        </w:rPr>
      </w:pPr>
      <w:r>
        <w:rPr>
          <w:noProof/>
          <w:lang w:val="en-US" w:eastAsia="en-GB"/>
        </w:rPr>
        <w:t xml:space="preserve">As shown in </w:t>
      </w:r>
      <w:r>
        <w:rPr>
          <w:noProof/>
          <w:lang w:val="en-US" w:eastAsia="en-GB"/>
        </w:rPr>
        <w:fldChar w:fldCharType="begin"/>
      </w:r>
      <w:r>
        <w:rPr>
          <w:noProof/>
          <w:lang w:val="en-US" w:eastAsia="en-GB"/>
        </w:rPr>
        <w:instrText xml:space="preserve"> REF _Ref60499303 \h </w:instrText>
      </w:r>
      <w:r>
        <w:rPr>
          <w:noProof/>
          <w:lang w:val="en-US" w:eastAsia="en-GB"/>
        </w:rPr>
      </w:r>
      <w:r>
        <w:rPr>
          <w:noProof/>
          <w:lang w:val="en-US" w:eastAsia="en-GB"/>
        </w:rPr>
        <w:fldChar w:fldCharType="separate"/>
      </w:r>
      <w:r w:rsidR="00B0035F">
        <w:t xml:space="preserve">Table </w:t>
      </w:r>
      <w:r w:rsidR="00B0035F">
        <w:rPr>
          <w:noProof/>
        </w:rPr>
        <w:t>2</w:t>
      </w:r>
      <w:r>
        <w:rPr>
          <w:noProof/>
          <w:lang w:val="en-US" w:eastAsia="en-GB"/>
        </w:rPr>
        <w:fldChar w:fldCharType="end"/>
      </w:r>
      <w:r>
        <w:rPr>
          <w:noProof/>
          <w:lang w:val="en-US" w:eastAsia="en-GB"/>
        </w:rPr>
        <w:t>, it is possible to reuse the existing table with additional entries added for 16-QAM</w:t>
      </w:r>
      <w:r w:rsidR="00293C5B">
        <w:rPr>
          <w:noProof/>
          <w:lang w:val="en-US" w:eastAsia="en-GB"/>
        </w:rPr>
        <w:t xml:space="preserve"> while keeping all the existing entries</w:t>
      </w:r>
      <w:r>
        <w:rPr>
          <w:noProof/>
          <w:lang w:val="en-US" w:eastAsia="en-GB"/>
        </w:rPr>
        <w:t xml:space="preserve">. This means that we can add three new values to </w:t>
      </w:r>
      <w:r>
        <w:rPr>
          <w:noProof/>
          <w:lang w:val="en-US" w:eastAsia="en-GB"/>
        </w:rPr>
        <w:fldChar w:fldCharType="begin"/>
      </w:r>
      <w:r>
        <w:rPr>
          <w:noProof/>
          <w:lang w:val="en-US" w:eastAsia="en-GB"/>
        </w:rPr>
        <w:instrText xml:space="preserve"> REF _Ref60499303 \h </w:instrText>
      </w:r>
      <w:r>
        <w:rPr>
          <w:noProof/>
          <w:lang w:val="en-US" w:eastAsia="en-GB"/>
        </w:rPr>
      </w:r>
      <w:r>
        <w:rPr>
          <w:noProof/>
          <w:lang w:val="en-US" w:eastAsia="en-GB"/>
        </w:rPr>
        <w:fldChar w:fldCharType="separate"/>
      </w:r>
      <w:r w:rsidR="00B0035F">
        <w:t xml:space="preserve">Table </w:t>
      </w:r>
      <w:r w:rsidR="00B0035F">
        <w:rPr>
          <w:noProof/>
        </w:rPr>
        <w:t>2</w:t>
      </w:r>
      <w:r>
        <w:rPr>
          <w:noProof/>
          <w:lang w:val="en-US" w:eastAsia="en-GB"/>
        </w:rPr>
        <w:fldChar w:fldCharType="end"/>
      </w:r>
      <w:r>
        <w:rPr>
          <w:noProof/>
          <w:lang w:val="en-US" w:eastAsia="en-GB"/>
        </w:rPr>
        <w:t xml:space="preserve"> (</w:t>
      </w:r>
      <w:r w:rsidR="00684A35">
        <w:rPr>
          <w:noProof/>
          <w:lang w:val="en-US" w:eastAsia="en-GB"/>
        </w:rPr>
        <w:t>example values shown for stand-alone / guard-band deployment</w:t>
      </w:r>
      <w:r>
        <w:rPr>
          <w:noProof/>
          <w:lang w:val="en-US" w:eastAsia="en-GB"/>
        </w:rPr>
        <w:t>). However, this is not an efficient table when the UE is capable of 16-QAM since the gap between the value of NPDCCH repetition = 1 (</w:t>
      </w:r>
      <w:r w:rsidRPr="00691C10">
        <w:rPr>
          <w:lang w:eastAsia="ja-JP"/>
        </w:rPr>
        <w:t>candidateRep-A</w:t>
      </w:r>
      <w:r>
        <w:rPr>
          <w:noProof/>
          <w:lang w:val="en-US" w:eastAsia="en-GB"/>
        </w:rPr>
        <w:t xml:space="preserve">) to 16-QAM entries can be quite large. For instance, the majority of UEs have MCL that is better then 144 dB where NPDCCH repetition of 2 is needed. In addition, the step size of the existing table is 3dB, which is not as useful for NPDSCH MCS selection. Therefore, </w:t>
      </w:r>
      <w:r w:rsidR="006844D8">
        <w:rPr>
          <w:noProof/>
          <w:lang w:val="en-US" w:eastAsia="en-GB"/>
        </w:rPr>
        <w:t xml:space="preserve">Option </w:t>
      </w:r>
      <w:r w:rsidR="00B0035F">
        <w:rPr>
          <w:noProof/>
          <w:lang w:val="en-US" w:eastAsia="en-GB"/>
        </w:rPr>
        <w:t>2</w:t>
      </w:r>
      <w:r w:rsidR="006844D8">
        <w:rPr>
          <w:noProof/>
          <w:lang w:val="en-US" w:eastAsia="en-GB"/>
        </w:rPr>
        <w:t xml:space="preserve"> is not preferred</w:t>
      </w:r>
      <w:r>
        <w:rPr>
          <w:noProof/>
          <w:lang w:val="en-US" w:eastAsia="en-GB"/>
        </w:rPr>
        <w:t>.</w:t>
      </w:r>
    </w:p>
    <w:p w14:paraId="2A90F4CC" w14:textId="1FFEE654" w:rsidR="008E024E" w:rsidRDefault="008E024E" w:rsidP="008E024E">
      <w:pPr>
        <w:pStyle w:val="Caption"/>
        <w:keepNext/>
        <w:jc w:val="center"/>
        <w:rPr>
          <w:lang w:val="en-US"/>
        </w:rPr>
      </w:pPr>
      <w:bookmarkStart w:id="12" w:name="_Ref60499303"/>
      <w:bookmarkStart w:id="13" w:name="_Hlk66101188"/>
      <w:r>
        <w:t xml:space="preserve">Table </w:t>
      </w:r>
      <w:r w:rsidR="00871FDE">
        <w:fldChar w:fldCharType="begin"/>
      </w:r>
      <w:r w:rsidR="00871FDE">
        <w:instrText xml:space="preserve"> SEQ Table \* ARABIC </w:instrText>
      </w:r>
      <w:r w:rsidR="00871FDE">
        <w:fldChar w:fldCharType="separate"/>
      </w:r>
      <w:r w:rsidR="00B0035F">
        <w:rPr>
          <w:noProof/>
        </w:rPr>
        <w:t>2</w:t>
      </w:r>
      <w:r w:rsidR="00871FDE">
        <w:rPr>
          <w:noProof/>
        </w:rPr>
        <w:fldChar w:fldCharType="end"/>
      </w:r>
      <w:bookmarkEnd w:id="12"/>
      <w:r>
        <w:rPr>
          <w:lang w:val="en-US"/>
        </w:rPr>
        <w:t xml:space="preserve">. </w:t>
      </w:r>
      <w:r w:rsidR="00FD648E">
        <w:rPr>
          <w:lang w:val="en-US"/>
        </w:rPr>
        <w:t xml:space="preserve">Example of extended CQI table for stand-alone / guard-band </w:t>
      </w:r>
      <w:r w:rsidR="00FD648E" w:rsidRPr="006A1908">
        <w:rPr>
          <w:lang w:val="en-US"/>
        </w:rPr>
        <w:t>–</w:t>
      </w:r>
      <w:r w:rsidR="00FD648E">
        <w:rPr>
          <w:lang w:val="en-US"/>
        </w:rPr>
        <w:t xml:space="preserve"> </w:t>
      </w:r>
      <w:r w:rsidR="000804D2">
        <w:rPr>
          <w:lang w:val="en-US"/>
        </w:rPr>
        <w:t xml:space="preserve">Option </w:t>
      </w:r>
      <w:r w:rsidR="00B0035F">
        <w:rPr>
          <w:lang w:val="en-US"/>
        </w:rPr>
        <w:t>2</w:t>
      </w:r>
      <w:r>
        <w:rPr>
          <w:lang w:val="en-US"/>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151"/>
        <w:gridCol w:w="2126"/>
      </w:tblGrid>
      <w:tr w:rsidR="00FE1CE6" w:rsidRPr="00691C10" w14:paraId="4A2C134A" w14:textId="4FF79C2D" w:rsidTr="000804D2">
        <w:trPr>
          <w:trHeight w:val="358"/>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0C095C" w14:textId="77777777" w:rsidR="00FE1CE6" w:rsidRPr="00691C10" w:rsidRDefault="00FE1CE6" w:rsidP="007B19E1">
            <w:pPr>
              <w:pStyle w:val="TAH"/>
            </w:pPr>
            <w:r w:rsidRPr="00691C10">
              <w:t>Reported value</w:t>
            </w:r>
          </w:p>
        </w:tc>
        <w:tc>
          <w:tcPr>
            <w:tcW w:w="2151" w:type="dxa"/>
            <w:tcBorders>
              <w:top w:val="single" w:sz="4" w:space="0" w:color="auto"/>
              <w:left w:val="single" w:sz="4" w:space="0" w:color="auto"/>
              <w:bottom w:val="single" w:sz="4" w:space="0" w:color="auto"/>
              <w:right w:val="single" w:sz="4" w:space="0" w:color="auto"/>
            </w:tcBorders>
            <w:vAlign w:val="center"/>
            <w:hideMark/>
          </w:tcPr>
          <w:p w14:paraId="66CFBA54" w14:textId="77777777" w:rsidR="00FE1CE6" w:rsidRPr="00691C10" w:rsidRDefault="00FE1CE6" w:rsidP="007B19E1">
            <w:pPr>
              <w:pStyle w:val="TAH"/>
            </w:pPr>
            <w:r w:rsidRPr="00691C10">
              <w:t>NPDCCH repetition level</w:t>
            </w:r>
          </w:p>
        </w:tc>
        <w:tc>
          <w:tcPr>
            <w:tcW w:w="2126" w:type="dxa"/>
            <w:tcBorders>
              <w:top w:val="single" w:sz="4" w:space="0" w:color="auto"/>
              <w:left w:val="single" w:sz="4" w:space="0" w:color="auto"/>
              <w:bottom w:val="single" w:sz="4" w:space="0" w:color="auto"/>
              <w:right w:val="single" w:sz="4" w:space="0" w:color="auto"/>
            </w:tcBorders>
            <w:vAlign w:val="center"/>
          </w:tcPr>
          <w:p w14:paraId="692F3B0B" w14:textId="54171C6D" w:rsidR="00FE1CE6" w:rsidRPr="00FE1CE6" w:rsidRDefault="00FE1CE6" w:rsidP="00FE1CE6">
            <w:pPr>
              <w:pStyle w:val="TAH"/>
              <w:rPr>
                <w:color w:val="FF0000"/>
              </w:rPr>
            </w:pPr>
            <w:r w:rsidRPr="00FE1CE6">
              <w:rPr>
                <w:color w:val="FF0000"/>
              </w:rPr>
              <w:t>16-QAM</w:t>
            </w:r>
          </w:p>
        </w:tc>
      </w:tr>
      <w:tr w:rsidR="00FE1CE6" w:rsidRPr="00691C10" w14:paraId="49402D34" w14:textId="53F906E3"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7ECD181" w14:textId="77777777" w:rsidR="00FE1CE6" w:rsidRPr="00691C10" w:rsidRDefault="00FE1CE6" w:rsidP="00FE1CE6">
            <w:pPr>
              <w:pStyle w:val="TAC"/>
            </w:pPr>
            <w:r w:rsidRPr="00691C10">
              <w:t>noMeasurement</w:t>
            </w:r>
          </w:p>
        </w:tc>
        <w:tc>
          <w:tcPr>
            <w:tcW w:w="2151" w:type="dxa"/>
            <w:tcBorders>
              <w:top w:val="single" w:sz="4" w:space="0" w:color="auto"/>
              <w:left w:val="single" w:sz="4" w:space="0" w:color="auto"/>
              <w:bottom w:val="single" w:sz="4" w:space="0" w:color="auto"/>
              <w:right w:val="single" w:sz="4" w:space="0" w:color="auto"/>
            </w:tcBorders>
            <w:vAlign w:val="center"/>
          </w:tcPr>
          <w:p w14:paraId="732E109C" w14:textId="77777777" w:rsidR="00FE1CE6" w:rsidRPr="00691C10" w:rsidRDefault="00FE1CE6" w:rsidP="00FE1CE6">
            <w:pPr>
              <w:pStyle w:val="TAC"/>
            </w:pPr>
            <w:r w:rsidRPr="00691C10">
              <w:t>No measurement reporting</w:t>
            </w:r>
          </w:p>
        </w:tc>
        <w:tc>
          <w:tcPr>
            <w:tcW w:w="2126" w:type="dxa"/>
            <w:tcBorders>
              <w:top w:val="single" w:sz="4" w:space="0" w:color="auto"/>
              <w:left w:val="single" w:sz="4" w:space="0" w:color="auto"/>
              <w:bottom w:val="single" w:sz="4" w:space="0" w:color="auto"/>
              <w:right w:val="single" w:sz="4" w:space="0" w:color="auto"/>
            </w:tcBorders>
            <w:vAlign w:val="center"/>
          </w:tcPr>
          <w:p w14:paraId="138A0FE7" w14:textId="079FF66A" w:rsidR="00FE1CE6" w:rsidRPr="00FE1CE6" w:rsidRDefault="00FE1CE6" w:rsidP="00FE1CE6">
            <w:pPr>
              <w:pStyle w:val="TAC"/>
              <w:rPr>
                <w:color w:val="FF0000"/>
              </w:rPr>
            </w:pPr>
            <w:r w:rsidRPr="00FE1CE6">
              <w:rPr>
                <w:color w:val="FF0000"/>
              </w:rPr>
              <w:t>No measurement reporting</w:t>
            </w:r>
          </w:p>
        </w:tc>
      </w:tr>
      <w:tr w:rsidR="00FE1CE6" w:rsidRPr="00691C10" w14:paraId="6E2EA9D2" w14:textId="3290D7CD"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12F989" w14:textId="77777777" w:rsidR="00FE1CE6" w:rsidRPr="00691C10" w:rsidRDefault="00FE1CE6" w:rsidP="00FE1CE6">
            <w:pPr>
              <w:pStyle w:val="TAC"/>
              <w:rPr>
                <w:lang w:eastAsia="ja-JP"/>
              </w:rPr>
            </w:pPr>
            <w:r w:rsidRPr="00691C10">
              <w:rPr>
                <w:lang w:eastAsia="ja-JP"/>
              </w:rPr>
              <w:t>candidateRep-A</w:t>
            </w:r>
          </w:p>
        </w:tc>
        <w:tc>
          <w:tcPr>
            <w:tcW w:w="2151" w:type="dxa"/>
            <w:tcBorders>
              <w:top w:val="single" w:sz="4" w:space="0" w:color="auto"/>
              <w:left w:val="single" w:sz="4" w:space="0" w:color="auto"/>
              <w:bottom w:val="single" w:sz="4" w:space="0" w:color="auto"/>
              <w:right w:val="single" w:sz="4" w:space="0" w:color="auto"/>
            </w:tcBorders>
            <w:vAlign w:val="center"/>
            <w:hideMark/>
          </w:tcPr>
          <w:p w14:paraId="78FBC7D8" w14:textId="77777777" w:rsidR="00FE1CE6" w:rsidRPr="00691C10" w:rsidRDefault="00FE1CE6" w:rsidP="00FE1CE6">
            <w:pPr>
              <w:pStyle w:val="TAC"/>
              <w:rPr>
                <w:lang w:eastAsia="ja-JP"/>
              </w:rPr>
            </w:pPr>
            <w:r w:rsidRPr="00691C10">
              <w:rPr>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79B3A6DD" w14:textId="469C2FB8" w:rsidR="00FE1CE6" w:rsidRPr="00FE1CE6" w:rsidRDefault="00FE1CE6" w:rsidP="00FE1CE6">
            <w:pPr>
              <w:pStyle w:val="TAC"/>
              <w:rPr>
                <w:color w:val="FF0000"/>
                <w:lang w:eastAsia="ja-JP"/>
              </w:rPr>
            </w:pPr>
            <w:r w:rsidRPr="00FE1CE6">
              <w:rPr>
                <w:color w:val="FF0000"/>
                <w:lang w:eastAsia="ja-JP"/>
              </w:rPr>
              <w:t>N/A</w:t>
            </w:r>
          </w:p>
        </w:tc>
      </w:tr>
      <w:tr w:rsidR="00FE1CE6" w:rsidRPr="00691C10" w14:paraId="4F4AD620" w14:textId="7C1572DA"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F35BCFA" w14:textId="77777777" w:rsidR="00FE1CE6" w:rsidRPr="00691C10" w:rsidRDefault="00FE1CE6" w:rsidP="00FE1CE6">
            <w:pPr>
              <w:pStyle w:val="TAC"/>
              <w:rPr>
                <w:lang w:eastAsia="ja-JP"/>
              </w:rPr>
            </w:pPr>
            <w:r w:rsidRPr="00691C10">
              <w:rPr>
                <w:lang w:eastAsia="ja-JP"/>
              </w:rPr>
              <w:t>candidateRep-B</w:t>
            </w:r>
          </w:p>
        </w:tc>
        <w:tc>
          <w:tcPr>
            <w:tcW w:w="2151" w:type="dxa"/>
            <w:tcBorders>
              <w:top w:val="single" w:sz="4" w:space="0" w:color="auto"/>
              <w:left w:val="single" w:sz="4" w:space="0" w:color="auto"/>
              <w:bottom w:val="single" w:sz="4" w:space="0" w:color="auto"/>
              <w:right w:val="single" w:sz="4" w:space="0" w:color="auto"/>
            </w:tcBorders>
            <w:vAlign w:val="center"/>
          </w:tcPr>
          <w:p w14:paraId="1B9F74A6" w14:textId="77777777" w:rsidR="00FE1CE6" w:rsidRPr="00691C10" w:rsidRDefault="00FE1CE6" w:rsidP="00FE1CE6">
            <w:pPr>
              <w:pStyle w:val="TAC"/>
              <w:rPr>
                <w:lang w:eastAsia="ja-JP"/>
              </w:rPr>
            </w:pPr>
            <w:r w:rsidRPr="00691C10">
              <w:rPr>
                <w:lang w:eastAsia="ja-JP"/>
              </w:rPr>
              <w:t>2</w:t>
            </w:r>
          </w:p>
        </w:tc>
        <w:tc>
          <w:tcPr>
            <w:tcW w:w="2126" w:type="dxa"/>
            <w:tcBorders>
              <w:top w:val="single" w:sz="4" w:space="0" w:color="auto"/>
              <w:left w:val="single" w:sz="4" w:space="0" w:color="auto"/>
              <w:bottom w:val="single" w:sz="4" w:space="0" w:color="auto"/>
              <w:right w:val="single" w:sz="4" w:space="0" w:color="auto"/>
            </w:tcBorders>
            <w:vAlign w:val="center"/>
          </w:tcPr>
          <w:p w14:paraId="5DE41E16" w14:textId="4863378F" w:rsidR="00FE1CE6" w:rsidRPr="00FE1CE6" w:rsidRDefault="00FE1CE6" w:rsidP="00FE1CE6">
            <w:pPr>
              <w:pStyle w:val="TAC"/>
              <w:rPr>
                <w:color w:val="FF0000"/>
                <w:lang w:eastAsia="ja-JP"/>
              </w:rPr>
            </w:pPr>
            <w:r w:rsidRPr="00FE1CE6">
              <w:rPr>
                <w:color w:val="FF0000"/>
                <w:lang w:eastAsia="ja-JP"/>
              </w:rPr>
              <w:t>N/A</w:t>
            </w:r>
          </w:p>
        </w:tc>
      </w:tr>
      <w:tr w:rsidR="00FE1CE6" w:rsidRPr="00691C10" w14:paraId="53C9F4A0" w14:textId="13632CCD"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0570F4" w14:textId="77777777" w:rsidR="00FE1CE6" w:rsidRPr="00691C10" w:rsidRDefault="00FE1CE6" w:rsidP="00FE1CE6">
            <w:pPr>
              <w:pStyle w:val="TAC"/>
              <w:rPr>
                <w:lang w:eastAsia="ja-JP"/>
              </w:rPr>
            </w:pPr>
            <w:r w:rsidRPr="00691C10">
              <w:rPr>
                <w:lang w:eastAsia="ja-JP"/>
              </w:rPr>
              <w:t>candidateRep-C</w:t>
            </w:r>
          </w:p>
        </w:tc>
        <w:tc>
          <w:tcPr>
            <w:tcW w:w="2151" w:type="dxa"/>
            <w:tcBorders>
              <w:top w:val="single" w:sz="4" w:space="0" w:color="auto"/>
              <w:left w:val="single" w:sz="4" w:space="0" w:color="auto"/>
              <w:bottom w:val="single" w:sz="4" w:space="0" w:color="auto"/>
              <w:right w:val="single" w:sz="4" w:space="0" w:color="auto"/>
            </w:tcBorders>
            <w:vAlign w:val="center"/>
          </w:tcPr>
          <w:p w14:paraId="3CCB06A0" w14:textId="77777777" w:rsidR="00FE1CE6" w:rsidRPr="00691C10" w:rsidRDefault="00FE1CE6" w:rsidP="00FE1CE6">
            <w:pPr>
              <w:pStyle w:val="TAC"/>
              <w:rPr>
                <w:lang w:eastAsia="ja-JP"/>
              </w:rPr>
            </w:pPr>
            <w:r w:rsidRPr="00691C10">
              <w:rPr>
                <w:lang w:eastAsia="ja-JP"/>
              </w:rPr>
              <w:t>4</w:t>
            </w:r>
          </w:p>
        </w:tc>
        <w:tc>
          <w:tcPr>
            <w:tcW w:w="2126" w:type="dxa"/>
            <w:tcBorders>
              <w:top w:val="single" w:sz="4" w:space="0" w:color="auto"/>
              <w:left w:val="single" w:sz="4" w:space="0" w:color="auto"/>
              <w:bottom w:val="single" w:sz="4" w:space="0" w:color="auto"/>
              <w:right w:val="single" w:sz="4" w:space="0" w:color="auto"/>
            </w:tcBorders>
            <w:vAlign w:val="center"/>
          </w:tcPr>
          <w:p w14:paraId="5EBA8325" w14:textId="2157384D" w:rsidR="00FE1CE6" w:rsidRPr="00FE1CE6" w:rsidRDefault="00FE1CE6" w:rsidP="00FE1CE6">
            <w:pPr>
              <w:pStyle w:val="TAC"/>
              <w:rPr>
                <w:color w:val="FF0000"/>
                <w:lang w:eastAsia="ja-JP"/>
              </w:rPr>
            </w:pPr>
            <w:r w:rsidRPr="00FE1CE6">
              <w:rPr>
                <w:color w:val="FF0000"/>
                <w:lang w:eastAsia="ja-JP"/>
              </w:rPr>
              <w:t>N/A</w:t>
            </w:r>
          </w:p>
        </w:tc>
      </w:tr>
      <w:tr w:rsidR="00FE1CE6" w:rsidRPr="00691C10" w14:paraId="322D7955" w14:textId="34461801"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BA896D" w14:textId="77777777" w:rsidR="00FE1CE6" w:rsidRPr="00691C10" w:rsidRDefault="00FE1CE6" w:rsidP="00FE1CE6">
            <w:pPr>
              <w:pStyle w:val="TAC"/>
              <w:rPr>
                <w:lang w:eastAsia="ja-JP"/>
              </w:rPr>
            </w:pPr>
            <w:r w:rsidRPr="00691C10">
              <w:rPr>
                <w:lang w:eastAsia="ja-JP"/>
              </w:rPr>
              <w:t>candidateRep-D</w:t>
            </w:r>
          </w:p>
        </w:tc>
        <w:tc>
          <w:tcPr>
            <w:tcW w:w="2151" w:type="dxa"/>
            <w:tcBorders>
              <w:top w:val="single" w:sz="4" w:space="0" w:color="auto"/>
              <w:left w:val="single" w:sz="4" w:space="0" w:color="auto"/>
              <w:bottom w:val="single" w:sz="4" w:space="0" w:color="auto"/>
              <w:right w:val="single" w:sz="4" w:space="0" w:color="auto"/>
            </w:tcBorders>
            <w:vAlign w:val="center"/>
          </w:tcPr>
          <w:p w14:paraId="6036D245" w14:textId="77777777" w:rsidR="00FE1CE6" w:rsidRPr="00691C10" w:rsidRDefault="00FE1CE6" w:rsidP="00FE1CE6">
            <w:pPr>
              <w:pStyle w:val="TAC"/>
              <w:rPr>
                <w:lang w:eastAsia="ja-JP"/>
              </w:rPr>
            </w:pPr>
            <w:r w:rsidRPr="00691C10">
              <w:rPr>
                <w:lang w:eastAsia="ja-JP"/>
              </w:rPr>
              <w:t>8</w:t>
            </w:r>
          </w:p>
        </w:tc>
        <w:tc>
          <w:tcPr>
            <w:tcW w:w="2126" w:type="dxa"/>
            <w:tcBorders>
              <w:top w:val="single" w:sz="4" w:space="0" w:color="auto"/>
              <w:left w:val="single" w:sz="4" w:space="0" w:color="auto"/>
              <w:bottom w:val="single" w:sz="4" w:space="0" w:color="auto"/>
              <w:right w:val="single" w:sz="4" w:space="0" w:color="auto"/>
            </w:tcBorders>
            <w:vAlign w:val="center"/>
          </w:tcPr>
          <w:p w14:paraId="0013B7FB" w14:textId="2A17A329" w:rsidR="00FE1CE6" w:rsidRPr="00FE1CE6" w:rsidRDefault="00FE1CE6" w:rsidP="00FE1CE6">
            <w:pPr>
              <w:pStyle w:val="TAC"/>
              <w:rPr>
                <w:color w:val="FF0000"/>
                <w:lang w:eastAsia="ja-JP"/>
              </w:rPr>
            </w:pPr>
            <w:r w:rsidRPr="00FE1CE6">
              <w:rPr>
                <w:color w:val="FF0000"/>
                <w:lang w:eastAsia="ja-JP"/>
              </w:rPr>
              <w:t>N/A</w:t>
            </w:r>
          </w:p>
        </w:tc>
      </w:tr>
      <w:tr w:rsidR="00FE1CE6" w:rsidRPr="00691C10" w14:paraId="410B4DE0" w14:textId="0F85D4F4"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5948AAC" w14:textId="77777777" w:rsidR="00FE1CE6" w:rsidRPr="00691C10" w:rsidRDefault="00FE1CE6" w:rsidP="00FE1CE6">
            <w:pPr>
              <w:pStyle w:val="TAC"/>
              <w:rPr>
                <w:lang w:eastAsia="ja-JP"/>
              </w:rPr>
            </w:pPr>
            <w:r w:rsidRPr="00691C10">
              <w:rPr>
                <w:lang w:eastAsia="ja-JP"/>
              </w:rPr>
              <w:t>candidateRep-E</w:t>
            </w:r>
          </w:p>
        </w:tc>
        <w:tc>
          <w:tcPr>
            <w:tcW w:w="2151" w:type="dxa"/>
            <w:tcBorders>
              <w:top w:val="single" w:sz="4" w:space="0" w:color="auto"/>
              <w:left w:val="single" w:sz="4" w:space="0" w:color="auto"/>
              <w:bottom w:val="single" w:sz="4" w:space="0" w:color="auto"/>
              <w:right w:val="single" w:sz="4" w:space="0" w:color="auto"/>
            </w:tcBorders>
            <w:vAlign w:val="center"/>
          </w:tcPr>
          <w:p w14:paraId="7E98A553" w14:textId="77777777" w:rsidR="00FE1CE6" w:rsidRPr="00691C10" w:rsidRDefault="00FE1CE6" w:rsidP="00FE1CE6">
            <w:pPr>
              <w:pStyle w:val="TAC"/>
              <w:rPr>
                <w:lang w:eastAsia="ja-JP"/>
              </w:rPr>
            </w:pPr>
            <w:r w:rsidRPr="00691C10">
              <w:rPr>
                <w:lang w:eastAsia="ja-JP"/>
              </w:rPr>
              <w:t>16</w:t>
            </w:r>
          </w:p>
        </w:tc>
        <w:tc>
          <w:tcPr>
            <w:tcW w:w="2126" w:type="dxa"/>
            <w:tcBorders>
              <w:top w:val="single" w:sz="4" w:space="0" w:color="auto"/>
              <w:left w:val="single" w:sz="4" w:space="0" w:color="auto"/>
              <w:bottom w:val="single" w:sz="4" w:space="0" w:color="auto"/>
              <w:right w:val="single" w:sz="4" w:space="0" w:color="auto"/>
            </w:tcBorders>
            <w:vAlign w:val="center"/>
          </w:tcPr>
          <w:p w14:paraId="1C475409" w14:textId="67DB36C8" w:rsidR="00FE1CE6" w:rsidRPr="00FE1CE6" w:rsidRDefault="00FE1CE6" w:rsidP="00FE1CE6">
            <w:pPr>
              <w:pStyle w:val="TAC"/>
              <w:rPr>
                <w:color w:val="FF0000"/>
                <w:lang w:eastAsia="ja-JP"/>
              </w:rPr>
            </w:pPr>
            <w:r w:rsidRPr="00FE1CE6">
              <w:rPr>
                <w:color w:val="FF0000"/>
                <w:lang w:eastAsia="ja-JP"/>
              </w:rPr>
              <w:t>N/A</w:t>
            </w:r>
          </w:p>
        </w:tc>
      </w:tr>
      <w:tr w:rsidR="00FE1CE6" w:rsidRPr="00691C10" w14:paraId="163B2F8D" w14:textId="776F91A9"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9B7536E" w14:textId="77777777" w:rsidR="00FE1CE6" w:rsidRPr="00691C10" w:rsidRDefault="00FE1CE6" w:rsidP="00FE1CE6">
            <w:pPr>
              <w:pStyle w:val="TAC"/>
              <w:rPr>
                <w:lang w:eastAsia="ja-JP"/>
              </w:rPr>
            </w:pPr>
            <w:r w:rsidRPr="00691C10">
              <w:rPr>
                <w:lang w:eastAsia="ja-JP"/>
              </w:rPr>
              <w:t>candidateRep-F</w:t>
            </w:r>
          </w:p>
        </w:tc>
        <w:tc>
          <w:tcPr>
            <w:tcW w:w="2151" w:type="dxa"/>
            <w:tcBorders>
              <w:top w:val="single" w:sz="4" w:space="0" w:color="auto"/>
              <w:left w:val="single" w:sz="4" w:space="0" w:color="auto"/>
              <w:bottom w:val="single" w:sz="4" w:space="0" w:color="auto"/>
              <w:right w:val="single" w:sz="4" w:space="0" w:color="auto"/>
            </w:tcBorders>
            <w:vAlign w:val="center"/>
          </w:tcPr>
          <w:p w14:paraId="3908809F" w14:textId="77777777" w:rsidR="00FE1CE6" w:rsidRPr="00691C10" w:rsidRDefault="00FE1CE6" w:rsidP="00FE1CE6">
            <w:pPr>
              <w:pStyle w:val="TAC"/>
              <w:rPr>
                <w:lang w:eastAsia="ja-JP"/>
              </w:rPr>
            </w:pPr>
            <w:r w:rsidRPr="00691C10">
              <w:rPr>
                <w:lang w:eastAsia="ja-JP"/>
              </w:rPr>
              <w:t>32</w:t>
            </w:r>
          </w:p>
        </w:tc>
        <w:tc>
          <w:tcPr>
            <w:tcW w:w="2126" w:type="dxa"/>
            <w:tcBorders>
              <w:top w:val="single" w:sz="4" w:space="0" w:color="auto"/>
              <w:left w:val="single" w:sz="4" w:space="0" w:color="auto"/>
              <w:bottom w:val="single" w:sz="4" w:space="0" w:color="auto"/>
              <w:right w:val="single" w:sz="4" w:space="0" w:color="auto"/>
            </w:tcBorders>
            <w:vAlign w:val="center"/>
          </w:tcPr>
          <w:p w14:paraId="0E33F775" w14:textId="5FD17D28" w:rsidR="00FE1CE6" w:rsidRPr="00FE1CE6" w:rsidRDefault="00FE1CE6" w:rsidP="00FE1CE6">
            <w:pPr>
              <w:pStyle w:val="TAC"/>
              <w:rPr>
                <w:color w:val="FF0000"/>
                <w:lang w:eastAsia="ja-JP"/>
              </w:rPr>
            </w:pPr>
            <w:r w:rsidRPr="00FE1CE6">
              <w:rPr>
                <w:color w:val="FF0000"/>
                <w:lang w:eastAsia="ja-JP"/>
              </w:rPr>
              <w:t>N/A</w:t>
            </w:r>
          </w:p>
        </w:tc>
      </w:tr>
      <w:tr w:rsidR="00FE1CE6" w:rsidRPr="00691C10" w14:paraId="24A394F5" w14:textId="7AA90F1A"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79BFB40" w14:textId="77777777" w:rsidR="00FE1CE6" w:rsidRPr="00691C10" w:rsidRDefault="00FE1CE6" w:rsidP="00FE1CE6">
            <w:pPr>
              <w:pStyle w:val="TAC"/>
              <w:rPr>
                <w:lang w:eastAsia="ja-JP"/>
              </w:rPr>
            </w:pPr>
            <w:r w:rsidRPr="00691C10">
              <w:rPr>
                <w:lang w:eastAsia="ja-JP"/>
              </w:rPr>
              <w:t>candidateRep-G</w:t>
            </w:r>
          </w:p>
        </w:tc>
        <w:tc>
          <w:tcPr>
            <w:tcW w:w="2151" w:type="dxa"/>
            <w:tcBorders>
              <w:top w:val="single" w:sz="4" w:space="0" w:color="auto"/>
              <w:left w:val="single" w:sz="4" w:space="0" w:color="auto"/>
              <w:bottom w:val="single" w:sz="4" w:space="0" w:color="auto"/>
              <w:right w:val="single" w:sz="4" w:space="0" w:color="auto"/>
            </w:tcBorders>
            <w:vAlign w:val="center"/>
          </w:tcPr>
          <w:p w14:paraId="3602CDF2" w14:textId="77777777" w:rsidR="00FE1CE6" w:rsidRPr="00691C10" w:rsidRDefault="00FE1CE6" w:rsidP="00FE1CE6">
            <w:pPr>
              <w:pStyle w:val="TAC"/>
              <w:rPr>
                <w:lang w:eastAsia="ja-JP"/>
              </w:rPr>
            </w:pPr>
            <w:r w:rsidRPr="00691C10">
              <w:rPr>
                <w:lang w:eastAsia="ja-JP"/>
              </w:rPr>
              <w:t>64</w:t>
            </w:r>
          </w:p>
        </w:tc>
        <w:tc>
          <w:tcPr>
            <w:tcW w:w="2126" w:type="dxa"/>
            <w:tcBorders>
              <w:top w:val="single" w:sz="4" w:space="0" w:color="auto"/>
              <w:left w:val="single" w:sz="4" w:space="0" w:color="auto"/>
              <w:bottom w:val="single" w:sz="4" w:space="0" w:color="auto"/>
              <w:right w:val="single" w:sz="4" w:space="0" w:color="auto"/>
            </w:tcBorders>
            <w:vAlign w:val="center"/>
          </w:tcPr>
          <w:p w14:paraId="42B56336" w14:textId="02BB53F5" w:rsidR="00FE1CE6" w:rsidRPr="00FE1CE6" w:rsidRDefault="00FE1CE6" w:rsidP="00FE1CE6">
            <w:pPr>
              <w:pStyle w:val="TAC"/>
              <w:rPr>
                <w:color w:val="FF0000"/>
                <w:lang w:eastAsia="ja-JP"/>
              </w:rPr>
            </w:pPr>
            <w:r w:rsidRPr="00FE1CE6">
              <w:rPr>
                <w:color w:val="FF0000"/>
                <w:lang w:eastAsia="ja-JP"/>
              </w:rPr>
              <w:t>N/A</w:t>
            </w:r>
          </w:p>
        </w:tc>
      </w:tr>
      <w:tr w:rsidR="00FE1CE6" w:rsidRPr="00691C10" w14:paraId="59117081" w14:textId="43ABF7BE"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2963EE4" w14:textId="77777777" w:rsidR="00FE1CE6" w:rsidRPr="00691C10" w:rsidRDefault="00FE1CE6" w:rsidP="00FE1CE6">
            <w:pPr>
              <w:pStyle w:val="TAC"/>
              <w:rPr>
                <w:lang w:eastAsia="ja-JP"/>
              </w:rPr>
            </w:pPr>
            <w:r w:rsidRPr="00691C10">
              <w:rPr>
                <w:lang w:eastAsia="ja-JP"/>
              </w:rPr>
              <w:t>candidateRep-H</w:t>
            </w:r>
          </w:p>
        </w:tc>
        <w:tc>
          <w:tcPr>
            <w:tcW w:w="2151" w:type="dxa"/>
            <w:tcBorders>
              <w:top w:val="single" w:sz="4" w:space="0" w:color="auto"/>
              <w:left w:val="single" w:sz="4" w:space="0" w:color="auto"/>
              <w:bottom w:val="single" w:sz="4" w:space="0" w:color="auto"/>
              <w:right w:val="single" w:sz="4" w:space="0" w:color="auto"/>
            </w:tcBorders>
            <w:vAlign w:val="center"/>
          </w:tcPr>
          <w:p w14:paraId="48F77A08" w14:textId="77777777" w:rsidR="00FE1CE6" w:rsidRPr="00691C10" w:rsidRDefault="00FE1CE6" w:rsidP="00FE1CE6">
            <w:pPr>
              <w:pStyle w:val="TAC"/>
              <w:rPr>
                <w:lang w:eastAsia="ja-JP"/>
              </w:rPr>
            </w:pPr>
            <w:r w:rsidRPr="00691C10">
              <w:rPr>
                <w:lang w:eastAsia="ja-JP"/>
              </w:rPr>
              <w:t>128</w:t>
            </w:r>
          </w:p>
        </w:tc>
        <w:tc>
          <w:tcPr>
            <w:tcW w:w="2126" w:type="dxa"/>
            <w:tcBorders>
              <w:top w:val="single" w:sz="4" w:space="0" w:color="auto"/>
              <w:left w:val="single" w:sz="4" w:space="0" w:color="auto"/>
              <w:bottom w:val="single" w:sz="4" w:space="0" w:color="auto"/>
              <w:right w:val="single" w:sz="4" w:space="0" w:color="auto"/>
            </w:tcBorders>
            <w:vAlign w:val="center"/>
          </w:tcPr>
          <w:p w14:paraId="374C07CB" w14:textId="67908B1C" w:rsidR="00FE1CE6" w:rsidRPr="00FE1CE6" w:rsidRDefault="00FE1CE6" w:rsidP="00FE1CE6">
            <w:pPr>
              <w:pStyle w:val="TAC"/>
              <w:rPr>
                <w:color w:val="FF0000"/>
                <w:lang w:eastAsia="ja-JP"/>
              </w:rPr>
            </w:pPr>
            <w:r w:rsidRPr="00FE1CE6">
              <w:rPr>
                <w:color w:val="FF0000"/>
                <w:lang w:eastAsia="ja-JP"/>
              </w:rPr>
              <w:t>N/A</w:t>
            </w:r>
          </w:p>
        </w:tc>
      </w:tr>
      <w:tr w:rsidR="00FE1CE6" w:rsidRPr="00691C10" w14:paraId="3E9C8D63" w14:textId="7AD3D36E"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D15D869" w14:textId="77777777" w:rsidR="00FE1CE6" w:rsidRPr="00691C10" w:rsidRDefault="00FE1CE6" w:rsidP="00FE1CE6">
            <w:pPr>
              <w:pStyle w:val="TAC"/>
              <w:rPr>
                <w:lang w:eastAsia="ja-JP"/>
              </w:rPr>
            </w:pPr>
            <w:r w:rsidRPr="00691C10">
              <w:rPr>
                <w:lang w:eastAsia="ja-JP"/>
              </w:rPr>
              <w:t>candidateRep-I</w:t>
            </w:r>
          </w:p>
        </w:tc>
        <w:tc>
          <w:tcPr>
            <w:tcW w:w="2151" w:type="dxa"/>
            <w:tcBorders>
              <w:top w:val="single" w:sz="4" w:space="0" w:color="auto"/>
              <w:left w:val="single" w:sz="4" w:space="0" w:color="auto"/>
              <w:bottom w:val="single" w:sz="4" w:space="0" w:color="auto"/>
              <w:right w:val="single" w:sz="4" w:space="0" w:color="auto"/>
            </w:tcBorders>
            <w:vAlign w:val="center"/>
          </w:tcPr>
          <w:p w14:paraId="1A1BFBEE" w14:textId="77777777" w:rsidR="00FE1CE6" w:rsidRPr="00691C10" w:rsidRDefault="00FE1CE6" w:rsidP="00FE1CE6">
            <w:pPr>
              <w:pStyle w:val="TAC"/>
              <w:rPr>
                <w:lang w:eastAsia="ja-JP"/>
              </w:rPr>
            </w:pPr>
            <w:r w:rsidRPr="00691C10">
              <w:rPr>
                <w:lang w:eastAsia="ja-JP"/>
              </w:rPr>
              <w:t>256</w:t>
            </w:r>
          </w:p>
        </w:tc>
        <w:tc>
          <w:tcPr>
            <w:tcW w:w="2126" w:type="dxa"/>
            <w:tcBorders>
              <w:top w:val="single" w:sz="4" w:space="0" w:color="auto"/>
              <w:left w:val="single" w:sz="4" w:space="0" w:color="auto"/>
              <w:bottom w:val="single" w:sz="4" w:space="0" w:color="auto"/>
              <w:right w:val="single" w:sz="4" w:space="0" w:color="auto"/>
            </w:tcBorders>
            <w:vAlign w:val="center"/>
          </w:tcPr>
          <w:p w14:paraId="2B631740" w14:textId="2F35985A" w:rsidR="00FE1CE6" w:rsidRPr="00FE1CE6" w:rsidRDefault="00FE1CE6" w:rsidP="00FE1CE6">
            <w:pPr>
              <w:pStyle w:val="TAC"/>
              <w:rPr>
                <w:color w:val="FF0000"/>
                <w:lang w:eastAsia="ja-JP"/>
              </w:rPr>
            </w:pPr>
            <w:r w:rsidRPr="00FE1CE6">
              <w:rPr>
                <w:color w:val="FF0000"/>
                <w:lang w:eastAsia="ja-JP"/>
              </w:rPr>
              <w:t>N/A</w:t>
            </w:r>
          </w:p>
        </w:tc>
      </w:tr>
      <w:tr w:rsidR="00FE1CE6" w:rsidRPr="00691C10" w14:paraId="5AF15D81" w14:textId="137FC87F"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6E8E416" w14:textId="77777777" w:rsidR="00FE1CE6" w:rsidRPr="00691C10" w:rsidRDefault="00FE1CE6" w:rsidP="00FE1CE6">
            <w:pPr>
              <w:pStyle w:val="TAC"/>
              <w:rPr>
                <w:lang w:eastAsia="ja-JP"/>
              </w:rPr>
            </w:pPr>
            <w:r w:rsidRPr="00691C10">
              <w:rPr>
                <w:lang w:eastAsia="ja-JP"/>
              </w:rPr>
              <w:t>candidateRep-J</w:t>
            </w:r>
          </w:p>
        </w:tc>
        <w:tc>
          <w:tcPr>
            <w:tcW w:w="2151" w:type="dxa"/>
            <w:tcBorders>
              <w:top w:val="single" w:sz="4" w:space="0" w:color="auto"/>
              <w:left w:val="single" w:sz="4" w:space="0" w:color="auto"/>
              <w:bottom w:val="single" w:sz="4" w:space="0" w:color="auto"/>
              <w:right w:val="single" w:sz="4" w:space="0" w:color="auto"/>
            </w:tcBorders>
            <w:vAlign w:val="center"/>
          </w:tcPr>
          <w:p w14:paraId="7F82E0A7" w14:textId="77777777" w:rsidR="00FE1CE6" w:rsidRPr="00691C10" w:rsidRDefault="00FE1CE6" w:rsidP="00FE1CE6">
            <w:pPr>
              <w:pStyle w:val="TAC"/>
              <w:rPr>
                <w:lang w:eastAsia="ja-JP"/>
              </w:rPr>
            </w:pPr>
            <w:r w:rsidRPr="00691C10">
              <w:rPr>
                <w:lang w:eastAsia="ja-JP"/>
              </w:rPr>
              <w:t>512</w:t>
            </w:r>
          </w:p>
        </w:tc>
        <w:tc>
          <w:tcPr>
            <w:tcW w:w="2126" w:type="dxa"/>
            <w:tcBorders>
              <w:top w:val="single" w:sz="4" w:space="0" w:color="auto"/>
              <w:left w:val="single" w:sz="4" w:space="0" w:color="auto"/>
              <w:bottom w:val="single" w:sz="4" w:space="0" w:color="auto"/>
              <w:right w:val="single" w:sz="4" w:space="0" w:color="auto"/>
            </w:tcBorders>
            <w:vAlign w:val="center"/>
          </w:tcPr>
          <w:p w14:paraId="283B663D" w14:textId="362283BF" w:rsidR="00FE1CE6" w:rsidRPr="00FE1CE6" w:rsidRDefault="00FE1CE6" w:rsidP="00FE1CE6">
            <w:pPr>
              <w:pStyle w:val="TAC"/>
              <w:rPr>
                <w:color w:val="FF0000"/>
                <w:lang w:eastAsia="ja-JP"/>
              </w:rPr>
            </w:pPr>
            <w:r w:rsidRPr="00FE1CE6">
              <w:rPr>
                <w:color w:val="FF0000"/>
                <w:lang w:eastAsia="ja-JP"/>
              </w:rPr>
              <w:t>N/A</w:t>
            </w:r>
          </w:p>
        </w:tc>
      </w:tr>
      <w:tr w:rsidR="00FE1CE6" w:rsidRPr="00691C10" w14:paraId="3359208B" w14:textId="09CDEB2F"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9CFAFF" w14:textId="77777777" w:rsidR="00FE1CE6" w:rsidRPr="00691C10" w:rsidRDefault="00FE1CE6" w:rsidP="00FE1CE6">
            <w:pPr>
              <w:pStyle w:val="TAC"/>
              <w:rPr>
                <w:lang w:eastAsia="ja-JP"/>
              </w:rPr>
            </w:pPr>
            <w:r w:rsidRPr="00691C10">
              <w:rPr>
                <w:lang w:eastAsia="ja-JP"/>
              </w:rPr>
              <w:t>candidateRep-K</w:t>
            </w:r>
          </w:p>
        </w:tc>
        <w:tc>
          <w:tcPr>
            <w:tcW w:w="2151" w:type="dxa"/>
            <w:tcBorders>
              <w:top w:val="single" w:sz="4" w:space="0" w:color="auto"/>
              <w:left w:val="single" w:sz="4" w:space="0" w:color="auto"/>
              <w:bottom w:val="single" w:sz="4" w:space="0" w:color="auto"/>
              <w:right w:val="single" w:sz="4" w:space="0" w:color="auto"/>
            </w:tcBorders>
            <w:vAlign w:val="center"/>
          </w:tcPr>
          <w:p w14:paraId="3956005F" w14:textId="77777777" w:rsidR="00FE1CE6" w:rsidRPr="00691C10" w:rsidRDefault="00FE1CE6" w:rsidP="00FE1CE6">
            <w:pPr>
              <w:pStyle w:val="TAC"/>
              <w:rPr>
                <w:lang w:eastAsia="ja-JP"/>
              </w:rPr>
            </w:pPr>
            <w:r w:rsidRPr="00691C10">
              <w:rPr>
                <w:lang w:eastAsia="ja-JP"/>
              </w:rPr>
              <w:t>1024</w:t>
            </w:r>
          </w:p>
        </w:tc>
        <w:tc>
          <w:tcPr>
            <w:tcW w:w="2126" w:type="dxa"/>
            <w:tcBorders>
              <w:top w:val="single" w:sz="4" w:space="0" w:color="auto"/>
              <w:left w:val="single" w:sz="4" w:space="0" w:color="auto"/>
              <w:bottom w:val="single" w:sz="4" w:space="0" w:color="auto"/>
              <w:right w:val="single" w:sz="4" w:space="0" w:color="auto"/>
            </w:tcBorders>
            <w:vAlign w:val="center"/>
          </w:tcPr>
          <w:p w14:paraId="3BC42651" w14:textId="65250210" w:rsidR="00FE1CE6" w:rsidRPr="00FE1CE6" w:rsidRDefault="00FE1CE6" w:rsidP="00FE1CE6">
            <w:pPr>
              <w:pStyle w:val="TAC"/>
              <w:rPr>
                <w:color w:val="FF0000"/>
                <w:lang w:eastAsia="ja-JP"/>
              </w:rPr>
            </w:pPr>
            <w:r w:rsidRPr="00FE1CE6">
              <w:rPr>
                <w:color w:val="FF0000"/>
                <w:lang w:eastAsia="ja-JP"/>
              </w:rPr>
              <w:t>N/A</w:t>
            </w:r>
          </w:p>
        </w:tc>
      </w:tr>
      <w:tr w:rsidR="00FE1CE6" w:rsidRPr="00691C10" w14:paraId="55199702" w14:textId="6EFECCC3"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423AC7" w14:textId="77777777" w:rsidR="00FE1CE6" w:rsidRPr="00691C10" w:rsidRDefault="00FE1CE6" w:rsidP="00FE1CE6">
            <w:pPr>
              <w:pStyle w:val="TAC"/>
              <w:rPr>
                <w:lang w:eastAsia="ja-JP"/>
              </w:rPr>
            </w:pPr>
            <w:r w:rsidRPr="00691C10">
              <w:rPr>
                <w:lang w:eastAsia="ja-JP"/>
              </w:rPr>
              <w:t>candidateRep-L</w:t>
            </w:r>
          </w:p>
        </w:tc>
        <w:tc>
          <w:tcPr>
            <w:tcW w:w="2151" w:type="dxa"/>
            <w:tcBorders>
              <w:top w:val="single" w:sz="4" w:space="0" w:color="auto"/>
              <w:left w:val="single" w:sz="4" w:space="0" w:color="auto"/>
              <w:bottom w:val="single" w:sz="4" w:space="0" w:color="auto"/>
              <w:right w:val="single" w:sz="4" w:space="0" w:color="auto"/>
            </w:tcBorders>
            <w:vAlign w:val="center"/>
          </w:tcPr>
          <w:p w14:paraId="70D5CCAA" w14:textId="77777777" w:rsidR="00FE1CE6" w:rsidRPr="00691C10" w:rsidRDefault="00FE1CE6" w:rsidP="00FE1CE6">
            <w:pPr>
              <w:pStyle w:val="TAC"/>
              <w:rPr>
                <w:lang w:eastAsia="ja-JP"/>
              </w:rPr>
            </w:pPr>
            <w:r w:rsidRPr="00691C10">
              <w:rPr>
                <w:lang w:eastAsia="ja-JP"/>
              </w:rPr>
              <w:t>2048</w:t>
            </w:r>
          </w:p>
        </w:tc>
        <w:tc>
          <w:tcPr>
            <w:tcW w:w="2126" w:type="dxa"/>
            <w:tcBorders>
              <w:top w:val="single" w:sz="4" w:space="0" w:color="auto"/>
              <w:left w:val="single" w:sz="4" w:space="0" w:color="auto"/>
              <w:bottom w:val="single" w:sz="4" w:space="0" w:color="auto"/>
              <w:right w:val="single" w:sz="4" w:space="0" w:color="auto"/>
            </w:tcBorders>
            <w:vAlign w:val="center"/>
          </w:tcPr>
          <w:p w14:paraId="40023ECA" w14:textId="57CD0B2F" w:rsidR="00FE1CE6" w:rsidRPr="00FE1CE6" w:rsidRDefault="00FE1CE6" w:rsidP="00FE1CE6">
            <w:pPr>
              <w:pStyle w:val="TAC"/>
              <w:rPr>
                <w:color w:val="FF0000"/>
                <w:lang w:eastAsia="ja-JP"/>
              </w:rPr>
            </w:pPr>
            <w:r w:rsidRPr="00FE1CE6">
              <w:rPr>
                <w:color w:val="FF0000"/>
                <w:lang w:eastAsia="ja-JP"/>
              </w:rPr>
              <w:t>N/A</w:t>
            </w:r>
          </w:p>
        </w:tc>
      </w:tr>
      <w:tr w:rsidR="00FE1CE6" w:rsidRPr="00691C10" w14:paraId="5C64AB97" w14:textId="312F9F3B"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759331B" w14:textId="0AB7C610" w:rsidR="00FE1CE6" w:rsidRPr="00FE1CE6" w:rsidRDefault="00FE1CE6" w:rsidP="00FE1CE6">
            <w:pPr>
              <w:pStyle w:val="TAC"/>
              <w:rPr>
                <w:color w:val="FF0000"/>
                <w:lang w:eastAsia="ja-JP"/>
              </w:rPr>
            </w:pPr>
            <w:r w:rsidRPr="00FE1CE6">
              <w:rPr>
                <w:color w:val="FF0000"/>
                <w:lang w:eastAsia="ja-JP"/>
              </w:rPr>
              <w:t>candidateRep-M</w:t>
            </w:r>
          </w:p>
        </w:tc>
        <w:tc>
          <w:tcPr>
            <w:tcW w:w="2151" w:type="dxa"/>
            <w:tcBorders>
              <w:top w:val="single" w:sz="4" w:space="0" w:color="auto"/>
              <w:left w:val="single" w:sz="4" w:space="0" w:color="auto"/>
              <w:bottom w:val="single" w:sz="4" w:space="0" w:color="auto"/>
              <w:right w:val="single" w:sz="4" w:space="0" w:color="auto"/>
            </w:tcBorders>
            <w:vAlign w:val="center"/>
          </w:tcPr>
          <w:p w14:paraId="440A5B7D" w14:textId="7032EF13" w:rsidR="00FE1CE6" w:rsidRPr="00FE1CE6" w:rsidRDefault="00FE1CE6" w:rsidP="00FE1CE6">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0AFC57BA" w14:textId="3DD918DA" w:rsidR="00FE1CE6" w:rsidRPr="00FE1CE6" w:rsidRDefault="006844D8" w:rsidP="00FE1CE6">
            <w:pPr>
              <w:pStyle w:val="TAC"/>
              <w:rPr>
                <w:color w:val="FF0000"/>
                <w:lang w:eastAsia="ja-JP"/>
              </w:rPr>
            </w:pPr>
            <w:r>
              <w:rPr>
                <w:color w:val="FF0000"/>
                <w:lang w:eastAsia="ja-JP"/>
              </w:rPr>
              <w:t>16-QAM, TBS</w:t>
            </w:r>
            <w:r w:rsidR="00344012">
              <w:rPr>
                <w:color w:val="FF0000"/>
                <w:lang w:eastAsia="ja-JP"/>
              </w:rPr>
              <w:t>=14</w:t>
            </w:r>
          </w:p>
        </w:tc>
      </w:tr>
      <w:tr w:rsidR="00FE1CE6" w:rsidRPr="00691C10" w14:paraId="69CCA115" w14:textId="0DBE4461"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86D24B8" w14:textId="0026E386" w:rsidR="00FE1CE6" w:rsidRPr="00FE1CE6" w:rsidRDefault="00FE1CE6" w:rsidP="00FE1CE6">
            <w:pPr>
              <w:pStyle w:val="TAC"/>
              <w:rPr>
                <w:color w:val="FF0000"/>
                <w:lang w:eastAsia="ja-JP"/>
              </w:rPr>
            </w:pPr>
            <w:r w:rsidRPr="00FE1CE6">
              <w:rPr>
                <w:color w:val="FF0000"/>
                <w:lang w:eastAsia="ja-JP"/>
              </w:rPr>
              <w:t>candidateRep-N</w:t>
            </w:r>
          </w:p>
        </w:tc>
        <w:tc>
          <w:tcPr>
            <w:tcW w:w="2151" w:type="dxa"/>
            <w:tcBorders>
              <w:top w:val="single" w:sz="4" w:space="0" w:color="auto"/>
              <w:left w:val="single" w:sz="4" w:space="0" w:color="auto"/>
              <w:bottom w:val="single" w:sz="4" w:space="0" w:color="auto"/>
              <w:right w:val="single" w:sz="4" w:space="0" w:color="auto"/>
            </w:tcBorders>
            <w:vAlign w:val="center"/>
          </w:tcPr>
          <w:p w14:paraId="3E26991C" w14:textId="6D0AA668" w:rsidR="00FE1CE6" w:rsidRPr="00FE1CE6" w:rsidRDefault="00FE1CE6" w:rsidP="00FE1CE6">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5751ED7E" w14:textId="24E65928" w:rsidR="00FE1CE6" w:rsidRPr="00FE1CE6" w:rsidRDefault="00344012" w:rsidP="00FE1CE6">
            <w:pPr>
              <w:pStyle w:val="TAC"/>
              <w:rPr>
                <w:color w:val="FF0000"/>
                <w:lang w:eastAsia="ja-JP"/>
              </w:rPr>
            </w:pPr>
            <w:r>
              <w:rPr>
                <w:color w:val="FF0000"/>
                <w:lang w:eastAsia="ja-JP"/>
              </w:rPr>
              <w:t>16-QAM, TBS=17</w:t>
            </w:r>
          </w:p>
        </w:tc>
      </w:tr>
      <w:tr w:rsidR="00FE1CE6" w:rsidRPr="00691C10" w14:paraId="117B7BB1" w14:textId="7D10D3B6" w:rsidTr="000804D2">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BC08DD" w14:textId="02E20932" w:rsidR="00FE1CE6" w:rsidRPr="00FE1CE6" w:rsidRDefault="00FE1CE6" w:rsidP="00FE1CE6">
            <w:pPr>
              <w:pStyle w:val="TAC"/>
              <w:rPr>
                <w:color w:val="FF0000"/>
                <w:lang w:eastAsia="ja-JP"/>
              </w:rPr>
            </w:pPr>
            <w:r w:rsidRPr="00FE1CE6">
              <w:rPr>
                <w:color w:val="FF0000"/>
                <w:lang w:eastAsia="ja-JP"/>
              </w:rPr>
              <w:t>candidateRep-O</w:t>
            </w:r>
          </w:p>
        </w:tc>
        <w:tc>
          <w:tcPr>
            <w:tcW w:w="2151" w:type="dxa"/>
            <w:tcBorders>
              <w:top w:val="single" w:sz="4" w:space="0" w:color="auto"/>
              <w:left w:val="single" w:sz="4" w:space="0" w:color="auto"/>
              <w:bottom w:val="single" w:sz="4" w:space="0" w:color="auto"/>
              <w:right w:val="single" w:sz="4" w:space="0" w:color="auto"/>
            </w:tcBorders>
            <w:vAlign w:val="center"/>
          </w:tcPr>
          <w:p w14:paraId="45ACCE84" w14:textId="4C9EE362" w:rsidR="00FE1CE6" w:rsidRPr="00FE1CE6" w:rsidRDefault="00FE1CE6" w:rsidP="00FE1CE6">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0996DE43" w14:textId="492A09A9" w:rsidR="00FE1CE6" w:rsidRPr="00FE1CE6" w:rsidRDefault="00344012" w:rsidP="00FE1CE6">
            <w:pPr>
              <w:pStyle w:val="TAC"/>
              <w:rPr>
                <w:color w:val="FF0000"/>
                <w:lang w:eastAsia="ja-JP"/>
              </w:rPr>
            </w:pPr>
            <w:r>
              <w:rPr>
                <w:color w:val="FF0000"/>
                <w:lang w:eastAsia="ja-JP"/>
              </w:rPr>
              <w:t>16-QAM, TBS=20</w:t>
            </w:r>
          </w:p>
        </w:tc>
      </w:tr>
    </w:tbl>
    <w:bookmarkEnd w:id="13"/>
    <w:p w14:paraId="71A6C52D" w14:textId="133B52E9" w:rsidR="00B8565A" w:rsidRPr="00597C9E" w:rsidRDefault="00B8565A" w:rsidP="00B8565A">
      <w:pPr>
        <w:spacing w:before="120"/>
        <w:jc w:val="both"/>
        <w:rPr>
          <w:noProof/>
          <w:u w:val="single"/>
          <w:lang w:val="en-US" w:eastAsia="en-GB"/>
        </w:rPr>
      </w:pPr>
      <w:r w:rsidRPr="00597C9E">
        <w:rPr>
          <w:noProof/>
          <w:u w:val="single"/>
          <w:lang w:val="en-US" w:eastAsia="en-GB"/>
        </w:rPr>
        <w:t xml:space="preserve">Option </w:t>
      </w:r>
      <w:r w:rsidR="0087693E">
        <w:rPr>
          <w:noProof/>
          <w:u w:val="single"/>
          <w:lang w:val="en-US" w:eastAsia="en-GB"/>
        </w:rPr>
        <w:t>3</w:t>
      </w:r>
      <w:r w:rsidRPr="00597C9E">
        <w:rPr>
          <w:noProof/>
          <w:u w:val="single"/>
          <w:lang w:val="en-US" w:eastAsia="en-GB"/>
        </w:rPr>
        <w:t>:</w:t>
      </w:r>
    </w:p>
    <w:p w14:paraId="39E48F33" w14:textId="6CB9871B" w:rsidR="00E42FF8" w:rsidRDefault="0087693E" w:rsidP="0042669A">
      <w:pPr>
        <w:spacing w:before="120"/>
        <w:jc w:val="both"/>
        <w:rPr>
          <w:bCs/>
          <w:noProof/>
          <w:lang w:val="en-US" w:eastAsia="en-GB"/>
        </w:rPr>
      </w:pPr>
      <w:r>
        <w:rPr>
          <w:noProof/>
          <w:lang w:val="en-US" w:eastAsia="en-GB"/>
        </w:rPr>
        <w:t>In Option 3, a</w:t>
      </w:r>
      <w:r w:rsidRPr="0087693E">
        <w:rPr>
          <w:noProof/>
          <w:lang w:val="en-US" w:eastAsia="en-GB"/>
        </w:rPr>
        <w:t xml:space="preserve"> new CQI table is defined for 16-QAM based on the eMTC table (CQI Tables in 36.213) as a starting point</w:t>
      </w:r>
      <w:r w:rsidR="00F75E1B">
        <w:rPr>
          <w:noProof/>
          <w:lang w:val="en-US" w:eastAsia="en-GB"/>
        </w:rPr>
        <w:t>.</w:t>
      </w:r>
      <w:r w:rsidR="00464C2C">
        <w:rPr>
          <w:noProof/>
          <w:lang w:val="en-US" w:eastAsia="en-GB"/>
        </w:rPr>
        <w:t xml:space="preserve"> An example CQI table is shown in </w:t>
      </w:r>
      <w:r w:rsidR="00464C2C">
        <w:rPr>
          <w:noProof/>
          <w:lang w:val="en-US" w:eastAsia="en-GB"/>
        </w:rPr>
        <w:fldChar w:fldCharType="begin"/>
      </w:r>
      <w:r w:rsidR="00464C2C">
        <w:rPr>
          <w:noProof/>
          <w:lang w:val="en-US" w:eastAsia="en-GB"/>
        </w:rPr>
        <w:instrText xml:space="preserve"> REF _Ref83304935 \h </w:instrText>
      </w:r>
      <w:r w:rsidR="00464C2C">
        <w:rPr>
          <w:noProof/>
          <w:lang w:val="en-US" w:eastAsia="en-GB"/>
        </w:rPr>
      </w:r>
      <w:r w:rsidR="00464C2C">
        <w:rPr>
          <w:noProof/>
          <w:lang w:val="en-US" w:eastAsia="en-GB"/>
        </w:rPr>
        <w:fldChar w:fldCharType="separate"/>
      </w:r>
      <w:r w:rsidR="00B0035F">
        <w:t xml:space="preserve">Table </w:t>
      </w:r>
      <w:r w:rsidR="00B0035F">
        <w:rPr>
          <w:noProof/>
        </w:rPr>
        <w:t>3</w:t>
      </w:r>
      <w:r w:rsidR="00464C2C">
        <w:rPr>
          <w:noProof/>
          <w:lang w:val="en-US" w:eastAsia="en-GB"/>
        </w:rPr>
        <w:fldChar w:fldCharType="end"/>
      </w:r>
      <w:r w:rsidR="00464C2C">
        <w:rPr>
          <w:noProof/>
          <w:lang w:val="en-US" w:eastAsia="en-GB"/>
        </w:rPr>
        <w:t xml:space="preserve"> for stand-alone / in-band deployment. In this </w:t>
      </w:r>
      <w:r w:rsidR="000F03DA">
        <w:rPr>
          <w:noProof/>
          <w:lang w:val="en-US" w:eastAsia="en-GB"/>
        </w:rPr>
        <w:t>option, the UE could potential have the option to support both NPDCCH-based legacy table as well as the new CQI table. A bit in the MAC CE could be used to indicate the table be</w:t>
      </w:r>
      <w:r w:rsidR="00D97875">
        <w:rPr>
          <w:noProof/>
          <w:lang w:val="en-US" w:eastAsia="en-GB"/>
        </w:rPr>
        <w:t xml:space="preserve">ing used by the UE. </w:t>
      </w:r>
    </w:p>
    <w:p w14:paraId="192ADD1A" w14:textId="6B29EC8E" w:rsidR="00C9196F" w:rsidRDefault="00C9196F" w:rsidP="00C9196F">
      <w:pPr>
        <w:pStyle w:val="Caption"/>
        <w:keepNext/>
        <w:jc w:val="center"/>
        <w:rPr>
          <w:lang w:val="en-US"/>
        </w:rPr>
      </w:pPr>
      <w:bookmarkStart w:id="14" w:name="_Ref83304935"/>
      <w:r>
        <w:lastRenderedPageBreak/>
        <w:t xml:space="preserve">Table </w:t>
      </w:r>
      <w:r w:rsidR="00871FDE">
        <w:fldChar w:fldCharType="begin"/>
      </w:r>
      <w:r w:rsidR="00871FDE">
        <w:instrText xml:space="preserve"> SEQ Table \* ARABIC </w:instrText>
      </w:r>
      <w:r w:rsidR="00871FDE">
        <w:fldChar w:fldCharType="separate"/>
      </w:r>
      <w:r w:rsidR="00B0035F">
        <w:rPr>
          <w:noProof/>
        </w:rPr>
        <w:t>3</w:t>
      </w:r>
      <w:r w:rsidR="00871FDE">
        <w:rPr>
          <w:noProof/>
        </w:rPr>
        <w:fldChar w:fldCharType="end"/>
      </w:r>
      <w:bookmarkEnd w:id="14"/>
      <w:r>
        <w:rPr>
          <w:lang w:val="en-US"/>
        </w:rPr>
        <w:t xml:space="preserve">. </w:t>
      </w:r>
      <w:r w:rsidR="00FD648E">
        <w:rPr>
          <w:lang w:val="en-US"/>
        </w:rPr>
        <w:t xml:space="preserve">Example of new CQI table for stand-alone / guard-band </w:t>
      </w:r>
      <w:r w:rsidR="00FD648E" w:rsidRPr="006A1908">
        <w:rPr>
          <w:lang w:val="en-US"/>
        </w:rPr>
        <w:t>–</w:t>
      </w:r>
      <w:r w:rsidR="00FD648E">
        <w:rPr>
          <w:lang w:val="en-US"/>
        </w:rPr>
        <w:t xml:space="preserve"> Option 3</w:t>
      </w:r>
      <w:r>
        <w:rPr>
          <w:lang w:val="en-US"/>
        </w:rPr>
        <w:t>.</w:t>
      </w:r>
    </w:p>
    <w:tbl>
      <w:tblPr>
        <w:tblW w:w="0" w:type="auto"/>
        <w:jc w:val="center"/>
        <w:tblCellMar>
          <w:left w:w="0" w:type="dxa"/>
          <w:right w:w="0" w:type="dxa"/>
        </w:tblCellMar>
        <w:tblLook w:val="0000" w:firstRow="0" w:lastRow="0" w:firstColumn="0" w:lastColumn="0" w:noHBand="0" w:noVBand="0"/>
      </w:tblPr>
      <w:tblGrid>
        <w:gridCol w:w="1155"/>
        <w:gridCol w:w="1228"/>
        <w:gridCol w:w="1761"/>
      </w:tblGrid>
      <w:tr w:rsidR="00722552" w:rsidRPr="00E35A60" w14:paraId="515BD981" w14:textId="77777777" w:rsidTr="00BF71B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C70ECB7" w14:textId="77777777" w:rsidR="00722552" w:rsidRPr="00E35A60" w:rsidRDefault="00722552" w:rsidP="00BF71B4">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335D9C9" w14:textId="749D991B" w:rsidR="00722552" w:rsidRPr="00E35A60" w:rsidRDefault="008016F0" w:rsidP="00BF71B4">
            <w:pPr>
              <w:keepNext/>
              <w:keepLines/>
              <w:spacing w:after="0"/>
              <w:jc w:val="center"/>
              <w:rPr>
                <w:rFonts w:ascii="Arial" w:hAnsi="Arial"/>
                <w:b/>
                <w:sz w:val="18"/>
              </w:rPr>
            </w:pPr>
            <w:r>
              <w:rPr>
                <w:rFonts w:ascii="Arial" w:hAnsi="Arial"/>
                <w:b/>
                <w:sz w:val="18"/>
              </w:rPr>
              <w:t>M</w:t>
            </w:r>
            <w:r w:rsidR="00722552" w:rsidRPr="00E35A60">
              <w:rPr>
                <w:rFonts w:ascii="Arial" w:hAnsi="Arial"/>
                <w:b/>
                <w:sz w:val="18"/>
              </w:rPr>
              <w:t>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3F0BB6D" w14:textId="213BA6B9" w:rsidR="00722552" w:rsidRPr="00E35A60" w:rsidRDefault="008016F0" w:rsidP="00BF71B4">
            <w:pPr>
              <w:keepNext/>
              <w:keepLines/>
              <w:spacing w:after="0"/>
              <w:jc w:val="center"/>
              <w:rPr>
                <w:rFonts w:ascii="Arial" w:hAnsi="Arial"/>
                <w:b/>
                <w:sz w:val="18"/>
              </w:rPr>
            </w:pPr>
            <w:r>
              <w:rPr>
                <w:rFonts w:ascii="Arial" w:hAnsi="Arial"/>
                <w:b/>
                <w:sz w:val="18"/>
              </w:rPr>
              <w:t>TBS Index</w:t>
            </w:r>
          </w:p>
        </w:tc>
      </w:tr>
      <w:tr w:rsidR="00722552" w:rsidRPr="00E35A60" w14:paraId="146A1682"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F53CBB" w14:textId="3DEEDC0F" w:rsidR="00722552" w:rsidRPr="00E35A60" w:rsidRDefault="00722552" w:rsidP="00BF71B4">
            <w:pPr>
              <w:keepNext/>
              <w:keepLines/>
              <w:spacing w:after="0"/>
              <w:jc w:val="center"/>
              <w:rPr>
                <w:rFonts w:ascii="Arial" w:hAnsi="Arial"/>
                <w:sz w:val="18"/>
              </w:rPr>
            </w:pPr>
            <w:r>
              <w:rPr>
                <w:rFonts w:ascii="Arial" w:hAnsi="Arial"/>
                <w:sz w:val="18"/>
              </w:rP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527C971" w14:textId="77777777" w:rsidR="00722552" w:rsidRPr="00E35A60" w:rsidRDefault="00722552" w:rsidP="00BF71B4">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267E964" w14:textId="266D943E" w:rsidR="00722552" w:rsidRPr="00E35A60" w:rsidRDefault="0087693E" w:rsidP="00BF71B4">
            <w:pPr>
              <w:keepNext/>
              <w:keepLines/>
              <w:spacing w:after="0"/>
              <w:jc w:val="center"/>
              <w:rPr>
                <w:rFonts w:ascii="Arial" w:hAnsi="Arial" w:cs="Arial"/>
                <w:sz w:val="18"/>
              </w:rPr>
            </w:pPr>
            <w:r>
              <w:rPr>
                <w:rFonts w:ascii="Arial" w:hAnsi="Arial" w:cs="Arial"/>
                <w:sz w:val="18"/>
              </w:rPr>
              <w:t>0</w:t>
            </w:r>
          </w:p>
        </w:tc>
      </w:tr>
      <w:tr w:rsidR="00722552" w:rsidRPr="00E35A60" w14:paraId="34F8DCCD"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D7AF52" w14:textId="6A8DF8C3" w:rsidR="00722552" w:rsidRPr="00E35A60" w:rsidRDefault="00722552" w:rsidP="00EC4125">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96DA7DE" w14:textId="638D473A" w:rsidR="00722552" w:rsidRPr="00E35A60" w:rsidRDefault="00722552" w:rsidP="00EC4125">
            <w:pPr>
              <w:keepNext/>
              <w:keepLines/>
              <w:spacing w:after="0"/>
              <w:jc w:val="center"/>
              <w:rPr>
                <w:rFonts w:ascii="Arial" w:hAnsi="Arial" w:cs="Arial"/>
                <w:sz w:val="18"/>
                <w:lang w:val="en-US"/>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CDC9A3" w14:textId="54DCDB40" w:rsidR="00722552" w:rsidRPr="00E35A60" w:rsidRDefault="0087693E" w:rsidP="00EC4125">
            <w:pPr>
              <w:keepNext/>
              <w:keepLines/>
              <w:spacing w:after="0"/>
              <w:jc w:val="center"/>
              <w:rPr>
                <w:rFonts w:ascii="Arial" w:hAnsi="Arial" w:cs="Arial"/>
                <w:sz w:val="18"/>
                <w:lang w:val="en-US"/>
              </w:rPr>
            </w:pPr>
            <w:r>
              <w:rPr>
                <w:rFonts w:ascii="Arial" w:hAnsi="Arial" w:cs="Arial"/>
                <w:sz w:val="18"/>
                <w:lang w:val="en-US"/>
              </w:rPr>
              <w:t>2</w:t>
            </w:r>
          </w:p>
        </w:tc>
      </w:tr>
      <w:tr w:rsidR="00722552" w:rsidRPr="00E35A60" w14:paraId="6C9FDFA9"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4EE2F40" w14:textId="77777777" w:rsidR="00722552" w:rsidRPr="00E35A60" w:rsidRDefault="00722552" w:rsidP="00EC4125">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9782AB" w14:textId="77777777" w:rsidR="00722552" w:rsidRPr="00E35A60" w:rsidRDefault="00722552" w:rsidP="00EC4125">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7C9A7C" w14:textId="37D40017" w:rsidR="00722552" w:rsidRPr="00E35A60" w:rsidRDefault="0087693E" w:rsidP="00EC4125">
            <w:pPr>
              <w:keepNext/>
              <w:keepLines/>
              <w:spacing w:after="0"/>
              <w:jc w:val="center"/>
              <w:rPr>
                <w:rFonts w:ascii="Arial" w:hAnsi="Arial" w:cs="Arial"/>
                <w:sz w:val="18"/>
              </w:rPr>
            </w:pPr>
            <w:r>
              <w:rPr>
                <w:rFonts w:ascii="Arial" w:hAnsi="Arial" w:cs="Arial"/>
                <w:sz w:val="18"/>
              </w:rPr>
              <w:t>4</w:t>
            </w:r>
          </w:p>
        </w:tc>
      </w:tr>
      <w:tr w:rsidR="00722552" w:rsidRPr="00E35A60" w14:paraId="608E2C6E"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5436D4" w14:textId="77777777" w:rsidR="00722552" w:rsidRPr="00E35A60" w:rsidRDefault="00722552" w:rsidP="00EC4125">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C83429" w14:textId="77777777" w:rsidR="00722552" w:rsidRPr="00E35A60" w:rsidRDefault="00722552" w:rsidP="00EC4125">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C85FE3B" w14:textId="5B144407" w:rsidR="00722552" w:rsidRPr="00E35A60" w:rsidRDefault="0087693E" w:rsidP="00EC4125">
            <w:pPr>
              <w:keepNext/>
              <w:keepLines/>
              <w:spacing w:after="0"/>
              <w:jc w:val="center"/>
              <w:rPr>
                <w:rFonts w:ascii="Arial" w:hAnsi="Arial" w:cs="Arial"/>
                <w:sz w:val="18"/>
              </w:rPr>
            </w:pPr>
            <w:r>
              <w:rPr>
                <w:rFonts w:ascii="Arial" w:hAnsi="Arial" w:cs="Arial"/>
                <w:sz w:val="18"/>
              </w:rPr>
              <w:t>6</w:t>
            </w:r>
          </w:p>
        </w:tc>
      </w:tr>
      <w:tr w:rsidR="00722552" w:rsidRPr="00E35A60" w14:paraId="3FC8B441"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4B638F" w14:textId="77777777" w:rsidR="00722552" w:rsidRPr="00E35A60" w:rsidRDefault="00722552" w:rsidP="00EC4125">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C37387E" w14:textId="77777777" w:rsidR="00722552" w:rsidRPr="00E35A60" w:rsidRDefault="00722552" w:rsidP="00EC4125">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7F27EC" w14:textId="338299EF" w:rsidR="00722552" w:rsidRPr="00E35A60" w:rsidRDefault="0087693E" w:rsidP="00EC4125">
            <w:pPr>
              <w:keepNext/>
              <w:keepLines/>
              <w:spacing w:after="0"/>
              <w:jc w:val="center"/>
              <w:rPr>
                <w:rFonts w:ascii="Arial" w:hAnsi="Arial" w:cs="Arial"/>
                <w:sz w:val="18"/>
              </w:rPr>
            </w:pPr>
            <w:r>
              <w:rPr>
                <w:rFonts w:ascii="Arial" w:hAnsi="Arial" w:cs="Arial"/>
                <w:sz w:val="18"/>
              </w:rPr>
              <w:t>8</w:t>
            </w:r>
          </w:p>
        </w:tc>
      </w:tr>
      <w:tr w:rsidR="00722552" w:rsidRPr="00E35A60" w14:paraId="5BABCAC1"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B80067" w14:textId="77777777" w:rsidR="00722552" w:rsidRPr="00E35A60" w:rsidRDefault="00722552" w:rsidP="00EC4125">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AF41A47" w14:textId="77777777" w:rsidR="00722552" w:rsidRPr="00E35A60" w:rsidRDefault="00722552" w:rsidP="00EC4125">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A0EBBC" w14:textId="3F8CBA7E" w:rsidR="00722552" w:rsidRPr="00E35A60" w:rsidRDefault="0087693E" w:rsidP="00EC4125">
            <w:pPr>
              <w:keepNext/>
              <w:keepLines/>
              <w:spacing w:after="0"/>
              <w:jc w:val="center"/>
              <w:rPr>
                <w:rFonts w:ascii="Arial" w:hAnsi="Arial" w:cs="Arial"/>
                <w:sz w:val="18"/>
              </w:rPr>
            </w:pPr>
            <w:r>
              <w:rPr>
                <w:rFonts w:ascii="Arial" w:hAnsi="Arial" w:cs="Arial"/>
                <w:sz w:val="18"/>
              </w:rPr>
              <w:t>10</w:t>
            </w:r>
          </w:p>
        </w:tc>
      </w:tr>
      <w:tr w:rsidR="00722552" w:rsidRPr="00E35A60" w14:paraId="10888B11" w14:textId="77777777" w:rsidTr="00BF71B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88E2F4B" w14:textId="77777777" w:rsidR="00722552" w:rsidRPr="00E35A60" w:rsidRDefault="00722552" w:rsidP="00EC4125">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1B940A4" w14:textId="77777777" w:rsidR="00722552" w:rsidRPr="00E35A60" w:rsidRDefault="00722552" w:rsidP="00EC4125">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AF198BD" w14:textId="3B713AE4" w:rsidR="00722552" w:rsidRPr="00E35A60" w:rsidRDefault="0087693E" w:rsidP="00EC4125">
            <w:pPr>
              <w:keepNext/>
              <w:keepLines/>
              <w:spacing w:after="0"/>
              <w:jc w:val="center"/>
              <w:rPr>
                <w:rFonts w:ascii="Arial" w:hAnsi="Arial" w:cs="Arial"/>
                <w:sz w:val="18"/>
              </w:rPr>
            </w:pPr>
            <w:r>
              <w:rPr>
                <w:rFonts w:ascii="Arial" w:hAnsi="Arial" w:cs="Arial"/>
                <w:sz w:val="18"/>
              </w:rPr>
              <w:t>12</w:t>
            </w:r>
          </w:p>
        </w:tc>
      </w:tr>
      <w:tr w:rsidR="00563398" w:rsidRPr="00E35A60" w14:paraId="5FE0FD68"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14BBEBA" w14:textId="77777777" w:rsidR="00563398" w:rsidRPr="00E35A60" w:rsidRDefault="00563398" w:rsidP="00563398">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1E0BE36" w14:textId="18171669" w:rsidR="00563398" w:rsidRPr="00E35A60" w:rsidRDefault="00563398" w:rsidP="00563398">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EDF2E3" w14:textId="7D552944" w:rsidR="00563398" w:rsidRPr="00E35A60" w:rsidRDefault="0087693E" w:rsidP="00563398">
            <w:pPr>
              <w:keepNext/>
              <w:keepLines/>
              <w:spacing w:after="0"/>
              <w:jc w:val="center"/>
              <w:rPr>
                <w:rFonts w:ascii="Arial" w:hAnsi="Arial" w:cs="Arial"/>
                <w:sz w:val="18"/>
              </w:rPr>
            </w:pPr>
            <w:r>
              <w:rPr>
                <w:rFonts w:ascii="Arial" w:hAnsi="Arial" w:cs="Arial"/>
                <w:sz w:val="18"/>
              </w:rPr>
              <w:t>14</w:t>
            </w:r>
          </w:p>
        </w:tc>
      </w:tr>
      <w:tr w:rsidR="00563398" w:rsidRPr="00E35A60" w14:paraId="2A9660B2"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665C84" w14:textId="77777777" w:rsidR="00563398" w:rsidRPr="00E35A60" w:rsidRDefault="00563398" w:rsidP="00563398">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2F816B5" w14:textId="0186C696" w:rsidR="00563398" w:rsidRPr="00E35A60" w:rsidRDefault="00563398" w:rsidP="00563398">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28C0708" w14:textId="42BBA413" w:rsidR="00563398" w:rsidRPr="00E35A60" w:rsidRDefault="0087693E" w:rsidP="00563398">
            <w:pPr>
              <w:keepNext/>
              <w:keepLines/>
              <w:spacing w:after="0"/>
              <w:jc w:val="center"/>
              <w:rPr>
                <w:rFonts w:ascii="Arial" w:hAnsi="Arial" w:cs="Arial"/>
                <w:sz w:val="18"/>
              </w:rPr>
            </w:pPr>
            <w:r>
              <w:rPr>
                <w:rFonts w:ascii="Arial" w:hAnsi="Arial" w:cs="Arial"/>
                <w:sz w:val="18"/>
              </w:rPr>
              <w:t>16</w:t>
            </w:r>
          </w:p>
        </w:tc>
      </w:tr>
      <w:tr w:rsidR="00563398" w:rsidRPr="00E35A60" w14:paraId="1B708B1D" w14:textId="77777777" w:rsidTr="00BF71B4">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6085B56" w14:textId="77777777" w:rsidR="00563398" w:rsidRPr="00E35A60" w:rsidRDefault="00563398" w:rsidP="00563398">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9A4E7CD" w14:textId="77777777" w:rsidR="00563398" w:rsidRPr="00E35A60" w:rsidRDefault="00563398" w:rsidP="00563398">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65DA372" w14:textId="0BBF6F12" w:rsidR="00563398" w:rsidRPr="00E35A60" w:rsidRDefault="0087693E" w:rsidP="00563398">
            <w:pPr>
              <w:keepNext/>
              <w:keepLines/>
              <w:spacing w:after="0"/>
              <w:jc w:val="center"/>
              <w:rPr>
                <w:rFonts w:ascii="Arial" w:hAnsi="Arial" w:cs="Arial"/>
                <w:sz w:val="18"/>
              </w:rPr>
            </w:pPr>
            <w:r>
              <w:rPr>
                <w:rFonts w:ascii="Arial" w:hAnsi="Arial" w:cs="Arial"/>
                <w:sz w:val="18"/>
              </w:rPr>
              <w:t>18</w:t>
            </w:r>
          </w:p>
        </w:tc>
      </w:tr>
      <w:tr w:rsidR="00563398" w:rsidRPr="00E35A60" w14:paraId="593D85CE"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95853E" w14:textId="77777777" w:rsidR="00563398" w:rsidRPr="00E35A60" w:rsidRDefault="00563398" w:rsidP="00563398">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E257939" w14:textId="77777777" w:rsidR="00563398" w:rsidRPr="00E35A60" w:rsidRDefault="00563398" w:rsidP="00563398">
            <w:pPr>
              <w:keepNext/>
              <w:keepLines/>
              <w:spacing w:after="0"/>
              <w:jc w:val="center"/>
              <w:rPr>
                <w:rFonts w:ascii="Arial" w:hAnsi="Arial" w:cs="Arial"/>
                <w:sz w:val="18"/>
              </w:rPr>
            </w:pPr>
            <w:r w:rsidRPr="00E35A60">
              <w:rPr>
                <w:rFonts w:ascii="Arial" w:hAnsi="Arial" w:cs="Arial"/>
                <w:sz w:val="18"/>
                <w:lang w:val="en-US"/>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A84BD6" w14:textId="1B54DA3C" w:rsidR="00563398" w:rsidRPr="00E35A60" w:rsidRDefault="0087693E" w:rsidP="00563398">
            <w:pPr>
              <w:keepNext/>
              <w:keepLines/>
              <w:spacing w:after="0"/>
              <w:jc w:val="center"/>
              <w:rPr>
                <w:rFonts w:ascii="Arial" w:hAnsi="Arial" w:cs="Arial"/>
                <w:sz w:val="18"/>
              </w:rPr>
            </w:pPr>
            <w:r>
              <w:rPr>
                <w:rFonts w:ascii="Arial" w:hAnsi="Arial" w:cs="Arial"/>
                <w:sz w:val="18"/>
              </w:rPr>
              <w:t>20</w:t>
            </w:r>
          </w:p>
        </w:tc>
      </w:tr>
      <w:tr w:rsidR="002951ED" w:rsidRPr="00E35A60" w14:paraId="0B2D1CF7"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43063B" w14:textId="77777777" w:rsidR="002951ED" w:rsidRPr="00E35A60" w:rsidRDefault="002951ED" w:rsidP="002951ED">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E52C978" w14:textId="197C4169"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07D7BC" w14:textId="6B38900C"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r>
      <w:tr w:rsidR="002951ED" w:rsidRPr="00E35A60" w14:paraId="6AE9DFA5"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BCF08B" w14:textId="77777777" w:rsidR="002951ED" w:rsidRPr="00E35A60" w:rsidRDefault="002951ED" w:rsidP="002951ED">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64E2E8" w14:textId="46A5AFC2"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461B306" w14:textId="01BF4A96"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r>
      <w:tr w:rsidR="002951ED" w:rsidRPr="00E35A60" w14:paraId="041BEA2F"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35BE6B" w14:textId="77777777" w:rsidR="002951ED" w:rsidRPr="00E35A60" w:rsidRDefault="002951ED" w:rsidP="002951ED">
            <w:pPr>
              <w:keepNext/>
              <w:keepLines/>
              <w:spacing w:after="0"/>
              <w:jc w:val="center"/>
              <w:rPr>
                <w:rFonts w:ascii="Arial" w:hAnsi="Arial"/>
                <w:sz w:val="18"/>
              </w:rPr>
            </w:pPr>
            <w:r w:rsidRPr="00E35A60">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DD6E3EB" w14:textId="5D5485FC"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F26812" w14:textId="229D0B1A"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r>
      <w:tr w:rsidR="002951ED" w:rsidRPr="00E35A60" w14:paraId="50993BD3"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F3ADAB" w14:textId="77777777" w:rsidR="002951ED" w:rsidRPr="00E35A60" w:rsidRDefault="002951ED" w:rsidP="002951ED">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85A537C" w14:textId="0EA4EC97"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419822" w14:textId="7DBF972C"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r>
      <w:tr w:rsidR="002951ED" w:rsidRPr="00E35A60" w14:paraId="70E8E0B8" w14:textId="77777777" w:rsidTr="00BF71B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98E71E" w14:textId="77777777" w:rsidR="002951ED" w:rsidRPr="00E35A60" w:rsidRDefault="002951ED" w:rsidP="002951ED">
            <w:pPr>
              <w:keepNext/>
              <w:keepLines/>
              <w:spacing w:after="0"/>
              <w:jc w:val="center"/>
              <w:rPr>
                <w:rFonts w:ascii="Arial" w:hAnsi="Arial"/>
                <w:sz w:val="18"/>
              </w:rPr>
            </w:pPr>
            <w:r w:rsidRPr="00E35A60">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1E73F19" w14:textId="0D95E23B"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6C435A" w14:textId="2E3266A3" w:rsidR="002951ED" w:rsidRPr="00E35A60" w:rsidRDefault="002951ED" w:rsidP="002951ED">
            <w:pPr>
              <w:keepNext/>
              <w:keepLines/>
              <w:spacing w:after="0"/>
              <w:jc w:val="center"/>
              <w:rPr>
                <w:rFonts w:ascii="Arial" w:hAnsi="Arial" w:cs="Arial"/>
                <w:sz w:val="18"/>
              </w:rPr>
            </w:pPr>
            <w:r>
              <w:rPr>
                <w:rFonts w:ascii="Arial" w:hAnsi="Arial" w:cs="Arial"/>
                <w:sz w:val="18"/>
              </w:rPr>
              <w:t>Reserved</w:t>
            </w:r>
          </w:p>
        </w:tc>
      </w:tr>
    </w:tbl>
    <w:p w14:paraId="5F609F21" w14:textId="414E0602" w:rsidR="0028312A" w:rsidRPr="0028312A" w:rsidRDefault="0028312A" w:rsidP="00C04EE5">
      <w:pPr>
        <w:spacing w:before="120" w:after="0"/>
        <w:jc w:val="both"/>
        <w:rPr>
          <w:noProof/>
          <w:lang w:val="en-US" w:eastAsia="en-GB"/>
        </w:rPr>
      </w:pPr>
      <w:r w:rsidRPr="0028312A">
        <w:rPr>
          <w:noProof/>
          <w:lang w:val="en-US" w:eastAsia="en-GB"/>
        </w:rPr>
        <w:t>Based on the above discussion</w:t>
      </w:r>
      <w:r>
        <w:rPr>
          <w:noProof/>
          <w:lang w:val="en-US" w:eastAsia="en-GB"/>
        </w:rPr>
        <w:t xml:space="preserve">, our first preference is to define new CQI table as this option provides the most flexibility and </w:t>
      </w:r>
      <w:r w:rsidR="00806A29">
        <w:rPr>
          <w:noProof/>
          <w:lang w:val="en-US" w:eastAsia="en-GB"/>
        </w:rPr>
        <w:t xml:space="preserve">includes largest number of NPDSCH-based CSI values. Our second preference to add more than </w:t>
      </w:r>
      <w:r w:rsidR="0029578C">
        <w:rPr>
          <w:noProof/>
          <w:lang w:val="en-US" w:eastAsia="en-GB"/>
        </w:rPr>
        <w:t xml:space="preserve">three candidate values in the legacy table by </w:t>
      </w:r>
      <w:r w:rsidR="0029578C" w:rsidRPr="0029578C">
        <w:rPr>
          <w:noProof/>
          <w:lang w:val="en-US" w:eastAsia="en-GB"/>
        </w:rPr>
        <w:t>replacing candidates with high repetition values</w:t>
      </w:r>
      <w:r w:rsidR="0029578C">
        <w:rPr>
          <w:noProof/>
          <w:lang w:val="en-US" w:eastAsia="en-GB"/>
        </w:rPr>
        <w:t>.</w:t>
      </w:r>
    </w:p>
    <w:p w14:paraId="370E7889" w14:textId="77777777" w:rsidR="0028312A" w:rsidRDefault="0028312A" w:rsidP="0087693E">
      <w:pPr>
        <w:spacing w:after="0"/>
        <w:jc w:val="both"/>
        <w:rPr>
          <w:b/>
          <w:bCs/>
          <w:noProof/>
          <w:lang w:val="en-US" w:eastAsia="en-GB"/>
        </w:rPr>
      </w:pPr>
    </w:p>
    <w:p w14:paraId="73141356" w14:textId="4D9F4F45" w:rsidR="0087693E" w:rsidRDefault="0087693E" w:rsidP="0087693E">
      <w:pPr>
        <w:spacing w:after="0"/>
        <w:jc w:val="both"/>
        <w:rPr>
          <w:b/>
          <w:bCs/>
          <w:noProof/>
          <w:lang w:val="en-US" w:eastAsia="en-GB"/>
        </w:rPr>
      </w:pPr>
      <w:r>
        <w:rPr>
          <w:b/>
          <w:bCs/>
          <w:noProof/>
          <w:lang w:val="en-US" w:eastAsia="en-GB"/>
        </w:rPr>
        <w:t>Proposal 1: For 16-QAM CQI table</w:t>
      </w:r>
      <w:r w:rsidR="00D11140">
        <w:rPr>
          <w:b/>
          <w:bCs/>
          <w:noProof/>
          <w:lang w:val="en-US" w:eastAsia="en-GB"/>
        </w:rPr>
        <w:t xml:space="preserve">, </w:t>
      </w:r>
      <w:r w:rsidR="0043649B">
        <w:rPr>
          <w:b/>
          <w:bCs/>
          <w:noProof/>
          <w:lang w:val="en-US" w:eastAsia="en-GB"/>
        </w:rPr>
        <w:t>our preferences are</w:t>
      </w:r>
    </w:p>
    <w:p w14:paraId="6436D109" w14:textId="278A4EF3" w:rsidR="0087693E" w:rsidRDefault="00D11140" w:rsidP="0087693E">
      <w:pPr>
        <w:pStyle w:val="ListParagraph"/>
        <w:numPr>
          <w:ilvl w:val="0"/>
          <w:numId w:val="37"/>
        </w:numPr>
        <w:spacing w:after="0"/>
        <w:rPr>
          <w:b/>
          <w:bCs/>
          <w:lang w:eastAsia="zh-CN"/>
        </w:rPr>
      </w:pPr>
      <w:r>
        <w:rPr>
          <w:b/>
          <w:bCs/>
          <w:lang w:eastAsia="zh-CN"/>
        </w:rPr>
        <w:t xml:space="preserve">First preference </w:t>
      </w:r>
      <w:r w:rsidR="0028312A">
        <w:rPr>
          <w:b/>
          <w:bCs/>
          <w:lang w:eastAsia="zh-CN"/>
        </w:rPr>
        <w:t>–</w:t>
      </w:r>
      <w:r>
        <w:rPr>
          <w:b/>
          <w:bCs/>
          <w:lang w:eastAsia="zh-CN"/>
        </w:rPr>
        <w:t xml:space="preserve"> </w:t>
      </w:r>
      <w:r w:rsidR="0028312A">
        <w:rPr>
          <w:b/>
          <w:bCs/>
          <w:lang w:eastAsia="zh-CN"/>
        </w:rPr>
        <w:t xml:space="preserve">Option 3: </w:t>
      </w:r>
      <w:r w:rsidR="0087693E" w:rsidRPr="006F7611">
        <w:rPr>
          <w:b/>
          <w:bCs/>
          <w:lang w:eastAsia="zh-CN"/>
        </w:rPr>
        <w:t>A new CQI table is defined for 16-QAM based on the eMTC table (CQI Tables in 36.213) as a starting point</w:t>
      </w:r>
    </w:p>
    <w:p w14:paraId="25FE3DC8" w14:textId="51D816CA" w:rsidR="0087693E" w:rsidRPr="003626CB" w:rsidRDefault="00D11140" w:rsidP="0087693E">
      <w:pPr>
        <w:pStyle w:val="ListParagraph"/>
        <w:numPr>
          <w:ilvl w:val="0"/>
          <w:numId w:val="37"/>
        </w:numPr>
        <w:spacing w:after="0"/>
        <w:rPr>
          <w:b/>
          <w:bCs/>
          <w:lang w:eastAsia="zh-CN"/>
        </w:rPr>
      </w:pPr>
      <w:r>
        <w:rPr>
          <w:b/>
          <w:bCs/>
          <w:lang w:eastAsia="zh-CN"/>
        </w:rPr>
        <w:t xml:space="preserve">Second preference </w:t>
      </w:r>
      <w:r w:rsidR="0028312A">
        <w:rPr>
          <w:b/>
          <w:bCs/>
          <w:lang w:eastAsia="zh-CN"/>
        </w:rPr>
        <w:t>–</w:t>
      </w:r>
      <w:r>
        <w:rPr>
          <w:b/>
          <w:bCs/>
          <w:lang w:eastAsia="zh-CN"/>
        </w:rPr>
        <w:t xml:space="preserve"> </w:t>
      </w:r>
      <w:r w:rsidR="0028312A">
        <w:rPr>
          <w:b/>
          <w:bCs/>
          <w:lang w:eastAsia="zh-CN"/>
        </w:rPr>
        <w:t xml:space="preserve">Option </w:t>
      </w:r>
      <w:r w:rsidR="00A6493D">
        <w:rPr>
          <w:b/>
          <w:bCs/>
          <w:lang w:eastAsia="zh-CN"/>
        </w:rPr>
        <w:t>1</w:t>
      </w:r>
      <w:r w:rsidR="0028312A">
        <w:rPr>
          <w:b/>
          <w:bCs/>
          <w:lang w:eastAsia="zh-CN"/>
        </w:rPr>
        <w:t xml:space="preserve">: </w:t>
      </w:r>
      <w:r w:rsidR="0087693E" w:rsidRPr="006F7611">
        <w:rPr>
          <w:b/>
          <w:bCs/>
          <w:lang w:eastAsia="zh-CN"/>
        </w:rPr>
        <w:t>More than three candidate values for 16-QAM are added in the legacy table</w:t>
      </w:r>
      <w:r w:rsidR="0087693E">
        <w:rPr>
          <w:b/>
          <w:bCs/>
          <w:lang w:eastAsia="zh-CN"/>
        </w:rPr>
        <w:t xml:space="preserve"> by </w:t>
      </w:r>
      <w:r w:rsidR="0087693E" w:rsidRPr="003626CB">
        <w:rPr>
          <w:b/>
          <w:bCs/>
          <w:lang w:eastAsia="zh-CN"/>
        </w:rPr>
        <w:t xml:space="preserve">replacing </w:t>
      </w:r>
      <w:r w:rsidR="0087693E">
        <w:rPr>
          <w:b/>
          <w:bCs/>
          <w:lang w:eastAsia="zh-CN"/>
        </w:rPr>
        <w:t xml:space="preserve">candidates with high repetition values (e.g. </w:t>
      </w:r>
      <w:r w:rsidR="0087693E" w:rsidRPr="003626CB">
        <w:rPr>
          <w:b/>
          <w:bCs/>
          <w:lang w:eastAsia="ja-JP"/>
        </w:rPr>
        <w:t>candidateRep-J to candidateRep-L</w:t>
      </w:r>
      <w:r w:rsidR="0087693E">
        <w:rPr>
          <w:b/>
          <w:bCs/>
          <w:lang w:eastAsia="ja-JP"/>
        </w:rPr>
        <w:t>)</w:t>
      </w:r>
      <w:r w:rsidR="0087693E" w:rsidRPr="003626CB">
        <w:rPr>
          <w:b/>
          <w:bCs/>
          <w:lang w:eastAsia="ja-JP"/>
        </w:rPr>
        <w:t xml:space="preserve">.  </w:t>
      </w:r>
    </w:p>
    <w:p w14:paraId="099F655A" w14:textId="6A4669A8" w:rsidR="00190572" w:rsidRDefault="00190572" w:rsidP="003566F0">
      <w:pPr>
        <w:spacing w:before="120"/>
        <w:jc w:val="both"/>
        <w:rPr>
          <w:bCs/>
          <w:noProof/>
          <w:lang w:val="en-US" w:eastAsia="en-GB"/>
        </w:rPr>
      </w:pPr>
      <w:r>
        <w:rPr>
          <w:lang w:val="en-US"/>
        </w:rPr>
        <w:t xml:space="preserve">In RAN1#104bis-e, it has been agreed that </w:t>
      </w:r>
      <w:r w:rsidRPr="00657D23">
        <w:rPr>
          <w:lang w:eastAsia="x-none"/>
        </w:rPr>
        <w:t>the channel quality report for 16-QAM is based on NPDSCH transport block that achieves an error probability not exceeding 10% BLER</w:t>
      </w:r>
      <w:r>
        <w:rPr>
          <w:lang w:eastAsia="x-none"/>
        </w:rPr>
        <w:t xml:space="preserve">. </w:t>
      </w:r>
      <w:r>
        <w:rPr>
          <w:bCs/>
          <w:noProof/>
          <w:lang w:val="en-US" w:eastAsia="en-GB"/>
        </w:rPr>
        <w:t>For eMTC, the definition for CQI is given by –</w:t>
      </w:r>
    </w:p>
    <w:p w14:paraId="42FFF5B4" w14:textId="77777777" w:rsidR="00190572" w:rsidRDefault="00190572" w:rsidP="00190572">
      <w:pPr>
        <w:ind w:left="284"/>
        <w:jc w:val="both"/>
        <w:rPr>
          <w:lang w:val="en-US"/>
        </w:rPr>
      </w:pPr>
      <w:r w:rsidRPr="000D3CFB">
        <w:rPr>
          <w:lang w:val="en-US"/>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r>
        <w:rPr>
          <w:lang w:val="en-US"/>
        </w:rPr>
        <w:t>.</w:t>
      </w:r>
    </w:p>
    <w:p w14:paraId="7081C338" w14:textId="77777777" w:rsidR="00190572" w:rsidRDefault="00190572" w:rsidP="00190572">
      <w:pPr>
        <w:jc w:val="both"/>
        <w:rPr>
          <w:iCs/>
          <w:lang w:val="en-US"/>
        </w:rPr>
      </w:pPr>
      <w:r>
        <w:rPr>
          <w:lang w:val="en-US"/>
        </w:rPr>
        <w:t>Similar to eMTC, it is proposed also to explicitly define CSI reference resource to be used for CQI measurement</w:t>
      </w:r>
      <w:r w:rsidRPr="000D3CFB">
        <w:rPr>
          <w:rFonts w:hint="eastAsia"/>
          <w:lang w:val="en-US" w:eastAsia="zh-CN"/>
        </w:rPr>
        <w:t>.</w:t>
      </w:r>
    </w:p>
    <w:p w14:paraId="3D2B2A77" w14:textId="18AF2383" w:rsidR="00190572" w:rsidRDefault="00190572" w:rsidP="00190572">
      <w:pPr>
        <w:jc w:val="both"/>
        <w:rPr>
          <w:noProof/>
          <w:lang w:val="en-US" w:eastAsia="en-GB"/>
        </w:rPr>
      </w:pPr>
      <w:r>
        <w:rPr>
          <w:b/>
          <w:bCs/>
          <w:noProof/>
          <w:lang w:val="en-US" w:eastAsia="en-GB"/>
        </w:rPr>
        <w:t xml:space="preserve">Proposal </w:t>
      </w:r>
      <w:r w:rsidR="00237DA3">
        <w:rPr>
          <w:b/>
          <w:bCs/>
          <w:noProof/>
          <w:lang w:val="en-US" w:eastAsia="en-GB"/>
        </w:rPr>
        <w:t>2</w:t>
      </w:r>
      <w:r>
        <w:rPr>
          <w:b/>
          <w:bCs/>
          <w:noProof/>
          <w:lang w:val="en-US" w:eastAsia="en-GB"/>
        </w:rPr>
        <w:t>: Define CSI reference resource to be used for 16-QAM CQI measurement.</w:t>
      </w:r>
    </w:p>
    <w:p w14:paraId="3C08D918" w14:textId="77777777" w:rsidR="00190572" w:rsidRDefault="00190572" w:rsidP="00190572">
      <w:pPr>
        <w:jc w:val="both"/>
        <w:rPr>
          <w:lang w:val="en-US" w:eastAsia="zh-CN"/>
        </w:rPr>
      </w:pPr>
      <w:r>
        <w:rPr>
          <w:lang w:val="en-US"/>
        </w:rPr>
        <w:t xml:space="preserve">In eMTC, the CSI reference resource is defined by a set of </w:t>
      </w:r>
      <w:r w:rsidRPr="000D3CFB">
        <w:rPr>
          <w:rFonts w:eastAsia="MS Mincho"/>
          <w:lang w:val="en-US"/>
        </w:rPr>
        <w:t xml:space="preserve">BL/CE </w:t>
      </w:r>
      <w:r w:rsidRPr="000D3CFB">
        <w:rPr>
          <w:lang w:val="en-US"/>
        </w:rPr>
        <w:t xml:space="preserve">downlink or special subframes where the last subframe is subframe </w:t>
      </w:r>
      <w:r w:rsidRPr="000D3CFB">
        <w:rPr>
          <w:i/>
          <w:lang w:val="en-US"/>
        </w:rPr>
        <w:t>n</w:t>
      </w:r>
      <w:r w:rsidRPr="000D3CFB">
        <w:rPr>
          <w:lang w:val="en-US"/>
        </w:rPr>
        <w:t>-</w:t>
      </w:r>
      <w:r w:rsidRPr="000D3CFB">
        <w:rPr>
          <w:i/>
          <w:lang w:val="en-US"/>
        </w:rPr>
        <w:t>n</w:t>
      </w:r>
      <w:r w:rsidRPr="000D3CFB">
        <w:rPr>
          <w:i/>
          <w:vertAlign w:val="subscript"/>
          <w:lang w:val="en-US"/>
        </w:rPr>
        <w:t>CQI_ref</w:t>
      </w:r>
      <w:r>
        <w:rPr>
          <w:iCs/>
          <w:lang w:val="en-US"/>
        </w:rPr>
        <w:t xml:space="preserve"> . For sub-band report, this comprises the last </w:t>
      </w:r>
      <w:r w:rsidRPr="00FA70AB">
        <w:rPr>
          <w:i/>
          <w:lang w:val="en-US"/>
        </w:rPr>
        <w:t>R</w:t>
      </w:r>
      <w:r w:rsidRPr="00FA70AB">
        <w:rPr>
          <w:iCs/>
          <w:vertAlign w:val="superscript"/>
          <w:lang w:val="en-US"/>
        </w:rPr>
        <w:t>CSI</w:t>
      </w:r>
      <w:r>
        <w:rPr>
          <w:iCs/>
          <w:lang w:val="en-US"/>
        </w:rPr>
        <w:t xml:space="preserve"> subframes used forMPDCCH monitoring by the eMTC UE in the corresponding narrowband. The parameter </w:t>
      </w:r>
      <w:r w:rsidRPr="00FA70AB">
        <w:rPr>
          <w:i/>
          <w:lang w:val="en-US"/>
        </w:rPr>
        <w:t>R</w:t>
      </w:r>
      <w:r w:rsidRPr="00FA70AB">
        <w:rPr>
          <w:iCs/>
          <w:vertAlign w:val="superscript"/>
          <w:lang w:val="en-US"/>
        </w:rPr>
        <w:t>CSI</w:t>
      </w:r>
      <w:r>
        <w:rPr>
          <w:iCs/>
          <w:lang w:val="en-US"/>
        </w:rPr>
        <w:t xml:space="preserve"> is given by the repetition column when UE is configured to report the CQI or by the higher later parameter </w:t>
      </w:r>
      <w:r w:rsidRPr="000D3CFB">
        <w:rPr>
          <w:i/>
          <w:iCs/>
        </w:rPr>
        <w:t>csi-NumRepetitionCE</w:t>
      </w:r>
      <w:r w:rsidRPr="000D3CFB">
        <w:rPr>
          <w:rFonts w:hint="eastAsia"/>
          <w:lang w:val="en-US" w:eastAsia="zh-CN"/>
        </w:rPr>
        <w:t>.</w:t>
      </w:r>
      <w:r>
        <w:rPr>
          <w:lang w:val="en-US" w:eastAsia="zh-CN"/>
        </w:rPr>
        <w:t xml:space="preserve"> The same approach can be used for NB-IoT and the following proposal is made –</w:t>
      </w:r>
    </w:p>
    <w:p w14:paraId="3A7D3A99" w14:textId="1115B3B3" w:rsidR="00190572" w:rsidRPr="00FA70AB" w:rsidRDefault="00190572" w:rsidP="00190572">
      <w:pPr>
        <w:jc w:val="both"/>
        <w:rPr>
          <w:iCs/>
          <w:noProof/>
          <w:lang w:val="en-US" w:eastAsia="en-GB"/>
        </w:rPr>
      </w:pPr>
      <w:r>
        <w:rPr>
          <w:b/>
          <w:bCs/>
          <w:noProof/>
          <w:lang w:val="en-US" w:eastAsia="en-GB"/>
        </w:rPr>
        <w:t xml:space="preserve">Proposal </w:t>
      </w:r>
      <w:r w:rsidR="00237DA3">
        <w:rPr>
          <w:b/>
          <w:bCs/>
          <w:noProof/>
          <w:lang w:val="en-US" w:eastAsia="en-GB"/>
        </w:rPr>
        <w:t>3</w:t>
      </w:r>
      <w:r>
        <w:rPr>
          <w:b/>
          <w:bCs/>
          <w:noProof/>
          <w:lang w:val="en-US" w:eastAsia="en-GB"/>
        </w:rPr>
        <w:t xml:space="preserve">: The CSI reference resource is given by </w:t>
      </w:r>
      <w:r w:rsidRPr="00FA70AB">
        <w:rPr>
          <w:b/>
          <w:bCs/>
          <w:noProof/>
          <w:lang w:val="en-US" w:eastAsia="en-GB"/>
        </w:rPr>
        <w:t xml:space="preserve">a set of the last </w:t>
      </w:r>
      <w:r w:rsidRPr="00FA70AB">
        <w:rPr>
          <w:b/>
          <w:bCs/>
          <w:i/>
          <w:lang w:val="en-US"/>
        </w:rPr>
        <w:t>R</w:t>
      </w:r>
      <w:r w:rsidRPr="00FA70AB">
        <w:rPr>
          <w:b/>
          <w:bCs/>
          <w:iCs/>
          <w:vertAlign w:val="superscript"/>
          <w:lang w:val="en-US"/>
        </w:rPr>
        <w:t>CSI</w:t>
      </w:r>
      <w:r w:rsidRPr="00FA70AB">
        <w:rPr>
          <w:b/>
          <w:bCs/>
          <w:noProof/>
          <w:lang w:val="en-US" w:eastAsia="en-GB"/>
        </w:rPr>
        <w:t xml:space="preserve"> subframes </w:t>
      </w:r>
      <w:r w:rsidRPr="00FA70AB">
        <w:rPr>
          <w:b/>
          <w:bCs/>
          <w:lang w:val="en-US"/>
        </w:rPr>
        <w:t xml:space="preserve">used for </w:t>
      </w:r>
      <w:r>
        <w:rPr>
          <w:b/>
          <w:bCs/>
          <w:lang w:val="en-US"/>
        </w:rPr>
        <w:t>N</w:t>
      </w:r>
      <w:r w:rsidRPr="00FA70AB">
        <w:rPr>
          <w:b/>
          <w:bCs/>
          <w:lang w:val="en-US"/>
        </w:rPr>
        <w:t xml:space="preserve">PDCCH monitoring </w:t>
      </w:r>
      <w:r w:rsidRPr="00FA70AB">
        <w:rPr>
          <w:b/>
          <w:bCs/>
          <w:lang w:val="en-US" w:eastAsia="zh-CN"/>
        </w:rPr>
        <w:t xml:space="preserve">by the BL/CE UE </w:t>
      </w:r>
      <w:r w:rsidRPr="00FA70AB">
        <w:rPr>
          <w:b/>
          <w:bCs/>
          <w:lang w:val="en-US"/>
        </w:rPr>
        <w:t>in the corresponding narrowband</w:t>
      </w:r>
      <w:r w:rsidRPr="00FA70AB">
        <w:rPr>
          <w:b/>
          <w:bCs/>
          <w:lang w:val="en-US" w:eastAsia="zh-CN"/>
        </w:rPr>
        <w:t xml:space="preserve"> before </w:t>
      </w:r>
      <w:r w:rsidRPr="00FA70AB">
        <w:rPr>
          <w:b/>
          <w:bCs/>
          <w:i/>
          <w:lang w:val="en-US"/>
        </w:rPr>
        <w:t>n</w:t>
      </w:r>
      <w:r w:rsidRPr="00FA70AB">
        <w:rPr>
          <w:b/>
          <w:bCs/>
          <w:lang w:val="en-US"/>
        </w:rPr>
        <w:t>-</w:t>
      </w:r>
      <w:r w:rsidRPr="00FA70AB">
        <w:rPr>
          <w:b/>
          <w:bCs/>
          <w:i/>
          <w:lang w:val="en-US"/>
        </w:rPr>
        <w:t>n</w:t>
      </w:r>
      <w:r w:rsidRPr="00FA70AB">
        <w:rPr>
          <w:b/>
          <w:bCs/>
          <w:i/>
          <w:vertAlign w:val="subscript"/>
          <w:lang w:val="en-US"/>
        </w:rPr>
        <w:t>CQI_ref</w:t>
      </w:r>
      <w:r w:rsidRPr="00FA70AB">
        <w:rPr>
          <w:b/>
          <w:bCs/>
          <w:iCs/>
          <w:vertAlign w:val="subscript"/>
          <w:lang w:val="en-US"/>
        </w:rPr>
        <w:t>.</w:t>
      </w:r>
    </w:p>
    <w:p w14:paraId="3989B67D" w14:textId="2485766E" w:rsidR="00EA1F5C" w:rsidRPr="00DE5B89" w:rsidRDefault="00EA1F5C" w:rsidP="00EA1F5C">
      <w:pPr>
        <w:pStyle w:val="Heading1"/>
        <w:tabs>
          <w:tab w:val="clear" w:pos="1134"/>
          <w:tab w:val="num" w:pos="709"/>
        </w:tabs>
        <w:ind w:left="709" w:hanging="709"/>
        <w:rPr>
          <w:lang w:val="en-US"/>
        </w:rPr>
      </w:pPr>
      <w:r>
        <w:rPr>
          <w:lang w:val="en-US"/>
        </w:rPr>
        <w:t>Downlink Power Allocation</w:t>
      </w:r>
    </w:p>
    <w:p w14:paraId="453B5A95" w14:textId="36935993" w:rsidR="00EA1F5C" w:rsidRDefault="00EA1F5C" w:rsidP="00EA1F5C">
      <w:pPr>
        <w:jc w:val="both"/>
        <w:rPr>
          <w:lang w:val="en-US"/>
        </w:rPr>
      </w:pPr>
      <w:r w:rsidRPr="006A1908">
        <w:rPr>
          <w:lang w:val="en-US"/>
        </w:rPr>
        <w:t>In RAN1#10</w:t>
      </w:r>
      <w:r w:rsidR="007D34C7">
        <w:rPr>
          <w:lang w:val="en-US"/>
        </w:rPr>
        <w:t>6</w:t>
      </w:r>
      <w:r>
        <w:rPr>
          <w:lang w:val="en-US"/>
        </w:rPr>
        <w:t>-</w:t>
      </w:r>
      <w:r w:rsidRPr="006A1908">
        <w:rPr>
          <w:lang w:val="en-US"/>
        </w:rPr>
        <w:t xml:space="preserve">e, </w:t>
      </w:r>
      <w:r w:rsidR="00E57896">
        <w:rPr>
          <w:lang w:val="en-US"/>
        </w:rPr>
        <w:t>the following working assumption</w:t>
      </w:r>
      <w:r>
        <w:rPr>
          <w:lang w:val="en-US"/>
        </w:rPr>
        <w:t xml:space="preserve"> </w:t>
      </w:r>
      <w:r w:rsidR="00C7191B">
        <w:rPr>
          <w:lang w:val="en-US"/>
        </w:rPr>
        <w:t xml:space="preserve">was confirmed </w:t>
      </w:r>
      <w:r w:rsidRPr="006A1908">
        <w:rPr>
          <w:lang w:val="en-US"/>
        </w:rPr>
        <w:t>–</w:t>
      </w:r>
    </w:p>
    <w:p w14:paraId="2B0554FB" w14:textId="77777777" w:rsidR="00E57896" w:rsidRPr="00CE3541" w:rsidRDefault="00E57896" w:rsidP="00E57896">
      <w:pPr>
        <w:pStyle w:val="Caption"/>
        <w:spacing w:before="0" w:after="0"/>
        <w:rPr>
          <w:rFonts w:ascii="Times" w:hAnsi="Times" w:cs="Times"/>
          <w:b w:val="0"/>
        </w:rPr>
      </w:pPr>
      <w:r w:rsidRPr="00CE3541">
        <w:rPr>
          <w:rFonts w:ascii="Times" w:hAnsi="Times" w:cs="Times"/>
          <w:b w:val="0"/>
        </w:rPr>
        <w:t>For downlink power allocation to support 16QAM:</w:t>
      </w:r>
    </w:p>
    <w:p w14:paraId="0699EF7D" w14:textId="77777777" w:rsidR="00E57896" w:rsidRPr="00CE3541" w:rsidRDefault="00E57896" w:rsidP="00E57896">
      <w:pPr>
        <w:pStyle w:val="ListParagraph"/>
        <w:numPr>
          <w:ilvl w:val="0"/>
          <w:numId w:val="32"/>
        </w:numPr>
        <w:overflowPunct/>
        <w:autoSpaceDE/>
        <w:autoSpaceDN/>
        <w:adjustRightInd/>
        <w:spacing w:after="0"/>
        <w:contextualSpacing w:val="0"/>
        <w:jc w:val="both"/>
        <w:textAlignment w:val="auto"/>
        <w:rPr>
          <w:rFonts w:cs="Times"/>
        </w:rPr>
      </w:pPr>
      <w:r w:rsidRPr="00CE3541">
        <w:rPr>
          <w:rFonts w:cs="Times"/>
        </w:rPr>
        <w:t>For standalone and guard-band deployments:</w:t>
      </w:r>
    </w:p>
    <w:p w14:paraId="5A853AC4" w14:textId="77777777" w:rsidR="00E57896" w:rsidRPr="00CE3541" w:rsidRDefault="00E57896" w:rsidP="00E57896">
      <w:pPr>
        <w:pStyle w:val="ListParagraph"/>
        <w:numPr>
          <w:ilvl w:val="1"/>
          <w:numId w:val="32"/>
        </w:numPr>
        <w:overflowPunct/>
        <w:autoSpaceDE/>
        <w:autoSpaceDN/>
        <w:adjustRightInd/>
        <w:spacing w:after="0"/>
        <w:contextualSpacing w:val="0"/>
        <w:jc w:val="both"/>
        <w:textAlignment w:val="auto"/>
        <w:rPr>
          <w:rFonts w:cs="Times"/>
        </w:rPr>
      </w:pPr>
      <w:r w:rsidRPr="00CE3541">
        <w:rPr>
          <w:rFonts w:cs="Times"/>
        </w:rPr>
        <w:t>One power ratio is signaled optionally</w:t>
      </w:r>
    </w:p>
    <w:p w14:paraId="442C5F6C" w14:textId="77777777" w:rsidR="00E57896" w:rsidRPr="00CE3541" w:rsidRDefault="00E57896" w:rsidP="00E57896">
      <w:pPr>
        <w:pStyle w:val="ListParagraph"/>
        <w:numPr>
          <w:ilvl w:val="2"/>
          <w:numId w:val="32"/>
        </w:numPr>
        <w:overflowPunct/>
        <w:autoSpaceDE/>
        <w:autoSpaceDN/>
        <w:adjustRightInd/>
        <w:spacing w:after="0"/>
        <w:contextualSpacing w:val="0"/>
        <w:jc w:val="both"/>
        <w:textAlignment w:val="auto"/>
        <w:rPr>
          <w:rFonts w:cs="Times"/>
        </w:rPr>
      </w:pPr>
      <w:r w:rsidRPr="00CE3541">
        <w:rPr>
          <w:rFonts w:cs="Times"/>
        </w:rPr>
        <w:t>NPDSCH EPRE to NRS EPRE in symbols without NRS</w:t>
      </w:r>
    </w:p>
    <w:p w14:paraId="7555937D" w14:textId="77777777" w:rsidR="00E57896" w:rsidRPr="00CE3541" w:rsidRDefault="00E57896" w:rsidP="00E57896">
      <w:pPr>
        <w:pStyle w:val="ListParagraph"/>
        <w:numPr>
          <w:ilvl w:val="1"/>
          <w:numId w:val="32"/>
        </w:numPr>
        <w:overflowPunct/>
        <w:autoSpaceDE/>
        <w:autoSpaceDN/>
        <w:adjustRightInd/>
        <w:spacing w:after="0"/>
        <w:contextualSpacing w:val="0"/>
        <w:jc w:val="both"/>
        <w:textAlignment w:val="auto"/>
        <w:rPr>
          <w:rFonts w:cs="Times"/>
        </w:rPr>
      </w:pPr>
      <w:r w:rsidRPr="00CE3541">
        <w:rPr>
          <w:rFonts w:cs="Times"/>
        </w:rPr>
        <w:t>The same transmit power is assumed across different symbols.</w:t>
      </w:r>
    </w:p>
    <w:p w14:paraId="6F0819C5" w14:textId="77777777" w:rsidR="00E57896" w:rsidRPr="00CE3541" w:rsidRDefault="00E57896" w:rsidP="00E57896">
      <w:pPr>
        <w:pStyle w:val="ListParagraph"/>
        <w:numPr>
          <w:ilvl w:val="1"/>
          <w:numId w:val="32"/>
        </w:numPr>
        <w:overflowPunct/>
        <w:autoSpaceDE/>
        <w:autoSpaceDN/>
        <w:adjustRightInd/>
        <w:spacing w:after="0"/>
        <w:contextualSpacing w:val="0"/>
        <w:jc w:val="both"/>
        <w:textAlignment w:val="auto"/>
        <w:rPr>
          <w:rFonts w:cs="Times"/>
        </w:rPr>
      </w:pPr>
      <w:r w:rsidRPr="00CE3541">
        <w:rPr>
          <w:rFonts w:cs="Times"/>
        </w:rPr>
        <w:lastRenderedPageBreak/>
        <w:t>If the signalling is not indicated, the legacy power allocation is used.</w:t>
      </w:r>
    </w:p>
    <w:p w14:paraId="24D1820B" w14:textId="77777777" w:rsidR="00E57896" w:rsidRPr="00CE3541" w:rsidRDefault="00E57896" w:rsidP="00E57896">
      <w:pPr>
        <w:pStyle w:val="ListParagraph"/>
        <w:numPr>
          <w:ilvl w:val="2"/>
          <w:numId w:val="32"/>
        </w:numPr>
        <w:overflowPunct/>
        <w:autoSpaceDE/>
        <w:autoSpaceDN/>
        <w:adjustRightInd/>
        <w:spacing w:after="0"/>
        <w:contextualSpacing w:val="0"/>
        <w:jc w:val="both"/>
        <w:textAlignment w:val="auto"/>
        <w:rPr>
          <w:rFonts w:cs="Times"/>
        </w:rPr>
      </w:pPr>
      <w:r w:rsidRPr="00CE3541">
        <w:rPr>
          <w:rFonts w:cs="Times"/>
        </w:rPr>
        <w:t>i.e., the ratio of NPDSCH EPRE to NRS EPRE is 0dB for one NRS antenna port, and -3dB for two NRS antenna ports</w:t>
      </w:r>
    </w:p>
    <w:p w14:paraId="1476B3FE" w14:textId="77777777" w:rsidR="00E57896" w:rsidRPr="00CE3541" w:rsidRDefault="00E57896" w:rsidP="00E57896">
      <w:pPr>
        <w:pStyle w:val="ListParagraph"/>
        <w:numPr>
          <w:ilvl w:val="0"/>
          <w:numId w:val="32"/>
        </w:numPr>
        <w:overflowPunct/>
        <w:autoSpaceDE/>
        <w:autoSpaceDN/>
        <w:adjustRightInd/>
        <w:spacing w:after="0"/>
        <w:contextualSpacing w:val="0"/>
        <w:jc w:val="both"/>
        <w:textAlignment w:val="auto"/>
        <w:rPr>
          <w:rFonts w:cs="Times"/>
        </w:rPr>
      </w:pPr>
      <w:r w:rsidRPr="00CE3541">
        <w:rPr>
          <w:rFonts w:cs="Times"/>
        </w:rPr>
        <w:t>UE specific signalling is used</w:t>
      </w:r>
    </w:p>
    <w:p w14:paraId="4D9EBDB5" w14:textId="0FC45C22" w:rsidR="00C7191B" w:rsidRDefault="00C7191B" w:rsidP="00ED12DD">
      <w:pPr>
        <w:spacing w:before="120"/>
        <w:jc w:val="both"/>
        <w:rPr>
          <w:bCs/>
          <w:noProof/>
          <w:lang w:val="en-US" w:eastAsia="en-GB"/>
        </w:rPr>
      </w:pPr>
      <w:r>
        <w:rPr>
          <w:bCs/>
          <w:noProof/>
          <w:lang w:val="en-US" w:eastAsia="en-GB"/>
        </w:rPr>
        <w:t>In addition, the following working assumption was made –</w:t>
      </w:r>
    </w:p>
    <w:p w14:paraId="55F34257" w14:textId="77777777" w:rsidR="00E40BDF" w:rsidRPr="00874166" w:rsidRDefault="00E40BDF" w:rsidP="00E40BDF">
      <w:pPr>
        <w:shd w:val="clear" w:color="auto" w:fill="FFFFFF"/>
        <w:rPr>
          <w:rFonts w:cs="Times"/>
          <w:lang w:eastAsia="ja-JP"/>
        </w:rPr>
      </w:pPr>
      <w:r w:rsidRPr="00874166">
        <w:rPr>
          <w:rFonts w:cs="Times"/>
          <w:lang w:eastAsia="ja-JP"/>
        </w:rPr>
        <w:t>For downlink power allocation to support 16QAM:</w:t>
      </w:r>
    </w:p>
    <w:p w14:paraId="7044DF2A" w14:textId="77777777" w:rsidR="00E40BDF" w:rsidRPr="00874166" w:rsidRDefault="00E40BDF" w:rsidP="00E40BDF">
      <w:pPr>
        <w:numPr>
          <w:ilvl w:val="0"/>
          <w:numId w:val="36"/>
        </w:numPr>
        <w:overflowPunct/>
        <w:autoSpaceDE/>
        <w:autoSpaceDN/>
        <w:adjustRightInd/>
        <w:spacing w:after="0"/>
        <w:textAlignment w:val="auto"/>
        <w:rPr>
          <w:rFonts w:cs="Times"/>
          <w:lang w:eastAsia="ja-JP"/>
        </w:rPr>
      </w:pPr>
      <w:r w:rsidRPr="00874166">
        <w:rPr>
          <w:rFonts w:cs="Times"/>
          <w:lang w:eastAsia="ja-JP"/>
        </w:rPr>
        <w:t xml:space="preserve">For inband deployments, a power ratio is signaled in addition to the signalling for standalone and guard-band deployments which in this case applies to “symbols with NRS” and “symbols without NRS nor CRS”. </w:t>
      </w:r>
    </w:p>
    <w:p w14:paraId="1D324D1D" w14:textId="77777777" w:rsidR="00E40BDF" w:rsidRPr="00874166" w:rsidRDefault="00E40BDF" w:rsidP="00E40BDF">
      <w:pPr>
        <w:numPr>
          <w:ilvl w:val="1"/>
          <w:numId w:val="32"/>
        </w:numPr>
        <w:overflowPunct/>
        <w:autoSpaceDE/>
        <w:autoSpaceDN/>
        <w:adjustRightInd/>
        <w:spacing w:after="0"/>
        <w:textAlignment w:val="auto"/>
        <w:rPr>
          <w:rFonts w:cs="Times"/>
          <w:lang w:eastAsia="ja-JP"/>
        </w:rPr>
      </w:pPr>
      <w:r w:rsidRPr="00874166">
        <w:rPr>
          <w:rFonts w:cs="Times"/>
          <w:lang w:eastAsia="ja-JP"/>
        </w:rPr>
        <w:t>the power ratio between NPDSCH EPRE and NRS EPRE in symbols with CRS is signalled</w:t>
      </w:r>
    </w:p>
    <w:p w14:paraId="2DC518F1" w14:textId="77777777" w:rsidR="00E40BDF" w:rsidRPr="00874166" w:rsidRDefault="00E40BDF" w:rsidP="00E40BDF">
      <w:pPr>
        <w:numPr>
          <w:ilvl w:val="1"/>
          <w:numId w:val="32"/>
        </w:numPr>
        <w:overflowPunct/>
        <w:autoSpaceDE/>
        <w:autoSpaceDN/>
        <w:adjustRightInd/>
        <w:spacing w:after="0"/>
        <w:textAlignment w:val="auto"/>
        <w:rPr>
          <w:rFonts w:cs="Times"/>
          <w:lang w:eastAsia="ja-JP"/>
        </w:rPr>
      </w:pPr>
      <w:r w:rsidRPr="00874166">
        <w:rPr>
          <w:rFonts w:cs="Times"/>
          <w:lang w:eastAsia="ja-JP"/>
        </w:rPr>
        <w:t>the signalling is UE specific</w:t>
      </w:r>
    </w:p>
    <w:p w14:paraId="7D5AB35C" w14:textId="77777777" w:rsidR="00E40BDF" w:rsidRDefault="00E40BDF" w:rsidP="00E40BDF">
      <w:pPr>
        <w:rPr>
          <w:lang w:eastAsia="ar-SA"/>
        </w:rPr>
      </w:pPr>
      <w:r>
        <w:rPr>
          <w:rFonts w:hint="cs"/>
          <w:lang w:eastAsia="ar-SA"/>
        </w:rPr>
        <w:t>N</w:t>
      </w:r>
      <w:r>
        <w:rPr>
          <w:lang w:eastAsia="ar-SA"/>
        </w:rPr>
        <w:t xml:space="preserve">ote: </w:t>
      </w:r>
      <w:r w:rsidRPr="00874166">
        <w:rPr>
          <w:rFonts w:cs="Times"/>
          <w:lang w:eastAsia="ja-JP"/>
        </w:rPr>
        <w:t>“symbols with NRS” and “symbols without NRS nor CRS”</w:t>
      </w:r>
      <w:r>
        <w:rPr>
          <w:rFonts w:cs="Times"/>
          <w:lang w:eastAsia="ja-JP"/>
        </w:rPr>
        <w:t xml:space="preserve"> have the same power.</w:t>
      </w:r>
    </w:p>
    <w:p w14:paraId="3F78D009" w14:textId="382DA3C6" w:rsidR="00FD3E7A" w:rsidRDefault="00E54F34" w:rsidP="000310CC">
      <w:pPr>
        <w:spacing w:before="120"/>
        <w:jc w:val="both"/>
        <w:rPr>
          <w:lang w:eastAsia="zh-CN"/>
        </w:rPr>
      </w:pPr>
      <w:r>
        <w:rPr>
          <w:rFonts w:cs="Times"/>
          <w:lang w:eastAsia="zh-CN"/>
        </w:rPr>
        <w:t>With the working assumption</w:t>
      </w:r>
      <w:r w:rsidR="00055D76">
        <w:rPr>
          <w:rFonts w:cs="Times"/>
          <w:lang w:eastAsia="zh-CN"/>
        </w:rPr>
        <w:t>, the new powe</w:t>
      </w:r>
      <w:r>
        <w:rPr>
          <w:rFonts w:cs="Times"/>
          <w:lang w:eastAsia="zh-CN"/>
        </w:rPr>
        <w:t>r</w:t>
      </w:r>
      <w:r w:rsidR="00055D76">
        <w:rPr>
          <w:rFonts w:cs="Times"/>
          <w:lang w:eastAsia="zh-CN"/>
        </w:rPr>
        <w:t xml:space="preserve"> ratio will be used regardless of the PCI case.</w:t>
      </w:r>
      <w:r w:rsidR="0029455A">
        <w:rPr>
          <w:rFonts w:cs="Times"/>
          <w:lang w:eastAsia="zh-CN"/>
        </w:rPr>
        <w:t xml:space="preserve"> This requires one additional parameter. </w:t>
      </w:r>
      <w:r>
        <w:rPr>
          <w:rFonts w:cs="Times"/>
          <w:lang w:eastAsia="zh-CN"/>
        </w:rPr>
        <w:t xml:space="preserve">The alternative to the above working assumption was to reuse the existing parameter </w:t>
      </w:r>
      <w:r w:rsidRPr="00BE5B01">
        <w:rPr>
          <w:rFonts w:cs="Times"/>
          <w:lang w:eastAsia="zh-CN"/>
        </w:rPr>
        <w:t>nrs-CRS-PowerOffset</w:t>
      </w:r>
      <w:r>
        <w:rPr>
          <w:rFonts w:cs="Times"/>
          <w:lang w:eastAsia="zh-CN"/>
        </w:rPr>
        <w:t xml:space="preserve">. </w:t>
      </w:r>
      <w:r w:rsidR="0029455A">
        <w:rPr>
          <w:rFonts w:cs="Times"/>
          <w:lang w:eastAsia="zh-CN"/>
        </w:rPr>
        <w:t xml:space="preserve">However, we are fine to </w:t>
      </w:r>
      <w:r w:rsidR="00467D9C">
        <w:rPr>
          <w:rFonts w:cs="Times"/>
          <w:lang w:eastAsia="zh-CN"/>
        </w:rPr>
        <w:t xml:space="preserve">accept defining an additional power ratio </w:t>
      </w:r>
      <w:r w:rsidR="00927E39">
        <w:rPr>
          <w:rFonts w:cs="Times"/>
          <w:lang w:eastAsia="zh-CN"/>
        </w:rPr>
        <w:t xml:space="preserve">and </w:t>
      </w:r>
      <w:r w:rsidR="00B10F1D">
        <w:rPr>
          <w:rFonts w:cs="Times"/>
          <w:lang w:eastAsia="zh-CN"/>
        </w:rPr>
        <w:t xml:space="preserve">therefore </w:t>
      </w:r>
      <w:r w:rsidR="009E34FE">
        <w:rPr>
          <w:rFonts w:cs="Times"/>
          <w:lang w:eastAsia="zh-CN"/>
        </w:rPr>
        <w:t>propose to confirm the working assumption.</w:t>
      </w:r>
    </w:p>
    <w:p w14:paraId="0BEC5AF0" w14:textId="54482BBF" w:rsidR="00FD3E7A" w:rsidRDefault="00FD3E7A" w:rsidP="00FD3E7A">
      <w:pPr>
        <w:jc w:val="both"/>
        <w:rPr>
          <w:b/>
          <w:bCs/>
          <w:lang w:val="en-US"/>
        </w:rPr>
      </w:pPr>
      <w:r>
        <w:rPr>
          <w:b/>
          <w:bCs/>
          <w:lang w:val="en-US"/>
        </w:rPr>
        <w:t xml:space="preserve">Proposal </w:t>
      </w:r>
      <w:r w:rsidR="00237DA3">
        <w:rPr>
          <w:b/>
          <w:bCs/>
          <w:lang w:val="en-US"/>
        </w:rPr>
        <w:t>4</w:t>
      </w:r>
      <w:r>
        <w:rPr>
          <w:b/>
          <w:bCs/>
          <w:lang w:val="en-US"/>
        </w:rPr>
        <w:t>:</w:t>
      </w:r>
      <w:r w:rsidRPr="00426BFA">
        <w:rPr>
          <w:b/>
          <w:bCs/>
          <w:lang w:val="en-US"/>
        </w:rPr>
        <w:t xml:space="preserve"> </w:t>
      </w:r>
      <w:r w:rsidR="00D061D3">
        <w:rPr>
          <w:b/>
          <w:bCs/>
          <w:lang w:val="en-US"/>
        </w:rPr>
        <w:t>Confirm the working assumption on downlink power allocation for in-band deployment</w:t>
      </w:r>
      <w:r>
        <w:rPr>
          <w:b/>
          <w:bCs/>
          <w:lang w:val="en-US"/>
        </w:rPr>
        <w:t>.</w:t>
      </w:r>
      <w:r w:rsidRPr="00426BFA">
        <w:rPr>
          <w:b/>
          <w:bCs/>
          <w:lang w:val="en-US"/>
        </w:rPr>
        <w:t xml:space="preserve"> </w:t>
      </w:r>
    </w:p>
    <w:p w14:paraId="56019F02" w14:textId="1FB2986A" w:rsidR="00E4424B" w:rsidRPr="00DE5B89" w:rsidRDefault="00E4424B" w:rsidP="00E4424B">
      <w:pPr>
        <w:pStyle w:val="Heading1"/>
        <w:tabs>
          <w:tab w:val="clear" w:pos="1134"/>
          <w:tab w:val="num" w:pos="709"/>
        </w:tabs>
        <w:ind w:left="709" w:hanging="709"/>
        <w:rPr>
          <w:lang w:val="en-US"/>
        </w:rPr>
      </w:pPr>
      <w:r>
        <w:rPr>
          <w:lang w:val="en-US"/>
        </w:rPr>
        <w:t>Uplink Power Control</w:t>
      </w:r>
    </w:p>
    <w:p w14:paraId="75E0E0AA" w14:textId="7D3FFF9B" w:rsidR="004B4590" w:rsidRDefault="00E4424B" w:rsidP="00E4424B">
      <w:pPr>
        <w:jc w:val="both"/>
        <w:rPr>
          <w:lang w:val="en-US"/>
        </w:rPr>
      </w:pPr>
      <w:r>
        <w:rPr>
          <w:lang w:val="en-US"/>
        </w:rPr>
        <w:t>In RAN1#</w:t>
      </w:r>
      <w:r w:rsidR="00C234F8">
        <w:rPr>
          <w:lang w:val="en-US"/>
        </w:rPr>
        <w:t xml:space="preserve">105-e, it was agreed to introduce a new term in the uplink power control </w:t>
      </w:r>
      <w:r w:rsidR="00B62E55">
        <w:rPr>
          <w:lang w:val="en-US"/>
        </w:rPr>
        <w:t>of NPUSCH when 16-QAM is used</w:t>
      </w:r>
      <w:r w:rsidR="00866411">
        <w:rPr>
          <w:lang w:val="en-US"/>
        </w:rPr>
        <w:t xml:space="preserve"> (similar to </w:t>
      </w: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oMath>
      <w:r w:rsidR="00866411">
        <w:rPr>
          <w:iCs/>
          <w:lang w:val="en-US"/>
        </w:rPr>
        <w:t xml:space="preserve"> in LTE)</w:t>
      </w:r>
      <w:r>
        <w:rPr>
          <w:lang w:val="en-US"/>
        </w:rPr>
        <w:t>.</w:t>
      </w:r>
      <w:r w:rsidR="00B62E55">
        <w:rPr>
          <w:lang w:val="en-US"/>
        </w:rPr>
        <w:t xml:space="preserve"> This term could be used to increase</w:t>
      </w:r>
      <w:r w:rsidR="00625AAD">
        <w:rPr>
          <w:lang w:val="en-US"/>
        </w:rPr>
        <w:t xml:space="preserve"> the power when the SE is increased from using 16-QAM. In LTE, this</w:t>
      </w:r>
      <w:r w:rsidR="00E5137A">
        <w:rPr>
          <w:lang w:val="en-US"/>
        </w:rPr>
        <w:t xml:space="preserve"> term is given by</w:t>
      </w:r>
      <w:r w:rsidR="00622FAA">
        <w:rPr>
          <w:lang w:val="en-US"/>
        </w:rPr>
        <w:t xml:space="preserve"> </w:t>
      </w: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TF,c</m:t>
            </m:r>
          </m:sub>
        </m:sSub>
        <m:r>
          <w:rPr>
            <w:rFonts w:ascii="Cambria Math" w:hAnsi="Cambria Math"/>
            <w:lang w:val="en-US"/>
          </w:rPr>
          <m:t>(i)=10</m:t>
        </m:r>
        <m:sSub>
          <m:sSubPr>
            <m:ctrlPr>
              <w:rPr>
                <w:rFonts w:ascii="Cambria Math" w:hAnsi="Cambria Math"/>
                <w:i/>
                <w:iCs/>
                <w:lang w:val="en-US"/>
              </w:rPr>
            </m:ctrlPr>
          </m:sSubPr>
          <m:e>
            <m:r>
              <w:rPr>
                <w:rFonts w:ascii="Cambria Math" w:hAnsi="Cambria Math"/>
                <w:lang w:val="en-US"/>
              </w:rPr>
              <m:t>log</m:t>
            </m:r>
          </m:e>
          <m:sub>
            <m:r>
              <w:rPr>
                <w:rFonts w:ascii="Cambria Math" w:hAnsi="Cambria Math"/>
                <w:lang w:val="en-US"/>
              </w:rPr>
              <m:t>10</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BPRE×</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s</m:t>
                </m:r>
              </m:sub>
            </m:sSub>
          </m:sup>
        </m:s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β</m:t>
            </m:r>
          </m:e>
          <m:sub>
            <m:r>
              <m:rPr>
                <m:nor/>
              </m:rPr>
              <w:rPr>
                <w:rFonts w:ascii="Cambria Math" w:hAnsi="Cambria Math"/>
                <w:iCs/>
                <w:lang w:val="en-US"/>
              </w:rPr>
              <m:t>offset</m:t>
            </m:r>
          </m:sub>
          <m:sup>
            <m:r>
              <w:rPr>
                <w:rFonts w:ascii="Cambria Math" w:hAnsi="Cambria Math"/>
                <w:lang w:val="en-US"/>
              </w:rPr>
              <m:t>PUSCH</m:t>
            </m:r>
          </m:sup>
        </m:sSubSup>
      </m:oMath>
      <w:r w:rsidR="00622FAA" w:rsidRPr="0023299F">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00B011B2">
        <w:t xml:space="preserve"> </w:t>
      </w:r>
      <w:r w:rsidR="00622FAA" w:rsidRPr="0023299F">
        <w:t xml:space="preserve">and 0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622FAA" w:rsidRPr="0023299F">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076279">
        <w:t xml:space="preserve"> </w:t>
      </w:r>
      <w:r w:rsidR="00622FAA" w:rsidRPr="0023299F">
        <w:t xml:space="preserve">is given by the parameter </w:t>
      </w:r>
      <w:r w:rsidR="00622FAA" w:rsidRPr="0023299F">
        <w:rPr>
          <w:i/>
          <w:lang w:eastAsia="zh-CN"/>
        </w:rPr>
        <w:t>deltaMCS-Enabled</w:t>
      </w:r>
      <w:r w:rsidR="00804544">
        <w:rPr>
          <w:iCs/>
          <w:lang w:eastAsia="zh-CN"/>
        </w:rPr>
        <w:t xml:space="preserve">. </w:t>
      </w:r>
    </w:p>
    <w:p w14:paraId="11F1B9DD" w14:textId="2DB2B625" w:rsidR="0095071D" w:rsidRDefault="00E4424B" w:rsidP="00FD3E7A">
      <w:pPr>
        <w:jc w:val="both"/>
        <w:rPr>
          <w:b/>
          <w:bCs/>
          <w:noProof/>
          <w:lang w:val="en-US" w:eastAsia="en-GB"/>
        </w:rPr>
      </w:pPr>
      <w:r w:rsidRPr="00A94376">
        <w:rPr>
          <w:b/>
          <w:bCs/>
          <w:noProof/>
          <w:lang w:val="en-US" w:eastAsia="en-GB"/>
        </w:rPr>
        <w:t xml:space="preserve">Proposal </w:t>
      </w:r>
      <w:r w:rsidR="00237DA3">
        <w:rPr>
          <w:b/>
          <w:bCs/>
          <w:noProof/>
          <w:lang w:val="en-US" w:eastAsia="en-GB"/>
        </w:rPr>
        <w:t>5</w:t>
      </w:r>
      <w:r w:rsidRPr="00A94376">
        <w:rPr>
          <w:b/>
          <w:bCs/>
          <w:noProof/>
          <w:lang w:val="en-US" w:eastAsia="en-GB"/>
        </w:rPr>
        <w:t xml:space="preserve">: </w:t>
      </w:r>
      <w:r w:rsidR="000A5AE0" w:rsidRPr="00A94376">
        <w:rPr>
          <w:b/>
          <w:bCs/>
          <w:noProof/>
          <w:lang w:val="en-US" w:eastAsia="en-GB"/>
        </w:rPr>
        <w:t xml:space="preserve">A new uplink power control term </w:t>
      </w:r>
      <m:oMath>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oMath>
      <w:r w:rsidR="00B011B2" w:rsidRPr="00A94376">
        <w:rPr>
          <w:b/>
          <w:bCs/>
          <w:iCs/>
          <w:noProof/>
          <w:lang w:val="en-US"/>
        </w:rPr>
        <w:t xml:space="preserve"> </w:t>
      </w:r>
      <w:r w:rsidR="000A5AE0" w:rsidRPr="00A94376">
        <w:rPr>
          <w:b/>
          <w:bCs/>
          <w:noProof/>
          <w:lang w:val="en-US" w:eastAsia="en-GB"/>
        </w:rPr>
        <w:t xml:space="preserve">is introduced </w:t>
      </w:r>
      <w:r w:rsidR="0095071D">
        <w:rPr>
          <w:b/>
          <w:bCs/>
          <w:noProof/>
          <w:lang w:val="en-US" w:eastAsia="en-GB"/>
        </w:rPr>
        <w:t>in the uplink power control as follow</w:t>
      </w:r>
      <w:r w:rsidR="00A627DD">
        <w:rPr>
          <w:b/>
          <w:bCs/>
          <w:noProof/>
          <w:lang w:val="en-US" w:eastAsia="en-GB"/>
        </w:rPr>
        <w:t>s</w:t>
      </w:r>
      <w:r w:rsidR="0095071D">
        <w:rPr>
          <w:b/>
          <w:bCs/>
          <w:noProof/>
          <w:lang w:val="en-US" w:eastAsia="en-GB"/>
        </w:rPr>
        <w:t xml:space="preserve"> </w:t>
      </w:r>
    </w:p>
    <w:p w14:paraId="5AEF3B9D" w14:textId="646834E1" w:rsidR="0095071D" w:rsidRDefault="001347EA" w:rsidP="00FD3E7A">
      <w:pPr>
        <w:jc w:val="both"/>
        <w:rPr>
          <w:b/>
          <w:bCs/>
          <w:noProof/>
          <w:lang w:val="en-US" w:eastAsia="en-GB"/>
        </w:rPr>
      </w:pPr>
      <m:oMathPara>
        <m:oMath>
          <m:sSub>
            <m:sSubPr>
              <m:ctrlPr>
                <w:rPr>
                  <w:rFonts w:ascii="Cambria Math" w:hAnsi="Cambria Math"/>
                  <w:i/>
                </w:rPr>
              </m:ctrlPr>
            </m:sSubPr>
            <m:e>
              <m:r>
                <w:rPr>
                  <w:rFonts w:ascii="Cambria Math"/>
                </w:rPr>
                <m:t>P</m:t>
              </m:r>
            </m:e>
            <m:sub>
              <m:r>
                <m:rPr>
                  <m:nor/>
                </m:rPr>
                <w:rPr>
                  <w:rFonts w:ascii="Cambria Math"/>
                </w:rPr>
                <m:t>NPUSCH,c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r>
                        <w:rPr>
                          <w:rFonts w:ascii="Cambria Math"/>
                        </w:rPr>
                        <m:t>+</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e>
                  </m:eqArr>
                </m:e>
              </m:d>
            </m:e>
          </m:func>
        </m:oMath>
      </m:oMathPara>
    </w:p>
    <w:p w14:paraId="28DC8741" w14:textId="77777777" w:rsidR="00C57E38" w:rsidRDefault="009F63FC" w:rsidP="00FD3E7A">
      <w:pPr>
        <w:jc w:val="both"/>
        <w:rPr>
          <w:b/>
          <w:bCs/>
          <w:noProof/>
          <w:lang w:val="en-US" w:eastAsia="en-GB"/>
        </w:rPr>
      </w:pPr>
      <w:r>
        <w:rPr>
          <w:b/>
          <w:bCs/>
          <w:noProof/>
          <w:lang w:val="en-US" w:eastAsia="en-GB"/>
        </w:rPr>
        <w:t>and enabled via RRC configuration.</w:t>
      </w:r>
      <w:r w:rsidR="008902C3">
        <w:rPr>
          <w:b/>
          <w:bCs/>
          <w:noProof/>
          <w:lang w:val="en-US" w:eastAsia="en-GB"/>
        </w:rPr>
        <w:t xml:space="preserve"> </w:t>
      </w:r>
    </w:p>
    <w:p w14:paraId="21760FF4" w14:textId="41214136" w:rsidR="00B85B8B" w:rsidRDefault="00B85B8B" w:rsidP="00C57E38">
      <w:pPr>
        <w:spacing w:after="0"/>
        <w:rPr>
          <w:lang w:eastAsia="ar-SA"/>
        </w:rPr>
      </w:pPr>
      <w:r>
        <w:rPr>
          <w:lang w:eastAsia="ar-SA"/>
        </w:rPr>
        <w:t xml:space="preserve">In RAN1#106-e, the following options were presented </w:t>
      </w:r>
      <w:r w:rsidR="003D1036">
        <w:rPr>
          <w:lang w:eastAsia="ar-SA"/>
        </w:rPr>
        <w:t xml:space="preserve">for the new uplink power control term </w:t>
      </w:r>
      <w:r>
        <w:rPr>
          <w:lang w:eastAsia="ar-SA"/>
        </w:rPr>
        <w:t>–</w:t>
      </w:r>
    </w:p>
    <w:p w14:paraId="6EA02C8C" w14:textId="77777777" w:rsidR="00B85B8B" w:rsidRDefault="00B85B8B" w:rsidP="00C57E38">
      <w:pPr>
        <w:spacing w:after="0"/>
        <w:rPr>
          <w:lang w:eastAsia="ar-SA"/>
        </w:rPr>
      </w:pPr>
    </w:p>
    <w:p w14:paraId="6C3B97B5" w14:textId="77777777" w:rsidR="00C57E38" w:rsidRPr="00F457EB" w:rsidRDefault="00C57E38" w:rsidP="00F457EB">
      <w:pPr>
        <w:pStyle w:val="ListParagraph"/>
        <w:numPr>
          <w:ilvl w:val="0"/>
          <w:numId w:val="41"/>
        </w:numPr>
        <w:overflowPunct/>
        <w:autoSpaceDE/>
        <w:autoSpaceDN/>
        <w:adjustRightInd/>
        <w:spacing w:after="120"/>
        <w:ind w:left="567" w:hanging="283"/>
        <w:contextualSpacing w:val="0"/>
        <w:jc w:val="both"/>
        <w:textAlignment w:val="auto"/>
      </w:pPr>
      <w:r w:rsidRPr="00F457EB">
        <w:t xml:space="preserve">Option 1: 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F457EB">
        <w:rPr>
          <w:rFonts w:hint="eastAsia"/>
        </w:rPr>
        <w:t xml:space="preserve"> </w:t>
      </w:r>
      <w:r w:rsidRPr="00F457EB">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F457EB">
        <w:rPr>
          <w:rFonts w:hint="eastAsia"/>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F457EB">
        <w:rPr>
          <w:rFonts w:hint="eastAsia"/>
        </w:rPr>
        <w:t xml:space="preserve"> </w:t>
      </w:r>
      <w:r w:rsidRPr="00F457EB">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F457EB">
        <w:rPr>
          <w:rFonts w:hint="eastAsia"/>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F457EB">
        <w:rPr>
          <w:rFonts w:hint="eastAsia"/>
        </w:rPr>
        <w:t xml:space="preserve"> is given by higher layer parameter </w:t>
      </w:r>
      <w:r w:rsidRPr="00F457EB">
        <w:rPr>
          <w:i/>
        </w:rPr>
        <w:t>deltaMCS-Enabled</w:t>
      </w:r>
      <w:r w:rsidRPr="00F457EB">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F457EB">
        <w:t xml:space="preserve"> where K is the code block size.</w:t>
      </w:r>
    </w:p>
    <w:p w14:paraId="4537DA4A" w14:textId="77777777" w:rsidR="00C57E38" w:rsidRPr="00F457EB" w:rsidRDefault="00C57E38" w:rsidP="00F457EB">
      <w:pPr>
        <w:pStyle w:val="ListParagraph"/>
        <w:numPr>
          <w:ilvl w:val="0"/>
          <w:numId w:val="41"/>
        </w:numPr>
        <w:overflowPunct/>
        <w:autoSpaceDE/>
        <w:autoSpaceDN/>
        <w:adjustRightInd/>
        <w:spacing w:after="120"/>
        <w:ind w:left="567" w:hanging="283"/>
        <w:contextualSpacing w:val="0"/>
        <w:jc w:val="both"/>
        <w:textAlignment w:val="auto"/>
      </w:pPr>
      <w:r w:rsidRPr="00F457EB">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F457EB">
        <w:rPr>
          <w:rFonts w:hint="eastAsia"/>
        </w:rPr>
        <w:t xml:space="preserve"> </w:t>
      </w:r>
      <w:r w:rsidRPr="00F457EB">
        <w:t>is given in table based on MCS index if enabled, 0 otherwise.</w:t>
      </w:r>
    </w:p>
    <w:p w14:paraId="0ABE1324" w14:textId="18C6E979" w:rsidR="00C57E38" w:rsidRPr="00F457EB" w:rsidRDefault="00C57E38" w:rsidP="00F457EB">
      <w:pPr>
        <w:pStyle w:val="ListParagraph"/>
        <w:numPr>
          <w:ilvl w:val="0"/>
          <w:numId w:val="41"/>
        </w:numPr>
        <w:overflowPunct/>
        <w:autoSpaceDE/>
        <w:autoSpaceDN/>
        <w:adjustRightInd/>
        <w:spacing w:after="120"/>
        <w:ind w:left="567" w:hanging="283"/>
        <w:contextualSpacing w:val="0"/>
        <w:jc w:val="both"/>
        <w:textAlignment w:val="auto"/>
      </w:pPr>
      <w:r w:rsidRPr="00F457EB">
        <w:t>Option 3: A TPC command is introduce</w:t>
      </w:r>
      <w:r w:rsidR="00BB1F9E" w:rsidRPr="00F457EB">
        <w:t>d</w:t>
      </w:r>
      <w:r w:rsidRPr="00F457EB">
        <w:t xml:space="preserve"> to indicate the power offset for NPUSCH with 16-QAM.</w:t>
      </w:r>
    </w:p>
    <w:p w14:paraId="38F0FFC8" w14:textId="77777777" w:rsidR="00C57E38" w:rsidRPr="00F457EB" w:rsidRDefault="00C57E38" w:rsidP="00F457EB">
      <w:pPr>
        <w:pStyle w:val="ListParagraph"/>
        <w:numPr>
          <w:ilvl w:val="0"/>
          <w:numId w:val="41"/>
        </w:numPr>
        <w:overflowPunct/>
        <w:autoSpaceDE/>
        <w:autoSpaceDN/>
        <w:adjustRightInd/>
        <w:spacing w:after="120"/>
        <w:ind w:left="567" w:hanging="283"/>
        <w:contextualSpacing w:val="0"/>
        <w:jc w:val="both"/>
        <w:textAlignment w:val="auto"/>
      </w:pPr>
      <w:r w:rsidRPr="00F457EB">
        <w:rPr>
          <w:rFonts w:hint="eastAsia"/>
        </w:rPr>
        <w:t xml:space="preserve">Option </w:t>
      </w:r>
      <w:r w:rsidRPr="00F457EB">
        <w:t>4</w:t>
      </w:r>
      <w:r w:rsidRPr="00F457EB">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F457EB">
        <w:rPr>
          <w:rFonts w:hint="eastAsia"/>
        </w:rPr>
        <w:t xml:space="preserve"> </w:t>
      </w:r>
      <w:r w:rsidRPr="00F457EB">
        <w:t>is configured by high layer parameter.</w:t>
      </w:r>
    </w:p>
    <w:p w14:paraId="10915BDF" w14:textId="77777777" w:rsidR="00C57E38" w:rsidRPr="00F457EB" w:rsidRDefault="00C57E38" w:rsidP="00B439A1">
      <w:pPr>
        <w:pStyle w:val="ListParagraph"/>
        <w:numPr>
          <w:ilvl w:val="0"/>
          <w:numId w:val="41"/>
        </w:numPr>
        <w:overflowPunct/>
        <w:autoSpaceDE/>
        <w:autoSpaceDN/>
        <w:adjustRightInd/>
        <w:ind w:left="568" w:hanging="284"/>
        <w:contextualSpacing w:val="0"/>
        <w:jc w:val="both"/>
        <w:textAlignment w:val="auto"/>
      </w:pPr>
      <w:r w:rsidRPr="00F457EB">
        <w:rPr>
          <w:bCs/>
          <w:lang w:eastAsia="ja-JP"/>
        </w:rPr>
        <w:t>Option 5: Δ</w:t>
      </w:r>
      <w:r w:rsidRPr="00F457EB">
        <w:rPr>
          <w:bCs/>
          <w:vertAlign w:val="subscript"/>
          <w:lang w:eastAsia="ja-JP"/>
        </w:rPr>
        <w:t>TF</w:t>
      </w:r>
      <w:r w:rsidRPr="00F457EB">
        <w:rPr>
          <w:bCs/>
          <w:lang w:eastAsia="ja-JP"/>
        </w:rPr>
        <w:t xml:space="preserve"> = </w:t>
      </w:r>
      <m:oMath>
        <m:r>
          <m:rPr>
            <m:sty m:val="p"/>
          </m:rPr>
          <w:rPr>
            <w:rFonts w:ascii="Cambria Math" w:hAnsi="Cambria Math"/>
            <w:lang w:eastAsia="ja-JP"/>
          </w:rPr>
          <m:t>10</m:t>
        </m:r>
        <m:func>
          <m:funcPr>
            <m:ctrlPr>
              <w:rPr>
                <w:rFonts w:ascii="Cambria Math" w:hAnsi="Cambria Math"/>
                <w:bCs/>
                <w:lang w:eastAsia="ja-JP"/>
              </w:rPr>
            </m:ctrlPr>
          </m:funcPr>
          <m:fName>
            <m:sSub>
              <m:sSubPr>
                <m:ctrlPr>
                  <w:rPr>
                    <w:rFonts w:ascii="Cambria Math" w:hAnsi="Cambria Math"/>
                    <w:bCs/>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fName>
          <m:e>
            <m:d>
              <m:dPr>
                <m:ctrlPr>
                  <w:rPr>
                    <w:rFonts w:ascii="Cambria Math" w:hAnsi="Cambria Math"/>
                    <w:bCs/>
                    <w:lang w:eastAsia="ja-JP"/>
                  </w:rPr>
                </m:ctrlPr>
              </m:dPr>
              <m:e>
                <m:f>
                  <m:fPr>
                    <m:ctrlPr>
                      <w:rPr>
                        <w:rFonts w:ascii="Cambria Math" w:hAnsi="Cambria Math"/>
                        <w:bCs/>
                        <w:lang w:eastAsia="ja-JP"/>
                      </w:rPr>
                    </m:ctrlPr>
                  </m:fPr>
                  <m:num>
                    <m:sSup>
                      <m:sSupPr>
                        <m:ctrlPr>
                          <w:rPr>
                            <w:rFonts w:ascii="Cambria Math" w:hAnsi="Cambria Math"/>
                            <w:bCs/>
                            <w:lang w:eastAsia="ja-JP"/>
                          </w:rPr>
                        </m:ctrlPr>
                      </m:sSupPr>
                      <m:e>
                        <m:r>
                          <m:rPr>
                            <m:sty m:val="p"/>
                          </m:rPr>
                          <w:rPr>
                            <w:rFonts w:ascii="Cambria Math" w:hAnsi="Cambria Math"/>
                            <w:lang w:eastAsia="ja-JP"/>
                          </w:rPr>
                          <m:t>2</m:t>
                        </m:r>
                      </m:e>
                      <m:sup>
                        <m:d>
                          <m:dPr>
                            <m:ctrlPr>
                              <w:rPr>
                                <w:rFonts w:ascii="Cambria Math" w:hAnsi="Cambria Math"/>
                                <w:bCs/>
                                <w:lang w:eastAsia="ja-JP"/>
                              </w:rPr>
                            </m:ctrlPr>
                          </m:dPr>
                          <m:e>
                            <m:sSub>
                              <m:sSubPr>
                                <m:ctrlPr>
                                  <w:rPr>
                                    <w:rFonts w:ascii="Cambria Math" w:hAnsi="Cambria Math"/>
                                    <w:bCs/>
                                    <w:lang w:eastAsia="ja-JP"/>
                                  </w:rPr>
                                </m:ctrlPr>
                              </m:sSubPr>
                              <m:e>
                                <m:r>
                                  <w:rPr>
                                    <w:rFonts w:ascii="Cambria Math" w:hAnsi="Cambria Math"/>
                                    <w:lang w:eastAsia="ja-JP"/>
                                  </w:rPr>
                                  <m:t>BPRE</m:t>
                                </m:r>
                              </m:e>
                              <m:sub>
                                <m:r>
                                  <w:rPr>
                                    <w:rFonts w:ascii="Cambria Math" w:hAnsi="Cambria Math"/>
                                    <w:lang w:eastAsia="ja-JP"/>
                                  </w:rPr>
                                  <m:t>16QAM</m:t>
                                </m:r>
                              </m:sub>
                            </m:sSub>
                            <m:sSub>
                              <m:sSubPr>
                                <m:ctrlPr>
                                  <w:rPr>
                                    <w:rFonts w:ascii="Cambria Math" w:hAnsi="Cambria Math"/>
                                    <w:bCs/>
                                    <w:lang w:eastAsia="ja-JP"/>
                                  </w:rPr>
                                </m:ctrlPr>
                              </m:sSubPr>
                              <m:e>
                                <m:r>
                                  <m:rPr>
                                    <m:sty m:val="p"/>
                                  </m:rPr>
                                  <w:rPr>
                                    <w:rFonts w:ascii="Cambria Math" w:hAnsi="Cambria Math"/>
                                    <w:lang w:eastAsia="ja-JP"/>
                                  </w:rPr>
                                  <m:t>∙</m:t>
                                </m:r>
                                <m:r>
                                  <w:rPr>
                                    <w:rFonts w:ascii="Cambria Math" w:hAnsi="Cambria Math"/>
                                    <w:lang w:eastAsia="ja-JP"/>
                                  </w:rPr>
                                  <m:t>K</m:t>
                                </m:r>
                              </m:e>
                              <m:sub>
                                <m:r>
                                  <w:rPr>
                                    <w:rFonts w:ascii="Cambria Math" w:hAnsi="Cambria Math"/>
                                    <w:lang w:eastAsia="ja-JP"/>
                                  </w:rPr>
                                  <m:t>s</m:t>
                                </m:r>
                              </m:sub>
                            </m:sSub>
                          </m:e>
                        </m:d>
                      </m:sup>
                    </m:sSup>
                    <m:r>
                      <m:rPr>
                        <m:sty m:val="p"/>
                      </m:rPr>
                      <w:rPr>
                        <w:rFonts w:ascii="Cambria Math" w:hAnsi="Cambria Math"/>
                        <w:lang w:eastAsia="ja-JP"/>
                      </w:rPr>
                      <m:t>-1</m:t>
                    </m:r>
                  </m:num>
                  <m:den>
                    <m:sSup>
                      <m:sSupPr>
                        <m:ctrlPr>
                          <w:rPr>
                            <w:rFonts w:ascii="Cambria Math" w:hAnsi="Cambria Math"/>
                            <w:bCs/>
                            <w:lang w:eastAsia="ja-JP"/>
                          </w:rPr>
                        </m:ctrlPr>
                      </m:sSupPr>
                      <m:e>
                        <m:r>
                          <m:rPr>
                            <m:sty m:val="p"/>
                          </m:rPr>
                          <w:rPr>
                            <w:rFonts w:ascii="Cambria Math" w:hAnsi="Cambria Math"/>
                            <w:lang w:eastAsia="ja-JP"/>
                          </w:rPr>
                          <m:t>2</m:t>
                        </m:r>
                      </m:e>
                      <m:sup>
                        <m:d>
                          <m:dPr>
                            <m:ctrlPr>
                              <w:rPr>
                                <w:rFonts w:ascii="Cambria Math" w:hAnsi="Cambria Math"/>
                                <w:bCs/>
                                <w:lang w:eastAsia="ja-JP"/>
                              </w:rPr>
                            </m:ctrlPr>
                          </m:dPr>
                          <m:e>
                            <m:sSub>
                              <m:sSubPr>
                                <m:ctrlPr>
                                  <w:rPr>
                                    <w:rFonts w:ascii="Cambria Math" w:hAnsi="Cambria Math"/>
                                    <w:bCs/>
                                    <w:lang w:eastAsia="ja-JP"/>
                                  </w:rPr>
                                </m:ctrlPr>
                              </m:sSubPr>
                              <m:e>
                                <m:r>
                                  <w:rPr>
                                    <w:rFonts w:ascii="Cambria Math" w:hAnsi="Cambria Math"/>
                                    <w:lang w:eastAsia="ja-JP"/>
                                  </w:rPr>
                                  <m:t>BPRE</m:t>
                                </m:r>
                              </m:e>
                              <m:sub>
                                <m:r>
                                  <w:rPr>
                                    <w:rFonts w:ascii="Cambria Math" w:hAnsi="Cambria Math"/>
                                    <w:lang w:eastAsia="ja-JP"/>
                                  </w:rPr>
                                  <m:t>QPSK</m:t>
                                </m:r>
                              </m:sub>
                            </m:sSub>
                            <m:sSub>
                              <m:sSubPr>
                                <m:ctrlPr>
                                  <w:rPr>
                                    <w:rFonts w:ascii="Cambria Math" w:hAnsi="Cambria Math"/>
                                    <w:bCs/>
                                    <w:lang w:eastAsia="ja-JP"/>
                                  </w:rPr>
                                </m:ctrlPr>
                              </m:sSubPr>
                              <m:e>
                                <m:r>
                                  <m:rPr>
                                    <m:sty m:val="p"/>
                                  </m:rPr>
                                  <w:rPr>
                                    <w:rFonts w:ascii="Cambria Math" w:hAnsi="Cambria Math"/>
                                    <w:lang w:eastAsia="ja-JP"/>
                                  </w:rPr>
                                  <m:t>∙</m:t>
                                </m:r>
                                <m:r>
                                  <w:rPr>
                                    <w:rFonts w:ascii="Cambria Math" w:hAnsi="Cambria Math"/>
                                    <w:lang w:eastAsia="ja-JP"/>
                                  </w:rPr>
                                  <m:t>K</m:t>
                                </m:r>
                              </m:e>
                              <m:sub>
                                <m:r>
                                  <w:rPr>
                                    <w:rFonts w:ascii="Cambria Math" w:hAnsi="Cambria Math"/>
                                    <w:lang w:eastAsia="ja-JP"/>
                                  </w:rPr>
                                  <m:t>s</m:t>
                                </m:r>
                              </m:sub>
                            </m:sSub>
                          </m:e>
                        </m:d>
                      </m:sup>
                    </m:sSup>
                    <m:r>
                      <m:rPr>
                        <m:sty m:val="p"/>
                      </m:rPr>
                      <w:rPr>
                        <w:rFonts w:ascii="Cambria Math" w:hAnsi="Cambria Math"/>
                        <w:lang w:eastAsia="ja-JP"/>
                      </w:rPr>
                      <m:t>-1</m:t>
                    </m:r>
                  </m:den>
                </m:f>
              </m:e>
            </m:d>
          </m:e>
        </m:func>
      </m:oMath>
      <w:r w:rsidRPr="00F457EB">
        <w:rPr>
          <w:bCs/>
          <w:lang w:eastAsia="ja-JP"/>
        </w:rPr>
        <w:t xml:space="preserve"> for </w:t>
      </w:r>
      <w:r w:rsidRPr="00F457EB">
        <w:rPr>
          <w:bCs/>
          <w:i/>
          <w:iCs/>
          <w:lang w:eastAsia="ja-JP"/>
        </w:rPr>
        <w:t>K</w:t>
      </w:r>
      <w:r w:rsidRPr="00F457EB">
        <w:rPr>
          <w:bCs/>
          <w:i/>
          <w:iCs/>
          <w:vertAlign w:val="subscript"/>
          <w:lang w:eastAsia="ja-JP"/>
        </w:rPr>
        <w:t>s</w:t>
      </w:r>
      <w:r w:rsidRPr="00F457EB">
        <w:rPr>
          <w:bCs/>
          <w:lang w:eastAsia="ja-JP"/>
        </w:rPr>
        <w:t xml:space="preserve"> = 1.25 or Δ</w:t>
      </w:r>
      <w:r w:rsidRPr="00F457EB">
        <w:rPr>
          <w:bCs/>
          <w:vertAlign w:val="subscript"/>
          <w:lang w:eastAsia="ja-JP"/>
        </w:rPr>
        <w:t>TF</w:t>
      </w:r>
      <w:r w:rsidRPr="00F457EB">
        <w:rPr>
          <w:bCs/>
          <w:lang w:eastAsia="ja-JP"/>
        </w:rPr>
        <w:t xml:space="preserve"> = 0 for </w:t>
      </w:r>
      <w:r w:rsidRPr="00F457EB">
        <w:rPr>
          <w:bCs/>
          <w:i/>
          <w:iCs/>
          <w:lang w:eastAsia="ja-JP"/>
        </w:rPr>
        <w:t>K</w:t>
      </w:r>
      <w:r w:rsidRPr="00F457EB">
        <w:rPr>
          <w:bCs/>
          <w:i/>
          <w:iCs/>
          <w:vertAlign w:val="subscript"/>
          <w:lang w:eastAsia="ja-JP"/>
        </w:rPr>
        <w:t>s</w:t>
      </w:r>
      <w:r w:rsidRPr="00F457EB">
        <w:rPr>
          <w:bCs/>
          <w:lang w:eastAsia="ja-JP"/>
        </w:rPr>
        <w:t xml:space="preserve"> = 0, where BPRE =</w:t>
      </w:r>
      <m:oMath>
        <m:r>
          <m:rPr>
            <m:sty m:val="p"/>
          </m:rPr>
          <w:rPr>
            <w:rFonts w:ascii="Cambria Math" w:hAnsi="Cambria Math"/>
            <w:lang w:eastAsia="ja-JP"/>
          </w:rPr>
          <m:t xml:space="preserve"> </m:t>
        </m:r>
        <m:sSub>
          <m:sSubPr>
            <m:ctrlPr>
              <w:rPr>
                <w:rFonts w:ascii="Cambria Math" w:hAnsi="Cambria Math"/>
                <w:bCs/>
                <w:lang w:eastAsia="ja-JP"/>
              </w:rPr>
            </m:ctrlPr>
          </m:sSubPr>
          <m:e>
            <m:sSub>
              <m:sSubPr>
                <m:ctrlPr>
                  <w:rPr>
                    <w:rFonts w:ascii="Cambria Math" w:hAnsi="Cambria Math"/>
                    <w:bCs/>
                    <w:lang w:eastAsia="ja-JP"/>
                  </w:rPr>
                </m:ctrlPr>
              </m:sSubPr>
              <m:e>
                <m:r>
                  <w:rPr>
                    <w:rFonts w:ascii="Cambria Math" w:hAnsi="Cambria Math"/>
                    <w:lang w:eastAsia="ja-JP"/>
                  </w:rPr>
                  <m:t>CodeRate</m:t>
                </m:r>
              </m:e>
              <m:sub>
                <m:r>
                  <w:rPr>
                    <w:rFonts w:ascii="Cambria Math" w:hAnsi="Cambria Math"/>
                    <w:lang w:eastAsia="ja-JP"/>
                  </w:rPr>
                  <m:t>max</m:t>
                </m:r>
              </m:sub>
            </m:sSub>
            <m:r>
              <m:rPr>
                <m:sty m:val="p"/>
              </m:rPr>
              <w:rPr>
                <w:rFonts w:ascii="Cambria Math" w:hAnsi="Cambria Math"/>
                <w:lang w:eastAsia="ja-JP"/>
              </w:rPr>
              <m:t>∙</m:t>
            </m:r>
            <m:r>
              <w:rPr>
                <w:rFonts w:ascii="Cambria Math" w:hAnsi="Cambria Math"/>
                <w:lang w:eastAsia="ja-JP"/>
              </w:rPr>
              <m:t>Q</m:t>
            </m:r>
          </m:e>
          <m:sub>
            <m:r>
              <w:rPr>
                <w:rFonts w:ascii="Cambria Math" w:hAnsi="Cambria Math"/>
                <w:lang w:eastAsia="ja-JP"/>
              </w:rPr>
              <m:t>m</m:t>
            </m:r>
          </m:sub>
        </m:sSub>
      </m:oMath>
      <w:r w:rsidRPr="00F457EB">
        <w:rPr>
          <w:bCs/>
          <w:lang w:eastAsia="ja-JP"/>
        </w:rPr>
        <w:t xml:space="preserve">. </w:t>
      </w:r>
      <m:oMath>
        <m:sSub>
          <m:sSubPr>
            <m:ctrlPr>
              <w:rPr>
                <w:rFonts w:ascii="Cambria Math" w:hAnsi="Cambria Math"/>
                <w:bCs/>
                <w:lang w:eastAsia="ja-JP"/>
              </w:rPr>
            </m:ctrlPr>
          </m:sSubPr>
          <m:e>
            <m:r>
              <w:rPr>
                <w:rFonts w:ascii="Cambria Math" w:hAnsi="Cambria Math"/>
                <w:lang w:eastAsia="ja-JP"/>
              </w:rPr>
              <m:t>CodeRate</m:t>
            </m:r>
          </m:e>
          <m:sub>
            <m:r>
              <w:rPr>
                <w:rFonts w:ascii="Cambria Math" w:hAnsi="Cambria Math"/>
                <w:lang w:eastAsia="ja-JP"/>
              </w:rPr>
              <m:t>max</m:t>
            </m:r>
          </m:sub>
        </m:sSub>
      </m:oMath>
      <w:r w:rsidRPr="00F457EB">
        <w:rPr>
          <w:bCs/>
          <w:lang w:eastAsia="ja-JP"/>
        </w:rPr>
        <w:t xml:space="preserve"> is the highest code rate in the TBS/MCS table used for the Modulation Scheme, and </w:t>
      </w:r>
      <m:oMath>
        <m:sSub>
          <m:sSubPr>
            <m:ctrlPr>
              <w:rPr>
                <w:rFonts w:ascii="Cambria Math" w:hAnsi="Cambria Math"/>
                <w:bCs/>
                <w:lang w:eastAsia="ja-JP"/>
              </w:rPr>
            </m:ctrlPr>
          </m:sSubPr>
          <m:e>
            <m:r>
              <m:rPr>
                <m:sty m:val="bi"/>
              </m:rPr>
              <w:rPr>
                <w:rFonts w:ascii="Cambria Math" w:hAnsi="Cambria Math"/>
                <w:lang w:eastAsia="ja-JP"/>
              </w:rPr>
              <m:t>Q</m:t>
            </m:r>
          </m:e>
          <m:sub>
            <m:r>
              <m:rPr>
                <m:sty m:val="bi"/>
              </m:rPr>
              <w:rPr>
                <w:rFonts w:ascii="Cambria Math" w:hAnsi="Cambria Math"/>
                <w:lang w:eastAsia="ja-JP"/>
              </w:rPr>
              <m:t>m</m:t>
            </m:r>
          </m:sub>
        </m:sSub>
      </m:oMath>
      <w:r w:rsidRPr="00F457EB">
        <w:rPr>
          <w:bCs/>
          <w:lang w:eastAsia="ja-JP"/>
        </w:rPr>
        <w:t xml:space="preserve"> is the number of bits per M-ary symbol of the Modulation Scheme.</w:t>
      </w:r>
    </w:p>
    <w:p w14:paraId="74D3E617" w14:textId="25C084C3" w:rsidR="00DE13FE" w:rsidRDefault="00B85B8B" w:rsidP="008A388B">
      <w:pPr>
        <w:spacing w:after="120"/>
        <w:jc w:val="both"/>
        <w:rPr>
          <w:iCs/>
          <w:lang w:eastAsia="zh-CN"/>
        </w:rPr>
      </w:pPr>
      <w:r>
        <w:rPr>
          <w:lang w:eastAsia="ar-SA"/>
        </w:rPr>
        <w:t xml:space="preserve">It was agreed to down-select one of the following options as starting point - </w:t>
      </w:r>
      <w:r w:rsidRPr="003F5D9D">
        <w:rPr>
          <w:rFonts w:cs="Times"/>
          <w:lang w:eastAsia="ja-JP"/>
        </w:rPr>
        <w:t xml:space="preserve">Option 1, Option 2/Option 4, </w:t>
      </w:r>
      <w:r>
        <w:rPr>
          <w:rFonts w:cs="Times"/>
          <w:lang w:eastAsia="ja-JP"/>
        </w:rPr>
        <w:t xml:space="preserve">and </w:t>
      </w:r>
      <w:r w:rsidRPr="003F5D9D">
        <w:rPr>
          <w:rFonts w:cs="Times"/>
          <w:lang w:eastAsia="ja-JP"/>
        </w:rPr>
        <w:t>Option 5</w:t>
      </w:r>
      <w:r>
        <w:rPr>
          <w:rFonts w:cs="Times"/>
          <w:lang w:eastAsia="ja-JP"/>
        </w:rPr>
        <w:t>. Furthermore, it was FFS whether Option 3 (closed-loop power control) would also be supported.</w:t>
      </w:r>
      <w:r w:rsidR="00861F73">
        <w:rPr>
          <w:rFonts w:cs="Times"/>
          <w:lang w:eastAsia="ja-JP"/>
        </w:rPr>
        <w:t xml:space="preserve"> Our preference is to use the </w:t>
      </w:r>
      <w:r w:rsidR="007F3085">
        <w:rPr>
          <w:rFonts w:cs="Times"/>
          <w:lang w:eastAsia="ja-JP"/>
        </w:rPr>
        <w:t xml:space="preserve">same principle as LTE with </w:t>
      </w:r>
      <w:r w:rsidR="008F7E8A">
        <w:rPr>
          <w:rFonts w:cs="Times"/>
          <w:lang w:eastAsia="ja-JP"/>
        </w:rPr>
        <w:t xml:space="preserve">some </w:t>
      </w:r>
      <w:r w:rsidR="007F3085">
        <w:rPr>
          <w:rFonts w:cs="Times"/>
          <w:lang w:eastAsia="ja-JP"/>
        </w:rPr>
        <w:t>simplification</w:t>
      </w:r>
      <w:r w:rsidR="008F7E8A">
        <w:rPr>
          <w:rFonts w:cs="Times"/>
          <w:lang w:eastAsia="ja-JP"/>
        </w:rPr>
        <w:t>s</w:t>
      </w:r>
      <w:r w:rsidR="007F3085">
        <w:rPr>
          <w:rFonts w:cs="Times"/>
          <w:lang w:eastAsia="ja-JP"/>
        </w:rPr>
        <w:t xml:space="preserve">. </w:t>
      </w:r>
      <w:r w:rsidR="00DE13FE">
        <w:rPr>
          <w:iCs/>
          <w:lang w:eastAsia="zh-CN"/>
        </w:rPr>
        <w:t>In LTE, the value is dependent on many parameters such as where control information is multiplexed with data, number of codeblocks, size of codeblock, number of resource elements, number of CQI/PMI bits, etc. These dependencies are not necessary for NB-IoT. The basic idea is to adjust the transmit power based on the spectral efficiency, and a simple formula can be given by –</w:t>
      </w:r>
    </w:p>
    <w:p w14:paraId="002F03A2" w14:textId="77777777" w:rsidR="00DE13FE" w:rsidRPr="00804544" w:rsidRDefault="001347EA" w:rsidP="00DE13FE">
      <w:pPr>
        <w:jc w:val="both"/>
        <w:rPr>
          <w:iCs/>
          <w:lang w:val="en-US"/>
        </w:rPr>
      </w:pPr>
      <m:oMathPara>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log</m:t>
              </m:r>
            </m:e>
            <m:sub>
              <m:r>
                <w:rPr>
                  <w:rFonts w:ascii="Cambria Math" w:hAnsi="Cambria Math"/>
                  <w:lang w:val="en-US"/>
                </w:rPr>
                <m:t>10</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BPRE×</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s</m:t>
                  </m:r>
                </m:sub>
              </m:sSub>
            </m:sup>
          </m:sSup>
          <m:r>
            <w:rPr>
              <w:rFonts w:ascii="Cambria Math" w:hAnsi="Cambria Math"/>
              <w:lang w:val="en-US"/>
            </w:rPr>
            <m:t>-1)</m:t>
          </m:r>
        </m:oMath>
      </m:oMathPara>
    </w:p>
    <w:p w14:paraId="26AB1A52" w14:textId="24AC04FD" w:rsidR="00DE13FE" w:rsidRDefault="00DE13FE" w:rsidP="00DE13FE">
      <w:pPr>
        <w:jc w:val="both"/>
        <w:rPr>
          <w:iCs/>
          <w:lang w:val="en-US"/>
        </w:rPr>
      </w:pPr>
      <w:r>
        <w:rPr>
          <w:lang w:val="en-US"/>
        </w:rPr>
        <w:t xml:space="preserve">where </w:t>
      </w:r>
      <m:oMath>
        <m:r>
          <w:rPr>
            <w:rFonts w:ascii="Cambria Math" w:hAnsi="Cambria Math"/>
            <w:lang w:val="en-US"/>
          </w:rPr>
          <m:t>BPRE=K/</m:t>
        </m:r>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RE</m:t>
            </m:r>
          </m:sub>
        </m:sSub>
      </m:oMath>
      <w:r>
        <w:rPr>
          <w:lang w:val="en-US"/>
        </w:rPr>
        <w:t xml:space="preserve">, </w:t>
      </w:r>
      <w:r w:rsidRPr="000A5AE0">
        <w:rPr>
          <w:i/>
          <w:iCs/>
          <w:lang w:val="en-US"/>
        </w:rPr>
        <w:t>K</w:t>
      </w:r>
      <w:r>
        <w:rPr>
          <w:lang w:val="en-US"/>
        </w:rPr>
        <w:t xml:space="preserve"> is the codeblock (TBS) size and </w:t>
      </w:r>
      <w:r w:rsidRPr="000A5AE0">
        <w:rPr>
          <w:i/>
          <w:iCs/>
          <w:lang w:val="en-US"/>
        </w:rPr>
        <w:t>N</w:t>
      </w:r>
      <w:r w:rsidRPr="000A5AE0">
        <w:rPr>
          <w:vertAlign w:val="subscript"/>
          <w:lang w:val="en-US"/>
        </w:rPr>
        <w:t>RE</w:t>
      </w:r>
      <w:r>
        <w:rPr>
          <w:lang w:val="en-US"/>
        </w:rPr>
        <w:t xml:space="preserve"> is the number of resource elements used for the NPUSCH. For NB-IoT, however, something simpler can be introduced as there is no need to calculate </w:t>
      </w: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oMath>
      <w:r>
        <w:rPr>
          <w:iCs/>
          <w:lang w:val="en-US"/>
        </w:rPr>
        <w:t xml:space="preserve"> for different allocations</w:t>
      </w:r>
      <w:r>
        <w:rPr>
          <w:lang w:val="en-US"/>
        </w:rPr>
        <w:t xml:space="preserve">. For example, </w:t>
      </w: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oMath>
      <w:r>
        <w:rPr>
          <w:iCs/>
          <w:lang w:val="en-US"/>
        </w:rPr>
        <w:t xml:space="preserve"> can be defined via a table corresponding to the different MCS value as shown below –</w:t>
      </w:r>
    </w:p>
    <w:p w14:paraId="2826C98B" w14:textId="4683A510" w:rsidR="008E4072" w:rsidRDefault="008E4072" w:rsidP="008E4072">
      <w:pPr>
        <w:pStyle w:val="Caption"/>
        <w:keepNext/>
        <w:jc w:val="center"/>
        <w:rPr>
          <w:lang w:val="en-US"/>
        </w:rPr>
      </w:pPr>
      <w:bookmarkStart w:id="15" w:name="_Ref83621905"/>
      <w:r>
        <w:t xml:space="preserve">Table </w:t>
      </w:r>
      <w:r>
        <w:fldChar w:fldCharType="begin"/>
      </w:r>
      <w:r>
        <w:instrText xml:space="preserve"> SEQ Table \* ARABIC </w:instrText>
      </w:r>
      <w:r>
        <w:fldChar w:fldCharType="separate"/>
      </w:r>
      <w:r w:rsidR="00B0035F">
        <w:rPr>
          <w:noProof/>
        </w:rPr>
        <w:t>4</w:t>
      </w:r>
      <w:r>
        <w:rPr>
          <w:noProof/>
        </w:rPr>
        <w:fldChar w:fldCharType="end"/>
      </w:r>
      <w:bookmarkEnd w:id="15"/>
      <w:r>
        <w:rPr>
          <w:lang w:val="en-US"/>
        </w:rPr>
        <w:t xml:space="preserve">. Example of </w:t>
      </w:r>
      <m:oMath>
        <m:sSub>
          <m:sSubPr>
            <m:ctrlPr>
              <w:rPr>
                <w:rFonts w:ascii="Cambria Math" w:hAnsi="Cambria Math"/>
                <w:i/>
                <w:iCs/>
                <w:lang w:val="en-US"/>
              </w:rPr>
            </m:ctrlPr>
          </m:sSubPr>
          <m:e>
            <m:r>
              <m:rPr>
                <m:sty m:val="bi"/>
              </m:rPr>
              <w:rPr>
                <w:rFonts w:ascii="Cambria Math" w:hAnsi="Cambria Math"/>
                <w:lang w:val="en-US"/>
              </w:rPr>
              <m:t>∆</m:t>
            </m:r>
          </m:e>
          <m:sub>
            <m:r>
              <m:rPr>
                <m:sty m:val="bi"/>
              </m:rPr>
              <w:rPr>
                <w:rFonts w:ascii="Cambria Math" w:hAnsi="Cambria Math"/>
                <w:lang w:val="en-US"/>
              </w:rPr>
              <m:t>TF</m:t>
            </m:r>
          </m:sub>
        </m:sSub>
      </m:oMath>
      <w:r w:rsidR="001910F2">
        <w:rPr>
          <w:iCs/>
          <w:lang w:val="en-US"/>
        </w:rPr>
        <w:t xml:space="preserve"> values when enabled</w:t>
      </w:r>
      <w:r>
        <w:rPr>
          <w:lang w:val="en-US"/>
        </w:rPr>
        <w:t>.</w:t>
      </w:r>
    </w:p>
    <w:tbl>
      <w:tblPr>
        <w:tblStyle w:val="TableGrid"/>
        <w:tblW w:w="0" w:type="auto"/>
        <w:jc w:val="center"/>
        <w:tblLook w:val="04A0" w:firstRow="1" w:lastRow="0" w:firstColumn="1" w:lastColumn="0" w:noHBand="0" w:noVBand="1"/>
      </w:tblPr>
      <w:tblGrid>
        <w:gridCol w:w="1842"/>
        <w:gridCol w:w="1842"/>
      </w:tblGrid>
      <w:tr w:rsidR="00D01A2E" w14:paraId="0A92C0E9" w14:textId="77777777" w:rsidTr="007B08C2">
        <w:trPr>
          <w:trHeight w:val="410"/>
          <w:jc w:val="center"/>
        </w:trPr>
        <w:tc>
          <w:tcPr>
            <w:tcW w:w="1842" w:type="dxa"/>
            <w:shd w:val="clear" w:color="auto" w:fill="D9D9D9" w:themeFill="background1" w:themeFillShade="D9"/>
            <w:vAlign w:val="center"/>
          </w:tcPr>
          <w:p w14:paraId="10033ADE" w14:textId="77777777" w:rsidR="00D01A2E" w:rsidRPr="004C07A5" w:rsidRDefault="00D01A2E" w:rsidP="007B08C2">
            <w:pPr>
              <w:pStyle w:val="ListParagraph"/>
              <w:ind w:left="0"/>
              <w:jc w:val="center"/>
              <w:rPr>
                <w:rFonts w:cs="Arial"/>
                <w:szCs w:val="22"/>
              </w:rPr>
            </w:pPr>
            <w:r>
              <w:rPr>
                <w:rFonts w:cs="Arial"/>
                <w:szCs w:val="22"/>
              </w:rPr>
              <w:t>MCS</w:t>
            </w:r>
          </w:p>
        </w:tc>
        <w:tc>
          <w:tcPr>
            <w:tcW w:w="1842" w:type="dxa"/>
            <w:shd w:val="clear" w:color="auto" w:fill="D9D9D9" w:themeFill="background1" w:themeFillShade="D9"/>
            <w:vAlign w:val="center"/>
          </w:tcPr>
          <w:p w14:paraId="66F61BBB" w14:textId="77777777" w:rsidR="00D01A2E" w:rsidRPr="004C07A5" w:rsidRDefault="001347EA" w:rsidP="007B08C2">
            <w:pPr>
              <w:pStyle w:val="ListParagraph"/>
              <w:spacing w:after="0"/>
              <w:ind w:left="0"/>
              <w:jc w:val="center"/>
              <w:rPr>
                <w:rFonts w:cs="Arial"/>
                <w:szCs w:val="22"/>
              </w:rPr>
            </w:pPr>
            <m:oMathPara>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oMath>
            </m:oMathPara>
          </w:p>
        </w:tc>
      </w:tr>
      <w:tr w:rsidR="00D01A2E" w14:paraId="16EB268A" w14:textId="77777777" w:rsidTr="007B08C2">
        <w:trPr>
          <w:jc w:val="center"/>
        </w:trPr>
        <w:tc>
          <w:tcPr>
            <w:tcW w:w="1842" w:type="dxa"/>
            <w:vAlign w:val="center"/>
          </w:tcPr>
          <w:p w14:paraId="3AFF544E" w14:textId="77777777" w:rsidR="00D01A2E" w:rsidRDefault="00D01A2E" w:rsidP="007B08C2">
            <w:pPr>
              <w:pStyle w:val="ListParagraph"/>
              <w:spacing w:after="0"/>
              <w:ind w:left="0"/>
              <w:jc w:val="center"/>
              <w:rPr>
                <w:rFonts w:cs="Arial"/>
                <w:szCs w:val="22"/>
              </w:rPr>
            </w:pPr>
            <w:r>
              <w:rPr>
                <w:rFonts w:cs="Arial"/>
                <w:szCs w:val="22"/>
              </w:rPr>
              <w:t>0 – 13</w:t>
            </w:r>
          </w:p>
        </w:tc>
        <w:tc>
          <w:tcPr>
            <w:tcW w:w="1842" w:type="dxa"/>
          </w:tcPr>
          <w:p w14:paraId="70520DDF" w14:textId="77777777" w:rsidR="00D01A2E" w:rsidRDefault="00D01A2E" w:rsidP="007B08C2">
            <w:pPr>
              <w:pStyle w:val="ListParagraph"/>
              <w:spacing w:after="0"/>
              <w:ind w:left="0"/>
              <w:jc w:val="center"/>
              <w:rPr>
                <w:rFonts w:cs="Arial"/>
                <w:szCs w:val="22"/>
              </w:rPr>
            </w:pPr>
            <w:r>
              <w:rPr>
                <w:rFonts w:cs="Arial"/>
                <w:szCs w:val="22"/>
              </w:rPr>
              <w:t>0</w:t>
            </w:r>
          </w:p>
        </w:tc>
      </w:tr>
      <w:tr w:rsidR="009E3394" w14:paraId="2D2F72BE" w14:textId="77777777" w:rsidTr="007B08C2">
        <w:trPr>
          <w:jc w:val="center"/>
        </w:trPr>
        <w:tc>
          <w:tcPr>
            <w:tcW w:w="1842" w:type="dxa"/>
            <w:vAlign w:val="center"/>
          </w:tcPr>
          <w:p w14:paraId="56323FCB" w14:textId="77777777" w:rsidR="009E3394" w:rsidRPr="004C07A5" w:rsidRDefault="009E3394" w:rsidP="009E3394">
            <w:pPr>
              <w:pStyle w:val="ListParagraph"/>
              <w:spacing w:after="0"/>
              <w:ind w:left="0"/>
              <w:jc w:val="center"/>
              <w:rPr>
                <w:rFonts w:cs="Arial"/>
                <w:szCs w:val="22"/>
              </w:rPr>
            </w:pPr>
            <w:r>
              <w:rPr>
                <w:rFonts w:cs="Arial"/>
                <w:szCs w:val="22"/>
              </w:rPr>
              <w:t>14</w:t>
            </w:r>
          </w:p>
        </w:tc>
        <w:tc>
          <w:tcPr>
            <w:tcW w:w="1842" w:type="dxa"/>
          </w:tcPr>
          <w:p w14:paraId="60C62968" w14:textId="63DCB9D0" w:rsidR="009E3394" w:rsidRPr="004C07A5" w:rsidRDefault="009E3394" w:rsidP="009E3394">
            <w:pPr>
              <w:pStyle w:val="ListParagraph"/>
              <w:spacing w:after="0"/>
              <w:ind w:left="0"/>
              <w:jc w:val="center"/>
              <w:rPr>
                <w:rFonts w:cs="Arial"/>
                <w:szCs w:val="22"/>
              </w:rPr>
            </w:pPr>
            <w:r w:rsidRPr="004F5C5C">
              <w:t>6.4</w:t>
            </w:r>
          </w:p>
        </w:tc>
      </w:tr>
      <w:tr w:rsidR="009E3394" w14:paraId="13190C39" w14:textId="77777777" w:rsidTr="007B08C2">
        <w:trPr>
          <w:jc w:val="center"/>
        </w:trPr>
        <w:tc>
          <w:tcPr>
            <w:tcW w:w="1842" w:type="dxa"/>
            <w:vAlign w:val="center"/>
          </w:tcPr>
          <w:p w14:paraId="1051B573" w14:textId="77777777" w:rsidR="009E3394" w:rsidRPr="004C07A5" w:rsidRDefault="009E3394" w:rsidP="009E3394">
            <w:pPr>
              <w:pStyle w:val="ListParagraph"/>
              <w:spacing w:after="0"/>
              <w:ind w:left="0"/>
              <w:jc w:val="center"/>
              <w:rPr>
                <w:rFonts w:cs="Arial"/>
                <w:szCs w:val="22"/>
              </w:rPr>
            </w:pPr>
            <w:r>
              <w:rPr>
                <w:rFonts w:cs="Arial"/>
                <w:szCs w:val="22"/>
              </w:rPr>
              <w:t>15</w:t>
            </w:r>
          </w:p>
        </w:tc>
        <w:tc>
          <w:tcPr>
            <w:tcW w:w="1842" w:type="dxa"/>
          </w:tcPr>
          <w:p w14:paraId="29AAA8C3" w14:textId="6A71C848" w:rsidR="009E3394" w:rsidRPr="004C07A5" w:rsidRDefault="009E3394" w:rsidP="009E3394">
            <w:pPr>
              <w:pStyle w:val="ListParagraph"/>
              <w:spacing w:after="0"/>
              <w:ind w:left="0"/>
              <w:jc w:val="center"/>
              <w:rPr>
                <w:rFonts w:cs="Arial"/>
                <w:szCs w:val="22"/>
              </w:rPr>
            </w:pPr>
            <w:r w:rsidRPr="004F5C5C">
              <w:t>7.1</w:t>
            </w:r>
          </w:p>
        </w:tc>
      </w:tr>
      <w:tr w:rsidR="009E3394" w14:paraId="7B6439DD" w14:textId="77777777" w:rsidTr="007B08C2">
        <w:trPr>
          <w:jc w:val="center"/>
        </w:trPr>
        <w:tc>
          <w:tcPr>
            <w:tcW w:w="1842" w:type="dxa"/>
            <w:vAlign w:val="center"/>
          </w:tcPr>
          <w:p w14:paraId="42F68FD8" w14:textId="77777777" w:rsidR="009E3394" w:rsidRPr="004C07A5" w:rsidRDefault="009E3394" w:rsidP="009E3394">
            <w:pPr>
              <w:pStyle w:val="ListParagraph"/>
              <w:spacing w:after="0"/>
              <w:ind w:left="0"/>
              <w:jc w:val="center"/>
              <w:rPr>
                <w:rFonts w:cs="Arial"/>
                <w:szCs w:val="22"/>
              </w:rPr>
            </w:pPr>
            <w:r>
              <w:rPr>
                <w:rFonts w:cs="Arial"/>
                <w:szCs w:val="22"/>
              </w:rPr>
              <w:t>16</w:t>
            </w:r>
          </w:p>
        </w:tc>
        <w:tc>
          <w:tcPr>
            <w:tcW w:w="1842" w:type="dxa"/>
          </w:tcPr>
          <w:p w14:paraId="07F92099" w14:textId="43748ABA" w:rsidR="009E3394" w:rsidRPr="004C07A5" w:rsidRDefault="009E3394" w:rsidP="009E3394">
            <w:pPr>
              <w:pStyle w:val="ListParagraph"/>
              <w:spacing w:after="0"/>
              <w:ind w:left="0"/>
              <w:jc w:val="center"/>
              <w:rPr>
                <w:rFonts w:cs="Arial"/>
                <w:szCs w:val="22"/>
              </w:rPr>
            </w:pPr>
            <w:r w:rsidRPr="004F5C5C">
              <w:t>7.7</w:t>
            </w:r>
          </w:p>
        </w:tc>
      </w:tr>
      <w:tr w:rsidR="009E3394" w14:paraId="28BAE52C" w14:textId="77777777" w:rsidTr="007B08C2">
        <w:trPr>
          <w:jc w:val="center"/>
        </w:trPr>
        <w:tc>
          <w:tcPr>
            <w:tcW w:w="1842" w:type="dxa"/>
            <w:vAlign w:val="center"/>
          </w:tcPr>
          <w:p w14:paraId="4F0CBA89" w14:textId="77777777" w:rsidR="009E3394" w:rsidRPr="004C07A5" w:rsidRDefault="009E3394" w:rsidP="009E3394">
            <w:pPr>
              <w:pStyle w:val="ListParagraph"/>
              <w:spacing w:after="0"/>
              <w:ind w:left="0"/>
              <w:jc w:val="center"/>
              <w:rPr>
                <w:rFonts w:cs="Arial"/>
                <w:szCs w:val="22"/>
              </w:rPr>
            </w:pPr>
            <w:r>
              <w:rPr>
                <w:rFonts w:cs="Arial"/>
                <w:szCs w:val="22"/>
              </w:rPr>
              <w:t>17</w:t>
            </w:r>
          </w:p>
        </w:tc>
        <w:tc>
          <w:tcPr>
            <w:tcW w:w="1842" w:type="dxa"/>
          </w:tcPr>
          <w:p w14:paraId="365CFF4C" w14:textId="7C2D2C63" w:rsidR="009E3394" w:rsidRPr="004C07A5" w:rsidRDefault="009E3394" w:rsidP="009E3394">
            <w:pPr>
              <w:pStyle w:val="ListParagraph"/>
              <w:spacing w:after="0"/>
              <w:ind w:left="0"/>
              <w:jc w:val="center"/>
              <w:rPr>
                <w:rFonts w:cs="Arial"/>
                <w:szCs w:val="22"/>
              </w:rPr>
            </w:pPr>
            <w:r w:rsidRPr="004F5C5C">
              <w:t>8.6</w:t>
            </w:r>
          </w:p>
        </w:tc>
      </w:tr>
      <w:tr w:rsidR="009E3394" w14:paraId="53BE329F" w14:textId="77777777" w:rsidTr="007B08C2">
        <w:trPr>
          <w:jc w:val="center"/>
        </w:trPr>
        <w:tc>
          <w:tcPr>
            <w:tcW w:w="1842" w:type="dxa"/>
            <w:vAlign w:val="center"/>
          </w:tcPr>
          <w:p w14:paraId="24F6854E" w14:textId="77777777" w:rsidR="009E3394" w:rsidRPr="004C07A5" w:rsidRDefault="009E3394" w:rsidP="009E3394">
            <w:pPr>
              <w:pStyle w:val="ListParagraph"/>
              <w:spacing w:after="0"/>
              <w:ind w:left="0"/>
              <w:jc w:val="center"/>
              <w:rPr>
                <w:rFonts w:cs="Arial"/>
                <w:szCs w:val="22"/>
              </w:rPr>
            </w:pPr>
            <w:r>
              <w:rPr>
                <w:rFonts w:cs="Arial"/>
                <w:szCs w:val="22"/>
              </w:rPr>
              <w:t>18</w:t>
            </w:r>
          </w:p>
        </w:tc>
        <w:tc>
          <w:tcPr>
            <w:tcW w:w="1842" w:type="dxa"/>
          </w:tcPr>
          <w:p w14:paraId="2064BD48" w14:textId="44E45667" w:rsidR="009E3394" w:rsidRPr="004C07A5" w:rsidRDefault="009E3394" w:rsidP="009E3394">
            <w:pPr>
              <w:pStyle w:val="ListParagraph"/>
              <w:spacing w:after="0"/>
              <w:ind w:left="0"/>
              <w:jc w:val="center"/>
              <w:rPr>
                <w:rFonts w:cs="Arial"/>
                <w:szCs w:val="22"/>
              </w:rPr>
            </w:pPr>
            <w:r w:rsidRPr="004F5C5C">
              <w:t>9.7</w:t>
            </w:r>
          </w:p>
        </w:tc>
      </w:tr>
      <w:tr w:rsidR="009E3394" w14:paraId="064AAD36" w14:textId="77777777" w:rsidTr="007B08C2">
        <w:trPr>
          <w:jc w:val="center"/>
        </w:trPr>
        <w:tc>
          <w:tcPr>
            <w:tcW w:w="1842" w:type="dxa"/>
            <w:vAlign w:val="center"/>
          </w:tcPr>
          <w:p w14:paraId="42A8D1D5" w14:textId="77777777" w:rsidR="009E3394" w:rsidRPr="004C07A5" w:rsidRDefault="009E3394" w:rsidP="009E3394">
            <w:pPr>
              <w:pStyle w:val="ListParagraph"/>
              <w:spacing w:after="0"/>
              <w:ind w:left="0"/>
              <w:jc w:val="center"/>
              <w:rPr>
                <w:rFonts w:cs="Arial"/>
                <w:szCs w:val="22"/>
              </w:rPr>
            </w:pPr>
            <w:r>
              <w:rPr>
                <w:rFonts w:cs="Arial"/>
                <w:szCs w:val="22"/>
              </w:rPr>
              <w:t>19</w:t>
            </w:r>
          </w:p>
        </w:tc>
        <w:tc>
          <w:tcPr>
            <w:tcW w:w="1842" w:type="dxa"/>
          </w:tcPr>
          <w:p w14:paraId="6186AA93" w14:textId="7BD64232" w:rsidR="009E3394" w:rsidRPr="004C07A5" w:rsidRDefault="009E3394" w:rsidP="009E3394">
            <w:pPr>
              <w:pStyle w:val="ListParagraph"/>
              <w:spacing w:after="0"/>
              <w:ind w:left="0"/>
              <w:jc w:val="center"/>
              <w:rPr>
                <w:rFonts w:cs="Arial"/>
                <w:szCs w:val="22"/>
              </w:rPr>
            </w:pPr>
            <w:r w:rsidRPr="004F5C5C">
              <w:t>10.7</w:t>
            </w:r>
          </w:p>
        </w:tc>
      </w:tr>
      <w:tr w:rsidR="009E3394" w14:paraId="6FEA86ED" w14:textId="77777777" w:rsidTr="007B08C2">
        <w:trPr>
          <w:jc w:val="center"/>
        </w:trPr>
        <w:tc>
          <w:tcPr>
            <w:tcW w:w="1842" w:type="dxa"/>
            <w:vAlign w:val="center"/>
          </w:tcPr>
          <w:p w14:paraId="79E3A1FE" w14:textId="77777777" w:rsidR="009E3394" w:rsidRPr="004C07A5" w:rsidRDefault="009E3394" w:rsidP="009E3394">
            <w:pPr>
              <w:pStyle w:val="ListParagraph"/>
              <w:spacing w:after="0"/>
              <w:ind w:left="0"/>
              <w:jc w:val="center"/>
              <w:rPr>
                <w:rFonts w:cs="Arial"/>
                <w:szCs w:val="22"/>
              </w:rPr>
            </w:pPr>
            <w:r>
              <w:rPr>
                <w:rFonts w:cs="Arial"/>
                <w:szCs w:val="22"/>
              </w:rPr>
              <w:t>20</w:t>
            </w:r>
          </w:p>
        </w:tc>
        <w:tc>
          <w:tcPr>
            <w:tcW w:w="1842" w:type="dxa"/>
          </w:tcPr>
          <w:p w14:paraId="2CCA8203" w14:textId="25CCAD88" w:rsidR="009E3394" w:rsidRPr="004C07A5" w:rsidRDefault="009E3394" w:rsidP="009E3394">
            <w:pPr>
              <w:pStyle w:val="ListParagraph"/>
              <w:spacing w:after="0"/>
              <w:ind w:left="0"/>
              <w:jc w:val="center"/>
              <w:rPr>
                <w:rFonts w:cs="Arial"/>
                <w:szCs w:val="22"/>
              </w:rPr>
            </w:pPr>
            <w:r w:rsidRPr="004F5C5C">
              <w:t>11.7</w:t>
            </w:r>
          </w:p>
        </w:tc>
      </w:tr>
      <w:tr w:rsidR="009E3394" w14:paraId="1D5B8DFE" w14:textId="77777777" w:rsidTr="007B08C2">
        <w:trPr>
          <w:jc w:val="center"/>
        </w:trPr>
        <w:tc>
          <w:tcPr>
            <w:tcW w:w="1842" w:type="dxa"/>
            <w:vAlign w:val="center"/>
          </w:tcPr>
          <w:p w14:paraId="13472A23" w14:textId="77777777" w:rsidR="009E3394" w:rsidRPr="004C07A5" w:rsidRDefault="009E3394" w:rsidP="009E3394">
            <w:pPr>
              <w:pStyle w:val="ListParagraph"/>
              <w:spacing w:after="0"/>
              <w:ind w:left="0"/>
              <w:jc w:val="center"/>
              <w:rPr>
                <w:rFonts w:cs="Arial"/>
                <w:szCs w:val="22"/>
              </w:rPr>
            </w:pPr>
            <w:r>
              <w:rPr>
                <w:rFonts w:cs="Arial"/>
                <w:szCs w:val="22"/>
              </w:rPr>
              <w:t>21</w:t>
            </w:r>
          </w:p>
        </w:tc>
        <w:tc>
          <w:tcPr>
            <w:tcW w:w="1842" w:type="dxa"/>
          </w:tcPr>
          <w:p w14:paraId="2C2833E4" w14:textId="40DBEC1F" w:rsidR="009E3394" w:rsidRPr="004C07A5" w:rsidRDefault="009E3394" w:rsidP="009E3394">
            <w:pPr>
              <w:pStyle w:val="ListParagraph"/>
              <w:spacing w:after="0"/>
              <w:ind w:left="0"/>
              <w:jc w:val="center"/>
              <w:rPr>
                <w:rFonts w:cs="Arial"/>
                <w:szCs w:val="22"/>
              </w:rPr>
            </w:pPr>
            <w:r w:rsidRPr="004F5C5C">
              <w:t>12.8</w:t>
            </w:r>
          </w:p>
        </w:tc>
      </w:tr>
    </w:tbl>
    <w:p w14:paraId="3C8CB321" w14:textId="4935BA90" w:rsidR="00A3128F" w:rsidRDefault="007839F4" w:rsidP="004760C7">
      <w:pPr>
        <w:spacing w:before="120"/>
        <w:jc w:val="both"/>
        <w:rPr>
          <w:iCs/>
          <w:lang w:val="en-US"/>
        </w:rPr>
      </w:pPr>
      <w:r>
        <w:rPr>
          <w:iCs/>
          <w:lang w:val="en-US"/>
        </w:rPr>
        <w:t xml:space="preserve">The values in </w:t>
      </w:r>
      <w:r>
        <w:rPr>
          <w:iCs/>
          <w:lang w:val="en-US"/>
        </w:rPr>
        <w:fldChar w:fldCharType="begin"/>
      </w:r>
      <w:r>
        <w:rPr>
          <w:iCs/>
          <w:lang w:val="en-US"/>
        </w:rPr>
        <w:instrText xml:space="preserve"> REF _Ref83621905 \h </w:instrText>
      </w:r>
      <w:r>
        <w:rPr>
          <w:iCs/>
          <w:lang w:val="en-US"/>
        </w:rPr>
      </w:r>
      <w:r>
        <w:rPr>
          <w:iCs/>
          <w:lang w:val="en-US"/>
        </w:rPr>
        <w:fldChar w:fldCharType="separate"/>
      </w:r>
      <w:r>
        <w:t xml:space="preserve">Table </w:t>
      </w:r>
      <w:r>
        <w:rPr>
          <w:noProof/>
        </w:rPr>
        <w:t>4</w:t>
      </w:r>
      <w:r>
        <w:rPr>
          <w:iCs/>
          <w:lang w:val="en-US"/>
        </w:rPr>
        <w:fldChar w:fldCharType="end"/>
      </w:r>
      <w:r>
        <w:rPr>
          <w:iCs/>
          <w:lang w:val="en-US"/>
        </w:rPr>
        <w:t xml:space="preserve"> were generated </w:t>
      </w:r>
      <w:r w:rsidR="007D702D">
        <w:rPr>
          <w:iCs/>
          <w:lang w:val="en-US"/>
        </w:rPr>
        <w:t xml:space="preserve">by first determining </w:t>
      </w: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oMath>
      <w:r w:rsidR="007D702D">
        <w:rPr>
          <w:iCs/>
          <w:lang w:val="en-US"/>
        </w:rPr>
        <w:t xml:space="preserve"> for all the TBS entries using full-PRB allocation and</w:t>
      </w:r>
      <w:r>
        <w:rPr>
          <w:iCs/>
          <w:lang w:val="en-US"/>
        </w:rPr>
        <w:t xml:space="preserve">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007D702D">
        <w:rPr>
          <w:iCs/>
          <w:lang w:val="en-US"/>
        </w:rPr>
        <w:t xml:space="preserve"> as shown below –</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A3128F" w:rsidRPr="00A3128F" w14:paraId="10F755B3" w14:textId="77777777" w:rsidTr="00001042">
        <w:trPr>
          <w:trHeight w:val="315"/>
          <w:jc w:val="center"/>
        </w:trPr>
        <w:tc>
          <w:tcPr>
            <w:tcW w:w="960" w:type="dxa"/>
            <w:tcBorders>
              <w:top w:val="single" w:sz="8" w:space="0" w:color="auto"/>
              <w:left w:val="single" w:sz="8" w:space="0" w:color="auto"/>
              <w:bottom w:val="single" w:sz="8" w:space="0" w:color="auto"/>
              <w:right w:val="double" w:sz="6" w:space="0" w:color="auto"/>
            </w:tcBorders>
            <w:shd w:val="clear" w:color="auto" w:fill="auto"/>
            <w:vAlign w:val="center"/>
            <w:hideMark/>
          </w:tcPr>
          <w:p w14:paraId="6ED2AF4B"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14</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39BD253"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5.6</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BE07A38"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6.3</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DBD756F"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6.4</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84EFAEA"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6.5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8FCC9D0"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6.5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4D6EC22"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6.7</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42D9757"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6.6</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413A6EB"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r>
      <w:tr w:rsidR="00A3128F" w:rsidRPr="00A3128F" w14:paraId="672FCC20" w14:textId="77777777" w:rsidTr="00001042">
        <w:trPr>
          <w:trHeight w:val="315"/>
          <w:jc w:val="center"/>
        </w:trPr>
        <w:tc>
          <w:tcPr>
            <w:tcW w:w="960" w:type="dxa"/>
            <w:tcBorders>
              <w:top w:val="nil"/>
              <w:left w:val="single" w:sz="8" w:space="0" w:color="auto"/>
              <w:bottom w:val="single" w:sz="8" w:space="0" w:color="auto"/>
              <w:right w:val="double" w:sz="6" w:space="0" w:color="auto"/>
            </w:tcBorders>
            <w:shd w:val="clear" w:color="auto" w:fill="auto"/>
            <w:vAlign w:val="center"/>
            <w:hideMark/>
          </w:tcPr>
          <w:p w14:paraId="7B9F5CB6"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15</w:t>
            </w:r>
          </w:p>
        </w:tc>
        <w:tc>
          <w:tcPr>
            <w:tcW w:w="960" w:type="dxa"/>
            <w:tcBorders>
              <w:top w:val="nil"/>
              <w:left w:val="nil"/>
              <w:bottom w:val="single" w:sz="8" w:space="0" w:color="auto"/>
              <w:right w:val="single" w:sz="8" w:space="0" w:color="auto"/>
            </w:tcBorders>
            <w:shd w:val="clear" w:color="auto" w:fill="auto"/>
            <w:vAlign w:val="center"/>
            <w:hideMark/>
          </w:tcPr>
          <w:p w14:paraId="2BB4A429"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6.4</w:t>
            </w:r>
          </w:p>
        </w:tc>
        <w:tc>
          <w:tcPr>
            <w:tcW w:w="960" w:type="dxa"/>
            <w:tcBorders>
              <w:top w:val="nil"/>
              <w:left w:val="nil"/>
              <w:bottom w:val="single" w:sz="8" w:space="0" w:color="auto"/>
              <w:right w:val="single" w:sz="8" w:space="0" w:color="auto"/>
            </w:tcBorders>
            <w:shd w:val="clear" w:color="auto" w:fill="auto"/>
            <w:vAlign w:val="center"/>
            <w:hideMark/>
          </w:tcPr>
          <w:p w14:paraId="4C0A7E0E"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7.1</w:t>
            </w:r>
          </w:p>
        </w:tc>
        <w:tc>
          <w:tcPr>
            <w:tcW w:w="960" w:type="dxa"/>
            <w:tcBorders>
              <w:top w:val="nil"/>
              <w:left w:val="nil"/>
              <w:bottom w:val="single" w:sz="8" w:space="0" w:color="auto"/>
              <w:right w:val="single" w:sz="8" w:space="0" w:color="auto"/>
            </w:tcBorders>
            <w:shd w:val="clear" w:color="auto" w:fill="auto"/>
            <w:vAlign w:val="center"/>
            <w:hideMark/>
          </w:tcPr>
          <w:p w14:paraId="4992ABAA"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7.1</w:t>
            </w:r>
          </w:p>
        </w:tc>
        <w:tc>
          <w:tcPr>
            <w:tcW w:w="960" w:type="dxa"/>
            <w:tcBorders>
              <w:top w:val="nil"/>
              <w:left w:val="nil"/>
              <w:bottom w:val="single" w:sz="8" w:space="0" w:color="auto"/>
              <w:right w:val="single" w:sz="8" w:space="0" w:color="auto"/>
            </w:tcBorders>
            <w:shd w:val="clear" w:color="auto" w:fill="auto"/>
            <w:vAlign w:val="center"/>
            <w:hideMark/>
          </w:tcPr>
          <w:p w14:paraId="1AD064AA"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7.2</w:t>
            </w:r>
          </w:p>
        </w:tc>
        <w:tc>
          <w:tcPr>
            <w:tcW w:w="960" w:type="dxa"/>
            <w:tcBorders>
              <w:top w:val="nil"/>
              <w:left w:val="nil"/>
              <w:bottom w:val="single" w:sz="8" w:space="0" w:color="auto"/>
              <w:right w:val="single" w:sz="8" w:space="0" w:color="auto"/>
            </w:tcBorders>
            <w:shd w:val="clear" w:color="auto" w:fill="auto"/>
            <w:vAlign w:val="center"/>
            <w:hideMark/>
          </w:tcPr>
          <w:p w14:paraId="47B2814F"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7.3</w:t>
            </w:r>
          </w:p>
        </w:tc>
        <w:tc>
          <w:tcPr>
            <w:tcW w:w="960" w:type="dxa"/>
            <w:tcBorders>
              <w:top w:val="nil"/>
              <w:left w:val="nil"/>
              <w:bottom w:val="single" w:sz="8" w:space="0" w:color="auto"/>
              <w:right w:val="single" w:sz="8" w:space="0" w:color="auto"/>
            </w:tcBorders>
            <w:shd w:val="clear" w:color="auto" w:fill="auto"/>
            <w:vAlign w:val="center"/>
            <w:hideMark/>
          </w:tcPr>
          <w:p w14:paraId="26178C57"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7.1</w:t>
            </w:r>
          </w:p>
        </w:tc>
        <w:tc>
          <w:tcPr>
            <w:tcW w:w="960" w:type="dxa"/>
            <w:tcBorders>
              <w:top w:val="nil"/>
              <w:left w:val="nil"/>
              <w:bottom w:val="single" w:sz="8" w:space="0" w:color="auto"/>
              <w:right w:val="single" w:sz="8" w:space="0" w:color="auto"/>
            </w:tcBorders>
            <w:shd w:val="clear" w:color="auto" w:fill="auto"/>
            <w:vAlign w:val="center"/>
            <w:hideMark/>
          </w:tcPr>
          <w:p w14:paraId="706FBADF"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7.3</w:t>
            </w:r>
          </w:p>
        </w:tc>
        <w:tc>
          <w:tcPr>
            <w:tcW w:w="960" w:type="dxa"/>
            <w:tcBorders>
              <w:top w:val="nil"/>
              <w:left w:val="nil"/>
              <w:bottom w:val="single" w:sz="8" w:space="0" w:color="auto"/>
              <w:right w:val="single" w:sz="8" w:space="0" w:color="auto"/>
            </w:tcBorders>
            <w:shd w:val="clear" w:color="auto" w:fill="auto"/>
            <w:vAlign w:val="center"/>
            <w:hideMark/>
          </w:tcPr>
          <w:p w14:paraId="0960F1FA"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r>
      <w:tr w:rsidR="00A3128F" w:rsidRPr="00A3128F" w14:paraId="26A7FEF6" w14:textId="77777777" w:rsidTr="00001042">
        <w:trPr>
          <w:trHeight w:val="315"/>
          <w:jc w:val="center"/>
        </w:trPr>
        <w:tc>
          <w:tcPr>
            <w:tcW w:w="960" w:type="dxa"/>
            <w:tcBorders>
              <w:top w:val="nil"/>
              <w:left w:val="single" w:sz="8" w:space="0" w:color="auto"/>
              <w:bottom w:val="single" w:sz="8" w:space="0" w:color="auto"/>
              <w:right w:val="double" w:sz="6" w:space="0" w:color="auto"/>
            </w:tcBorders>
            <w:shd w:val="clear" w:color="auto" w:fill="auto"/>
            <w:vAlign w:val="center"/>
            <w:hideMark/>
          </w:tcPr>
          <w:p w14:paraId="2FB6CC54"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16</w:t>
            </w:r>
          </w:p>
        </w:tc>
        <w:tc>
          <w:tcPr>
            <w:tcW w:w="960" w:type="dxa"/>
            <w:tcBorders>
              <w:top w:val="nil"/>
              <w:left w:val="nil"/>
              <w:bottom w:val="single" w:sz="8" w:space="0" w:color="auto"/>
              <w:right w:val="single" w:sz="8" w:space="0" w:color="auto"/>
            </w:tcBorders>
            <w:shd w:val="clear" w:color="auto" w:fill="auto"/>
            <w:vAlign w:val="center"/>
            <w:hideMark/>
          </w:tcPr>
          <w:p w14:paraId="12C99127"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7.9</w:t>
            </w:r>
          </w:p>
        </w:tc>
        <w:tc>
          <w:tcPr>
            <w:tcW w:w="960" w:type="dxa"/>
            <w:tcBorders>
              <w:top w:val="nil"/>
              <w:left w:val="nil"/>
              <w:bottom w:val="single" w:sz="8" w:space="0" w:color="auto"/>
              <w:right w:val="single" w:sz="8" w:space="0" w:color="auto"/>
            </w:tcBorders>
            <w:shd w:val="clear" w:color="auto" w:fill="auto"/>
            <w:vAlign w:val="center"/>
            <w:hideMark/>
          </w:tcPr>
          <w:p w14:paraId="59D24874"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7.6</w:t>
            </w:r>
          </w:p>
        </w:tc>
        <w:tc>
          <w:tcPr>
            <w:tcW w:w="960" w:type="dxa"/>
            <w:tcBorders>
              <w:top w:val="nil"/>
              <w:left w:val="nil"/>
              <w:bottom w:val="single" w:sz="8" w:space="0" w:color="auto"/>
              <w:right w:val="single" w:sz="8" w:space="0" w:color="auto"/>
            </w:tcBorders>
            <w:shd w:val="clear" w:color="auto" w:fill="auto"/>
            <w:vAlign w:val="center"/>
            <w:hideMark/>
          </w:tcPr>
          <w:p w14:paraId="73326853"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7.8</w:t>
            </w:r>
          </w:p>
        </w:tc>
        <w:tc>
          <w:tcPr>
            <w:tcW w:w="960" w:type="dxa"/>
            <w:tcBorders>
              <w:top w:val="nil"/>
              <w:left w:val="nil"/>
              <w:bottom w:val="single" w:sz="8" w:space="0" w:color="auto"/>
              <w:right w:val="single" w:sz="8" w:space="0" w:color="auto"/>
            </w:tcBorders>
            <w:shd w:val="clear" w:color="auto" w:fill="auto"/>
            <w:vAlign w:val="center"/>
            <w:hideMark/>
          </w:tcPr>
          <w:p w14:paraId="6FD91E5A"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7.7</w:t>
            </w:r>
          </w:p>
        </w:tc>
        <w:tc>
          <w:tcPr>
            <w:tcW w:w="960" w:type="dxa"/>
            <w:tcBorders>
              <w:top w:val="nil"/>
              <w:left w:val="nil"/>
              <w:bottom w:val="single" w:sz="8" w:space="0" w:color="auto"/>
              <w:right w:val="single" w:sz="8" w:space="0" w:color="auto"/>
            </w:tcBorders>
            <w:shd w:val="clear" w:color="auto" w:fill="auto"/>
            <w:vAlign w:val="center"/>
            <w:hideMark/>
          </w:tcPr>
          <w:p w14:paraId="776E599A"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7.7</w:t>
            </w:r>
          </w:p>
        </w:tc>
        <w:tc>
          <w:tcPr>
            <w:tcW w:w="960" w:type="dxa"/>
            <w:tcBorders>
              <w:top w:val="nil"/>
              <w:left w:val="nil"/>
              <w:bottom w:val="single" w:sz="8" w:space="0" w:color="auto"/>
              <w:right w:val="single" w:sz="8" w:space="0" w:color="auto"/>
            </w:tcBorders>
            <w:shd w:val="clear" w:color="auto" w:fill="auto"/>
            <w:vAlign w:val="center"/>
            <w:hideMark/>
          </w:tcPr>
          <w:p w14:paraId="5F707356"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7.7</w:t>
            </w:r>
          </w:p>
        </w:tc>
        <w:tc>
          <w:tcPr>
            <w:tcW w:w="960" w:type="dxa"/>
            <w:tcBorders>
              <w:top w:val="nil"/>
              <w:left w:val="nil"/>
              <w:bottom w:val="single" w:sz="8" w:space="0" w:color="auto"/>
              <w:right w:val="single" w:sz="8" w:space="0" w:color="auto"/>
            </w:tcBorders>
            <w:shd w:val="clear" w:color="auto" w:fill="auto"/>
            <w:vAlign w:val="center"/>
            <w:hideMark/>
          </w:tcPr>
          <w:p w14:paraId="780596F6"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7.6</w:t>
            </w:r>
          </w:p>
        </w:tc>
        <w:tc>
          <w:tcPr>
            <w:tcW w:w="960" w:type="dxa"/>
            <w:tcBorders>
              <w:top w:val="nil"/>
              <w:left w:val="nil"/>
              <w:bottom w:val="single" w:sz="8" w:space="0" w:color="auto"/>
              <w:right w:val="single" w:sz="8" w:space="0" w:color="auto"/>
            </w:tcBorders>
            <w:shd w:val="clear" w:color="auto" w:fill="auto"/>
            <w:vAlign w:val="center"/>
            <w:hideMark/>
          </w:tcPr>
          <w:p w14:paraId="097D4AB7"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r>
      <w:tr w:rsidR="00A3128F" w:rsidRPr="00A3128F" w14:paraId="096DAD4A" w14:textId="77777777" w:rsidTr="00001042">
        <w:trPr>
          <w:trHeight w:val="315"/>
          <w:jc w:val="center"/>
        </w:trPr>
        <w:tc>
          <w:tcPr>
            <w:tcW w:w="960" w:type="dxa"/>
            <w:tcBorders>
              <w:top w:val="nil"/>
              <w:left w:val="single" w:sz="8" w:space="0" w:color="auto"/>
              <w:bottom w:val="single" w:sz="8" w:space="0" w:color="auto"/>
              <w:right w:val="double" w:sz="6" w:space="0" w:color="auto"/>
            </w:tcBorders>
            <w:shd w:val="clear" w:color="auto" w:fill="auto"/>
            <w:vAlign w:val="center"/>
            <w:hideMark/>
          </w:tcPr>
          <w:p w14:paraId="15ECEADA"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17</w:t>
            </w:r>
          </w:p>
        </w:tc>
        <w:tc>
          <w:tcPr>
            <w:tcW w:w="960" w:type="dxa"/>
            <w:tcBorders>
              <w:top w:val="nil"/>
              <w:left w:val="nil"/>
              <w:bottom w:val="single" w:sz="8" w:space="0" w:color="auto"/>
              <w:right w:val="single" w:sz="8" w:space="0" w:color="auto"/>
            </w:tcBorders>
            <w:shd w:val="clear" w:color="auto" w:fill="auto"/>
            <w:vAlign w:val="center"/>
            <w:hideMark/>
          </w:tcPr>
          <w:p w14:paraId="3CFA6B9C"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8.2</w:t>
            </w:r>
          </w:p>
        </w:tc>
        <w:tc>
          <w:tcPr>
            <w:tcW w:w="960" w:type="dxa"/>
            <w:tcBorders>
              <w:top w:val="nil"/>
              <w:left w:val="nil"/>
              <w:bottom w:val="single" w:sz="8" w:space="0" w:color="auto"/>
              <w:right w:val="single" w:sz="8" w:space="0" w:color="auto"/>
            </w:tcBorders>
            <w:shd w:val="clear" w:color="auto" w:fill="auto"/>
            <w:vAlign w:val="center"/>
            <w:hideMark/>
          </w:tcPr>
          <w:p w14:paraId="6DFF2546"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8.5</w:t>
            </w:r>
          </w:p>
        </w:tc>
        <w:tc>
          <w:tcPr>
            <w:tcW w:w="960" w:type="dxa"/>
            <w:tcBorders>
              <w:top w:val="nil"/>
              <w:left w:val="nil"/>
              <w:bottom w:val="single" w:sz="8" w:space="0" w:color="auto"/>
              <w:right w:val="single" w:sz="8" w:space="0" w:color="auto"/>
            </w:tcBorders>
            <w:shd w:val="clear" w:color="auto" w:fill="auto"/>
            <w:vAlign w:val="center"/>
            <w:hideMark/>
          </w:tcPr>
          <w:p w14:paraId="7045D3F4"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8.7</w:t>
            </w:r>
          </w:p>
        </w:tc>
        <w:tc>
          <w:tcPr>
            <w:tcW w:w="960" w:type="dxa"/>
            <w:tcBorders>
              <w:top w:val="nil"/>
              <w:left w:val="nil"/>
              <w:bottom w:val="single" w:sz="8" w:space="0" w:color="auto"/>
              <w:right w:val="single" w:sz="8" w:space="0" w:color="auto"/>
            </w:tcBorders>
            <w:shd w:val="clear" w:color="auto" w:fill="auto"/>
            <w:vAlign w:val="center"/>
            <w:hideMark/>
          </w:tcPr>
          <w:p w14:paraId="41E13CA3"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8.7</w:t>
            </w:r>
          </w:p>
        </w:tc>
        <w:tc>
          <w:tcPr>
            <w:tcW w:w="960" w:type="dxa"/>
            <w:tcBorders>
              <w:top w:val="nil"/>
              <w:left w:val="nil"/>
              <w:bottom w:val="single" w:sz="8" w:space="0" w:color="auto"/>
              <w:right w:val="single" w:sz="8" w:space="0" w:color="auto"/>
            </w:tcBorders>
            <w:shd w:val="clear" w:color="auto" w:fill="auto"/>
            <w:vAlign w:val="center"/>
            <w:hideMark/>
          </w:tcPr>
          <w:p w14:paraId="78E022EF"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8.9</w:t>
            </w:r>
          </w:p>
        </w:tc>
        <w:tc>
          <w:tcPr>
            <w:tcW w:w="960" w:type="dxa"/>
            <w:tcBorders>
              <w:top w:val="nil"/>
              <w:left w:val="nil"/>
              <w:bottom w:val="single" w:sz="8" w:space="0" w:color="auto"/>
              <w:right w:val="single" w:sz="8" w:space="0" w:color="auto"/>
            </w:tcBorders>
            <w:shd w:val="clear" w:color="auto" w:fill="auto"/>
            <w:vAlign w:val="center"/>
            <w:hideMark/>
          </w:tcPr>
          <w:p w14:paraId="49A93657"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8.8</w:t>
            </w:r>
          </w:p>
        </w:tc>
        <w:tc>
          <w:tcPr>
            <w:tcW w:w="960" w:type="dxa"/>
            <w:tcBorders>
              <w:top w:val="nil"/>
              <w:left w:val="nil"/>
              <w:bottom w:val="single" w:sz="8" w:space="0" w:color="auto"/>
              <w:right w:val="single" w:sz="8" w:space="0" w:color="auto"/>
            </w:tcBorders>
            <w:shd w:val="clear" w:color="auto" w:fill="auto"/>
            <w:vAlign w:val="center"/>
            <w:hideMark/>
          </w:tcPr>
          <w:p w14:paraId="7B9689D5"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c>
          <w:tcPr>
            <w:tcW w:w="960" w:type="dxa"/>
            <w:tcBorders>
              <w:top w:val="nil"/>
              <w:left w:val="nil"/>
              <w:bottom w:val="single" w:sz="8" w:space="0" w:color="auto"/>
              <w:right w:val="single" w:sz="8" w:space="0" w:color="auto"/>
            </w:tcBorders>
            <w:shd w:val="clear" w:color="auto" w:fill="auto"/>
            <w:vAlign w:val="center"/>
            <w:hideMark/>
          </w:tcPr>
          <w:p w14:paraId="5932B59A"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r>
      <w:tr w:rsidR="00A3128F" w:rsidRPr="00A3128F" w14:paraId="06441511" w14:textId="77777777" w:rsidTr="00001042">
        <w:trPr>
          <w:trHeight w:val="315"/>
          <w:jc w:val="center"/>
        </w:trPr>
        <w:tc>
          <w:tcPr>
            <w:tcW w:w="960" w:type="dxa"/>
            <w:tcBorders>
              <w:top w:val="nil"/>
              <w:left w:val="single" w:sz="8" w:space="0" w:color="auto"/>
              <w:bottom w:val="single" w:sz="8" w:space="0" w:color="auto"/>
              <w:right w:val="double" w:sz="6" w:space="0" w:color="auto"/>
            </w:tcBorders>
            <w:shd w:val="clear" w:color="auto" w:fill="auto"/>
            <w:vAlign w:val="center"/>
            <w:hideMark/>
          </w:tcPr>
          <w:p w14:paraId="4F9DA947"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18</w:t>
            </w:r>
          </w:p>
        </w:tc>
        <w:tc>
          <w:tcPr>
            <w:tcW w:w="960" w:type="dxa"/>
            <w:tcBorders>
              <w:top w:val="nil"/>
              <w:left w:val="nil"/>
              <w:bottom w:val="single" w:sz="8" w:space="0" w:color="auto"/>
              <w:right w:val="single" w:sz="8" w:space="0" w:color="auto"/>
            </w:tcBorders>
            <w:shd w:val="clear" w:color="auto" w:fill="auto"/>
            <w:vAlign w:val="center"/>
            <w:hideMark/>
          </w:tcPr>
          <w:p w14:paraId="6E73E7E0"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9.3</w:t>
            </w:r>
          </w:p>
        </w:tc>
        <w:tc>
          <w:tcPr>
            <w:tcW w:w="960" w:type="dxa"/>
            <w:tcBorders>
              <w:top w:val="nil"/>
              <w:left w:val="nil"/>
              <w:bottom w:val="single" w:sz="8" w:space="0" w:color="auto"/>
              <w:right w:val="single" w:sz="8" w:space="0" w:color="auto"/>
            </w:tcBorders>
            <w:shd w:val="clear" w:color="auto" w:fill="auto"/>
            <w:vAlign w:val="center"/>
            <w:hideMark/>
          </w:tcPr>
          <w:p w14:paraId="6F936978"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9.7</w:t>
            </w:r>
          </w:p>
        </w:tc>
        <w:tc>
          <w:tcPr>
            <w:tcW w:w="960" w:type="dxa"/>
            <w:tcBorders>
              <w:top w:val="nil"/>
              <w:left w:val="nil"/>
              <w:bottom w:val="single" w:sz="8" w:space="0" w:color="auto"/>
              <w:right w:val="single" w:sz="8" w:space="0" w:color="auto"/>
            </w:tcBorders>
            <w:shd w:val="clear" w:color="auto" w:fill="auto"/>
            <w:vAlign w:val="center"/>
            <w:hideMark/>
          </w:tcPr>
          <w:p w14:paraId="05420C6B"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9.7</w:t>
            </w:r>
          </w:p>
        </w:tc>
        <w:tc>
          <w:tcPr>
            <w:tcW w:w="960" w:type="dxa"/>
            <w:tcBorders>
              <w:top w:val="nil"/>
              <w:left w:val="nil"/>
              <w:bottom w:val="single" w:sz="8" w:space="0" w:color="auto"/>
              <w:right w:val="single" w:sz="8" w:space="0" w:color="auto"/>
            </w:tcBorders>
            <w:shd w:val="clear" w:color="auto" w:fill="auto"/>
            <w:vAlign w:val="center"/>
            <w:hideMark/>
          </w:tcPr>
          <w:p w14:paraId="51E32708"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9.6</w:t>
            </w:r>
          </w:p>
        </w:tc>
        <w:tc>
          <w:tcPr>
            <w:tcW w:w="960" w:type="dxa"/>
            <w:tcBorders>
              <w:top w:val="nil"/>
              <w:left w:val="nil"/>
              <w:bottom w:val="single" w:sz="8" w:space="0" w:color="auto"/>
              <w:right w:val="single" w:sz="8" w:space="0" w:color="auto"/>
            </w:tcBorders>
            <w:shd w:val="clear" w:color="auto" w:fill="auto"/>
            <w:vAlign w:val="center"/>
            <w:hideMark/>
          </w:tcPr>
          <w:p w14:paraId="125D46A9"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10.0</w:t>
            </w:r>
          </w:p>
        </w:tc>
        <w:tc>
          <w:tcPr>
            <w:tcW w:w="960" w:type="dxa"/>
            <w:tcBorders>
              <w:top w:val="nil"/>
              <w:left w:val="nil"/>
              <w:bottom w:val="single" w:sz="8" w:space="0" w:color="auto"/>
              <w:right w:val="single" w:sz="8" w:space="0" w:color="auto"/>
            </w:tcBorders>
            <w:shd w:val="clear" w:color="auto" w:fill="auto"/>
            <w:vAlign w:val="center"/>
            <w:hideMark/>
          </w:tcPr>
          <w:p w14:paraId="1F6C7253"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9.8</w:t>
            </w:r>
          </w:p>
        </w:tc>
        <w:tc>
          <w:tcPr>
            <w:tcW w:w="960" w:type="dxa"/>
            <w:tcBorders>
              <w:top w:val="nil"/>
              <w:left w:val="nil"/>
              <w:bottom w:val="single" w:sz="8" w:space="0" w:color="auto"/>
              <w:right w:val="single" w:sz="8" w:space="0" w:color="auto"/>
            </w:tcBorders>
            <w:shd w:val="clear" w:color="auto" w:fill="auto"/>
            <w:vAlign w:val="center"/>
            <w:hideMark/>
          </w:tcPr>
          <w:p w14:paraId="1E6AA515"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c>
          <w:tcPr>
            <w:tcW w:w="960" w:type="dxa"/>
            <w:tcBorders>
              <w:top w:val="nil"/>
              <w:left w:val="nil"/>
              <w:bottom w:val="single" w:sz="8" w:space="0" w:color="auto"/>
              <w:right w:val="single" w:sz="8" w:space="0" w:color="auto"/>
            </w:tcBorders>
            <w:shd w:val="clear" w:color="auto" w:fill="auto"/>
            <w:vAlign w:val="center"/>
            <w:hideMark/>
          </w:tcPr>
          <w:p w14:paraId="7C4BE2AE"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r>
      <w:tr w:rsidR="00A3128F" w:rsidRPr="00A3128F" w14:paraId="7C4C7D1C" w14:textId="77777777" w:rsidTr="00001042">
        <w:trPr>
          <w:trHeight w:val="315"/>
          <w:jc w:val="center"/>
        </w:trPr>
        <w:tc>
          <w:tcPr>
            <w:tcW w:w="960" w:type="dxa"/>
            <w:tcBorders>
              <w:top w:val="nil"/>
              <w:left w:val="single" w:sz="8" w:space="0" w:color="auto"/>
              <w:bottom w:val="single" w:sz="8" w:space="0" w:color="auto"/>
              <w:right w:val="double" w:sz="6" w:space="0" w:color="auto"/>
            </w:tcBorders>
            <w:shd w:val="clear" w:color="auto" w:fill="auto"/>
            <w:vAlign w:val="center"/>
            <w:hideMark/>
          </w:tcPr>
          <w:p w14:paraId="7CE8D75B"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19</w:t>
            </w:r>
          </w:p>
        </w:tc>
        <w:tc>
          <w:tcPr>
            <w:tcW w:w="960" w:type="dxa"/>
            <w:tcBorders>
              <w:top w:val="nil"/>
              <w:left w:val="nil"/>
              <w:bottom w:val="single" w:sz="8" w:space="0" w:color="auto"/>
              <w:right w:val="single" w:sz="8" w:space="0" w:color="auto"/>
            </w:tcBorders>
            <w:shd w:val="clear" w:color="auto" w:fill="auto"/>
            <w:vAlign w:val="center"/>
            <w:hideMark/>
          </w:tcPr>
          <w:p w14:paraId="0B9AC861"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10.3</w:t>
            </w:r>
          </w:p>
        </w:tc>
        <w:tc>
          <w:tcPr>
            <w:tcW w:w="960" w:type="dxa"/>
            <w:tcBorders>
              <w:top w:val="nil"/>
              <w:left w:val="nil"/>
              <w:bottom w:val="single" w:sz="8" w:space="0" w:color="auto"/>
              <w:right w:val="single" w:sz="8" w:space="0" w:color="auto"/>
            </w:tcBorders>
            <w:shd w:val="clear" w:color="auto" w:fill="auto"/>
            <w:vAlign w:val="center"/>
            <w:hideMark/>
          </w:tcPr>
          <w:p w14:paraId="4C05F0B4"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10.6</w:t>
            </w:r>
          </w:p>
        </w:tc>
        <w:tc>
          <w:tcPr>
            <w:tcW w:w="960" w:type="dxa"/>
            <w:tcBorders>
              <w:top w:val="nil"/>
              <w:left w:val="nil"/>
              <w:bottom w:val="single" w:sz="8" w:space="0" w:color="auto"/>
              <w:right w:val="single" w:sz="8" w:space="0" w:color="auto"/>
            </w:tcBorders>
            <w:shd w:val="clear" w:color="auto" w:fill="auto"/>
            <w:vAlign w:val="center"/>
            <w:hideMark/>
          </w:tcPr>
          <w:p w14:paraId="1AEFFD76"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10.9</w:t>
            </w:r>
          </w:p>
        </w:tc>
        <w:tc>
          <w:tcPr>
            <w:tcW w:w="960" w:type="dxa"/>
            <w:tcBorders>
              <w:top w:val="nil"/>
              <w:left w:val="nil"/>
              <w:bottom w:val="single" w:sz="8" w:space="0" w:color="auto"/>
              <w:right w:val="single" w:sz="8" w:space="0" w:color="auto"/>
            </w:tcBorders>
            <w:shd w:val="clear" w:color="auto" w:fill="auto"/>
            <w:vAlign w:val="center"/>
            <w:hideMark/>
          </w:tcPr>
          <w:p w14:paraId="03DB6A11"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11.0</w:t>
            </w:r>
          </w:p>
        </w:tc>
        <w:tc>
          <w:tcPr>
            <w:tcW w:w="960" w:type="dxa"/>
            <w:tcBorders>
              <w:top w:val="nil"/>
              <w:left w:val="nil"/>
              <w:bottom w:val="single" w:sz="8" w:space="0" w:color="auto"/>
              <w:right w:val="single" w:sz="8" w:space="0" w:color="auto"/>
            </w:tcBorders>
            <w:shd w:val="clear" w:color="auto" w:fill="auto"/>
            <w:vAlign w:val="center"/>
            <w:hideMark/>
          </w:tcPr>
          <w:p w14:paraId="1380CB9F"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10.9</w:t>
            </w:r>
          </w:p>
        </w:tc>
        <w:tc>
          <w:tcPr>
            <w:tcW w:w="960" w:type="dxa"/>
            <w:tcBorders>
              <w:top w:val="nil"/>
              <w:left w:val="nil"/>
              <w:bottom w:val="single" w:sz="8" w:space="0" w:color="auto"/>
              <w:right w:val="single" w:sz="8" w:space="0" w:color="auto"/>
            </w:tcBorders>
            <w:shd w:val="clear" w:color="auto" w:fill="auto"/>
            <w:vAlign w:val="center"/>
            <w:hideMark/>
          </w:tcPr>
          <w:p w14:paraId="4F104424"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10.7</w:t>
            </w:r>
          </w:p>
        </w:tc>
        <w:tc>
          <w:tcPr>
            <w:tcW w:w="960" w:type="dxa"/>
            <w:tcBorders>
              <w:top w:val="nil"/>
              <w:left w:val="nil"/>
              <w:bottom w:val="single" w:sz="8" w:space="0" w:color="auto"/>
              <w:right w:val="single" w:sz="8" w:space="0" w:color="auto"/>
            </w:tcBorders>
            <w:shd w:val="clear" w:color="auto" w:fill="auto"/>
            <w:vAlign w:val="center"/>
            <w:hideMark/>
          </w:tcPr>
          <w:p w14:paraId="3E12E774"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c>
          <w:tcPr>
            <w:tcW w:w="960" w:type="dxa"/>
            <w:tcBorders>
              <w:top w:val="nil"/>
              <w:left w:val="nil"/>
              <w:bottom w:val="single" w:sz="8" w:space="0" w:color="auto"/>
              <w:right w:val="single" w:sz="8" w:space="0" w:color="auto"/>
            </w:tcBorders>
            <w:shd w:val="clear" w:color="auto" w:fill="auto"/>
            <w:vAlign w:val="center"/>
            <w:hideMark/>
          </w:tcPr>
          <w:p w14:paraId="764626D4"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r>
      <w:tr w:rsidR="00A3128F" w:rsidRPr="00A3128F" w14:paraId="653B29CA" w14:textId="77777777" w:rsidTr="00001042">
        <w:trPr>
          <w:trHeight w:val="315"/>
          <w:jc w:val="center"/>
        </w:trPr>
        <w:tc>
          <w:tcPr>
            <w:tcW w:w="960" w:type="dxa"/>
            <w:tcBorders>
              <w:top w:val="nil"/>
              <w:left w:val="single" w:sz="8" w:space="0" w:color="auto"/>
              <w:bottom w:val="single" w:sz="8" w:space="0" w:color="auto"/>
              <w:right w:val="double" w:sz="6" w:space="0" w:color="auto"/>
            </w:tcBorders>
            <w:shd w:val="clear" w:color="auto" w:fill="auto"/>
            <w:vAlign w:val="center"/>
            <w:hideMark/>
          </w:tcPr>
          <w:p w14:paraId="1D68A32B"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20</w:t>
            </w:r>
          </w:p>
        </w:tc>
        <w:tc>
          <w:tcPr>
            <w:tcW w:w="960" w:type="dxa"/>
            <w:tcBorders>
              <w:top w:val="nil"/>
              <w:left w:val="nil"/>
              <w:bottom w:val="single" w:sz="8" w:space="0" w:color="auto"/>
              <w:right w:val="single" w:sz="8" w:space="0" w:color="auto"/>
            </w:tcBorders>
            <w:shd w:val="clear" w:color="auto" w:fill="auto"/>
            <w:vAlign w:val="center"/>
            <w:hideMark/>
          </w:tcPr>
          <w:p w14:paraId="5248762C"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11.2</w:t>
            </w:r>
          </w:p>
        </w:tc>
        <w:tc>
          <w:tcPr>
            <w:tcW w:w="960" w:type="dxa"/>
            <w:tcBorders>
              <w:top w:val="nil"/>
              <w:left w:val="nil"/>
              <w:bottom w:val="single" w:sz="8" w:space="0" w:color="auto"/>
              <w:right w:val="single" w:sz="8" w:space="0" w:color="auto"/>
            </w:tcBorders>
            <w:shd w:val="clear" w:color="auto" w:fill="auto"/>
            <w:vAlign w:val="center"/>
            <w:hideMark/>
          </w:tcPr>
          <w:p w14:paraId="40EA4FC0"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11.5</w:t>
            </w:r>
          </w:p>
        </w:tc>
        <w:tc>
          <w:tcPr>
            <w:tcW w:w="960" w:type="dxa"/>
            <w:tcBorders>
              <w:top w:val="nil"/>
              <w:left w:val="nil"/>
              <w:bottom w:val="single" w:sz="8" w:space="0" w:color="auto"/>
              <w:right w:val="single" w:sz="8" w:space="0" w:color="auto"/>
            </w:tcBorders>
            <w:shd w:val="clear" w:color="auto" w:fill="auto"/>
            <w:vAlign w:val="center"/>
            <w:hideMark/>
          </w:tcPr>
          <w:p w14:paraId="78024373"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11.8</w:t>
            </w:r>
          </w:p>
        </w:tc>
        <w:tc>
          <w:tcPr>
            <w:tcW w:w="960" w:type="dxa"/>
            <w:tcBorders>
              <w:top w:val="nil"/>
              <w:left w:val="nil"/>
              <w:bottom w:val="single" w:sz="8" w:space="0" w:color="auto"/>
              <w:right w:val="single" w:sz="8" w:space="0" w:color="auto"/>
            </w:tcBorders>
            <w:shd w:val="clear" w:color="auto" w:fill="auto"/>
            <w:vAlign w:val="center"/>
            <w:hideMark/>
          </w:tcPr>
          <w:p w14:paraId="09E296A8"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11.9</w:t>
            </w:r>
          </w:p>
        </w:tc>
        <w:tc>
          <w:tcPr>
            <w:tcW w:w="960" w:type="dxa"/>
            <w:tcBorders>
              <w:top w:val="nil"/>
              <w:left w:val="nil"/>
              <w:bottom w:val="single" w:sz="8" w:space="0" w:color="auto"/>
              <w:right w:val="single" w:sz="8" w:space="0" w:color="auto"/>
            </w:tcBorders>
            <w:shd w:val="clear" w:color="auto" w:fill="auto"/>
            <w:vAlign w:val="center"/>
            <w:hideMark/>
          </w:tcPr>
          <w:p w14:paraId="54BA5284"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12.0</w:t>
            </w:r>
          </w:p>
        </w:tc>
        <w:tc>
          <w:tcPr>
            <w:tcW w:w="960" w:type="dxa"/>
            <w:tcBorders>
              <w:top w:val="nil"/>
              <w:left w:val="nil"/>
              <w:bottom w:val="single" w:sz="8" w:space="0" w:color="auto"/>
              <w:right w:val="single" w:sz="8" w:space="0" w:color="auto"/>
            </w:tcBorders>
            <w:shd w:val="clear" w:color="auto" w:fill="auto"/>
            <w:vAlign w:val="center"/>
            <w:hideMark/>
          </w:tcPr>
          <w:p w14:paraId="0AFC8798"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c>
          <w:tcPr>
            <w:tcW w:w="960" w:type="dxa"/>
            <w:tcBorders>
              <w:top w:val="nil"/>
              <w:left w:val="nil"/>
              <w:bottom w:val="single" w:sz="8" w:space="0" w:color="auto"/>
              <w:right w:val="single" w:sz="8" w:space="0" w:color="auto"/>
            </w:tcBorders>
            <w:shd w:val="clear" w:color="auto" w:fill="auto"/>
            <w:vAlign w:val="center"/>
            <w:hideMark/>
          </w:tcPr>
          <w:p w14:paraId="14EA8C71"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c>
          <w:tcPr>
            <w:tcW w:w="960" w:type="dxa"/>
            <w:tcBorders>
              <w:top w:val="nil"/>
              <w:left w:val="nil"/>
              <w:bottom w:val="single" w:sz="8" w:space="0" w:color="auto"/>
              <w:right w:val="single" w:sz="8" w:space="0" w:color="auto"/>
            </w:tcBorders>
            <w:shd w:val="clear" w:color="auto" w:fill="auto"/>
            <w:vAlign w:val="center"/>
            <w:hideMark/>
          </w:tcPr>
          <w:p w14:paraId="051A83B3"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r>
      <w:tr w:rsidR="00A3128F" w:rsidRPr="00A3128F" w14:paraId="1FC71FBD" w14:textId="77777777" w:rsidTr="00001042">
        <w:trPr>
          <w:trHeight w:val="315"/>
          <w:jc w:val="center"/>
        </w:trPr>
        <w:tc>
          <w:tcPr>
            <w:tcW w:w="960" w:type="dxa"/>
            <w:tcBorders>
              <w:top w:val="nil"/>
              <w:left w:val="single" w:sz="8" w:space="0" w:color="auto"/>
              <w:bottom w:val="single" w:sz="8" w:space="0" w:color="auto"/>
              <w:right w:val="double" w:sz="6" w:space="0" w:color="auto"/>
            </w:tcBorders>
            <w:shd w:val="clear" w:color="auto" w:fill="auto"/>
            <w:vAlign w:val="center"/>
            <w:hideMark/>
          </w:tcPr>
          <w:p w14:paraId="29BF1A54"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21</w:t>
            </w:r>
          </w:p>
        </w:tc>
        <w:tc>
          <w:tcPr>
            <w:tcW w:w="960" w:type="dxa"/>
            <w:tcBorders>
              <w:top w:val="nil"/>
              <w:left w:val="nil"/>
              <w:bottom w:val="single" w:sz="8" w:space="0" w:color="auto"/>
              <w:right w:val="single" w:sz="8" w:space="0" w:color="auto"/>
            </w:tcBorders>
            <w:shd w:val="clear" w:color="auto" w:fill="auto"/>
            <w:vAlign w:val="center"/>
            <w:hideMark/>
          </w:tcPr>
          <w:p w14:paraId="2361CA3B"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12.5</w:t>
            </w:r>
          </w:p>
        </w:tc>
        <w:tc>
          <w:tcPr>
            <w:tcW w:w="960" w:type="dxa"/>
            <w:tcBorders>
              <w:top w:val="nil"/>
              <w:left w:val="nil"/>
              <w:bottom w:val="single" w:sz="8" w:space="0" w:color="auto"/>
              <w:right w:val="single" w:sz="8" w:space="0" w:color="auto"/>
            </w:tcBorders>
            <w:shd w:val="clear" w:color="auto" w:fill="auto"/>
            <w:vAlign w:val="center"/>
            <w:hideMark/>
          </w:tcPr>
          <w:p w14:paraId="7997F85F"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12.8</w:t>
            </w:r>
          </w:p>
        </w:tc>
        <w:tc>
          <w:tcPr>
            <w:tcW w:w="960" w:type="dxa"/>
            <w:tcBorders>
              <w:top w:val="nil"/>
              <w:left w:val="nil"/>
              <w:bottom w:val="single" w:sz="8" w:space="0" w:color="auto"/>
              <w:right w:val="single" w:sz="8" w:space="0" w:color="auto"/>
            </w:tcBorders>
            <w:shd w:val="clear" w:color="auto" w:fill="auto"/>
            <w:vAlign w:val="center"/>
            <w:hideMark/>
          </w:tcPr>
          <w:p w14:paraId="56204487"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12.7</w:t>
            </w:r>
          </w:p>
        </w:tc>
        <w:tc>
          <w:tcPr>
            <w:tcW w:w="960" w:type="dxa"/>
            <w:tcBorders>
              <w:top w:val="nil"/>
              <w:left w:val="nil"/>
              <w:bottom w:val="single" w:sz="8" w:space="0" w:color="auto"/>
              <w:right w:val="single" w:sz="8" w:space="0" w:color="auto"/>
            </w:tcBorders>
            <w:shd w:val="clear" w:color="auto" w:fill="auto"/>
            <w:vAlign w:val="center"/>
            <w:hideMark/>
          </w:tcPr>
          <w:p w14:paraId="2EF1DE2A"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12.8</w:t>
            </w:r>
          </w:p>
        </w:tc>
        <w:tc>
          <w:tcPr>
            <w:tcW w:w="960" w:type="dxa"/>
            <w:tcBorders>
              <w:top w:val="nil"/>
              <w:left w:val="nil"/>
              <w:bottom w:val="single" w:sz="8" w:space="0" w:color="auto"/>
              <w:right w:val="single" w:sz="8" w:space="0" w:color="auto"/>
            </w:tcBorders>
            <w:shd w:val="clear" w:color="auto" w:fill="auto"/>
            <w:vAlign w:val="center"/>
            <w:hideMark/>
          </w:tcPr>
          <w:p w14:paraId="0FE4B30C" w14:textId="77777777" w:rsidR="00A3128F" w:rsidRPr="00A3128F" w:rsidRDefault="00A3128F" w:rsidP="00A3128F">
            <w:pPr>
              <w:overflowPunct/>
              <w:autoSpaceDE/>
              <w:autoSpaceDN/>
              <w:adjustRightInd/>
              <w:spacing w:after="0"/>
              <w:jc w:val="center"/>
              <w:textAlignment w:val="auto"/>
              <w:rPr>
                <w:rFonts w:eastAsia="Times New Roman"/>
                <w:sz w:val="16"/>
                <w:szCs w:val="16"/>
                <w:lang w:val="en-US"/>
              </w:rPr>
            </w:pPr>
            <w:r w:rsidRPr="00A3128F">
              <w:rPr>
                <w:rFonts w:eastAsia="Times New Roman"/>
                <w:sz w:val="16"/>
                <w:szCs w:val="16"/>
                <w:lang w:val="en-US"/>
              </w:rPr>
              <w:t>13.0</w:t>
            </w:r>
          </w:p>
        </w:tc>
        <w:tc>
          <w:tcPr>
            <w:tcW w:w="960" w:type="dxa"/>
            <w:tcBorders>
              <w:top w:val="nil"/>
              <w:left w:val="nil"/>
              <w:bottom w:val="single" w:sz="8" w:space="0" w:color="auto"/>
              <w:right w:val="single" w:sz="8" w:space="0" w:color="auto"/>
            </w:tcBorders>
            <w:shd w:val="clear" w:color="auto" w:fill="auto"/>
            <w:vAlign w:val="center"/>
            <w:hideMark/>
          </w:tcPr>
          <w:p w14:paraId="53B59944"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c>
          <w:tcPr>
            <w:tcW w:w="960" w:type="dxa"/>
            <w:tcBorders>
              <w:top w:val="nil"/>
              <w:left w:val="nil"/>
              <w:bottom w:val="single" w:sz="8" w:space="0" w:color="auto"/>
              <w:right w:val="single" w:sz="8" w:space="0" w:color="auto"/>
            </w:tcBorders>
            <w:shd w:val="clear" w:color="auto" w:fill="auto"/>
            <w:vAlign w:val="center"/>
            <w:hideMark/>
          </w:tcPr>
          <w:p w14:paraId="78C5B199"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c>
          <w:tcPr>
            <w:tcW w:w="960" w:type="dxa"/>
            <w:tcBorders>
              <w:top w:val="nil"/>
              <w:left w:val="nil"/>
              <w:bottom w:val="single" w:sz="8" w:space="0" w:color="auto"/>
              <w:right w:val="single" w:sz="8" w:space="0" w:color="auto"/>
            </w:tcBorders>
            <w:shd w:val="clear" w:color="auto" w:fill="auto"/>
            <w:vAlign w:val="center"/>
            <w:hideMark/>
          </w:tcPr>
          <w:p w14:paraId="533B2A00" w14:textId="77777777" w:rsidR="00A3128F" w:rsidRPr="00A3128F" w:rsidRDefault="00A3128F" w:rsidP="00A3128F">
            <w:pPr>
              <w:overflowPunct/>
              <w:autoSpaceDE/>
              <w:autoSpaceDN/>
              <w:adjustRightInd/>
              <w:spacing w:after="0"/>
              <w:jc w:val="center"/>
              <w:textAlignment w:val="auto"/>
              <w:rPr>
                <w:rFonts w:ascii="Arial" w:eastAsia="Times New Roman" w:hAnsi="Arial" w:cs="Arial"/>
                <w:sz w:val="16"/>
                <w:szCs w:val="16"/>
                <w:lang w:val="en-US"/>
              </w:rPr>
            </w:pPr>
            <w:r w:rsidRPr="00A3128F">
              <w:rPr>
                <w:rFonts w:ascii="Arial" w:eastAsia="Times New Roman" w:hAnsi="Arial" w:cs="Arial"/>
                <w:sz w:val="16"/>
                <w:szCs w:val="16"/>
                <w:lang w:val="en-US"/>
              </w:rPr>
              <w:t> </w:t>
            </w:r>
          </w:p>
        </w:tc>
      </w:tr>
    </w:tbl>
    <w:p w14:paraId="4CF000BF" w14:textId="21B0AF74" w:rsidR="007D702D" w:rsidRDefault="007D702D" w:rsidP="004760C7">
      <w:pPr>
        <w:spacing w:before="120"/>
        <w:jc w:val="both"/>
        <w:rPr>
          <w:noProof/>
          <w:lang w:val="en-US" w:eastAsia="en-GB"/>
        </w:rPr>
      </w:pPr>
      <w:r>
        <w:rPr>
          <w:noProof/>
          <w:lang w:val="en-US" w:eastAsia="en-GB"/>
        </w:rPr>
        <w:t>Then the values were averaged to generate</w:t>
      </w:r>
      <w:r w:rsidR="004760C7">
        <w:rPr>
          <w:noProof/>
          <w:lang w:val="en-US" w:eastAsia="en-GB"/>
        </w:rPr>
        <w:t xml:space="preserve"> the entries in </w:t>
      </w:r>
      <w:r w:rsidR="004760C7">
        <w:rPr>
          <w:iCs/>
          <w:lang w:val="en-US"/>
        </w:rPr>
        <w:fldChar w:fldCharType="begin"/>
      </w:r>
      <w:r w:rsidR="004760C7">
        <w:rPr>
          <w:iCs/>
          <w:lang w:val="en-US"/>
        </w:rPr>
        <w:instrText xml:space="preserve"> REF _Ref83621905 \h </w:instrText>
      </w:r>
      <w:r w:rsidR="004760C7">
        <w:rPr>
          <w:iCs/>
          <w:lang w:val="en-US"/>
        </w:rPr>
      </w:r>
      <w:r w:rsidR="004760C7">
        <w:rPr>
          <w:iCs/>
          <w:lang w:val="en-US"/>
        </w:rPr>
        <w:fldChar w:fldCharType="separate"/>
      </w:r>
      <w:r w:rsidR="004760C7">
        <w:t xml:space="preserve">Table </w:t>
      </w:r>
      <w:r w:rsidR="004760C7">
        <w:rPr>
          <w:noProof/>
        </w:rPr>
        <w:t>4</w:t>
      </w:r>
      <w:r w:rsidR="004760C7">
        <w:rPr>
          <w:iCs/>
          <w:lang w:val="en-US"/>
        </w:rPr>
        <w:fldChar w:fldCharType="end"/>
      </w:r>
      <w:r w:rsidR="004760C7">
        <w:rPr>
          <w:iCs/>
          <w:lang w:val="en-US"/>
        </w:rPr>
        <w:t>.</w:t>
      </w:r>
    </w:p>
    <w:p w14:paraId="394A173B" w14:textId="037F4B3B" w:rsidR="00AF4072" w:rsidRPr="00AF4072" w:rsidRDefault="00AF4072" w:rsidP="00FD3E7A">
      <w:pPr>
        <w:jc w:val="both"/>
        <w:rPr>
          <w:noProof/>
          <w:lang w:val="en-US" w:eastAsia="en-GB"/>
        </w:rPr>
      </w:pPr>
      <w:r w:rsidRPr="00AF4072">
        <w:rPr>
          <w:noProof/>
          <w:lang w:val="en-US" w:eastAsia="en-GB"/>
        </w:rPr>
        <w:t>Based on the options presented in RAN1#106-e, our preference is to select either Option 1 or Option 2.</w:t>
      </w:r>
      <w:r>
        <w:rPr>
          <w:noProof/>
          <w:lang w:val="en-US" w:eastAsia="en-GB"/>
        </w:rPr>
        <w:t xml:space="preserve"> Option</w:t>
      </w:r>
      <w:r w:rsidR="00C668FE">
        <w:rPr>
          <w:noProof/>
          <w:lang w:val="en-US" w:eastAsia="en-GB"/>
        </w:rPr>
        <w:t>s</w:t>
      </w:r>
      <w:r>
        <w:rPr>
          <w:noProof/>
          <w:lang w:val="en-US" w:eastAsia="en-GB"/>
        </w:rPr>
        <w:t xml:space="preserve"> 4 </w:t>
      </w:r>
      <w:r w:rsidR="00C668FE">
        <w:rPr>
          <w:noProof/>
          <w:lang w:val="en-US" w:eastAsia="en-GB"/>
        </w:rPr>
        <w:t xml:space="preserve">and 5 are not preferred due to </w:t>
      </w:r>
      <w:r>
        <w:rPr>
          <w:noProof/>
          <w:lang w:val="en-US" w:eastAsia="en-GB"/>
        </w:rPr>
        <w:t>unnecessary complication</w:t>
      </w:r>
      <w:r w:rsidR="00C668FE">
        <w:rPr>
          <w:noProof/>
          <w:lang w:val="en-US" w:eastAsia="en-GB"/>
        </w:rPr>
        <w:t xml:space="preserve"> and deviations from LTE principle.</w:t>
      </w:r>
    </w:p>
    <w:p w14:paraId="63A78953" w14:textId="45178DFD" w:rsidR="00EF225A" w:rsidRDefault="00BB0818" w:rsidP="00FD3E7A">
      <w:pPr>
        <w:jc w:val="both"/>
        <w:rPr>
          <w:b/>
          <w:bCs/>
          <w:noProof/>
          <w:lang w:val="en-US" w:eastAsia="en-GB"/>
        </w:rPr>
      </w:pPr>
      <w:r w:rsidRPr="00A94376">
        <w:rPr>
          <w:b/>
          <w:bCs/>
          <w:noProof/>
          <w:lang w:val="en-US" w:eastAsia="en-GB"/>
        </w:rPr>
        <w:t xml:space="preserve">Proposal </w:t>
      </w:r>
      <w:r w:rsidR="00237DA3">
        <w:rPr>
          <w:b/>
          <w:bCs/>
          <w:noProof/>
          <w:lang w:val="en-US" w:eastAsia="en-GB"/>
        </w:rPr>
        <w:t>6</w:t>
      </w:r>
      <w:r w:rsidRPr="00A94376">
        <w:rPr>
          <w:b/>
          <w:bCs/>
          <w:noProof/>
          <w:lang w:val="en-US" w:eastAsia="en-GB"/>
        </w:rPr>
        <w:t>:</w:t>
      </w:r>
      <w:r>
        <w:rPr>
          <w:b/>
          <w:bCs/>
          <w:noProof/>
          <w:lang w:val="en-US" w:eastAsia="en-GB"/>
        </w:rPr>
        <w:t xml:space="preserve"> </w:t>
      </w:r>
      <w:r w:rsidR="003B088A">
        <w:rPr>
          <w:b/>
          <w:bCs/>
          <w:noProof/>
          <w:lang w:val="en-US" w:eastAsia="en-GB"/>
        </w:rPr>
        <w:t xml:space="preserve">For the </w:t>
      </w:r>
      <w:r w:rsidR="003D1036">
        <w:rPr>
          <w:b/>
          <w:bCs/>
          <w:noProof/>
          <w:lang w:val="en-US" w:eastAsia="en-GB"/>
        </w:rPr>
        <w:t xml:space="preserve">new uplink power control term, select </w:t>
      </w:r>
      <w:r w:rsidR="004170D2">
        <w:rPr>
          <w:b/>
          <w:bCs/>
          <w:noProof/>
          <w:lang w:val="en-US" w:eastAsia="en-GB"/>
        </w:rPr>
        <w:t>one of the options below</w:t>
      </w:r>
      <w:r w:rsidR="00EF225A">
        <w:rPr>
          <w:b/>
          <w:bCs/>
          <w:noProof/>
          <w:lang w:val="en-US" w:eastAsia="en-GB"/>
        </w:rPr>
        <w:t xml:space="preserve"> –</w:t>
      </w:r>
    </w:p>
    <w:p w14:paraId="2C59C086" w14:textId="69BBEDA2" w:rsidR="00EF225A" w:rsidRPr="003B088A" w:rsidRDefault="00EF225A" w:rsidP="00EF225A">
      <w:pPr>
        <w:pStyle w:val="ListParagraph"/>
        <w:numPr>
          <w:ilvl w:val="0"/>
          <w:numId w:val="41"/>
        </w:numPr>
        <w:overflowPunct/>
        <w:autoSpaceDE/>
        <w:autoSpaceDN/>
        <w:adjustRightInd/>
        <w:spacing w:after="120"/>
        <w:ind w:left="567" w:hanging="283"/>
        <w:contextualSpacing w:val="0"/>
        <w:jc w:val="both"/>
        <w:textAlignment w:val="auto"/>
        <w:rPr>
          <w:b/>
          <w:bCs/>
        </w:rPr>
      </w:pPr>
      <w:r w:rsidRPr="003B088A">
        <w:rPr>
          <w:b/>
          <w:bCs/>
        </w:rPr>
        <w:t xml:space="preserve">Option 1: Reuse the LTE definition simplified for NB-IoT: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
          </m:rPr>
          <w:rPr>
            <w:rFonts w:ascii="Cambria Math" w:hAnsi="Cambria Math"/>
          </w:rPr>
          <m:t>=10</m:t>
        </m:r>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10</m:t>
            </m:r>
          </m:sub>
        </m:sSub>
        <m:d>
          <m:dPr>
            <m:ctrlPr>
              <w:rPr>
                <w:rFonts w:ascii="Cambria Math" w:hAnsi="Cambria Math"/>
                <w:b/>
                <w:bCs/>
              </w:rPr>
            </m:ctrlPr>
          </m:dPr>
          <m:e>
            <m:d>
              <m:dPr>
                <m:ctrlPr>
                  <w:rPr>
                    <w:rFonts w:ascii="Cambria Math" w:hAnsi="Cambria Math"/>
                    <w:b/>
                    <w:bCs/>
                  </w:rPr>
                </m:ctrlPr>
              </m:dPr>
              <m:e>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BPRE</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sup>
                </m:sSup>
                <m:r>
                  <m:rPr>
                    <m:sty m:val="b"/>
                  </m:rPr>
                  <w:rPr>
                    <w:rFonts w:ascii="Cambria Math" w:hAnsi="Cambria Math"/>
                  </w:rPr>
                  <m:t>-1</m:t>
                </m:r>
              </m:e>
            </m:d>
          </m:e>
        </m:d>
      </m:oMath>
      <w:r w:rsidRPr="003B088A">
        <w:rPr>
          <w:rFonts w:hint="eastAsia"/>
          <w:b/>
          <w:bCs/>
        </w:rPr>
        <w:t xml:space="preserve"> </w:t>
      </w:r>
      <w:r w:rsidRPr="003B088A">
        <w:rPr>
          <w:b/>
          <w:bCs/>
        </w:rPr>
        <w:t xml:space="preserve">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=1.25</m:t>
        </m:r>
      </m:oMath>
      <w:r w:rsidRPr="003B088A">
        <w:rPr>
          <w:rFonts w:hint="eastAsia"/>
          <w:b/>
          <w:bCs/>
        </w:rPr>
        <w:t xml:space="preserve"> and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i"/>
          </m:rPr>
          <w:rPr>
            <w:rFonts w:ascii="Cambria Math" w:hAnsi="Cambria Math"/>
          </w:rPr>
          <m:t>=0</m:t>
        </m:r>
      </m:oMath>
      <w:r w:rsidRPr="003B088A">
        <w:rPr>
          <w:rFonts w:hint="eastAsia"/>
          <w:b/>
          <w:bCs/>
        </w:rPr>
        <w:t xml:space="preserve"> </w:t>
      </w:r>
      <w:r w:rsidRPr="003B088A">
        <w:rPr>
          <w:b/>
          <w:bCs/>
        </w:rPr>
        <w:t xml:space="preserve">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=0</m:t>
        </m:r>
      </m:oMath>
      <w:r w:rsidRPr="003B088A">
        <w:rPr>
          <w:rFonts w:hint="eastAsia"/>
          <w:b/>
          <w:bCs/>
        </w:rPr>
        <w:t xml:space="preserve">, where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oMath>
      <w:r w:rsidRPr="003B088A">
        <w:rPr>
          <w:rFonts w:hint="eastAsia"/>
          <w:b/>
          <w:bCs/>
        </w:rPr>
        <w:t xml:space="preserve"> is given by higher layer parameter </w:t>
      </w:r>
      <w:r w:rsidRPr="003B088A">
        <w:rPr>
          <w:b/>
          <w:bCs/>
          <w:i/>
        </w:rPr>
        <w:t>deltaMCS-Enabled</w:t>
      </w:r>
      <w:r w:rsidRPr="003B088A">
        <w:rPr>
          <w:b/>
          <w:bCs/>
        </w:rPr>
        <w:t xml:space="preserve">, and </w:t>
      </w:r>
      <m:oMath>
        <m:r>
          <m:rPr>
            <m:sty m:val="bi"/>
          </m:rPr>
          <w:rPr>
            <w:rFonts w:ascii="Cambria Math" w:hAnsi="Cambria Math"/>
          </w:rPr>
          <m:t>BPRE=</m:t>
        </m:r>
        <m:f>
          <m:fPr>
            <m:ctrlPr>
              <w:rPr>
                <w:rFonts w:ascii="Cambria Math" w:hAnsi="Cambria Math"/>
                <w:b/>
                <w:bCs/>
                <w:i/>
              </w:rPr>
            </m:ctrlPr>
          </m:fPr>
          <m:num>
            <m:r>
              <m:rPr>
                <m:sty m:val="bi"/>
              </m:rPr>
              <w:rPr>
                <w:rFonts w:ascii="Cambria Math" w:hAnsi="Cambria Math"/>
              </w:rPr>
              <m:t>K</m:t>
            </m:r>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den>
        </m:f>
      </m:oMath>
      <w:r w:rsidRPr="003B088A">
        <w:rPr>
          <w:b/>
          <w:bCs/>
        </w:rPr>
        <w:t xml:space="preserve"> where K is the code block size.</w:t>
      </w:r>
    </w:p>
    <w:p w14:paraId="0A3BA0E3" w14:textId="2DE7D1E7" w:rsidR="00EF225A" w:rsidRPr="00F457EB" w:rsidRDefault="00EF225A" w:rsidP="00EF225A">
      <w:pPr>
        <w:pStyle w:val="ListParagraph"/>
        <w:numPr>
          <w:ilvl w:val="0"/>
          <w:numId w:val="41"/>
        </w:numPr>
        <w:overflowPunct/>
        <w:autoSpaceDE/>
        <w:autoSpaceDN/>
        <w:adjustRightInd/>
        <w:spacing w:after="120"/>
        <w:ind w:left="567" w:hanging="283"/>
        <w:contextualSpacing w:val="0"/>
        <w:jc w:val="both"/>
        <w:textAlignment w:val="auto"/>
      </w:pPr>
      <w:r w:rsidRPr="003B088A">
        <w:rPr>
          <w:b/>
          <w:bCs/>
        </w:rPr>
        <w:t xml:space="preserve">Option 2: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sidRPr="003B088A">
        <w:rPr>
          <w:rFonts w:hint="eastAsia"/>
          <w:b/>
          <w:bCs/>
        </w:rPr>
        <w:t xml:space="preserve"> </w:t>
      </w:r>
      <w:r w:rsidRPr="003B088A">
        <w:rPr>
          <w:b/>
          <w:bCs/>
        </w:rPr>
        <w:t>is given in table based on MCS index if enabled, 0 otherwise.</w:t>
      </w:r>
    </w:p>
    <w:p w14:paraId="12CC2E37" w14:textId="4A4FA214" w:rsidR="00745024" w:rsidRPr="00745024" w:rsidRDefault="00864C3B" w:rsidP="00745024">
      <w:pPr>
        <w:jc w:val="both"/>
        <w:rPr>
          <w:noProof/>
          <w:lang w:val="en-US" w:eastAsia="en-GB"/>
        </w:rPr>
      </w:pPr>
      <w:r>
        <w:rPr>
          <w:noProof/>
          <w:lang w:val="en-US" w:eastAsia="en-GB"/>
        </w:rPr>
        <w:t xml:space="preserve">In addition to open-loop power adjustment, Option 3 proposes to introduce TPC command for close-loop adjustment. However, close-loop power control is not supported in NB-IoT and </w:t>
      </w:r>
      <w:r w:rsidR="00CD45D4">
        <w:rPr>
          <w:noProof/>
          <w:lang w:val="en-US" w:eastAsia="en-GB"/>
        </w:rPr>
        <w:t>we do not see strong reason to introduce the feature in Rel-17 as this would require significant implemenation and testing efforts</w:t>
      </w:r>
      <w:r w:rsidR="00745024" w:rsidRPr="00745024">
        <w:rPr>
          <w:noProof/>
          <w:lang w:val="en-US" w:eastAsia="en-GB"/>
        </w:rPr>
        <w:t>.</w:t>
      </w:r>
      <w:r w:rsidR="00CD45D4">
        <w:rPr>
          <w:noProof/>
          <w:lang w:val="en-US" w:eastAsia="en-GB"/>
        </w:rPr>
        <w:t xml:space="preserve"> Therefore, we propose not to support close-loop power control for 16-QAM.</w:t>
      </w:r>
    </w:p>
    <w:p w14:paraId="308999BC" w14:textId="5888416D" w:rsidR="00C57E38" w:rsidRPr="00426BFA" w:rsidRDefault="00C57E38" w:rsidP="00FD3E7A">
      <w:pPr>
        <w:jc w:val="both"/>
        <w:rPr>
          <w:b/>
          <w:bCs/>
          <w:noProof/>
          <w:lang w:val="en-US" w:eastAsia="en-GB"/>
        </w:rPr>
      </w:pPr>
      <w:r w:rsidRPr="00A94376">
        <w:rPr>
          <w:b/>
          <w:bCs/>
          <w:noProof/>
          <w:lang w:val="en-US" w:eastAsia="en-GB"/>
        </w:rPr>
        <w:t xml:space="preserve">Proposal </w:t>
      </w:r>
      <w:r w:rsidR="00237DA3">
        <w:rPr>
          <w:b/>
          <w:bCs/>
          <w:noProof/>
          <w:lang w:val="en-US" w:eastAsia="en-GB"/>
        </w:rPr>
        <w:t>7</w:t>
      </w:r>
      <w:r w:rsidRPr="00A94376">
        <w:rPr>
          <w:b/>
          <w:bCs/>
          <w:noProof/>
          <w:lang w:val="en-US" w:eastAsia="en-GB"/>
        </w:rPr>
        <w:t>:</w:t>
      </w:r>
      <w:r>
        <w:rPr>
          <w:b/>
          <w:bCs/>
          <w:noProof/>
          <w:lang w:val="en-US" w:eastAsia="en-GB"/>
        </w:rPr>
        <w:t xml:space="preserve"> Close-loop</w:t>
      </w:r>
      <w:r w:rsidR="00745024">
        <w:rPr>
          <w:b/>
          <w:bCs/>
          <w:noProof/>
          <w:lang w:val="en-US" w:eastAsia="en-GB"/>
        </w:rPr>
        <w:t xml:space="preserve"> power control for 16-QAM is not supported in Rel-17.</w:t>
      </w:r>
    </w:p>
    <w:p w14:paraId="01002958" w14:textId="46718112" w:rsidR="000F19F7" w:rsidRPr="00DE5B89" w:rsidRDefault="000D3E15" w:rsidP="000F19F7">
      <w:pPr>
        <w:pStyle w:val="Heading1"/>
        <w:tabs>
          <w:tab w:val="clear" w:pos="1134"/>
          <w:tab w:val="num" w:pos="709"/>
        </w:tabs>
        <w:ind w:left="709" w:hanging="709"/>
        <w:rPr>
          <w:lang w:val="en-US"/>
        </w:rPr>
      </w:pPr>
      <w:r>
        <w:rPr>
          <w:lang w:val="en-US"/>
        </w:rPr>
        <w:lastRenderedPageBreak/>
        <w:t xml:space="preserve">PUR Support </w:t>
      </w:r>
    </w:p>
    <w:p w14:paraId="52210BB5" w14:textId="05274644" w:rsidR="002D4242" w:rsidRDefault="000F19F7" w:rsidP="002D4242">
      <w:pPr>
        <w:jc w:val="both"/>
        <w:rPr>
          <w:lang w:val="en-US"/>
        </w:rPr>
      </w:pPr>
      <w:r>
        <w:rPr>
          <w:lang w:val="en-US"/>
        </w:rPr>
        <w:t>In</w:t>
      </w:r>
      <w:r w:rsidR="00806E1F">
        <w:rPr>
          <w:lang w:val="en-US"/>
        </w:rPr>
        <w:t xml:space="preserve"> RAN1#10</w:t>
      </w:r>
      <w:r w:rsidR="002D4242">
        <w:rPr>
          <w:lang w:val="en-US"/>
        </w:rPr>
        <w:t>6</w:t>
      </w:r>
      <w:r w:rsidR="00F351B9">
        <w:rPr>
          <w:lang w:val="en-US"/>
        </w:rPr>
        <w:t>-</w:t>
      </w:r>
      <w:r w:rsidR="00806E1F">
        <w:rPr>
          <w:lang w:val="en-US"/>
        </w:rPr>
        <w:t>e,</w:t>
      </w:r>
      <w:r w:rsidR="00F351B9">
        <w:rPr>
          <w:lang w:val="en-US"/>
        </w:rPr>
        <w:t xml:space="preserve"> </w:t>
      </w:r>
      <w:r w:rsidR="00806E1F">
        <w:rPr>
          <w:lang w:val="en-US"/>
        </w:rPr>
        <w:t xml:space="preserve">it was </w:t>
      </w:r>
      <w:r w:rsidR="00A9633F">
        <w:rPr>
          <w:lang w:val="en-US"/>
        </w:rPr>
        <w:t xml:space="preserve">agreed </w:t>
      </w:r>
      <w:r w:rsidR="002D4242">
        <w:rPr>
          <w:lang w:val="en-US"/>
        </w:rPr>
        <w:t>to confirm the working assumption</w:t>
      </w:r>
      <w:r w:rsidR="00A9633F">
        <w:rPr>
          <w:lang w:val="en-US"/>
        </w:rPr>
        <w:t xml:space="preserve"> to support </w:t>
      </w:r>
      <w:r w:rsidR="00A9633F" w:rsidRPr="00A9633F">
        <w:rPr>
          <w:lang w:val="en-US"/>
        </w:rPr>
        <w:t>16-QAM for NPUSCH in PUR procedure.</w:t>
      </w:r>
      <w:r w:rsidR="00A9633F">
        <w:rPr>
          <w:lang w:val="en-US"/>
        </w:rPr>
        <w:t xml:space="preserve"> However, it </w:t>
      </w:r>
      <w:r w:rsidR="00891FF9">
        <w:rPr>
          <w:lang w:val="en-US"/>
        </w:rPr>
        <w:t>remains</w:t>
      </w:r>
      <w:r w:rsidR="00A9633F">
        <w:rPr>
          <w:lang w:val="en-US"/>
        </w:rPr>
        <w:t xml:space="preserve"> </w:t>
      </w:r>
      <w:r w:rsidR="00A9633F" w:rsidRPr="00A9633F">
        <w:rPr>
          <w:lang w:val="en-US"/>
        </w:rPr>
        <w:t xml:space="preserve">FFS </w:t>
      </w:r>
      <w:r w:rsidR="00A9633F">
        <w:rPr>
          <w:lang w:val="en-US"/>
        </w:rPr>
        <w:t>whether to</w:t>
      </w:r>
      <w:r w:rsidR="00A9633F" w:rsidRPr="00A9633F">
        <w:rPr>
          <w:lang w:val="en-US"/>
        </w:rPr>
        <w:t xml:space="preserve"> support of 16-QAM for NPDSCH in PUR procedure.</w:t>
      </w:r>
      <w:r w:rsidR="005B440D">
        <w:rPr>
          <w:lang w:val="en-US"/>
        </w:rPr>
        <w:t xml:space="preserve"> </w:t>
      </w:r>
      <w:r w:rsidR="00E9660B">
        <w:rPr>
          <w:lang w:val="en-US"/>
        </w:rPr>
        <w:t xml:space="preserve">PUR is a </w:t>
      </w:r>
      <w:r>
        <w:rPr>
          <w:lang w:val="en-US"/>
        </w:rPr>
        <w:t>Rel-16</w:t>
      </w:r>
      <w:r w:rsidR="00E9660B">
        <w:rPr>
          <w:lang w:val="en-US"/>
        </w:rPr>
        <w:t xml:space="preserve"> feature and s</w:t>
      </w:r>
      <w:r w:rsidR="00DC1A3B">
        <w:rPr>
          <w:lang w:val="en-US"/>
        </w:rPr>
        <w:t>upporting 16-QAM in PUR can be done in a straightforward manner</w:t>
      </w:r>
      <w:r w:rsidR="00C32EED">
        <w:rPr>
          <w:lang w:val="en-US"/>
        </w:rPr>
        <w:t xml:space="preserve"> as PUR is configured when UE is in connected mode (and therefore capability is known</w:t>
      </w:r>
      <w:r w:rsidR="00C82FE2">
        <w:rPr>
          <w:lang w:val="en-US"/>
        </w:rPr>
        <w:t>)</w:t>
      </w:r>
      <w:r>
        <w:rPr>
          <w:lang w:val="en-US"/>
        </w:rPr>
        <w:t>.</w:t>
      </w:r>
      <w:r w:rsidR="00C82FE2">
        <w:rPr>
          <w:lang w:val="en-US"/>
        </w:rPr>
        <w:t xml:space="preserve"> </w:t>
      </w:r>
      <w:r w:rsidR="00AF49BA">
        <w:rPr>
          <w:lang w:val="en-US"/>
        </w:rPr>
        <w:t>Since</w:t>
      </w:r>
      <w:r w:rsidR="00465351">
        <w:rPr>
          <w:lang w:val="en-US"/>
        </w:rPr>
        <w:t xml:space="preserve"> PUR is configured in connected mode and intended for UE with low or no mobility, the long-term link quality should be similar for the UE whether in connected or idle mode. In addition, the UE will verify the TA based on RSRP changes, which also provides validation that the long-term link quality is still sufficient for 16-QAM. Therefore, it is proposed to </w:t>
      </w:r>
      <w:r w:rsidR="007966B8">
        <w:rPr>
          <w:lang w:val="en-US"/>
        </w:rPr>
        <w:t xml:space="preserve">also support PUR for NPDSCH. Two issues were discussed in RAN1#106-e with respect to supporting PUR for NPDSCH – CSI report and power allocation. </w:t>
      </w:r>
      <w:r w:rsidR="006B091A">
        <w:rPr>
          <w:noProof/>
          <w:lang w:val="en-US" w:eastAsia="en-GB"/>
        </w:rPr>
        <w:t xml:space="preserve">To minimize specification impact, </w:t>
      </w:r>
      <w:r w:rsidR="006D5C93">
        <w:rPr>
          <w:noProof/>
          <w:lang w:val="en-US" w:eastAsia="en-GB"/>
        </w:rPr>
        <w:t>PUR on NPDSCH can be supported without any CSI report</w:t>
      </w:r>
      <w:r w:rsidR="00E926D3">
        <w:rPr>
          <w:noProof/>
          <w:lang w:val="en-US" w:eastAsia="en-GB"/>
        </w:rPr>
        <w:t>ing during the procedure</w:t>
      </w:r>
      <w:r w:rsidR="006D5C93">
        <w:rPr>
          <w:noProof/>
          <w:lang w:val="en-US" w:eastAsia="en-GB"/>
        </w:rPr>
        <w:t xml:space="preserve">. </w:t>
      </w:r>
      <w:r w:rsidR="00CC4615">
        <w:rPr>
          <w:noProof/>
          <w:lang w:val="en-US" w:eastAsia="en-GB"/>
        </w:rPr>
        <w:t xml:space="preserve">Furthermore, the </w:t>
      </w:r>
      <w:r w:rsidR="005865D4">
        <w:rPr>
          <w:noProof/>
          <w:lang w:val="en-US" w:eastAsia="en-GB"/>
        </w:rPr>
        <w:t>power ratios will be configured as part of the configuration</w:t>
      </w:r>
      <w:r w:rsidR="002D4242">
        <w:rPr>
          <w:noProof/>
          <w:lang w:val="en-US" w:eastAsia="en-GB"/>
        </w:rPr>
        <w:t>.</w:t>
      </w:r>
    </w:p>
    <w:p w14:paraId="58CAF2BF" w14:textId="301EB9D8" w:rsidR="002D4242" w:rsidRDefault="002D4242" w:rsidP="002D4242">
      <w:pPr>
        <w:jc w:val="both"/>
        <w:rPr>
          <w:b/>
          <w:bCs/>
          <w:noProof/>
          <w:lang w:val="en-US" w:eastAsia="en-GB"/>
        </w:rPr>
      </w:pPr>
      <w:r>
        <w:rPr>
          <w:b/>
          <w:bCs/>
          <w:noProof/>
          <w:lang w:val="en-US" w:eastAsia="en-GB"/>
        </w:rPr>
        <w:t xml:space="preserve">Proposal </w:t>
      </w:r>
      <w:r w:rsidR="00237DA3">
        <w:rPr>
          <w:b/>
          <w:bCs/>
          <w:noProof/>
          <w:lang w:val="en-US" w:eastAsia="en-GB"/>
        </w:rPr>
        <w:t>8</w:t>
      </w:r>
      <w:r>
        <w:rPr>
          <w:b/>
          <w:bCs/>
          <w:noProof/>
          <w:lang w:val="en-US" w:eastAsia="en-GB"/>
        </w:rPr>
        <w:t>: S</w:t>
      </w:r>
      <w:r w:rsidRPr="008F0863">
        <w:rPr>
          <w:b/>
          <w:bCs/>
          <w:noProof/>
          <w:lang w:val="en-US" w:eastAsia="en-GB"/>
        </w:rPr>
        <w:t>upport 16-QAM for NPDSCH in PUR procedure</w:t>
      </w:r>
      <w:r>
        <w:rPr>
          <w:b/>
          <w:bCs/>
          <w:noProof/>
          <w:lang w:val="en-US" w:eastAsia="en-GB"/>
        </w:rPr>
        <w:t>.</w:t>
      </w:r>
      <w:r w:rsidR="00450A63">
        <w:rPr>
          <w:b/>
          <w:bCs/>
          <w:noProof/>
          <w:lang w:val="en-US" w:eastAsia="en-GB"/>
        </w:rPr>
        <w:t xml:space="preserve"> CSI report is not expected during PUR procedure</w:t>
      </w:r>
      <w:r w:rsidR="009F3D10">
        <w:rPr>
          <w:b/>
          <w:bCs/>
          <w:noProof/>
          <w:lang w:val="en-US" w:eastAsia="en-GB"/>
        </w:rPr>
        <w:t>.</w:t>
      </w:r>
    </w:p>
    <w:p w14:paraId="42E37500" w14:textId="1A59192B" w:rsidR="004116CC" w:rsidRDefault="004116CC" w:rsidP="000F19F7">
      <w:pPr>
        <w:jc w:val="both"/>
        <w:rPr>
          <w:noProof/>
          <w:lang w:val="en-US" w:eastAsia="en-GB"/>
        </w:rPr>
      </w:pPr>
      <w:r>
        <w:rPr>
          <w:noProof/>
          <w:lang w:val="en-US" w:eastAsia="en-GB"/>
        </w:rPr>
        <w:t xml:space="preserve">In PUR </w:t>
      </w:r>
      <w:r w:rsidR="00A30FC8">
        <w:rPr>
          <w:noProof/>
          <w:lang w:val="en-US" w:eastAsia="en-GB"/>
        </w:rPr>
        <w:t>procedure</w:t>
      </w:r>
      <w:r>
        <w:rPr>
          <w:noProof/>
          <w:lang w:val="en-US" w:eastAsia="en-GB"/>
        </w:rPr>
        <w:t xml:space="preserve">, the </w:t>
      </w:r>
      <w:r w:rsidR="005306B8">
        <w:rPr>
          <w:noProof/>
          <w:lang w:val="en-US" w:eastAsia="en-GB"/>
        </w:rPr>
        <w:t>configuration is given by –</w:t>
      </w:r>
    </w:p>
    <w:p w14:paraId="2054D7E7" w14:textId="77777777" w:rsidR="00684B68" w:rsidRPr="00387619" w:rsidRDefault="00684B68" w:rsidP="00684B68">
      <w:pPr>
        <w:overflowPunct/>
        <w:spacing w:after="0"/>
        <w:ind w:left="568"/>
        <w:textAlignment w:val="auto"/>
        <w:rPr>
          <w:rFonts w:ascii="Courier" w:hAnsi="Courier" w:cs="Courier"/>
          <w:sz w:val="18"/>
          <w:szCs w:val="18"/>
          <w:lang w:val="en-US"/>
        </w:rPr>
      </w:pPr>
      <w:r w:rsidRPr="00387619">
        <w:rPr>
          <w:rFonts w:ascii="Courier" w:hAnsi="Courier" w:cs="Courier"/>
          <w:sz w:val="18"/>
          <w:szCs w:val="18"/>
          <w:lang w:val="en-US"/>
        </w:rPr>
        <w:t>pur-PhysicalConfig-r16 SEQUENCE {</w:t>
      </w:r>
    </w:p>
    <w:p w14:paraId="71EB6CEA" w14:textId="77777777" w:rsidR="00684B68" w:rsidRPr="00387619" w:rsidRDefault="00684B68" w:rsidP="00684B68">
      <w:pPr>
        <w:overflowPunct/>
        <w:spacing w:after="0"/>
        <w:ind w:left="568"/>
        <w:textAlignment w:val="auto"/>
        <w:rPr>
          <w:rFonts w:ascii="Courier" w:hAnsi="Courier" w:cs="Courier"/>
          <w:sz w:val="18"/>
          <w:szCs w:val="18"/>
          <w:lang w:val="en-US"/>
        </w:rPr>
      </w:pPr>
      <w:r w:rsidRPr="00387619">
        <w:rPr>
          <w:rFonts w:ascii="Courier" w:hAnsi="Courier" w:cs="Courier"/>
          <w:sz w:val="18"/>
          <w:szCs w:val="18"/>
          <w:lang w:val="en-US"/>
        </w:rPr>
        <w:t>carrierConfig-r16 CarrierConfigDedicated-NB-r13,</w:t>
      </w:r>
    </w:p>
    <w:p w14:paraId="6FBE4F75"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npusch-NumRUsIndex-r16 INTEGER (0..7),</w:t>
      </w:r>
    </w:p>
    <w:p w14:paraId="72FB1E7B"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npusch-NumRepetitionsIndex-r16 INTEGER (0..7),</w:t>
      </w:r>
    </w:p>
    <w:p w14:paraId="26CD52F1"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npusch-SubCarrierSetIndex-r16 CHOICE {</w:t>
      </w:r>
    </w:p>
    <w:p w14:paraId="2DF39D93" w14:textId="77777777" w:rsidR="00684B68" w:rsidRPr="00387619" w:rsidRDefault="00684B68" w:rsidP="00684B68">
      <w:pPr>
        <w:overflowPunct/>
        <w:spacing w:after="0"/>
        <w:ind w:left="1136"/>
        <w:textAlignment w:val="auto"/>
        <w:rPr>
          <w:rFonts w:ascii="Courier" w:hAnsi="Courier" w:cs="Courier"/>
          <w:sz w:val="18"/>
          <w:szCs w:val="18"/>
          <w:lang w:val="en-US"/>
        </w:rPr>
      </w:pPr>
      <w:r w:rsidRPr="00387619">
        <w:rPr>
          <w:rFonts w:ascii="Courier" w:hAnsi="Courier" w:cs="Courier"/>
          <w:sz w:val="18"/>
          <w:szCs w:val="18"/>
          <w:lang w:val="en-US"/>
        </w:rPr>
        <w:t>khz15 INTEGER (0..18),</w:t>
      </w:r>
    </w:p>
    <w:p w14:paraId="75F0E8D1" w14:textId="77777777" w:rsidR="00684B68" w:rsidRPr="00387619" w:rsidRDefault="00684B68" w:rsidP="00684B68">
      <w:pPr>
        <w:overflowPunct/>
        <w:spacing w:after="0"/>
        <w:ind w:left="1136"/>
        <w:textAlignment w:val="auto"/>
        <w:rPr>
          <w:rFonts w:ascii="Courier" w:hAnsi="Courier" w:cs="Courier"/>
          <w:sz w:val="18"/>
          <w:szCs w:val="18"/>
          <w:lang w:val="en-US"/>
        </w:rPr>
      </w:pPr>
      <w:r w:rsidRPr="00387619">
        <w:rPr>
          <w:rFonts w:ascii="Courier" w:hAnsi="Courier" w:cs="Courier"/>
          <w:sz w:val="18"/>
          <w:szCs w:val="18"/>
          <w:lang w:val="en-US"/>
        </w:rPr>
        <w:t>khz3dot75 INTEGER (0..47)</w:t>
      </w:r>
    </w:p>
    <w:p w14:paraId="362080A7"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w:t>
      </w:r>
    </w:p>
    <w:p w14:paraId="17F461B5"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npusch-MCS-r16 CHOICE {</w:t>
      </w:r>
    </w:p>
    <w:p w14:paraId="15552AD5" w14:textId="77777777" w:rsidR="00684B68" w:rsidRPr="00387619" w:rsidRDefault="00684B68" w:rsidP="00684B68">
      <w:pPr>
        <w:overflowPunct/>
        <w:spacing w:after="0"/>
        <w:ind w:left="1136"/>
        <w:textAlignment w:val="auto"/>
        <w:rPr>
          <w:rFonts w:ascii="Courier" w:hAnsi="Courier" w:cs="Courier"/>
          <w:sz w:val="18"/>
          <w:szCs w:val="18"/>
          <w:lang w:val="en-US"/>
        </w:rPr>
      </w:pPr>
      <w:r w:rsidRPr="00387619">
        <w:rPr>
          <w:rFonts w:ascii="Courier" w:hAnsi="Courier" w:cs="Courier"/>
          <w:sz w:val="18"/>
          <w:szCs w:val="18"/>
          <w:lang w:val="en-US"/>
        </w:rPr>
        <w:t>singleTone INTEGER (0..10),</w:t>
      </w:r>
    </w:p>
    <w:p w14:paraId="7F58EB31" w14:textId="77777777" w:rsidR="00684B68" w:rsidRPr="00387619" w:rsidRDefault="00684B68" w:rsidP="00684B68">
      <w:pPr>
        <w:overflowPunct/>
        <w:spacing w:after="0"/>
        <w:ind w:left="1136"/>
        <w:textAlignment w:val="auto"/>
        <w:rPr>
          <w:rFonts w:ascii="Courier" w:hAnsi="Courier" w:cs="Courier"/>
          <w:sz w:val="18"/>
          <w:szCs w:val="18"/>
          <w:lang w:val="en-US"/>
        </w:rPr>
      </w:pPr>
      <w:r w:rsidRPr="00387619">
        <w:rPr>
          <w:rFonts w:ascii="Courier" w:hAnsi="Courier" w:cs="Courier"/>
          <w:sz w:val="18"/>
          <w:szCs w:val="18"/>
          <w:lang w:val="en-US"/>
        </w:rPr>
        <w:t>multiTone INTEGER (0..13)</w:t>
      </w:r>
    </w:p>
    <w:p w14:paraId="1143B163"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w:t>
      </w:r>
    </w:p>
    <w:p w14:paraId="6CF8DCBB"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p0-UE-NPUSCH-r16 INTEGER (-8..7),</w:t>
      </w:r>
    </w:p>
    <w:p w14:paraId="2238F3DD"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alpha-r16 ENUMERATED {al0, al04, al05, al06,</w:t>
      </w:r>
    </w:p>
    <w:p w14:paraId="7DF0178F"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al07, al08, al09, al1},</w:t>
      </w:r>
    </w:p>
    <w:p w14:paraId="0290A42E" w14:textId="77777777" w:rsidR="00684B68" w:rsidRPr="00387619" w:rsidRDefault="00684B68" w:rsidP="00684B68">
      <w:pPr>
        <w:overflowPunct/>
        <w:spacing w:after="0"/>
        <w:ind w:left="852"/>
        <w:textAlignment w:val="auto"/>
        <w:rPr>
          <w:rFonts w:ascii="Courier" w:hAnsi="Courier" w:cs="Courier"/>
          <w:sz w:val="18"/>
          <w:szCs w:val="18"/>
          <w:lang w:val="en-US"/>
        </w:rPr>
      </w:pPr>
    </w:p>
    <w:p w14:paraId="7EC4C494" w14:textId="02D00D08"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npusch-CyclicShift-r16 ENUMERATED {n0, n6},</w:t>
      </w:r>
    </w:p>
    <w:p w14:paraId="5DB656E1"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npdcch-Config-r16 NPDCCH-ConfigDedicated-NB-r13</w:t>
      </w:r>
    </w:p>
    <w:p w14:paraId="4A49526D" w14:textId="3D3EA503" w:rsidR="005306B8" w:rsidRPr="00387619" w:rsidRDefault="00684B68" w:rsidP="00684B68">
      <w:pPr>
        <w:ind w:left="568"/>
        <w:jc w:val="both"/>
        <w:rPr>
          <w:rFonts w:ascii="Courier" w:hAnsi="Courier" w:cs="Courier"/>
          <w:sz w:val="18"/>
          <w:szCs w:val="18"/>
          <w:lang w:val="en-US"/>
        </w:rPr>
      </w:pPr>
      <w:r w:rsidRPr="00387619">
        <w:rPr>
          <w:rFonts w:ascii="Courier" w:hAnsi="Courier" w:cs="Courier"/>
          <w:sz w:val="18"/>
          <w:szCs w:val="18"/>
          <w:lang w:val="en-US"/>
        </w:rPr>
        <w:t>} OPTIONAL, -- Need ON</w:t>
      </w:r>
    </w:p>
    <w:p w14:paraId="01CE0209" w14:textId="4D7A1783" w:rsidR="00387619" w:rsidRDefault="00883969" w:rsidP="00387619">
      <w:pPr>
        <w:spacing w:after="0"/>
      </w:pPr>
      <w:r>
        <w:t>When</w:t>
      </w:r>
      <w:r w:rsidR="00387619" w:rsidRPr="00CE3541">
        <w:t xml:space="preserve"> 16-QAM in </w:t>
      </w:r>
      <w:r>
        <w:t xml:space="preserve">supported in </w:t>
      </w:r>
      <w:r w:rsidR="00FC7307">
        <w:t xml:space="preserve">PUR, we </w:t>
      </w:r>
      <w:r w:rsidR="00B61172">
        <w:t xml:space="preserve">propose </w:t>
      </w:r>
      <w:r w:rsidR="000C1EC3">
        <w:t xml:space="preserve">the following </w:t>
      </w:r>
      <w:r w:rsidR="00891030">
        <w:t>modifications to the RRC IE</w:t>
      </w:r>
      <w:r w:rsidR="00701E24">
        <w:t>.</w:t>
      </w:r>
    </w:p>
    <w:p w14:paraId="08C4D95E" w14:textId="02D3957D" w:rsidR="00701E24" w:rsidRDefault="00701E24" w:rsidP="00387619">
      <w:pPr>
        <w:spacing w:after="0"/>
      </w:pPr>
    </w:p>
    <w:p w14:paraId="1585D956" w14:textId="311572FF" w:rsidR="00652B8C" w:rsidRDefault="00701E24" w:rsidP="000C1EC3">
      <w:pPr>
        <w:spacing w:after="0"/>
        <w:jc w:val="both"/>
        <w:rPr>
          <w:b/>
          <w:bCs/>
          <w:noProof/>
          <w:lang w:val="en-US" w:eastAsia="en-GB"/>
        </w:rPr>
      </w:pPr>
      <w:r>
        <w:rPr>
          <w:b/>
          <w:bCs/>
          <w:noProof/>
          <w:lang w:val="en-US" w:eastAsia="en-GB"/>
        </w:rPr>
        <w:t xml:space="preserve">Proposal </w:t>
      </w:r>
      <w:r w:rsidR="00237DA3">
        <w:rPr>
          <w:b/>
          <w:bCs/>
          <w:noProof/>
          <w:lang w:val="en-US" w:eastAsia="en-GB"/>
        </w:rPr>
        <w:t>9</w:t>
      </w:r>
      <w:r>
        <w:rPr>
          <w:b/>
          <w:bCs/>
          <w:noProof/>
          <w:lang w:val="en-US" w:eastAsia="en-GB"/>
        </w:rPr>
        <w:t xml:space="preserve">: </w:t>
      </w:r>
      <w:r w:rsidR="007609F6">
        <w:rPr>
          <w:b/>
          <w:bCs/>
          <w:noProof/>
          <w:lang w:val="en-US" w:eastAsia="en-GB"/>
        </w:rPr>
        <w:t xml:space="preserve">For </w:t>
      </w:r>
      <w:r w:rsidR="008F0863">
        <w:rPr>
          <w:b/>
          <w:bCs/>
          <w:noProof/>
          <w:lang w:val="en-US" w:eastAsia="en-GB"/>
        </w:rPr>
        <w:t>supporting</w:t>
      </w:r>
      <w:r w:rsidR="007609F6">
        <w:rPr>
          <w:b/>
          <w:bCs/>
          <w:noProof/>
          <w:lang w:val="en-US" w:eastAsia="en-GB"/>
        </w:rPr>
        <w:t xml:space="preserve"> 16-QAM in PUR procedure, </w:t>
      </w:r>
    </w:p>
    <w:p w14:paraId="1EDB2731" w14:textId="3ACA4B01" w:rsidR="00133E24" w:rsidRDefault="00652B8C" w:rsidP="00652B8C">
      <w:pPr>
        <w:pStyle w:val="ListParagraph"/>
        <w:numPr>
          <w:ilvl w:val="0"/>
          <w:numId w:val="40"/>
        </w:numPr>
        <w:jc w:val="both"/>
        <w:rPr>
          <w:b/>
          <w:bCs/>
          <w:noProof/>
          <w:lang w:val="en-US" w:eastAsia="en-GB"/>
        </w:rPr>
      </w:pPr>
      <w:r>
        <w:rPr>
          <w:b/>
          <w:bCs/>
          <w:noProof/>
          <w:lang w:val="en-US" w:eastAsia="en-GB"/>
        </w:rPr>
        <w:t xml:space="preserve">One </w:t>
      </w:r>
      <w:r w:rsidR="00133E24" w:rsidRPr="00133E24">
        <w:rPr>
          <w:b/>
          <w:bCs/>
          <w:noProof/>
          <w:lang w:val="en-US" w:eastAsia="en-GB"/>
        </w:rPr>
        <w:t xml:space="preserve">IE is introduced in pur-PhysicalConfig to enable the use of 16-QAM </w:t>
      </w:r>
      <w:r w:rsidR="00133E24">
        <w:rPr>
          <w:b/>
          <w:bCs/>
          <w:noProof/>
          <w:lang w:val="en-US" w:eastAsia="en-GB"/>
        </w:rPr>
        <w:t>in NPUSCH</w:t>
      </w:r>
    </w:p>
    <w:p w14:paraId="35E9C1D7" w14:textId="5C2FB9E0" w:rsidR="00701E24" w:rsidRDefault="00D86353" w:rsidP="00133E24">
      <w:pPr>
        <w:pStyle w:val="ListParagraph"/>
        <w:numPr>
          <w:ilvl w:val="1"/>
          <w:numId w:val="40"/>
        </w:numPr>
        <w:jc w:val="both"/>
        <w:rPr>
          <w:b/>
          <w:bCs/>
          <w:noProof/>
          <w:lang w:val="en-US" w:eastAsia="en-GB"/>
        </w:rPr>
      </w:pPr>
      <w:r>
        <w:rPr>
          <w:b/>
          <w:bCs/>
          <w:noProof/>
          <w:lang w:val="en-US" w:eastAsia="en-GB"/>
        </w:rPr>
        <w:t>The</w:t>
      </w:r>
      <w:r w:rsidR="007609F6" w:rsidRPr="00652B8C">
        <w:rPr>
          <w:b/>
          <w:bCs/>
          <w:noProof/>
          <w:lang w:val="en-US" w:eastAsia="en-GB"/>
        </w:rPr>
        <w:t xml:space="preserve"> field </w:t>
      </w:r>
      <w:r w:rsidR="006D2F95" w:rsidRPr="00652B8C">
        <w:rPr>
          <w:b/>
          <w:bCs/>
          <w:noProof/>
          <w:lang w:val="en-US" w:eastAsia="en-GB"/>
        </w:rPr>
        <w:t xml:space="preserve">multiTone in </w:t>
      </w:r>
      <w:r w:rsidR="007609F6" w:rsidRPr="00652B8C">
        <w:rPr>
          <w:b/>
          <w:bCs/>
          <w:noProof/>
          <w:lang w:val="en-US" w:eastAsia="en-GB"/>
        </w:rPr>
        <w:t>npusch-MCS</w:t>
      </w:r>
      <w:r w:rsidR="00ED30AA" w:rsidRPr="00652B8C">
        <w:rPr>
          <w:b/>
          <w:bCs/>
          <w:noProof/>
          <w:lang w:val="en-US" w:eastAsia="en-GB"/>
        </w:rPr>
        <w:t xml:space="preserve"> in PUR NPUSCH configuration</w:t>
      </w:r>
      <w:r w:rsidR="007609F6" w:rsidRPr="00652B8C">
        <w:rPr>
          <w:b/>
          <w:bCs/>
          <w:noProof/>
          <w:lang w:val="en-US" w:eastAsia="en-GB"/>
        </w:rPr>
        <w:t xml:space="preserve"> is modif</w:t>
      </w:r>
      <w:r w:rsidR="009000FC" w:rsidRPr="00652B8C">
        <w:rPr>
          <w:b/>
          <w:bCs/>
          <w:noProof/>
          <w:lang w:val="en-US" w:eastAsia="en-GB"/>
        </w:rPr>
        <w:t>ied</w:t>
      </w:r>
      <w:r w:rsidR="007609F6" w:rsidRPr="00652B8C">
        <w:rPr>
          <w:b/>
          <w:bCs/>
          <w:noProof/>
          <w:lang w:val="en-US" w:eastAsia="en-GB"/>
        </w:rPr>
        <w:t xml:space="preserve"> to include MCS</w:t>
      </w:r>
      <w:r w:rsidR="0036694B" w:rsidRPr="00652B8C">
        <w:rPr>
          <w:b/>
          <w:bCs/>
          <w:noProof/>
          <w:lang w:val="en-US" w:eastAsia="en-GB"/>
        </w:rPr>
        <w:t xml:space="preserve"> 0-21</w:t>
      </w:r>
      <w:r w:rsidR="00701E24" w:rsidRPr="00652B8C">
        <w:rPr>
          <w:b/>
          <w:bCs/>
          <w:noProof/>
          <w:lang w:val="en-US" w:eastAsia="en-GB"/>
        </w:rPr>
        <w:t>.</w:t>
      </w:r>
    </w:p>
    <w:p w14:paraId="20567AC6" w14:textId="5A4F57BC" w:rsidR="001E73E1" w:rsidRDefault="001E73E1" w:rsidP="001E73E1">
      <w:pPr>
        <w:pStyle w:val="ListParagraph"/>
        <w:numPr>
          <w:ilvl w:val="0"/>
          <w:numId w:val="40"/>
        </w:numPr>
        <w:jc w:val="both"/>
        <w:rPr>
          <w:b/>
          <w:bCs/>
          <w:noProof/>
          <w:lang w:val="en-US" w:eastAsia="en-GB"/>
        </w:rPr>
      </w:pPr>
      <w:r>
        <w:rPr>
          <w:b/>
          <w:bCs/>
          <w:noProof/>
          <w:lang w:val="en-US" w:eastAsia="en-GB"/>
        </w:rPr>
        <w:t xml:space="preserve">One </w:t>
      </w:r>
      <w:r w:rsidRPr="00133E24">
        <w:rPr>
          <w:b/>
          <w:bCs/>
          <w:noProof/>
          <w:lang w:val="en-US" w:eastAsia="en-GB"/>
        </w:rPr>
        <w:t xml:space="preserve">IE is introduced in pur-PhysicalConfig to enable the use of 16-QAM </w:t>
      </w:r>
      <w:r>
        <w:rPr>
          <w:b/>
          <w:bCs/>
          <w:noProof/>
          <w:lang w:val="en-US" w:eastAsia="en-GB"/>
        </w:rPr>
        <w:t>in NP</w:t>
      </w:r>
      <w:r w:rsidR="0054574F">
        <w:rPr>
          <w:b/>
          <w:bCs/>
          <w:noProof/>
          <w:lang w:val="en-US" w:eastAsia="en-GB"/>
        </w:rPr>
        <w:t>D</w:t>
      </w:r>
      <w:r>
        <w:rPr>
          <w:b/>
          <w:bCs/>
          <w:noProof/>
          <w:lang w:val="en-US" w:eastAsia="en-GB"/>
        </w:rPr>
        <w:t>SCH</w:t>
      </w:r>
    </w:p>
    <w:p w14:paraId="63569A73" w14:textId="5CC9DA26" w:rsidR="005358D9" w:rsidRPr="00652B8C" w:rsidRDefault="0089782F" w:rsidP="001E73E1">
      <w:pPr>
        <w:pStyle w:val="ListParagraph"/>
        <w:numPr>
          <w:ilvl w:val="1"/>
          <w:numId w:val="40"/>
        </w:numPr>
        <w:jc w:val="both"/>
        <w:rPr>
          <w:b/>
          <w:bCs/>
          <w:noProof/>
          <w:lang w:val="en-US" w:eastAsia="en-GB"/>
        </w:rPr>
      </w:pPr>
      <w:r>
        <w:rPr>
          <w:b/>
          <w:bCs/>
          <w:noProof/>
          <w:lang w:val="en-US" w:eastAsia="en-GB"/>
        </w:rPr>
        <w:t xml:space="preserve">Power ratios of </w:t>
      </w:r>
      <w:r w:rsidR="003840D3">
        <w:rPr>
          <w:b/>
          <w:bCs/>
          <w:noProof/>
          <w:lang w:val="en-US" w:eastAsia="en-GB"/>
        </w:rPr>
        <w:t>NRS and NPDSCH</w:t>
      </w:r>
      <w:r w:rsidR="00DC772E">
        <w:rPr>
          <w:b/>
          <w:bCs/>
          <w:noProof/>
          <w:lang w:val="en-US" w:eastAsia="en-GB"/>
        </w:rPr>
        <w:t xml:space="preserve"> </w:t>
      </w:r>
      <w:r>
        <w:rPr>
          <w:b/>
          <w:bCs/>
          <w:noProof/>
          <w:lang w:val="en-US" w:eastAsia="en-GB"/>
        </w:rPr>
        <w:t xml:space="preserve">are given in </w:t>
      </w:r>
      <w:r w:rsidR="00E53DE2" w:rsidRPr="00133E24">
        <w:rPr>
          <w:b/>
          <w:bCs/>
          <w:noProof/>
          <w:lang w:val="en-US" w:eastAsia="en-GB"/>
        </w:rPr>
        <w:t>pur-PhysicalConfig</w:t>
      </w:r>
    </w:p>
    <w:bookmarkEnd w:id="7"/>
    <w:bookmarkEnd w:id="8"/>
    <w:bookmarkEnd w:id="9"/>
    <w:p w14:paraId="41537564" w14:textId="234022B8" w:rsidR="00931B76" w:rsidRPr="002651FD" w:rsidRDefault="00432420" w:rsidP="00931B76">
      <w:pPr>
        <w:pStyle w:val="Heading1"/>
        <w:tabs>
          <w:tab w:val="clear" w:pos="1134"/>
          <w:tab w:val="num" w:pos="709"/>
        </w:tabs>
        <w:ind w:left="709" w:hanging="709"/>
        <w:rPr>
          <w:lang w:val="en-US"/>
        </w:rPr>
      </w:pPr>
      <w:r>
        <w:rPr>
          <w:lang w:val="en-US"/>
        </w:rPr>
        <w:t>Others</w:t>
      </w:r>
    </w:p>
    <w:p w14:paraId="39CB5DD6" w14:textId="1E0F5843" w:rsidR="00931B76" w:rsidRDefault="00931B76" w:rsidP="00931B76">
      <w:pPr>
        <w:spacing w:before="120" w:after="120"/>
        <w:jc w:val="both"/>
        <w:rPr>
          <w:lang w:val="en-US"/>
        </w:rPr>
      </w:pPr>
      <w:r w:rsidRPr="002651FD">
        <w:rPr>
          <w:rFonts w:ascii="Times" w:eastAsia="MS Mincho" w:hAnsi="Times" w:cs="Times"/>
          <w:lang w:val="en-US"/>
        </w:rPr>
        <w:t xml:space="preserve">In </w:t>
      </w:r>
      <w:r w:rsidR="00222969">
        <w:rPr>
          <w:rFonts w:ascii="Times" w:eastAsia="MS Mincho" w:hAnsi="Times" w:cs="Times"/>
          <w:lang w:val="en-US"/>
        </w:rPr>
        <w:t xml:space="preserve">RAN1#106-e, </w:t>
      </w:r>
      <w:r w:rsidR="00204F9D">
        <w:rPr>
          <w:rFonts w:ascii="Times" w:eastAsia="MS Mincho" w:hAnsi="Times" w:cs="Times"/>
          <w:lang w:val="en-US"/>
        </w:rPr>
        <w:t xml:space="preserve">two </w:t>
      </w:r>
      <w:r w:rsidR="00222969">
        <w:rPr>
          <w:rFonts w:ascii="Times" w:eastAsia="MS Mincho" w:hAnsi="Times" w:cs="Times"/>
          <w:lang w:val="en-US"/>
        </w:rPr>
        <w:t xml:space="preserve">other </w:t>
      </w:r>
      <w:r w:rsidR="00B327B9">
        <w:rPr>
          <w:lang w:val="en-US"/>
        </w:rPr>
        <w:t>proposals</w:t>
      </w:r>
      <w:r w:rsidR="003F43D8">
        <w:rPr>
          <w:lang w:val="en-US"/>
        </w:rPr>
        <w:t xml:space="preserve"> </w:t>
      </w:r>
      <w:r w:rsidR="00222969">
        <w:rPr>
          <w:lang w:val="en-US"/>
        </w:rPr>
        <w:t xml:space="preserve">were </w:t>
      </w:r>
      <w:r w:rsidR="00FD52FA">
        <w:rPr>
          <w:lang w:val="en-US"/>
        </w:rPr>
        <w:t xml:space="preserve">also </w:t>
      </w:r>
      <w:r w:rsidR="00222969">
        <w:rPr>
          <w:lang w:val="en-US"/>
        </w:rPr>
        <w:t xml:space="preserve">captured in </w:t>
      </w:r>
      <w:r w:rsidR="00222969">
        <w:rPr>
          <w:lang w:val="en-US"/>
        </w:rPr>
        <w:fldChar w:fldCharType="begin"/>
      </w:r>
      <w:r w:rsidR="00222969">
        <w:rPr>
          <w:lang w:val="en-US"/>
        </w:rPr>
        <w:instrText xml:space="preserve"> REF _Ref68527728 \n \h </w:instrText>
      </w:r>
      <w:r w:rsidR="00222969">
        <w:rPr>
          <w:lang w:val="en-US"/>
        </w:rPr>
      </w:r>
      <w:r w:rsidR="00222969">
        <w:rPr>
          <w:lang w:val="en-US"/>
        </w:rPr>
        <w:fldChar w:fldCharType="separate"/>
      </w:r>
      <w:r w:rsidR="00B0035F">
        <w:rPr>
          <w:lang w:val="en-US"/>
        </w:rPr>
        <w:t>[2]</w:t>
      </w:r>
      <w:r w:rsidR="00222969">
        <w:rPr>
          <w:lang w:val="en-US"/>
        </w:rPr>
        <w:fldChar w:fldCharType="end"/>
      </w:r>
      <w:r w:rsidR="00222969">
        <w:rPr>
          <w:lang w:val="en-US"/>
        </w:rPr>
        <w:t xml:space="preserve"> </w:t>
      </w:r>
      <w:r w:rsidRPr="002651FD">
        <w:rPr>
          <w:lang w:val="en-US"/>
        </w:rPr>
        <w:t>–</w:t>
      </w:r>
    </w:p>
    <w:p w14:paraId="1E87B3F2" w14:textId="152D084B" w:rsidR="003A2491" w:rsidRDefault="003A2491" w:rsidP="00204F9D">
      <w:pPr>
        <w:pStyle w:val="ListParagraph"/>
        <w:numPr>
          <w:ilvl w:val="0"/>
          <w:numId w:val="42"/>
        </w:numPr>
        <w:spacing w:before="120" w:after="120"/>
        <w:ind w:left="714" w:hanging="357"/>
        <w:contextualSpacing w:val="0"/>
        <w:jc w:val="both"/>
        <w:rPr>
          <w:lang w:val="en-US"/>
        </w:rPr>
      </w:pPr>
      <w:r w:rsidRPr="003A2491">
        <w:rPr>
          <w:lang w:val="en-US"/>
        </w:rPr>
        <w:t>For NB-IoT UE with 16QAM, double RU number should be considered to improve the performance for some QPSK entries with the repetition number reduced half</w:t>
      </w:r>
    </w:p>
    <w:p w14:paraId="3D81061D" w14:textId="2EB1CE6D" w:rsidR="003A2491" w:rsidRDefault="00FD485F" w:rsidP="00204F9D">
      <w:pPr>
        <w:pStyle w:val="ListParagraph"/>
        <w:numPr>
          <w:ilvl w:val="0"/>
          <w:numId w:val="42"/>
        </w:numPr>
        <w:spacing w:before="120" w:after="120"/>
        <w:ind w:left="714" w:hanging="357"/>
        <w:contextualSpacing w:val="0"/>
        <w:jc w:val="both"/>
        <w:rPr>
          <w:lang w:val="en-US"/>
        </w:rPr>
      </w:pPr>
      <w:r w:rsidRPr="00FD485F">
        <w:rPr>
          <w:lang w:val="en-US"/>
        </w:rPr>
        <w:t>RAN1 to consider the reduction of 16-QAM PAPR for DL NB-IoT</w:t>
      </w:r>
    </w:p>
    <w:p w14:paraId="7648F1A7" w14:textId="2DD83DCA" w:rsidR="00204F9D" w:rsidRDefault="006A3A3B" w:rsidP="00204F9D">
      <w:pPr>
        <w:spacing w:before="120" w:after="120"/>
        <w:jc w:val="both"/>
        <w:rPr>
          <w:lang w:val="en-US"/>
        </w:rPr>
      </w:pPr>
      <w:r>
        <w:rPr>
          <w:lang w:val="en-US"/>
        </w:rPr>
        <w:t xml:space="preserve">With respect to the first proposal, a similar proposal was discussed previously at the beginning of the WI </w:t>
      </w:r>
      <w:r w:rsidR="00460D6A">
        <w:rPr>
          <w:lang w:val="en-US"/>
        </w:rPr>
        <w:t>(extending I</w:t>
      </w:r>
      <w:r w:rsidR="00460D6A" w:rsidRPr="00AD2727">
        <w:rPr>
          <w:vertAlign w:val="subscript"/>
          <w:lang w:val="en-US"/>
        </w:rPr>
        <w:t>SF</w:t>
      </w:r>
      <w:r w:rsidR="00460D6A">
        <w:rPr>
          <w:lang w:val="en-US"/>
        </w:rPr>
        <w:t xml:space="preserve"> beyond 7) </w:t>
      </w:r>
      <w:r>
        <w:rPr>
          <w:lang w:val="en-US"/>
        </w:rPr>
        <w:t xml:space="preserve">and it was agreed </w:t>
      </w:r>
      <w:r w:rsidR="00AD2727">
        <w:rPr>
          <w:lang w:val="en-US"/>
        </w:rPr>
        <w:t>not to extend I</w:t>
      </w:r>
      <w:r w:rsidR="00AD2727" w:rsidRPr="00AD2727">
        <w:rPr>
          <w:vertAlign w:val="subscript"/>
          <w:lang w:val="en-US"/>
        </w:rPr>
        <w:t>SF</w:t>
      </w:r>
      <w:r w:rsidR="00AD2727">
        <w:rPr>
          <w:lang w:val="en-US"/>
        </w:rPr>
        <w:t xml:space="preserve"> beyond 7</w:t>
      </w:r>
      <w:r w:rsidR="00204F9D">
        <w:rPr>
          <w:lang w:val="en-US"/>
        </w:rPr>
        <w:t>.</w:t>
      </w:r>
      <w:r w:rsidR="00AD2727">
        <w:rPr>
          <w:lang w:val="en-US"/>
        </w:rPr>
        <w:t xml:space="preserve"> This proposal achieves similar </w:t>
      </w:r>
      <w:r w:rsidR="00AA3497">
        <w:rPr>
          <w:lang w:val="en-US"/>
        </w:rPr>
        <w:t>result</w:t>
      </w:r>
      <w:r w:rsidR="00AD2727">
        <w:rPr>
          <w:lang w:val="en-US"/>
        </w:rPr>
        <w:t xml:space="preserve"> by doubling the RU number</w:t>
      </w:r>
      <w:r w:rsidR="008E4EEC">
        <w:rPr>
          <w:lang w:val="en-US"/>
        </w:rPr>
        <w:t xml:space="preserve"> instead</w:t>
      </w:r>
      <w:r w:rsidR="00AA3497">
        <w:rPr>
          <w:lang w:val="en-US"/>
        </w:rPr>
        <w:t xml:space="preserve"> while reducing the </w:t>
      </w:r>
      <w:r w:rsidR="00330114">
        <w:rPr>
          <w:lang w:val="en-US"/>
        </w:rPr>
        <w:t>number of repetitions</w:t>
      </w:r>
      <w:r w:rsidR="00AD2727">
        <w:rPr>
          <w:lang w:val="en-US"/>
        </w:rPr>
        <w:t xml:space="preserve">. However, </w:t>
      </w:r>
      <w:r w:rsidR="001F5973">
        <w:rPr>
          <w:lang w:val="en-US"/>
        </w:rPr>
        <w:t>our preference is to not consider this proposal further based</w:t>
      </w:r>
      <w:r w:rsidR="00AD2727">
        <w:rPr>
          <w:lang w:val="en-US"/>
        </w:rPr>
        <w:t xml:space="preserve"> on previous </w:t>
      </w:r>
      <w:r w:rsidR="00330114">
        <w:rPr>
          <w:lang w:val="en-US"/>
        </w:rPr>
        <w:t>desire not to introduce significant specification changes for 16-QAM</w:t>
      </w:r>
      <w:r w:rsidR="00AD2727">
        <w:rPr>
          <w:lang w:val="en-US"/>
        </w:rPr>
        <w:t>.</w:t>
      </w:r>
    </w:p>
    <w:p w14:paraId="42F35513" w14:textId="6CBD1494" w:rsidR="00AD2727" w:rsidRPr="00204F9D" w:rsidRDefault="00AD2727" w:rsidP="00204F9D">
      <w:pPr>
        <w:spacing w:before="120" w:after="120"/>
        <w:jc w:val="both"/>
        <w:rPr>
          <w:lang w:val="en-US"/>
        </w:rPr>
      </w:pPr>
      <w:r>
        <w:rPr>
          <w:lang w:val="en-US"/>
        </w:rPr>
        <w:lastRenderedPageBreak/>
        <w:t>The</w:t>
      </w:r>
      <w:r w:rsidR="001F5973">
        <w:rPr>
          <w:lang w:val="en-US"/>
        </w:rPr>
        <w:t xml:space="preserve"> second proposal is </w:t>
      </w:r>
      <w:r w:rsidR="005E2AA3">
        <w:rPr>
          <w:lang w:val="en-US"/>
        </w:rPr>
        <w:t>further optimization and</w:t>
      </w:r>
      <w:r w:rsidR="006B11CA">
        <w:rPr>
          <w:lang w:val="en-US"/>
        </w:rPr>
        <w:t>, in our view,</w:t>
      </w:r>
      <w:r w:rsidR="005E2AA3">
        <w:rPr>
          <w:lang w:val="en-US"/>
        </w:rPr>
        <w:t xml:space="preserve"> </w:t>
      </w:r>
      <w:r w:rsidR="002175DA">
        <w:rPr>
          <w:lang w:val="en-US"/>
        </w:rPr>
        <w:t xml:space="preserve">not in scope of the WID. </w:t>
      </w:r>
      <w:r w:rsidR="00416A1F">
        <w:rPr>
          <w:lang w:val="en-US"/>
        </w:rPr>
        <w:t xml:space="preserve">In addition, PAPR reduction may be done via implementation and </w:t>
      </w:r>
      <w:r w:rsidR="00FE422E">
        <w:rPr>
          <w:lang w:val="en-US"/>
        </w:rPr>
        <w:t xml:space="preserve">several techniques do </w:t>
      </w:r>
      <w:r w:rsidR="00371C51">
        <w:rPr>
          <w:lang w:val="en-US"/>
        </w:rPr>
        <w:t>not</w:t>
      </w:r>
      <w:r w:rsidR="00FE422E">
        <w:rPr>
          <w:lang w:val="en-US"/>
        </w:rPr>
        <w:t xml:space="preserve"> </w:t>
      </w:r>
      <w:r w:rsidR="00416A1F">
        <w:rPr>
          <w:lang w:val="en-US"/>
        </w:rPr>
        <w:t xml:space="preserve">require specification changes. </w:t>
      </w:r>
      <w:r w:rsidR="002175DA">
        <w:rPr>
          <w:lang w:val="en-US"/>
        </w:rPr>
        <w:t>Therefore, our preference is not to discuss the proposal in RAN1.</w:t>
      </w:r>
    </w:p>
    <w:p w14:paraId="2594404B" w14:textId="77777777" w:rsidR="00432420" w:rsidRPr="002651FD" w:rsidRDefault="00432420" w:rsidP="00432420">
      <w:pPr>
        <w:pStyle w:val="Heading1"/>
        <w:tabs>
          <w:tab w:val="clear" w:pos="1134"/>
          <w:tab w:val="num" w:pos="709"/>
        </w:tabs>
        <w:ind w:left="709" w:hanging="709"/>
        <w:rPr>
          <w:lang w:val="en-US"/>
        </w:rPr>
      </w:pPr>
      <w:r w:rsidRPr="002651FD">
        <w:rPr>
          <w:lang w:val="en-US"/>
        </w:rPr>
        <w:t>Conclusions</w:t>
      </w:r>
    </w:p>
    <w:p w14:paraId="437355C6" w14:textId="77777777" w:rsidR="00432420" w:rsidRDefault="00432420" w:rsidP="00432420">
      <w:pPr>
        <w:spacing w:before="120" w:after="120"/>
        <w:jc w:val="both"/>
        <w:rPr>
          <w:lang w:val="en-US"/>
        </w:rPr>
      </w:pPr>
      <w:r w:rsidRPr="002651FD">
        <w:rPr>
          <w:rFonts w:ascii="Times" w:eastAsia="MS Mincho" w:hAnsi="Times" w:cs="Times"/>
          <w:lang w:val="en-US"/>
        </w:rPr>
        <w:t xml:space="preserve">In this contribution, we consider </w:t>
      </w:r>
      <w:r>
        <w:rPr>
          <w:lang w:val="en-US"/>
        </w:rPr>
        <w:t xml:space="preserve">16-QAM support for NB-IoT and make the following proposals </w:t>
      </w:r>
      <w:r w:rsidRPr="002651FD">
        <w:rPr>
          <w:lang w:val="en-US"/>
        </w:rPr>
        <w:t>–</w:t>
      </w:r>
    </w:p>
    <w:p w14:paraId="4E3F3626" w14:textId="77777777" w:rsidR="000F6F6C" w:rsidRDefault="000F6F6C" w:rsidP="000F6F6C">
      <w:pPr>
        <w:spacing w:after="0"/>
        <w:jc w:val="both"/>
        <w:rPr>
          <w:b/>
          <w:bCs/>
          <w:noProof/>
          <w:lang w:val="en-US" w:eastAsia="en-GB"/>
        </w:rPr>
      </w:pPr>
      <w:r>
        <w:rPr>
          <w:b/>
          <w:bCs/>
          <w:noProof/>
          <w:lang w:val="en-US" w:eastAsia="en-GB"/>
        </w:rPr>
        <w:t>Proposal 1: For 16-QAM CQI table, our preferences are</w:t>
      </w:r>
    </w:p>
    <w:p w14:paraId="6A0D2A3E" w14:textId="77777777" w:rsidR="000F6F6C" w:rsidRDefault="000F6F6C" w:rsidP="000F6F6C">
      <w:pPr>
        <w:pStyle w:val="ListParagraph"/>
        <w:numPr>
          <w:ilvl w:val="0"/>
          <w:numId w:val="37"/>
        </w:numPr>
        <w:spacing w:after="0"/>
        <w:rPr>
          <w:b/>
          <w:bCs/>
          <w:lang w:eastAsia="zh-CN"/>
        </w:rPr>
      </w:pPr>
      <w:r>
        <w:rPr>
          <w:b/>
          <w:bCs/>
          <w:lang w:eastAsia="zh-CN"/>
        </w:rPr>
        <w:t xml:space="preserve">First preference – Option 3: </w:t>
      </w:r>
      <w:r w:rsidRPr="006F7611">
        <w:rPr>
          <w:b/>
          <w:bCs/>
          <w:lang w:eastAsia="zh-CN"/>
        </w:rPr>
        <w:t>A new CQI table is defined for 16-QAM based on the eMTC table (CQI Tables in 36.213) as a starting point</w:t>
      </w:r>
    </w:p>
    <w:p w14:paraId="161A6F95" w14:textId="77777777" w:rsidR="000F6F6C" w:rsidRPr="003626CB" w:rsidRDefault="000F6F6C" w:rsidP="006D18A2">
      <w:pPr>
        <w:pStyle w:val="ListParagraph"/>
        <w:numPr>
          <w:ilvl w:val="0"/>
          <w:numId w:val="37"/>
        </w:numPr>
        <w:ind w:left="714" w:hanging="357"/>
        <w:rPr>
          <w:b/>
          <w:bCs/>
          <w:lang w:eastAsia="zh-CN"/>
        </w:rPr>
      </w:pPr>
      <w:r>
        <w:rPr>
          <w:b/>
          <w:bCs/>
          <w:lang w:eastAsia="zh-CN"/>
        </w:rPr>
        <w:t xml:space="preserve">Second preference – Option 1: </w:t>
      </w:r>
      <w:r w:rsidRPr="006F7611">
        <w:rPr>
          <w:b/>
          <w:bCs/>
          <w:lang w:eastAsia="zh-CN"/>
        </w:rPr>
        <w:t>More than three candidate values for 16-QAM are added in the legacy table</w:t>
      </w:r>
      <w:r>
        <w:rPr>
          <w:b/>
          <w:bCs/>
          <w:lang w:eastAsia="zh-CN"/>
        </w:rPr>
        <w:t xml:space="preserve"> by </w:t>
      </w:r>
      <w:r w:rsidRPr="003626CB">
        <w:rPr>
          <w:b/>
          <w:bCs/>
          <w:lang w:eastAsia="zh-CN"/>
        </w:rPr>
        <w:t xml:space="preserve">replacing </w:t>
      </w:r>
      <w:r>
        <w:rPr>
          <w:b/>
          <w:bCs/>
          <w:lang w:eastAsia="zh-CN"/>
        </w:rPr>
        <w:t xml:space="preserve">candidates with high repetition values (e.g. </w:t>
      </w:r>
      <w:r w:rsidRPr="003626CB">
        <w:rPr>
          <w:b/>
          <w:bCs/>
          <w:lang w:eastAsia="ja-JP"/>
        </w:rPr>
        <w:t>candidateRep-J to candidateRep-L</w:t>
      </w:r>
      <w:r>
        <w:rPr>
          <w:b/>
          <w:bCs/>
          <w:lang w:eastAsia="ja-JP"/>
        </w:rPr>
        <w:t>)</w:t>
      </w:r>
      <w:r w:rsidRPr="003626CB">
        <w:rPr>
          <w:b/>
          <w:bCs/>
          <w:lang w:eastAsia="ja-JP"/>
        </w:rPr>
        <w:t xml:space="preserve">.  </w:t>
      </w:r>
    </w:p>
    <w:p w14:paraId="41EC2889" w14:textId="686B7E95" w:rsidR="000F6F6C" w:rsidRDefault="000F6F6C" w:rsidP="000F6F6C">
      <w:pPr>
        <w:jc w:val="both"/>
        <w:rPr>
          <w:noProof/>
          <w:lang w:val="en-US" w:eastAsia="en-GB"/>
        </w:rPr>
      </w:pPr>
      <w:r>
        <w:rPr>
          <w:b/>
          <w:bCs/>
          <w:noProof/>
          <w:lang w:val="en-US" w:eastAsia="en-GB"/>
        </w:rPr>
        <w:t>Proposal 2: Define CSI reference resource to be used for 16-QAM CQI measurement.</w:t>
      </w:r>
    </w:p>
    <w:p w14:paraId="5C872F66" w14:textId="77777777" w:rsidR="000F6F6C" w:rsidRPr="00FA70AB" w:rsidRDefault="000F6F6C" w:rsidP="000F6F6C">
      <w:pPr>
        <w:jc w:val="both"/>
        <w:rPr>
          <w:iCs/>
          <w:noProof/>
          <w:lang w:val="en-US" w:eastAsia="en-GB"/>
        </w:rPr>
      </w:pPr>
      <w:r>
        <w:rPr>
          <w:b/>
          <w:bCs/>
          <w:noProof/>
          <w:lang w:val="en-US" w:eastAsia="en-GB"/>
        </w:rPr>
        <w:t xml:space="preserve">Proposal 3: The CSI reference resource is given by </w:t>
      </w:r>
      <w:r w:rsidRPr="00FA70AB">
        <w:rPr>
          <w:b/>
          <w:bCs/>
          <w:noProof/>
          <w:lang w:val="en-US" w:eastAsia="en-GB"/>
        </w:rPr>
        <w:t xml:space="preserve">a set of the last </w:t>
      </w:r>
      <w:r w:rsidRPr="00FA70AB">
        <w:rPr>
          <w:b/>
          <w:bCs/>
          <w:i/>
          <w:lang w:val="en-US"/>
        </w:rPr>
        <w:t>R</w:t>
      </w:r>
      <w:r w:rsidRPr="00FA70AB">
        <w:rPr>
          <w:b/>
          <w:bCs/>
          <w:iCs/>
          <w:vertAlign w:val="superscript"/>
          <w:lang w:val="en-US"/>
        </w:rPr>
        <w:t>CSI</w:t>
      </w:r>
      <w:r w:rsidRPr="00FA70AB">
        <w:rPr>
          <w:b/>
          <w:bCs/>
          <w:noProof/>
          <w:lang w:val="en-US" w:eastAsia="en-GB"/>
        </w:rPr>
        <w:t xml:space="preserve"> subframes </w:t>
      </w:r>
      <w:r w:rsidRPr="00FA70AB">
        <w:rPr>
          <w:b/>
          <w:bCs/>
          <w:lang w:val="en-US"/>
        </w:rPr>
        <w:t xml:space="preserve">used for </w:t>
      </w:r>
      <w:r>
        <w:rPr>
          <w:b/>
          <w:bCs/>
          <w:lang w:val="en-US"/>
        </w:rPr>
        <w:t>N</w:t>
      </w:r>
      <w:r w:rsidRPr="00FA70AB">
        <w:rPr>
          <w:b/>
          <w:bCs/>
          <w:lang w:val="en-US"/>
        </w:rPr>
        <w:t xml:space="preserve">PDCCH monitoring </w:t>
      </w:r>
      <w:r w:rsidRPr="00FA70AB">
        <w:rPr>
          <w:b/>
          <w:bCs/>
          <w:lang w:val="en-US" w:eastAsia="zh-CN"/>
        </w:rPr>
        <w:t xml:space="preserve">by the BL/CE UE </w:t>
      </w:r>
      <w:r w:rsidRPr="00FA70AB">
        <w:rPr>
          <w:b/>
          <w:bCs/>
          <w:lang w:val="en-US"/>
        </w:rPr>
        <w:t>in the corresponding narrowband</w:t>
      </w:r>
      <w:r w:rsidRPr="00FA70AB">
        <w:rPr>
          <w:b/>
          <w:bCs/>
          <w:lang w:val="en-US" w:eastAsia="zh-CN"/>
        </w:rPr>
        <w:t xml:space="preserve"> before </w:t>
      </w:r>
      <w:r w:rsidRPr="00FA70AB">
        <w:rPr>
          <w:b/>
          <w:bCs/>
          <w:i/>
          <w:lang w:val="en-US"/>
        </w:rPr>
        <w:t>n</w:t>
      </w:r>
      <w:r w:rsidRPr="00FA70AB">
        <w:rPr>
          <w:b/>
          <w:bCs/>
          <w:lang w:val="en-US"/>
        </w:rPr>
        <w:t>-</w:t>
      </w:r>
      <w:r w:rsidRPr="00FA70AB">
        <w:rPr>
          <w:b/>
          <w:bCs/>
          <w:i/>
          <w:lang w:val="en-US"/>
        </w:rPr>
        <w:t>n</w:t>
      </w:r>
      <w:r w:rsidRPr="00FA70AB">
        <w:rPr>
          <w:b/>
          <w:bCs/>
          <w:i/>
          <w:vertAlign w:val="subscript"/>
          <w:lang w:val="en-US"/>
        </w:rPr>
        <w:t>CQI_ref</w:t>
      </w:r>
      <w:r w:rsidRPr="00FA70AB">
        <w:rPr>
          <w:b/>
          <w:bCs/>
          <w:iCs/>
          <w:vertAlign w:val="subscript"/>
          <w:lang w:val="en-US"/>
        </w:rPr>
        <w:t>.</w:t>
      </w:r>
    </w:p>
    <w:p w14:paraId="261C65EF" w14:textId="77777777" w:rsidR="000F6F6C" w:rsidRDefault="000F6F6C" w:rsidP="000F6F6C">
      <w:pPr>
        <w:jc w:val="both"/>
        <w:rPr>
          <w:b/>
          <w:bCs/>
          <w:lang w:val="en-US"/>
        </w:rPr>
      </w:pPr>
      <w:r>
        <w:rPr>
          <w:b/>
          <w:bCs/>
          <w:lang w:val="en-US"/>
        </w:rPr>
        <w:t>Proposal 4:</w:t>
      </w:r>
      <w:r w:rsidRPr="00426BFA">
        <w:rPr>
          <w:b/>
          <w:bCs/>
          <w:lang w:val="en-US"/>
        </w:rPr>
        <w:t xml:space="preserve"> </w:t>
      </w:r>
      <w:r>
        <w:rPr>
          <w:b/>
          <w:bCs/>
          <w:lang w:val="en-US"/>
        </w:rPr>
        <w:t>Confirm the working assumption on downlink power allocation for in-band deployment.</w:t>
      </w:r>
      <w:r w:rsidRPr="00426BFA">
        <w:rPr>
          <w:b/>
          <w:bCs/>
          <w:lang w:val="en-US"/>
        </w:rPr>
        <w:t xml:space="preserve"> </w:t>
      </w:r>
    </w:p>
    <w:p w14:paraId="026548BB" w14:textId="77777777" w:rsidR="007C640B" w:rsidRDefault="007C640B" w:rsidP="007C640B">
      <w:pPr>
        <w:jc w:val="both"/>
        <w:rPr>
          <w:b/>
          <w:bCs/>
          <w:noProof/>
          <w:lang w:val="en-US" w:eastAsia="en-GB"/>
        </w:rPr>
      </w:pPr>
      <w:r w:rsidRPr="00A94376">
        <w:rPr>
          <w:b/>
          <w:bCs/>
          <w:noProof/>
          <w:lang w:val="en-US" w:eastAsia="en-GB"/>
        </w:rPr>
        <w:t xml:space="preserve">Proposal </w:t>
      </w:r>
      <w:r>
        <w:rPr>
          <w:b/>
          <w:bCs/>
          <w:noProof/>
          <w:lang w:val="en-US" w:eastAsia="en-GB"/>
        </w:rPr>
        <w:t>5</w:t>
      </w:r>
      <w:r w:rsidRPr="00A94376">
        <w:rPr>
          <w:b/>
          <w:bCs/>
          <w:noProof/>
          <w:lang w:val="en-US" w:eastAsia="en-GB"/>
        </w:rPr>
        <w:t xml:space="preserve">: A new uplink power control term </w:t>
      </w:r>
      <m:oMath>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oMath>
      <w:r w:rsidRPr="00A94376">
        <w:rPr>
          <w:b/>
          <w:bCs/>
          <w:iCs/>
          <w:noProof/>
          <w:lang w:val="en-US"/>
        </w:rPr>
        <w:t xml:space="preserve"> </w:t>
      </w:r>
      <w:r w:rsidRPr="00A94376">
        <w:rPr>
          <w:b/>
          <w:bCs/>
          <w:noProof/>
          <w:lang w:val="en-US" w:eastAsia="en-GB"/>
        </w:rPr>
        <w:t xml:space="preserve">is introduced </w:t>
      </w:r>
      <w:r>
        <w:rPr>
          <w:b/>
          <w:bCs/>
          <w:noProof/>
          <w:lang w:val="en-US" w:eastAsia="en-GB"/>
        </w:rPr>
        <w:t xml:space="preserve">in the uplink power control as follows </w:t>
      </w:r>
    </w:p>
    <w:p w14:paraId="02A3E7EF" w14:textId="77777777" w:rsidR="007C640B" w:rsidRDefault="007C640B" w:rsidP="007C640B">
      <w:pPr>
        <w:jc w:val="both"/>
        <w:rPr>
          <w:b/>
          <w:bCs/>
          <w:noProof/>
          <w:lang w:val="en-US" w:eastAsia="en-GB"/>
        </w:rPr>
      </w:pPr>
      <m:oMathPara>
        <m:oMath>
          <m:sSub>
            <m:sSubPr>
              <m:ctrlPr>
                <w:rPr>
                  <w:rFonts w:ascii="Cambria Math" w:hAnsi="Cambria Math"/>
                  <w:i/>
                </w:rPr>
              </m:ctrlPr>
            </m:sSubPr>
            <m:e>
              <m:r>
                <w:rPr>
                  <w:rFonts w:ascii="Cambria Math"/>
                </w:rPr>
                <m:t>P</m:t>
              </m:r>
            </m:e>
            <m:sub>
              <m:r>
                <m:rPr>
                  <m:nor/>
                </m:rPr>
                <w:rPr>
                  <w:rFonts w:ascii="Cambria Math"/>
                </w:rPr>
                <m:t>NPUSCH,c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r>
                        <w:rPr>
                          <w:rFonts w:ascii="Cambria Math"/>
                        </w:rPr>
                        <m:t>+</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e>
                  </m:eqArr>
                </m:e>
              </m:d>
            </m:e>
          </m:func>
        </m:oMath>
      </m:oMathPara>
    </w:p>
    <w:p w14:paraId="65055F91" w14:textId="77777777" w:rsidR="007C640B" w:rsidRDefault="007C640B" w:rsidP="007C640B">
      <w:pPr>
        <w:jc w:val="both"/>
        <w:rPr>
          <w:b/>
          <w:bCs/>
          <w:noProof/>
          <w:lang w:val="en-US" w:eastAsia="en-GB"/>
        </w:rPr>
      </w:pPr>
      <w:r>
        <w:rPr>
          <w:b/>
          <w:bCs/>
          <w:noProof/>
          <w:lang w:val="en-US" w:eastAsia="en-GB"/>
        </w:rPr>
        <w:t xml:space="preserve">and enabled via RRC configuration. </w:t>
      </w:r>
    </w:p>
    <w:p w14:paraId="0F19870C" w14:textId="77777777" w:rsidR="000F6F6C" w:rsidRDefault="000F6F6C" w:rsidP="000F6F6C">
      <w:pPr>
        <w:jc w:val="both"/>
        <w:rPr>
          <w:b/>
          <w:bCs/>
          <w:noProof/>
          <w:lang w:val="en-US" w:eastAsia="en-GB"/>
        </w:rPr>
      </w:pPr>
      <w:r w:rsidRPr="00A94376">
        <w:rPr>
          <w:b/>
          <w:bCs/>
          <w:noProof/>
          <w:lang w:val="en-US" w:eastAsia="en-GB"/>
        </w:rPr>
        <w:t xml:space="preserve">Proposal </w:t>
      </w:r>
      <w:r>
        <w:rPr>
          <w:b/>
          <w:bCs/>
          <w:noProof/>
          <w:lang w:val="en-US" w:eastAsia="en-GB"/>
        </w:rPr>
        <w:t>6</w:t>
      </w:r>
      <w:r w:rsidRPr="00A94376">
        <w:rPr>
          <w:b/>
          <w:bCs/>
          <w:noProof/>
          <w:lang w:val="en-US" w:eastAsia="en-GB"/>
        </w:rPr>
        <w:t>:</w:t>
      </w:r>
      <w:r>
        <w:rPr>
          <w:b/>
          <w:bCs/>
          <w:noProof/>
          <w:lang w:val="en-US" w:eastAsia="en-GB"/>
        </w:rPr>
        <w:t xml:space="preserve"> For the new uplink power control term, select one of the options below –</w:t>
      </w:r>
    </w:p>
    <w:p w14:paraId="615E7DB9" w14:textId="77777777" w:rsidR="000F6F6C" w:rsidRPr="003B088A" w:rsidRDefault="000F6F6C" w:rsidP="000F6F6C">
      <w:pPr>
        <w:pStyle w:val="ListParagraph"/>
        <w:numPr>
          <w:ilvl w:val="0"/>
          <w:numId w:val="41"/>
        </w:numPr>
        <w:overflowPunct/>
        <w:autoSpaceDE/>
        <w:autoSpaceDN/>
        <w:adjustRightInd/>
        <w:spacing w:after="120"/>
        <w:ind w:left="567" w:hanging="283"/>
        <w:contextualSpacing w:val="0"/>
        <w:jc w:val="both"/>
        <w:textAlignment w:val="auto"/>
        <w:rPr>
          <w:b/>
          <w:bCs/>
        </w:rPr>
      </w:pPr>
      <w:r w:rsidRPr="003B088A">
        <w:rPr>
          <w:b/>
          <w:bCs/>
        </w:rPr>
        <w:t xml:space="preserve">Option 1: Reuse the LTE definition simplified for NB-IoT: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
          </m:rPr>
          <w:rPr>
            <w:rFonts w:ascii="Cambria Math" w:hAnsi="Cambria Math"/>
          </w:rPr>
          <m:t>=10</m:t>
        </m:r>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10</m:t>
            </m:r>
          </m:sub>
        </m:sSub>
        <m:d>
          <m:dPr>
            <m:ctrlPr>
              <w:rPr>
                <w:rFonts w:ascii="Cambria Math" w:hAnsi="Cambria Math"/>
                <w:b/>
                <w:bCs/>
              </w:rPr>
            </m:ctrlPr>
          </m:dPr>
          <m:e>
            <m:d>
              <m:dPr>
                <m:ctrlPr>
                  <w:rPr>
                    <w:rFonts w:ascii="Cambria Math" w:hAnsi="Cambria Math"/>
                    <w:b/>
                    <w:bCs/>
                  </w:rPr>
                </m:ctrlPr>
              </m:dPr>
              <m:e>
                <m:sSup>
                  <m:sSupPr>
                    <m:ctrlPr>
                      <w:rPr>
                        <w:rFonts w:ascii="Cambria Math" w:hAnsi="Cambria Math"/>
                        <w:b/>
                        <w:bCs/>
                      </w:rPr>
                    </m:ctrlPr>
                  </m:sSupPr>
                  <m:e>
                    <m:r>
                      <m:rPr>
                        <m:sty m:val="b"/>
                      </m:rPr>
                      <w:rPr>
                        <w:rFonts w:ascii="Cambria Math" w:hAnsi="Cambria Math"/>
                      </w:rPr>
                      <m:t>2</m:t>
                    </m:r>
                  </m:e>
                  <m:sup>
                    <m:r>
                      <m:rPr>
                        <m:sty m:val="bi"/>
                      </m:rPr>
                      <w:rPr>
                        <w:rFonts w:ascii="Cambria Math" w:hAnsi="Cambria Math"/>
                      </w:rPr>
                      <m:t>BPRE</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sup>
                </m:sSup>
                <m:r>
                  <m:rPr>
                    <m:sty m:val="b"/>
                  </m:rPr>
                  <w:rPr>
                    <w:rFonts w:ascii="Cambria Math" w:hAnsi="Cambria Math"/>
                  </w:rPr>
                  <m:t>-1</m:t>
                </m:r>
              </m:e>
            </m:d>
          </m:e>
        </m:d>
      </m:oMath>
      <w:r w:rsidRPr="003B088A">
        <w:rPr>
          <w:rFonts w:hint="eastAsia"/>
          <w:b/>
          <w:bCs/>
        </w:rPr>
        <w:t xml:space="preserve"> </w:t>
      </w:r>
      <w:r w:rsidRPr="003B088A">
        <w:rPr>
          <w:b/>
          <w:bCs/>
        </w:rPr>
        <w:t xml:space="preserve">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=1.25</m:t>
        </m:r>
      </m:oMath>
      <w:r w:rsidRPr="003B088A">
        <w:rPr>
          <w:rFonts w:hint="eastAsia"/>
          <w:b/>
          <w:bCs/>
        </w:rPr>
        <w:t xml:space="preserve"> and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m:t>
            </m:r>
          </m:e>
        </m:d>
        <m:r>
          <m:rPr>
            <m:sty m:val="bi"/>
          </m:rPr>
          <w:rPr>
            <w:rFonts w:ascii="Cambria Math" w:hAnsi="Cambria Math"/>
          </w:rPr>
          <m:t>=0</m:t>
        </m:r>
      </m:oMath>
      <w:r w:rsidRPr="003B088A">
        <w:rPr>
          <w:rFonts w:hint="eastAsia"/>
          <w:b/>
          <w:bCs/>
        </w:rPr>
        <w:t xml:space="preserve"> </w:t>
      </w:r>
      <w:r w:rsidRPr="003B088A">
        <w:rPr>
          <w:b/>
          <w:bCs/>
        </w:rPr>
        <w:t xml:space="preserve">for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=0</m:t>
        </m:r>
      </m:oMath>
      <w:r w:rsidRPr="003B088A">
        <w:rPr>
          <w:rFonts w:hint="eastAsia"/>
          <w:b/>
          <w:bCs/>
        </w:rPr>
        <w:t xml:space="preserve">, where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s</m:t>
            </m:r>
          </m:sub>
        </m:sSub>
      </m:oMath>
      <w:r w:rsidRPr="003B088A">
        <w:rPr>
          <w:rFonts w:hint="eastAsia"/>
          <w:b/>
          <w:bCs/>
        </w:rPr>
        <w:t xml:space="preserve"> is given by higher layer parameter </w:t>
      </w:r>
      <w:r w:rsidRPr="003B088A">
        <w:rPr>
          <w:b/>
          <w:bCs/>
          <w:i/>
        </w:rPr>
        <w:t>deltaMCS-Enabled</w:t>
      </w:r>
      <w:r w:rsidRPr="003B088A">
        <w:rPr>
          <w:b/>
          <w:bCs/>
        </w:rPr>
        <w:t xml:space="preserve">, and </w:t>
      </w:r>
      <m:oMath>
        <m:r>
          <m:rPr>
            <m:sty m:val="bi"/>
          </m:rPr>
          <w:rPr>
            <w:rFonts w:ascii="Cambria Math" w:hAnsi="Cambria Math"/>
          </w:rPr>
          <m:t>BPRE=</m:t>
        </m:r>
        <m:f>
          <m:fPr>
            <m:ctrlPr>
              <w:rPr>
                <w:rFonts w:ascii="Cambria Math" w:hAnsi="Cambria Math"/>
                <w:b/>
                <w:bCs/>
                <w:i/>
              </w:rPr>
            </m:ctrlPr>
          </m:fPr>
          <m:num>
            <m:r>
              <m:rPr>
                <m:sty m:val="bi"/>
              </m:rPr>
              <w:rPr>
                <w:rFonts w:ascii="Cambria Math" w:hAnsi="Cambria Math"/>
              </w:rPr>
              <m:t>K</m:t>
            </m:r>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den>
        </m:f>
      </m:oMath>
      <w:r w:rsidRPr="003B088A">
        <w:rPr>
          <w:b/>
          <w:bCs/>
        </w:rPr>
        <w:t xml:space="preserve"> where K is the code block size.</w:t>
      </w:r>
    </w:p>
    <w:p w14:paraId="0109FC0D" w14:textId="77777777" w:rsidR="000F6F6C" w:rsidRPr="00F457EB" w:rsidRDefault="000F6F6C" w:rsidP="000F6F6C">
      <w:pPr>
        <w:pStyle w:val="ListParagraph"/>
        <w:numPr>
          <w:ilvl w:val="0"/>
          <w:numId w:val="41"/>
        </w:numPr>
        <w:overflowPunct/>
        <w:autoSpaceDE/>
        <w:autoSpaceDN/>
        <w:adjustRightInd/>
        <w:spacing w:after="120"/>
        <w:ind w:left="567" w:hanging="283"/>
        <w:contextualSpacing w:val="0"/>
        <w:jc w:val="both"/>
        <w:textAlignment w:val="auto"/>
      </w:pPr>
      <w:r w:rsidRPr="003B088A">
        <w:rPr>
          <w:b/>
          <w:bCs/>
        </w:rPr>
        <w:t xml:space="preserve">Option 2: </w:t>
      </w:r>
      <m:oMath>
        <m:sSub>
          <m:sSubPr>
            <m:ctrlPr>
              <w:rPr>
                <w:rFonts w:ascii="Cambria Math" w:hAnsi="Cambria Math"/>
                <w:b/>
                <w:bCs/>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sidRPr="003B088A">
        <w:rPr>
          <w:rFonts w:hint="eastAsia"/>
          <w:b/>
          <w:bCs/>
        </w:rPr>
        <w:t xml:space="preserve"> </w:t>
      </w:r>
      <w:r w:rsidRPr="003B088A">
        <w:rPr>
          <w:b/>
          <w:bCs/>
        </w:rPr>
        <w:t>is given in table based on MCS index if enabled, 0 otherwise.</w:t>
      </w:r>
    </w:p>
    <w:p w14:paraId="6EEE23CB" w14:textId="72A6E426" w:rsidR="000F6F6C" w:rsidRPr="00426BFA" w:rsidRDefault="000F6F6C" w:rsidP="000F6F6C">
      <w:pPr>
        <w:jc w:val="both"/>
        <w:rPr>
          <w:b/>
          <w:bCs/>
          <w:noProof/>
          <w:lang w:val="en-US" w:eastAsia="en-GB"/>
        </w:rPr>
      </w:pPr>
      <w:r w:rsidRPr="00A94376">
        <w:rPr>
          <w:b/>
          <w:bCs/>
          <w:noProof/>
          <w:lang w:val="en-US" w:eastAsia="en-GB"/>
        </w:rPr>
        <w:t xml:space="preserve">Proposal </w:t>
      </w:r>
      <w:r>
        <w:rPr>
          <w:b/>
          <w:bCs/>
          <w:noProof/>
          <w:lang w:val="en-US" w:eastAsia="en-GB"/>
        </w:rPr>
        <w:t>7</w:t>
      </w:r>
      <w:r w:rsidRPr="00A94376">
        <w:rPr>
          <w:b/>
          <w:bCs/>
          <w:noProof/>
          <w:lang w:val="en-US" w:eastAsia="en-GB"/>
        </w:rPr>
        <w:t>:</w:t>
      </w:r>
      <w:r>
        <w:rPr>
          <w:b/>
          <w:bCs/>
          <w:noProof/>
          <w:lang w:val="en-US" w:eastAsia="en-GB"/>
        </w:rPr>
        <w:t xml:space="preserve"> Close-loop power control for 16-QAM is not supported in Rel-17.</w:t>
      </w:r>
    </w:p>
    <w:p w14:paraId="6DAD7B8A" w14:textId="77777777" w:rsidR="000F6F6C" w:rsidRDefault="000F6F6C" w:rsidP="000F6F6C">
      <w:pPr>
        <w:jc w:val="both"/>
        <w:rPr>
          <w:b/>
          <w:bCs/>
          <w:noProof/>
          <w:lang w:val="en-US" w:eastAsia="en-GB"/>
        </w:rPr>
      </w:pPr>
      <w:r>
        <w:rPr>
          <w:b/>
          <w:bCs/>
          <w:noProof/>
          <w:lang w:val="en-US" w:eastAsia="en-GB"/>
        </w:rPr>
        <w:t>Proposal 8: S</w:t>
      </w:r>
      <w:r w:rsidRPr="008F0863">
        <w:rPr>
          <w:b/>
          <w:bCs/>
          <w:noProof/>
          <w:lang w:val="en-US" w:eastAsia="en-GB"/>
        </w:rPr>
        <w:t>upport 16-QAM for NPDSCH in PUR procedure</w:t>
      </w:r>
      <w:r>
        <w:rPr>
          <w:b/>
          <w:bCs/>
          <w:noProof/>
          <w:lang w:val="en-US" w:eastAsia="en-GB"/>
        </w:rPr>
        <w:t>. CSI report is not expected during PUR procedure.</w:t>
      </w:r>
    </w:p>
    <w:p w14:paraId="3E1DAD41" w14:textId="77777777" w:rsidR="000F6F6C" w:rsidRDefault="000F6F6C" w:rsidP="000F6F6C">
      <w:pPr>
        <w:spacing w:after="0"/>
        <w:jc w:val="both"/>
        <w:rPr>
          <w:b/>
          <w:bCs/>
          <w:noProof/>
          <w:lang w:val="en-US" w:eastAsia="en-GB"/>
        </w:rPr>
      </w:pPr>
      <w:r>
        <w:rPr>
          <w:b/>
          <w:bCs/>
          <w:noProof/>
          <w:lang w:val="en-US" w:eastAsia="en-GB"/>
        </w:rPr>
        <w:t xml:space="preserve">Proposal 9: For supporting 16-QAM in PUR procedure, </w:t>
      </w:r>
    </w:p>
    <w:p w14:paraId="138C7793" w14:textId="77777777" w:rsidR="000F6F6C" w:rsidRDefault="000F6F6C" w:rsidP="000F6F6C">
      <w:pPr>
        <w:pStyle w:val="ListParagraph"/>
        <w:numPr>
          <w:ilvl w:val="0"/>
          <w:numId w:val="40"/>
        </w:numPr>
        <w:jc w:val="both"/>
        <w:rPr>
          <w:b/>
          <w:bCs/>
          <w:noProof/>
          <w:lang w:val="en-US" w:eastAsia="en-GB"/>
        </w:rPr>
      </w:pPr>
      <w:r>
        <w:rPr>
          <w:b/>
          <w:bCs/>
          <w:noProof/>
          <w:lang w:val="en-US" w:eastAsia="en-GB"/>
        </w:rPr>
        <w:t xml:space="preserve">One </w:t>
      </w:r>
      <w:r w:rsidRPr="00133E24">
        <w:rPr>
          <w:b/>
          <w:bCs/>
          <w:noProof/>
          <w:lang w:val="en-US" w:eastAsia="en-GB"/>
        </w:rPr>
        <w:t xml:space="preserve">IE is introduced in pur-PhysicalConfig to enable the use of 16-QAM </w:t>
      </w:r>
      <w:r>
        <w:rPr>
          <w:b/>
          <w:bCs/>
          <w:noProof/>
          <w:lang w:val="en-US" w:eastAsia="en-GB"/>
        </w:rPr>
        <w:t>in NPUSCH</w:t>
      </w:r>
    </w:p>
    <w:p w14:paraId="0ED3F788" w14:textId="77777777" w:rsidR="000F6F6C" w:rsidRDefault="000F6F6C" w:rsidP="000F6F6C">
      <w:pPr>
        <w:pStyle w:val="ListParagraph"/>
        <w:numPr>
          <w:ilvl w:val="1"/>
          <w:numId w:val="40"/>
        </w:numPr>
        <w:jc w:val="both"/>
        <w:rPr>
          <w:b/>
          <w:bCs/>
          <w:noProof/>
          <w:lang w:val="en-US" w:eastAsia="en-GB"/>
        </w:rPr>
      </w:pPr>
      <w:r>
        <w:rPr>
          <w:b/>
          <w:bCs/>
          <w:noProof/>
          <w:lang w:val="en-US" w:eastAsia="en-GB"/>
        </w:rPr>
        <w:t>The</w:t>
      </w:r>
      <w:r w:rsidRPr="00652B8C">
        <w:rPr>
          <w:b/>
          <w:bCs/>
          <w:noProof/>
          <w:lang w:val="en-US" w:eastAsia="en-GB"/>
        </w:rPr>
        <w:t xml:space="preserve"> field multiTone in npusch-MCS in PUR NPUSCH configuration is modified to include MCS 0-21.</w:t>
      </w:r>
    </w:p>
    <w:p w14:paraId="74CBC790" w14:textId="77777777" w:rsidR="000F6F6C" w:rsidRDefault="000F6F6C" w:rsidP="000F6F6C">
      <w:pPr>
        <w:pStyle w:val="ListParagraph"/>
        <w:numPr>
          <w:ilvl w:val="0"/>
          <w:numId w:val="40"/>
        </w:numPr>
        <w:jc w:val="both"/>
        <w:rPr>
          <w:b/>
          <w:bCs/>
          <w:noProof/>
          <w:lang w:val="en-US" w:eastAsia="en-GB"/>
        </w:rPr>
      </w:pPr>
      <w:r>
        <w:rPr>
          <w:b/>
          <w:bCs/>
          <w:noProof/>
          <w:lang w:val="en-US" w:eastAsia="en-GB"/>
        </w:rPr>
        <w:t xml:space="preserve">One </w:t>
      </w:r>
      <w:r w:rsidRPr="00133E24">
        <w:rPr>
          <w:b/>
          <w:bCs/>
          <w:noProof/>
          <w:lang w:val="en-US" w:eastAsia="en-GB"/>
        </w:rPr>
        <w:t xml:space="preserve">IE is introduced in pur-PhysicalConfig to enable the use of 16-QAM </w:t>
      </w:r>
      <w:r>
        <w:rPr>
          <w:b/>
          <w:bCs/>
          <w:noProof/>
          <w:lang w:val="en-US" w:eastAsia="en-GB"/>
        </w:rPr>
        <w:t>in NPDSCH</w:t>
      </w:r>
    </w:p>
    <w:p w14:paraId="4932D4E2" w14:textId="48B3D121" w:rsidR="000F6F6C" w:rsidRDefault="000F6F6C" w:rsidP="000F6F6C">
      <w:pPr>
        <w:spacing w:before="120" w:after="120"/>
        <w:jc w:val="both"/>
        <w:rPr>
          <w:lang w:val="en-US"/>
        </w:rPr>
      </w:pPr>
      <w:r>
        <w:rPr>
          <w:b/>
          <w:bCs/>
          <w:noProof/>
          <w:lang w:val="en-US" w:eastAsia="en-GB"/>
        </w:rPr>
        <w:t xml:space="preserve">Power ratios of NRS and NPDSCH are given in </w:t>
      </w:r>
      <w:r w:rsidRPr="00133E24">
        <w:rPr>
          <w:b/>
          <w:bCs/>
          <w:noProof/>
          <w:lang w:val="en-US" w:eastAsia="en-GB"/>
        </w:rPr>
        <w:t>pur-PhysicalConfig</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5F1347D5" w14:textId="1C93434E" w:rsidR="00E72A6D" w:rsidRDefault="00E72A6D" w:rsidP="006A6EF1">
      <w:pPr>
        <w:pStyle w:val="ListParagraph"/>
        <w:numPr>
          <w:ilvl w:val="0"/>
          <w:numId w:val="1"/>
        </w:numPr>
        <w:spacing w:after="120"/>
        <w:ind w:left="357" w:hanging="357"/>
        <w:contextualSpacing w:val="0"/>
        <w:rPr>
          <w:rFonts w:eastAsia="MS Mincho"/>
          <w:lang w:val="en-US" w:eastAsia="ja-JP"/>
        </w:rPr>
      </w:pPr>
      <w:bookmarkStart w:id="16" w:name="_Ref3999986"/>
      <w:r w:rsidRPr="00E72A6D">
        <w:rPr>
          <w:rFonts w:eastAsia="MS Mincho"/>
          <w:lang w:val="en-US" w:eastAsia="ja-JP"/>
        </w:rPr>
        <w:t>RP-201306</w:t>
      </w:r>
      <w:r>
        <w:rPr>
          <w:rFonts w:eastAsia="MS Mincho"/>
          <w:lang w:val="en-US" w:eastAsia="ja-JP"/>
        </w:rPr>
        <w:t xml:space="preserve">, </w:t>
      </w:r>
      <w:r w:rsidRPr="0093675A">
        <w:rPr>
          <w:rFonts w:eastAsia="MS Mincho"/>
          <w:lang w:val="en-US" w:eastAsia="ja-JP"/>
        </w:rPr>
        <w:t>“</w:t>
      </w:r>
      <w:r w:rsidRPr="00E72A6D">
        <w:rPr>
          <w:rFonts w:eastAsia="MS Mincho"/>
          <w:lang w:val="en-US" w:eastAsia="ja-JP"/>
        </w:rPr>
        <w:t>Additional enhancements for NB-IoT and LTE-MTC</w:t>
      </w:r>
      <w:r>
        <w:rPr>
          <w:rFonts w:eastAsia="MS Mincho"/>
          <w:lang w:val="en-US" w:eastAsia="ja-JP"/>
        </w:rPr>
        <w:t>,” Huawei, RAN#88e.</w:t>
      </w:r>
    </w:p>
    <w:p w14:paraId="3E79874C" w14:textId="448F65C0" w:rsidR="002B140A" w:rsidRPr="00470439" w:rsidRDefault="0093675A" w:rsidP="00454B81">
      <w:pPr>
        <w:pStyle w:val="ListParagraph"/>
        <w:numPr>
          <w:ilvl w:val="0"/>
          <w:numId w:val="1"/>
        </w:numPr>
        <w:spacing w:after="120"/>
        <w:ind w:left="357" w:hanging="357"/>
        <w:contextualSpacing w:val="0"/>
        <w:rPr>
          <w:rFonts w:eastAsia="MS Mincho"/>
          <w:lang w:val="en-US" w:eastAsia="ja-JP"/>
        </w:rPr>
      </w:pPr>
      <w:bookmarkStart w:id="17" w:name="_Ref68527728"/>
      <w:r w:rsidRPr="00470439">
        <w:rPr>
          <w:rFonts w:eastAsia="MS Mincho"/>
          <w:lang w:val="en-US" w:eastAsia="ja-JP"/>
        </w:rPr>
        <w:t>R1-</w:t>
      </w:r>
      <w:r w:rsidR="008A36A2" w:rsidRPr="00470439">
        <w:rPr>
          <w:rFonts w:eastAsia="MS Mincho"/>
          <w:lang w:val="en-US" w:eastAsia="ja-JP"/>
        </w:rPr>
        <w:t>210</w:t>
      </w:r>
      <w:r w:rsidR="00470B8D" w:rsidRPr="00470439">
        <w:rPr>
          <w:rFonts w:eastAsia="MS Mincho"/>
          <w:lang w:val="en-US" w:eastAsia="ja-JP"/>
        </w:rPr>
        <w:t>8466</w:t>
      </w:r>
      <w:r w:rsidRPr="00470439">
        <w:rPr>
          <w:rFonts w:eastAsia="MS Mincho"/>
          <w:lang w:val="en-US" w:eastAsia="ja-JP"/>
        </w:rPr>
        <w:t>, “</w:t>
      </w:r>
      <w:r w:rsidR="006E064E" w:rsidRPr="006E064E">
        <w:rPr>
          <w:lang w:eastAsia="x-none"/>
        </w:rPr>
        <w:t>Feature lead summary #</w:t>
      </w:r>
      <w:r w:rsidR="00470B8D">
        <w:rPr>
          <w:lang w:eastAsia="x-none"/>
        </w:rPr>
        <w:t>2</w:t>
      </w:r>
      <w:r w:rsidR="006E064E" w:rsidRPr="006E064E">
        <w:rPr>
          <w:lang w:eastAsia="x-none"/>
        </w:rPr>
        <w:t xml:space="preserve"> on 10</w:t>
      </w:r>
      <w:r w:rsidR="00BB4FDB">
        <w:rPr>
          <w:lang w:eastAsia="x-none"/>
        </w:rPr>
        <w:t>6</w:t>
      </w:r>
      <w:r w:rsidR="006E064E" w:rsidRPr="006E064E">
        <w:rPr>
          <w:lang w:eastAsia="x-none"/>
        </w:rPr>
        <w:t>-e-LTE-Rel17_NB_IoT_eMTC-01</w:t>
      </w:r>
      <w:r w:rsidRPr="00470439">
        <w:rPr>
          <w:rFonts w:eastAsia="MS Mincho"/>
          <w:lang w:val="en-US" w:eastAsia="ja-JP"/>
        </w:rPr>
        <w:t xml:space="preserve">,” </w:t>
      </w:r>
      <w:r w:rsidR="008A36A2" w:rsidRPr="00470439">
        <w:rPr>
          <w:rFonts w:eastAsia="MS Mincho"/>
          <w:lang w:val="en-US" w:eastAsia="ja-JP"/>
        </w:rPr>
        <w:t>Moderator (Huawei),</w:t>
      </w:r>
      <w:r w:rsidRPr="00470439">
        <w:rPr>
          <w:rFonts w:eastAsia="MS Mincho"/>
          <w:lang w:val="en-US" w:eastAsia="ja-JP"/>
        </w:rPr>
        <w:t xml:space="preserve"> RAN1#10</w:t>
      </w:r>
      <w:r w:rsidR="00BB4FDB" w:rsidRPr="00470439">
        <w:rPr>
          <w:rFonts w:eastAsia="MS Mincho"/>
          <w:lang w:val="en-US" w:eastAsia="ja-JP"/>
        </w:rPr>
        <w:t>6</w:t>
      </w:r>
      <w:r w:rsidRPr="00470439">
        <w:rPr>
          <w:rFonts w:eastAsia="MS Mincho"/>
          <w:lang w:val="en-US" w:eastAsia="ja-JP"/>
        </w:rPr>
        <w:t>-e, electronic meeting.</w:t>
      </w:r>
      <w:bookmarkEnd w:id="16"/>
      <w:bookmarkEnd w:id="17"/>
    </w:p>
    <w:sectPr w:rsidR="002B140A" w:rsidRPr="00470439" w:rsidSect="004C07A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782A6" w14:textId="77777777" w:rsidR="001347EA" w:rsidRDefault="001347EA">
      <w:r>
        <w:separator/>
      </w:r>
    </w:p>
  </w:endnote>
  <w:endnote w:type="continuationSeparator" w:id="0">
    <w:p w14:paraId="752350E3" w14:textId="77777777" w:rsidR="001347EA" w:rsidRDefault="0013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5BD01" w14:textId="77777777" w:rsidR="001347EA" w:rsidRDefault="001347EA">
      <w:r>
        <w:separator/>
      </w:r>
    </w:p>
  </w:footnote>
  <w:footnote w:type="continuationSeparator" w:id="0">
    <w:p w14:paraId="33D9EED4" w14:textId="77777777" w:rsidR="001347EA" w:rsidRDefault="00134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CD003D"/>
    <w:multiLevelType w:val="hybridMultilevel"/>
    <w:tmpl w:val="AA40C6B6"/>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323AB"/>
    <w:multiLevelType w:val="hybridMultilevel"/>
    <w:tmpl w:val="1C80D3E8"/>
    <w:lvl w:ilvl="0" w:tplc="DB60AA6E">
      <w:start w:val="1"/>
      <w:numFmt w:val="decimal"/>
      <w:lvlText w:val="%1."/>
      <w:lvlJc w:val="left"/>
      <w:pPr>
        <w:tabs>
          <w:tab w:val="num" w:pos="360"/>
        </w:tabs>
        <w:ind w:left="360" w:hanging="360"/>
      </w:pPr>
    </w:lvl>
    <w:lvl w:ilvl="1" w:tplc="C1266B48" w:tentative="1">
      <w:start w:val="1"/>
      <w:numFmt w:val="lowerLetter"/>
      <w:lvlText w:val="%2."/>
      <w:lvlJc w:val="left"/>
      <w:pPr>
        <w:tabs>
          <w:tab w:val="num" w:pos="1080"/>
        </w:tabs>
        <w:ind w:left="1080" w:hanging="360"/>
      </w:pPr>
    </w:lvl>
    <w:lvl w:ilvl="2" w:tplc="25626768" w:tentative="1">
      <w:start w:val="1"/>
      <w:numFmt w:val="lowerRoman"/>
      <w:lvlText w:val="%3."/>
      <w:lvlJc w:val="right"/>
      <w:pPr>
        <w:tabs>
          <w:tab w:val="num" w:pos="1800"/>
        </w:tabs>
        <w:ind w:left="1800" w:hanging="180"/>
      </w:pPr>
    </w:lvl>
    <w:lvl w:ilvl="3" w:tplc="59A46D88" w:tentative="1">
      <w:start w:val="1"/>
      <w:numFmt w:val="decimal"/>
      <w:lvlText w:val="%4."/>
      <w:lvlJc w:val="left"/>
      <w:pPr>
        <w:tabs>
          <w:tab w:val="num" w:pos="2520"/>
        </w:tabs>
        <w:ind w:left="2520" w:hanging="360"/>
      </w:pPr>
    </w:lvl>
    <w:lvl w:ilvl="4" w:tplc="9AD2E38E" w:tentative="1">
      <w:start w:val="1"/>
      <w:numFmt w:val="lowerLetter"/>
      <w:lvlText w:val="%5."/>
      <w:lvlJc w:val="left"/>
      <w:pPr>
        <w:tabs>
          <w:tab w:val="num" w:pos="3240"/>
        </w:tabs>
        <w:ind w:left="3240" w:hanging="360"/>
      </w:pPr>
    </w:lvl>
    <w:lvl w:ilvl="5" w:tplc="41FEFF88" w:tentative="1">
      <w:start w:val="1"/>
      <w:numFmt w:val="lowerRoman"/>
      <w:lvlText w:val="%6."/>
      <w:lvlJc w:val="right"/>
      <w:pPr>
        <w:tabs>
          <w:tab w:val="num" w:pos="3960"/>
        </w:tabs>
        <w:ind w:left="3960" w:hanging="180"/>
      </w:pPr>
    </w:lvl>
    <w:lvl w:ilvl="6" w:tplc="9ADC8FE2" w:tentative="1">
      <w:start w:val="1"/>
      <w:numFmt w:val="decimal"/>
      <w:lvlText w:val="%7."/>
      <w:lvlJc w:val="left"/>
      <w:pPr>
        <w:tabs>
          <w:tab w:val="num" w:pos="4680"/>
        </w:tabs>
        <w:ind w:left="4680" w:hanging="360"/>
      </w:pPr>
    </w:lvl>
    <w:lvl w:ilvl="7" w:tplc="7BF283FA" w:tentative="1">
      <w:start w:val="1"/>
      <w:numFmt w:val="lowerLetter"/>
      <w:lvlText w:val="%8."/>
      <w:lvlJc w:val="left"/>
      <w:pPr>
        <w:tabs>
          <w:tab w:val="num" w:pos="5400"/>
        </w:tabs>
        <w:ind w:left="5400" w:hanging="360"/>
      </w:pPr>
    </w:lvl>
    <w:lvl w:ilvl="8" w:tplc="754C4032" w:tentative="1">
      <w:start w:val="1"/>
      <w:numFmt w:val="lowerRoman"/>
      <w:lvlText w:val="%9."/>
      <w:lvlJc w:val="right"/>
      <w:pPr>
        <w:tabs>
          <w:tab w:val="num" w:pos="6120"/>
        </w:tabs>
        <w:ind w:left="6120" w:hanging="180"/>
      </w:pPr>
    </w:lvl>
  </w:abstractNum>
  <w:abstractNum w:abstractNumId="10"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9C01AF"/>
    <w:multiLevelType w:val="hybridMultilevel"/>
    <w:tmpl w:val="7B1C67DE"/>
    <w:lvl w:ilvl="0" w:tplc="39BC5A5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EE5CCF"/>
    <w:multiLevelType w:val="hybridMultilevel"/>
    <w:tmpl w:val="9A60C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E1775D"/>
    <w:multiLevelType w:val="hybridMultilevel"/>
    <w:tmpl w:val="D8141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824C7"/>
    <w:multiLevelType w:val="hybridMultilevel"/>
    <w:tmpl w:val="50D6A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622455"/>
    <w:multiLevelType w:val="hybridMultilevel"/>
    <w:tmpl w:val="14FEC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1"/>
  </w:num>
  <w:num w:numId="3">
    <w:abstractNumId w:val="17"/>
  </w:num>
  <w:num w:numId="4">
    <w:abstractNumId w:val="24"/>
  </w:num>
  <w:num w:numId="5">
    <w:abstractNumId w:val="41"/>
  </w:num>
  <w:num w:numId="6">
    <w:abstractNumId w:val="26"/>
  </w:num>
  <w:num w:numId="7">
    <w:abstractNumId w:val="21"/>
  </w:num>
  <w:num w:numId="8">
    <w:abstractNumId w:val="3"/>
  </w:num>
  <w:num w:numId="9">
    <w:abstractNumId w:val="38"/>
  </w:num>
  <w:num w:numId="10">
    <w:abstractNumId w:val="18"/>
  </w:num>
  <w:num w:numId="11">
    <w:abstractNumId w:val="40"/>
  </w:num>
  <w:num w:numId="12">
    <w:abstractNumId w:val="34"/>
  </w:num>
  <w:num w:numId="13">
    <w:abstractNumId w:val="35"/>
  </w:num>
  <w:num w:numId="14">
    <w:abstractNumId w:val="30"/>
  </w:num>
  <w:num w:numId="15">
    <w:abstractNumId w:val="20"/>
  </w:num>
  <w:num w:numId="16">
    <w:abstractNumId w:val="10"/>
  </w:num>
  <w:num w:numId="17">
    <w:abstractNumId w:val="31"/>
  </w:num>
  <w:num w:numId="18">
    <w:abstractNumId w:val="27"/>
  </w:num>
  <w:num w:numId="19">
    <w:abstractNumId w:val="6"/>
  </w:num>
  <w:num w:numId="20">
    <w:abstractNumId w:val="13"/>
  </w:num>
  <w:num w:numId="21">
    <w:abstractNumId w:val="1"/>
  </w:num>
  <w:num w:numId="22">
    <w:abstractNumId w:val="39"/>
  </w:num>
  <w:num w:numId="23">
    <w:abstractNumId w:val="19"/>
  </w:num>
  <w:num w:numId="24">
    <w:abstractNumId w:val="36"/>
  </w:num>
  <w:num w:numId="25">
    <w:abstractNumId w:val="32"/>
  </w:num>
  <w:num w:numId="26">
    <w:abstractNumId w:val="9"/>
  </w:num>
  <w:num w:numId="27">
    <w:abstractNumId w:val="12"/>
  </w:num>
  <w:num w:numId="28">
    <w:abstractNumId w:val="14"/>
  </w:num>
  <w:num w:numId="29">
    <w:abstractNumId w:val="15"/>
  </w:num>
  <w:num w:numId="30">
    <w:abstractNumId w:val="0"/>
  </w:num>
  <w:num w:numId="31">
    <w:abstractNumId w:val="33"/>
  </w:num>
  <w:num w:numId="32">
    <w:abstractNumId w:val="37"/>
  </w:num>
  <w:num w:numId="33">
    <w:abstractNumId w:val="23"/>
  </w:num>
  <w:num w:numId="34">
    <w:abstractNumId w:val="7"/>
  </w:num>
  <w:num w:numId="35">
    <w:abstractNumId w:val="22"/>
  </w:num>
  <w:num w:numId="36">
    <w:abstractNumId w:val="5"/>
  </w:num>
  <w:num w:numId="37">
    <w:abstractNumId w:val="28"/>
  </w:num>
  <w:num w:numId="38">
    <w:abstractNumId w:val="8"/>
  </w:num>
  <w:num w:numId="39">
    <w:abstractNumId w:val="16"/>
  </w:num>
  <w:num w:numId="40">
    <w:abstractNumId w:val="25"/>
  </w:num>
  <w:num w:numId="41">
    <w:abstractNumId w:val="4"/>
  </w:num>
  <w:num w:numId="42">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042"/>
    <w:rsid w:val="00001133"/>
    <w:rsid w:val="0000141D"/>
    <w:rsid w:val="00001C08"/>
    <w:rsid w:val="0000209F"/>
    <w:rsid w:val="0000251A"/>
    <w:rsid w:val="00003243"/>
    <w:rsid w:val="000032D6"/>
    <w:rsid w:val="00003811"/>
    <w:rsid w:val="00003E4F"/>
    <w:rsid w:val="0000494E"/>
    <w:rsid w:val="00004AD6"/>
    <w:rsid w:val="000068C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44F8"/>
    <w:rsid w:val="00014945"/>
    <w:rsid w:val="00014A49"/>
    <w:rsid w:val="00014A77"/>
    <w:rsid w:val="00015842"/>
    <w:rsid w:val="00015BFE"/>
    <w:rsid w:val="0001607B"/>
    <w:rsid w:val="0001644E"/>
    <w:rsid w:val="000166D1"/>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0CC"/>
    <w:rsid w:val="00031D20"/>
    <w:rsid w:val="00031DD7"/>
    <w:rsid w:val="00032523"/>
    <w:rsid w:val="000326EB"/>
    <w:rsid w:val="00032A4D"/>
    <w:rsid w:val="00032D9B"/>
    <w:rsid w:val="00032E92"/>
    <w:rsid w:val="000332A2"/>
    <w:rsid w:val="000332E5"/>
    <w:rsid w:val="00034373"/>
    <w:rsid w:val="00034617"/>
    <w:rsid w:val="0003525C"/>
    <w:rsid w:val="00036A4E"/>
    <w:rsid w:val="000374DF"/>
    <w:rsid w:val="00037D6A"/>
    <w:rsid w:val="000403A2"/>
    <w:rsid w:val="000407B4"/>
    <w:rsid w:val="00040C59"/>
    <w:rsid w:val="00040DA4"/>
    <w:rsid w:val="00040E5A"/>
    <w:rsid w:val="000411E0"/>
    <w:rsid w:val="000417BF"/>
    <w:rsid w:val="00041923"/>
    <w:rsid w:val="00042263"/>
    <w:rsid w:val="000423CA"/>
    <w:rsid w:val="00042669"/>
    <w:rsid w:val="000427FB"/>
    <w:rsid w:val="00042BC3"/>
    <w:rsid w:val="00043475"/>
    <w:rsid w:val="00043B31"/>
    <w:rsid w:val="00043CB2"/>
    <w:rsid w:val="00045F6E"/>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D76"/>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BBD"/>
    <w:rsid w:val="00063D9E"/>
    <w:rsid w:val="00064039"/>
    <w:rsid w:val="00064084"/>
    <w:rsid w:val="00064318"/>
    <w:rsid w:val="0006450A"/>
    <w:rsid w:val="0006457E"/>
    <w:rsid w:val="00064AD3"/>
    <w:rsid w:val="00064C45"/>
    <w:rsid w:val="00064D55"/>
    <w:rsid w:val="00064EA3"/>
    <w:rsid w:val="000653AF"/>
    <w:rsid w:val="00065917"/>
    <w:rsid w:val="00065987"/>
    <w:rsid w:val="00065B23"/>
    <w:rsid w:val="00065B69"/>
    <w:rsid w:val="00065F75"/>
    <w:rsid w:val="00065FCB"/>
    <w:rsid w:val="00066721"/>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279"/>
    <w:rsid w:val="00076DB1"/>
    <w:rsid w:val="000770AF"/>
    <w:rsid w:val="00077959"/>
    <w:rsid w:val="000804D2"/>
    <w:rsid w:val="00080D9D"/>
    <w:rsid w:val="00080E89"/>
    <w:rsid w:val="00081171"/>
    <w:rsid w:val="000814C4"/>
    <w:rsid w:val="00081BEE"/>
    <w:rsid w:val="00082438"/>
    <w:rsid w:val="0008247E"/>
    <w:rsid w:val="00082CDA"/>
    <w:rsid w:val="0008305C"/>
    <w:rsid w:val="0008361A"/>
    <w:rsid w:val="00083986"/>
    <w:rsid w:val="00083C09"/>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F30"/>
    <w:rsid w:val="000A06A1"/>
    <w:rsid w:val="000A0782"/>
    <w:rsid w:val="000A07FC"/>
    <w:rsid w:val="000A0815"/>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5AE0"/>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1EC3"/>
    <w:rsid w:val="000C27AA"/>
    <w:rsid w:val="000C28E7"/>
    <w:rsid w:val="000C31C0"/>
    <w:rsid w:val="000C3434"/>
    <w:rsid w:val="000C355D"/>
    <w:rsid w:val="000C379A"/>
    <w:rsid w:val="000C3B90"/>
    <w:rsid w:val="000C3DCB"/>
    <w:rsid w:val="000C3DD8"/>
    <w:rsid w:val="000C3E11"/>
    <w:rsid w:val="000C421D"/>
    <w:rsid w:val="000C4399"/>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3E15"/>
    <w:rsid w:val="000D416D"/>
    <w:rsid w:val="000D49A6"/>
    <w:rsid w:val="000D4E0D"/>
    <w:rsid w:val="000D53B2"/>
    <w:rsid w:val="000D5879"/>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3DA"/>
    <w:rsid w:val="000F09A2"/>
    <w:rsid w:val="000F0E8D"/>
    <w:rsid w:val="000F102A"/>
    <w:rsid w:val="000F12DA"/>
    <w:rsid w:val="000F19F7"/>
    <w:rsid w:val="000F2176"/>
    <w:rsid w:val="000F2D63"/>
    <w:rsid w:val="000F2F1F"/>
    <w:rsid w:val="000F328B"/>
    <w:rsid w:val="000F33FB"/>
    <w:rsid w:val="000F3F95"/>
    <w:rsid w:val="000F41B3"/>
    <w:rsid w:val="000F4496"/>
    <w:rsid w:val="000F518F"/>
    <w:rsid w:val="000F536B"/>
    <w:rsid w:val="000F5567"/>
    <w:rsid w:val="000F5FB6"/>
    <w:rsid w:val="000F6167"/>
    <w:rsid w:val="000F666C"/>
    <w:rsid w:val="000F6F6C"/>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6488"/>
    <w:rsid w:val="0010734E"/>
    <w:rsid w:val="001073D6"/>
    <w:rsid w:val="00107510"/>
    <w:rsid w:val="001075D3"/>
    <w:rsid w:val="00107665"/>
    <w:rsid w:val="00107C49"/>
    <w:rsid w:val="00110236"/>
    <w:rsid w:val="0011035C"/>
    <w:rsid w:val="001107CE"/>
    <w:rsid w:val="00110C17"/>
    <w:rsid w:val="0011133D"/>
    <w:rsid w:val="00111621"/>
    <w:rsid w:val="00111CB7"/>
    <w:rsid w:val="00111DD8"/>
    <w:rsid w:val="00112575"/>
    <w:rsid w:val="0011290E"/>
    <w:rsid w:val="0011295E"/>
    <w:rsid w:val="00112CF7"/>
    <w:rsid w:val="00112ED3"/>
    <w:rsid w:val="001131E2"/>
    <w:rsid w:val="00113DD0"/>
    <w:rsid w:val="001140EA"/>
    <w:rsid w:val="00114D77"/>
    <w:rsid w:val="0011518D"/>
    <w:rsid w:val="00115C80"/>
    <w:rsid w:val="00115EB2"/>
    <w:rsid w:val="00116EFD"/>
    <w:rsid w:val="0012005C"/>
    <w:rsid w:val="001202F7"/>
    <w:rsid w:val="00120B9F"/>
    <w:rsid w:val="001215C4"/>
    <w:rsid w:val="001220F7"/>
    <w:rsid w:val="0012224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A5"/>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3E24"/>
    <w:rsid w:val="00134416"/>
    <w:rsid w:val="001347EA"/>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85A"/>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B11"/>
    <w:rsid w:val="00155EEB"/>
    <w:rsid w:val="00156394"/>
    <w:rsid w:val="001563B7"/>
    <w:rsid w:val="00156A6A"/>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F1B"/>
    <w:rsid w:val="001719F8"/>
    <w:rsid w:val="0017208D"/>
    <w:rsid w:val="0017222D"/>
    <w:rsid w:val="001728E6"/>
    <w:rsid w:val="00172F84"/>
    <w:rsid w:val="0017321B"/>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36A"/>
    <w:rsid w:val="0018177A"/>
    <w:rsid w:val="00181CB1"/>
    <w:rsid w:val="00181F7A"/>
    <w:rsid w:val="00182253"/>
    <w:rsid w:val="001825C2"/>
    <w:rsid w:val="00182B15"/>
    <w:rsid w:val="00182B8B"/>
    <w:rsid w:val="00183279"/>
    <w:rsid w:val="001834F4"/>
    <w:rsid w:val="00183C4F"/>
    <w:rsid w:val="001842AF"/>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9A8"/>
    <w:rsid w:val="00187D0A"/>
    <w:rsid w:val="001900A2"/>
    <w:rsid w:val="001900D2"/>
    <w:rsid w:val="00190572"/>
    <w:rsid w:val="001909F5"/>
    <w:rsid w:val="00191007"/>
    <w:rsid w:val="00191042"/>
    <w:rsid w:val="001910F2"/>
    <w:rsid w:val="00191226"/>
    <w:rsid w:val="001913D3"/>
    <w:rsid w:val="001915E3"/>
    <w:rsid w:val="00191DC6"/>
    <w:rsid w:val="00192C5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734"/>
    <w:rsid w:val="001A0B09"/>
    <w:rsid w:val="001A103E"/>
    <w:rsid w:val="001A1940"/>
    <w:rsid w:val="001A2B4E"/>
    <w:rsid w:val="001A2B95"/>
    <w:rsid w:val="001A2C97"/>
    <w:rsid w:val="001A3290"/>
    <w:rsid w:val="001A4160"/>
    <w:rsid w:val="001A440B"/>
    <w:rsid w:val="001A47DB"/>
    <w:rsid w:val="001A4A55"/>
    <w:rsid w:val="001A5421"/>
    <w:rsid w:val="001A58D0"/>
    <w:rsid w:val="001A5D46"/>
    <w:rsid w:val="001A613C"/>
    <w:rsid w:val="001A668C"/>
    <w:rsid w:val="001A67C5"/>
    <w:rsid w:val="001A6881"/>
    <w:rsid w:val="001A691A"/>
    <w:rsid w:val="001A6A25"/>
    <w:rsid w:val="001A6C88"/>
    <w:rsid w:val="001A7234"/>
    <w:rsid w:val="001A77F3"/>
    <w:rsid w:val="001A7C85"/>
    <w:rsid w:val="001A7D06"/>
    <w:rsid w:val="001B0365"/>
    <w:rsid w:val="001B09CA"/>
    <w:rsid w:val="001B1053"/>
    <w:rsid w:val="001B1A86"/>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4D8C"/>
    <w:rsid w:val="001B5269"/>
    <w:rsid w:val="001B547E"/>
    <w:rsid w:val="001B5B8A"/>
    <w:rsid w:val="001B5FE1"/>
    <w:rsid w:val="001B656A"/>
    <w:rsid w:val="001B65E0"/>
    <w:rsid w:val="001B6BA0"/>
    <w:rsid w:val="001B7529"/>
    <w:rsid w:val="001B75A8"/>
    <w:rsid w:val="001B7B29"/>
    <w:rsid w:val="001B7DC5"/>
    <w:rsid w:val="001C0658"/>
    <w:rsid w:val="001C0EBF"/>
    <w:rsid w:val="001C145E"/>
    <w:rsid w:val="001C172F"/>
    <w:rsid w:val="001C1BF0"/>
    <w:rsid w:val="001C1C14"/>
    <w:rsid w:val="001C1E40"/>
    <w:rsid w:val="001C1F43"/>
    <w:rsid w:val="001C207C"/>
    <w:rsid w:val="001C25B2"/>
    <w:rsid w:val="001C38A5"/>
    <w:rsid w:val="001C46A1"/>
    <w:rsid w:val="001C4C67"/>
    <w:rsid w:val="001C4CC0"/>
    <w:rsid w:val="001C5006"/>
    <w:rsid w:val="001C57BA"/>
    <w:rsid w:val="001C57C7"/>
    <w:rsid w:val="001C6596"/>
    <w:rsid w:val="001C6EE4"/>
    <w:rsid w:val="001C76C1"/>
    <w:rsid w:val="001C777A"/>
    <w:rsid w:val="001C78F9"/>
    <w:rsid w:val="001D0592"/>
    <w:rsid w:val="001D09D2"/>
    <w:rsid w:val="001D0CD2"/>
    <w:rsid w:val="001D0DB8"/>
    <w:rsid w:val="001D0E62"/>
    <w:rsid w:val="001D1312"/>
    <w:rsid w:val="001D17D6"/>
    <w:rsid w:val="001D17E4"/>
    <w:rsid w:val="001D1C0B"/>
    <w:rsid w:val="001D1D0C"/>
    <w:rsid w:val="001D225A"/>
    <w:rsid w:val="001D2395"/>
    <w:rsid w:val="001D2ECA"/>
    <w:rsid w:val="001D3B95"/>
    <w:rsid w:val="001D40FF"/>
    <w:rsid w:val="001D41AD"/>
    <w:rsid w:val="001D4D5C"/>
    <w:rsid w:val="001D4FE3"/>
    <w:rsid w:val="001D5039"/>
    <w:rsid w:val="001D52BE"/>
    <w:rsid w:val="001D6350"/>
    <w:rsid w:val="001D64B9"/>
    <w:rsid w:val="001D6C2E"/>
    <w:rsid w:val="001E0801"/>
    <w:rsid w:val="001E1406"/>
    <w:rsid w:val="001E22A3"/>
    <w:rsid w:val="001E2449"/>
    <w:rsid w:val="001E2698"/>
    <w:rsid w:val="001E2752"/>
    <w:rsid w:val="001E2BCB"/>
    <w:rsid w:val="001E3057"/>
    <w:rsid w:val="001E3C32"/>
    <w:rsid w:val="001E4473"/>
    <w:rsid w:val="001E4748"/>
    <w:rsid w:val="001E4B6E"/>
    <w:rsid w:val="001E5290"/>
    <w:rsid w:val="001E530D"/>
    <w:rsid w:val="001E5617"/>
    <w:rsid w:val="001E59C5"/>
    <w:rsid w:val="001E5ED3"/>
    <w:rsid w:val="001E5F13"/>
    <w:rsid w:val="001E66F6"/>
    <w:rsid w:val="001E69D6"/>
    <w:rsid w:val="001E71DF"/>
    <w:rsid w:val="001E7260"/>
    <w:rsid w:val="001E73E1"/>
    <w:rsid w:val="001E7837"/>
    <w:rsid w:val="001F0156"/>
    <w:rsid w:val="001F02B8"/>
    <w:rsid w:val="001F0A21"/>
    <w:rsid w:val="001F0D48"/>
    <w:rsid w:val="001F1951"/>
    <w:rsid w:val="001F19F5"/>
    <w:rsid w:val="001F1EC6"/>
    <w:rsid w:val="001F2372"/>
    <w:rsid w:val="001F2A23"/>
    <w:rsid w:val="001F2DDD"/>
    <w:rsid w:val="001F30EF"/>
    <w:rsid w:val="001F3BB5"/>
    <w:rsid w:val="001F3FAB"/>
    <w:rsid w:val="001F4259"/>
    <w:rsid w:val="001F4940"/>
    <w:rsid w:val="001F5019"/>
    <w:rsid w:val="001F53D5"/>
    <w:rsid w:val="001F5973"/>
    <w:rsid w:val="001F59C4"/>
    <w:rsid w:val="001F5DE1"/>
    <w:rsid w:val="001F5EB1"/>
    <w:rsid w:val="001F7729"/>
    <w:rsid w:val="002004FC"/>
    <w:rsid w:val="00200870"/>
    <w:rsid w:val="00200CBF"/>
    <w:rsid w:val="002010E5"/>
    <w:rsid w:val="002010EB"/>
    <w:rsid w:val="00201B56"/>
    <w:rsid w:val="00201BD4"/>
    <w:rsid w:val="00202151"/>
    <w:rsid w:val="0020292E"/>
    <w:rsid w:val="00202ABC"/>
    <w:rsid w:val="00202B39"/>
    <w:rsid w:val="00202F91"/>
    <w:rsid w:val="00203461"/>
    <w:rsid w:val="00203F28"/>
    <w:rsid w:val="00204140"/>
    <w:rsid w:val="00204296"/>
    <w:rsid w:val="00204455"/>
    <w:rsid w:val="00204B3A"/>
    <w:rsid w:val="00204F9D"/>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F4D"/>
    <w:rsid w:val="00215377"/>
    <w:rsid w:val="00215A16"/>
    <w:rsid w:val="00215C63"/>
    <w:rsid w:val="00215DDD"/>
    <w:rsid w:val="00216244"/>
    <w:rsid w:val="00216D2B"/>
    <w:rsid w:val="002170A0"/>
    <w:rsid w:val="00217597"/>
    <w:rsid w:val="002175DA"/>
    <w:rsid w:val="00217910"/>
    <w:rsid w:val="00217A7F"/>
    <w:rsid w:val="00217DE8"/>
    <w:rsid w:val="002203FD"/>
    <w:rsid w:val="00220D22"/>
    <w:rsid w:val="00221167"/>
    <w:rsid w:val="002223C7"/>
    <w:rsid w:val="002225B2"/>
    <w:rsid w:val="00222857"/>
    <w:rsid w:val="00222969"/>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37DA3"/>
    <w:rsid w:val="002401B8"/>
    <w:rsid w:val="002403C6"/>
    <w:rsid w:val="0024057B"/>
    <w:rsid w:val="00240716"/>
    <w:rsid w:val="00240CA5"/>
    <w:rsid w:val="00240D03"/>
    <w:rsid w:val="00240EA5"/>
    <w:rsid w:val="00240ED1"/>
    <w:rsid w:val="0024129A"/>
    <w:rsid w:val="002415FE"/>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1F7"/>
    <w:rsid w:val="00247487"/>
    <w:rsid w:val="0024752D"/>
    <w:rsid w:val="0024781A"/>
    <w:rsid w:val="00247DEE"/>
    <w:rsid w:val="00247FB2"/>
    <w:rsid w:val="002501E4"/>
    <w:rsid w:val="002505FF"/>
    <w:rsid w:val="00250C10"/>
    <w:rsid w:val="002510B6"/>
    <w:rsid w:val="0025189E"/>
    <w:rsid w:val="00251C64"/>
    <w:rsid w:val="00251D5E"/>
    <w:rsid w:val="00252508"/>
    <w:rsid w:val="002528D5"/>
    <w:rsid w:val="00252C17"/>
    <w:rsid w:val="00253004"/>
    <w:rsid w:val="0025303A"/>
    <w:rsid w:val="0025356C"/>
    <w:rsid w:val="00253A91"/>
    <w:rsid w:val="00253A92"/>
    <w:rsid w:val="00253B1E"/>
    <w:rsid w:val="00253C2E"/>
    <w:rsid w:val="00253F80"/>
    <w:rsid w:val="00254706"/>
    <w:rsid w:val="0025476E"/>
    <w:rsid w:val="00255534"/>
    <w:rsid w:val="00255ADC"/>
    <w:rsid w:val="002569F3"/>
    <w:rsid w:val="00256C14"/>
    <w:rsid w:val="002572CF"/>
    <w:rsid w:val="0025735C"/>
    <w:rsid w:val="00257B07"/>
    <w:rsid w:val="00257BAB"/>
    <w:rsid w:val="00257DC5"/>
    <w:rsid w:val="002600C2"/>
    <w:rsid w:val="002600D8"/>
    <w:rsid w:val="002600E1"/>
    <w:rsid w:val="002604B1"/>
    <w:rsid w:val="00260831"/>
    <w:rsid w:val="00261709"/>
    <w:rsid w:val="00261AED"/>
    <w:rsid w:val="0026222F"/>
    <w:rsid w:val="0026267F"/>
    <w:rsid w:val="00262AB8"/>
    <w:rsid w:val="0026317B"/>
    <w:rsid w:val="002634B5"/>
    <w:rsid w:val="002635BC"/>
    <w:rsid w:val="0026410F"/>
    <w:rsid w:val="00264263"/>
    <w:rsid w:val="00264DEC"/>
    <w:rsid w:val="002651FD"/>
    <w:rsid w:val="002659F5"/>
    <w:rsid w:val="00265C0B"/>
    <w:rsid w:val="00265C20"/>
    <w:rsid w:val="00266D06"/>
    <w:rsid w:val="00266F6D"/>
    <w:rsid w:val="002673C9"/>
    <w:rsid w:val="002673F1"/>
    <w:rsid w:val="0026746E"/>
    <w:rsid w:val="002674F7"/>
    <w:rsid w:val="00267A49"/>
    <w:rsid w:val="00267B86"/>
    <w:rsid w:val="00270901"/>
    <w:rsid w:val="00270C57"/>
    <w:rsid w:val="00270CD2"/>
    <w:rsid w:val="0027103D"/>
    <w:rsid w:val="00271126"/>
    <w:rsid w:val="0027114C"/>
    <w:rsid w:val="0027152B"/>
    <w:rsid w:val="002718B6"/>
    <w:rsid w:val="0027223E"/>
    <w:rsid w:val="00272248"/>
    <w:rsid w:val="00272452"/>
    <w:rsid w:val="0027279F"/>
    <w:rsid w:val="00272931"/>
    <w:rsid w:val="00272B29"/>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2A"/>
    <w:rsid w:val="00283154"/>
    <w:rsid w:val="00283A96"/>
    <w:rsid w:val="00284387"/>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9036F"/>
    <w:rsid w:val="0029060B"/>
    <w:rsid w:val="00291165"/>
    <w:rsid w:val="00291225"/>
    <w:rsid w:val="002914AA"/>
    <w:rsid w:val="00291A09"/>
    <w:rsid w:val="002922A9"/>
    <w:rsid w:val="00293555"/>
    <w:rsid w:val="002937B8"/>
    <w:rsid w:val="00293C5B"/>
    <w:rsid w:val="00293E09"/>
    <w:rsid w:val="00293E1B"/>
    <w:rsid w:val="00293F1B"/>
    <w:rsid w:val="002941AC"/>
    <w:rsid w:val="0029455A"/>
    <w:rsid w:val="00294586"/>
    <w:rsid w:val="00294C4F"/>
    <w:rsid w:val="00294DF4"/>
    <w:rsid w:val="002951ED"/>
    <w:rsid w:val="002952B2"/>
    <w:rsid w:val="0029578C"/>
    <w:rsid w:val="00295FCE"/>
    <w:rsid w:val="00296133"/>
    <w:rsid w:val="00296D6D"/>
    <w:rsid w:val="0029706E"/>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0743"/>
    <w:rsid w:val="002B132E"/>
    <w:rsid w:val="002B140A"/>
    <w:rsid w:val="002B1523"/>
    <w:rsid w:val="002B1560"/>
    <w:rsid w:val="002B180F"/>
    <w:rsid w:val="002B21CE"/>
    <w:rsid w:val="002B2593"/>
    <w:rsid w:val="002B2767"/>
    <w:rsid w:val="002B2813"/>
    <w:rsid w:val="002B309A"/>
    <w:rsid w:val="002B3667"/>
    <w:rsid w:val="002B5B1D"/>
    <w:rsid w:val="002B6C25"/>
    <w:rsid w:val="002B7249"/>
    <w:rsid w:val="002B7773"/>
    <w:rsid w:val="002B7CED"/>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4242"/>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21"/>
    <w:rsid w:val="002E7D73"/>
    <w:rsid w:val="002E7FEB"/>
    <w:rsid w:val="002F11B9"/>
    <w:rsid w:val="002F13B4"/>
    <w:rsid w:val="002F143E"/>
    <w:rsid w:val="002F144D"/>
    <w:rsid w:val="002F1498"/>
    <w:rsid w:val="002F175A"/>
    <w:rsid w:val="002F18A9"/>
    <w:rsid w:val="002F1CEF"/>
    <w:rsid w:val="002F1E06"/>
    <w:rsid w:val="002F29FC"/>
    <w:rsid w:val="002F3823"/>
    <w:rsid w:val="002F3B8D"/>
    <w:rsid w:val="002F4420"/>
    <w:rsid w:val="002F4DF9"/>
    <w:rsid w:val="002F517C"/>
    <w:rsid w:val="002F59E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20"/>
    <w:rsid w:val="00301EE5"/>
    <w:rsid w:val="0030235D"/>
    <w:rsid w:val="00302A21"/>
    <w:rsid w:val="00302D86"/>
    <w:rsid w:val="00303492"/>
    <w:rsid w:val="003035D8"/>
    <w:rsid w:val="00303B0C"/>
    <w:rsid w:val="00303B57"/>
    <w:rsid w:val="00303D53"/>
    <w:rsid w:val="003042FE"/>
    <w:rsid w:val="003045C1"/>
    <w:rsid w:val="003048D7"/>
    <w:rsid w:val="00304E42"/>
    <w:rsid w:val="00304EC7"/>
    <w:rsid w:val="0030565B"/>
    <w:rsid w:val="0030573D"/>
    <w:rsid w:val="00305749"/>
    <w:rsid w:val="00305981"/>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6B51"/>
    <w:rsid w:val="00316B60"/>
    <w:rsid w:val="0031771F"/>
    <w:rsid w:val="003179C3"/>
    <w:rsid w:val="00317BF6"/>
    <w:rsid w:val="00317F47"/>
    <w:rsid w:val="003206C6"/>
    <w:rsid w:val="00320B7F"/>
    <w:rsid w:val="00320DCD"/>
    <w:rsid w:val="00320E94"/>
    <w:rsid w:val="0032119C"/>
    <w:rsid w:val="003213B9"/>
    <w:rsid w:val="003218F9"/>
    <w:rsid w:val="00321A6B"/>
    <w:rsid w:val="00321DA2"/>
    <w:rsid w:val="00321E55"/>
    <w:rsid w:val="003221E1"/>
    <w:rsid w:val="00322221"/>
    <w:rsid w:val="0032281B"/>
    <w:rsid w:val="00323306"/>
    <w:rsid w:val="00323A71"/>
    <w:rsid w:val="00324C9B"/>
    <w:rsid w:val="00324D2E"/>
    <w:rsid w:val="00324E60"/>
    <w:rsid w:val="003250A8"/>
    <w:rsid w:val="003256BC"/>
    <w:rsid w:val="00325702"/>
    <w:rsid w:val="00325D5D"/>
    <w:rsid w:val="00326745"/>
    <w:rsid w:val="0032696F"/>
    <w:rsid w:val="003269F3"/>
    <w:rsid w:val="00327281"/>
    <w:rsid w:val="00327E6D"/>
    <w:rsid w:val="00330114"/>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37D40"/>
    <w:rsid w:val="00340429"/>
    <w:rsid w:val="003404E1"/>
    <w:rsid w:val="00340807"/>
    <w:rsid w:val="00340968"/>
    <w:rsid w:val="00340BB3"/>
    <w:rsid w:val="00340DE8"/>
    <w:rsid w:val="0034111C"/>
    <w:rsid w:val="0034161F"/>
    <w:rsid w:val="00341723"/>
    <w:rsid w:val="00341738"/>
    <w:rsid w:val="00341A54"/>
    <w:rsid w:val="00341B23"/>
    <w:rsid w:val="00341B6E"/>
    <w:rsid w:val="00341C27"/>
    <w:rsid w:val="00341D1F"/>
    <w:rsid w:val="0034279D"/>
    <w:rsid w:val="00342A18"/>
    <w:rsid w:val="00342AD5"/>
    <w:rsid w:val="00342DD3"/>
    <w:rsid w:val="0034388A"/>
    <w:rsid w:val="00343B5C"/>
    <w:rsid w:val="00344012"/>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6FE"/>
    <w:rsid w:val="003538D2"/>
    <w:rsid w:val="00353A08"/>
    <w:rsid w:val="00353B3F"/>
    <w:rsid w:val="0035641C"/>
    <w:rsid w:val="003566F0"/>
    <w:rsid w:val="00356861"/>
    <w:rsid w:val="003579FA"/>
    <w:rsid w:val="00357B29"/>
    <w:rsid w:val="00357B9C"/>
    <w:rsid w:val="00357CE3"/>
    <w:rsid w:val="00360E9F"/>
    <w:rsid w:val="00361310"/>
    <w:rsid w:val="0036140A"/>
    <w:rsid w:val="0036156D"/>
    <w:rsid w:val="00361D71"/>
    <w:rsid w:val="00362115"/>
    <w:rsid w:val="00362274"/>
    <w:rsid w:val="00362676"/>
    <w:rsid w:val="003626CB"/>
    <w:rsid w:val="00362DF0"/>
    <w:rsid w:val="003634C0"/>
    <w:rsid w:val="0036393A"/>
    <w:rsid w:val="00363F33"/>
    <w:rsid w:val="003642A6"/>
    <w:rsid w:val="003646F5"/>
    <w:rsid w:val="00364BDE"/>
    <w:rsid w:val="00364D65"/>
    <w:rsid w:val="0036528D"/>
    <w:rsid w:val="00366142"/>
    <w:rsid w:val="0036620B"/>
    <w:rsid w:val="003662A0"/>
    <w:rsid w:val="003666FD"/>
    <w:rsid w:val="0036694B"/>
    <w:rsid w:val="00367319"/>
    <w:rsid w:val="003674FD"/>
    <w:rsid w:val="00367BED"/>
    <w:rsid w:val="003705AC"/>
    <w:rsid w:val="00370928"/>
    <w:rsid w:val="003709DA"/>
    <w:rsid w:val="00370EC4"/>
    <w:rsid w:val="003710E1"/>
    <w:rsid w:val="003711E9"/>
    <w:rsid w:val="00371787"/>
    <w:rsid w:val="003717EC"/>
    <w:rsid w:val="00371C51"/>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D59"/>
    <w:rsid w:val="00381E28"/>
    <w:rsid w:val="0038294C"/>
    <w:rsid w:val="00383300"/>
    <w:rsid w:val="00383AEA"/>
    <w:rsid w:val="00383F09"/>
    <w:rsid w:val="003840D3"/>
    <w:rsid w:val="003840EA"/>
    <w:rsid w:val="00384DA6"/>
    <w:rsid w:val="00384F0F"/>
    <w:rsid w:val="0038501D"/>
    <w:rsid w:val="00385095"/>
    <w:rsid w:val="00385888"/>
    <w:rsid w:val="00385902"/>
    <w:rsid w:val="00385F4B"/>
    <w:rsid w:val="003860C3"/>
    <w:rsid w:val="00386264"/>
    <w:rsid w:val="00386440"/>
    <w:rsid w:val="00386BFB"/>
    <w:rsid w:val="0038703D"/>
    <w:rsid w:val="00387205"/>
    <w:rsid w:val="003872AA"/>
    <w:rsid w:val="00387519"/>
    <w:rsid w:val="00387619"/>
    <w:rsid w:val="00387683"/>
    <w:rsid w:val="0038795B"/>
    <w:rsid w:val="003900F3"/>
    <w:rsid w:val="00390610"/>
    <w:rsid w:val="003906CC"/>
    <w:rsid w:val="00390B10"/>
    <w:rsid w:val="00390D01"/>
    <w:rsid w:val="00390FA1"/>
    <w:rsid w:val="00391290"/>
    <w:rsid w:val="003915B6"/>
    <w:rsid w:val="00391BDD"/>
    <w:rsid w:val="00392345"/>
    <w:rsid w:val="003926C2"/>
    <w:rsid w:val="003926C7"/>
    <w:rsid w:val="00392815"/>
    <w:rsid w:val="003928CF"/>
    <w:rsid w:val="003928FC"/>
    <w:rsid w:val="0039300A"/>
    <w:rsid w:val="003935C4"/>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491"/>
    <w:rsid w:val="003A2DB1"/>
    <w:rsid w:val="003A3614"/>
    <w:rsid w:val="003A4130"/>
    <w:rsid w:val="003A4649"/>
    <w:rsid w:val="003A498F"/>
    <w:rsid w:val="003A5322"/>
    <w:rsid w:val="003A56E7"/>
    <w:rsid w:val="003A597F"/>
    <w:rsid w:val="003A5DA9"/>
    <w:rsid w:val="003A5F81"/>
    <w:rsid w:val="003A6088"/>
    <w:rsid w:val="003A6AEA"/>
    <w:rsid w:val="003A6DA3"/>
    <w:rsid w:val="003A75A0"/>
    <w:rsid w:val="003A75F1"/>
    <w:rsid w:val="003A7966"/>
    <w:rsid w:val="003B030B"/>
    <w:rsid w:val="003B088A"/>
    <w:rsid w:val="003B0ABB"/>
    <w:rsid w:val="003B1161"/>
    <w:rsid w:val="003B1788"/>
    <w:rsid w:val="003B2C90"/>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20A5"/>
    <w:rsid w:val="003C23B7"/>
    <w:rsid w:val="003C28D3"/>
    <w:rsid w:val="003C2C35"/>
    <w:rsid w:val="003C34F0"/>
    <w:rsid w:val="003C42C7"/>
    <w:rsid w:val="003C4B90"/>
    <w:rsid w:val="003C509B"/>
    <w:rsid w:val="003C543F"/>
    <w:rsid w:val="003C594A"/>
    <w:rsid w:val="003C616C"/>
    <w:rsid w:val="003C630F"/>
    <w:rsid w:val="003C64E8"/>
    <w:rsid w:val="003C6D30"/>
    <w:rsid w:val="003C7796"/>
    <w:rsid w:val="003C7A07"/>
    <w:rsid w:val="003D0304"/>
    <w:rsid w:val="003D04E2"/>
    <w:rsid w:val="003D0CCD"/>
    <w:rsid w:val="003D0E58"/>
    <w:rsid w:val="003D1036"/>
    <w:rsid w:val="003D1076"/>
    <w:rsid w:val="003D16D3"/>
    <w:rsid w:val="003D174E"/>
    <w:rsid w:val="003D1853"/>
    <w:rsid w:val="003D1E51"/>
    <w:rsid w:val="003D28B1"/>
    <w:rsid w:val="003D3003"/>
    <w:rsid w:val="003D3618"/>
    <w:rsid w:val="003D38C8"/>
    <w:rsid w:val="003D3A07"/>
    <w:rsid w:val="003D3B9B"/>
    <w:rsid w:val="003D402B"/>
    <w:rsid w:val="003D4118"/>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2396"/>
    <w:rsid w:val="003E2A36"/>
    <w:rsid w:val="003E3F38"/>
    <w:rsid w:val="003E42DD"/>
    <w:rsid w:val="003E4580"/>
    <w:rsid w:val="003E521B"/>
    <w:rsid w:val="003E5428"/>
    <w:rsid w:val="003E5AD0"/>
    <w:rsid w:val="003E5B0C"/>
    <w:rsid w:val="003E5B29"/>
    <w:rsid w:val="003E5E46"/>
    <w:rsid w:val="003E6282"/>
    <w:rsid w:val="003E690C"/>
    <w:rsid w:val="003E6B45"/>
    <w:rsid w:val="003E6D71"/>
    <w:rsid w:val="003E6F97"/>
    <w:rsid w:val="003E7ACB"/>
    <w:rsid w:val="003F008D"/>
    <w:rsid w:val="003F020E"/>
    <w:rsid w:val="003F120E"/>
    <w:rsid w:val="003F1329"/>
    <w:rsid w:val="003F164B"/>
    <w:rsid w:val="003F1A7F"/>
    <w:rsid w:val="003F29CC"/>
    <w:rsid w:val="003F2FF7"/>
    <w:rsid w:val="003F3B26"/>
    <w:rsid w:val="003F3EB7"/>
    <w:rsid w:val="003F43D8"/>
    <w:rsid w:val="003F448D"/>
    <w:rsid w:val="003F45C9"/>
    <w:rsid w:val="003F4618"/>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3C7"/>
    <w:rsid w:val="00402838"/>
    <w:rsid w:val="00402C50"/>
    <w:rsid w:val="0040343F"/>
    <w:rsid w:val="00403985"/>
    <w:rsid w:val="00403C11"/>
    <w:rsid w:val="0040439D"/>
    <w:rsid w:val="00405A85"/>
    <w:rsid w:val="00405F8F"/>
    <w:rsid w:val="00406011"/>
    <w:rsid w:val="004063B9"/>
    <w:rsid w:val="00406E44"/>
    <w:rsid w:val="00406ED1"/>
    <w:rsid w:val="00406ED2"/>
    <w:rsid w:val="0040783F"/>
    <w:rsid w:val="00410094"/>
    <w:rsid w:val="004100F6"/>
    <w:rsid w:val="00410AB9"/>
    <w:rsid w:val="00410AE7"/>
    <w:rsid w:val="004116CC"/>
    <w:rsid w:val="0041197A"/>
    <w:rsid w:val="00411AA2"/>
    <w:rsid w:val="00411E0F"/>
    <w:rsid w:val="00411E32"/>
    <w:rsid w:val="00412590"/>
    <w:rsid w:val="0041276E"/>
    <w:rsid w:val="00412895"/>
    <w:rsid w:val="00412A9A"/>
    <w:rsid w:val="00412B6E"/>
    <w:rsid w:val="00412E7E"/>
    <w:rsid w:val="00412F13"/>
    <w:rsid w:val="004132D7"/>
    <w:rsid w:val="00414292"/>
    <w:rsid w:val="004143B7"/>
    <w:rsid w:val="004145D1"/>
    <w:rsid w:val="00414939"/>
    <w:rsid w:val="00414B3F"/>
    <w:rsid w:val="004157A4"/>
    <w:rsid w:val="00415A59"/>
    <w:rsid w:val="0041609E"/>
    <w:rsid w:val="00416877"/>
    <w:rsid w:val="004169D3"/>
    <w:rsid w:val="00416A1F"/>
    <w:rsid w:val="00416C24"/>
    <w:rsid w:val="00416EEB"/>
    <w:rsid w:val="004170D2"/>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E33"/>
    <w:rsid w:val="00426580"/>
    <w:rsid w:val="0042669A"/>
    <w:rsid w:val="00426BFA"/>
    <w:rsid w:val="00426DA6"/>
    <w:rsid w:val="0042732D"/>
    <w:rsid w:val="004276EE"/>
    <w:rsid w:val="004276F1"/>
    <w:rsid w:val="00427AAD"/>
    <w:rsid w:val="00427DEA"/>
    <w:rsid w:val="0043062F"/>
    <w:rsid w:val="00430768"/>
    <w:rsid w:val="00430D56"/>
    <w:rsid w:val="00430ECB"/>
    <w:rsid w:val="0043119A"/>
    <w:rsid w:val="00431684"/>
    <w:rsid w:val="004320BE"/>
    <w:rsid w:val="00432110"/>
    <w:rsid w:val="00432420"/>
    <w:rsid w:val="00432A2F"/>
    <w:rsid w:val="00432F43"/>
    <w:rsid w:val="00433134"/>
    <w:rsid w:val="00433142"/>
    <w:rsid w:val="00433506"/>
    <w:rsid w:val="00433730"/>
    <w:rsid w:val="004337F7"/>
    <w:rsid w:val="0043400A"/>
    <w:rsid w:val="00434198"/>
    <w:rsid w:val="00434437"/>
    <w:rsid w:val="00434EE8"/>
    <w:rsid w:val="004351CB"/>
    <w:rsid w:val="004353FC"/>
    <w:rsid w:val="00435469"/>
    <w:rsid w:val="0043564D"/>
    <w:rsid w:val="00435652"/>
    <w:rsid w:val="0043649B"/>
    <w:rsid w:val="00436693"/>
    <w:rsid w:val="00436E43"/>
    <w:rsid w:val="00436F01"/>
    <w:rsid w:val="00436FF6"/>
    <w:rsid w:val="00437533"/>
    <w:rsid w:val="00437A45"/>
    <w:rsid w:val="00437A4D"/>
    <w:rsid w:val="00437D57"/>
    <w:rsid w:val="0044056E"/>
    <w:rsid w:val="00440FE8"/>
    <w:rsid w:val="00441877"/>
    <w:rsid w:val="004426C0"/>
    <w:rsid w:val="00442833"/>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0A63"/>
    <w:rsid w:val="00451000"/>
    <w:rsid w:val="004512ED"/>
    <w:rsid w:val="0045159A"/>
    <w:rsid w:val="00452253"/>
    <w:rsid w:val="004523DC"/>
    <w:rsid w:val="00453341"/>
    <w:rsid w:val="004536DD"/>
    <w:rsid w:val="00453F99"/>
    <w:rsid w:val="00454106"/>
    <w:rsid w:val="004541B4"/>
    <w:rsid w:val="00454FAC"/>
    <w:rsid w:val="00455DCB"/>
    <w:rsid w:val="004562F1"/>
    <w:rsid w:val="00456791"/>
    <w:rsid w:val="004567B7"/>
    <w:rsid w:val="00456D76"/>
    <w:rsid w:val="00457152"/>
    <w:rsid w:val="004576B9"/>
    <w:rsid w:val="004577B8"/>
    <w:rsid w:val="00457AB4"/>
    <w:rsid w:val="00457BDA"/>
    <w:rsid w:val="0046037D"/>
    <w:rsid w:val="00460D6A"/>
    <w:rsid w:val="00460FCA"/>
    <w:rsid w:val="00461210"/>
    <w:rsid w:val="00461A04"/>
    <w:rsid w:val="00461E37"/>
    <w:rsid w:val="00462339"/>
    <w:rsid w:val="00462766"/>
    <w:rsid w:val="004630E3"/>
    <w:rsid w:val="004632B6"/>
    <w:rsid w:val="00463B13"/>
    <w:rsid w:val="00463DFC"/>
    <w:rsid w:val="004647D4"/>
    <w:rsid w:val="00464A30"/>
    <w:rsid w:val="00464C0B"/>
    <w:rsid w:val="00464C2C"/>
    <w:rsid w:val="00464CE3"/>
    <w:rsid w:val="00465351"/>
    <w:rsid w:val="00465360"/>
    <w:rsid w:val="00465C7C"/>
    <w:rsid w:val="00465E45"/>
    <w:rsid w:val="00465EB1"/>
    <w:rsid w:val="00465FB1"/>
    <w:rsid w:val="00466292"/>
    <w:rsid w:val="00466649"/>
    <w:rsid w:val="0046714E"/>
    <w:rsid w:val="00467347"/>
    <w:rsid w:val="004673A9"/>
    <w:rsid w:val="004674D2"/>
    <w:rsid w:val="004676CE"/>
    <w:rsid w:val="00467D92"/>
    <w:rsid w:val="00467D9C"/>
    <w:rsid w:val="00467E1A"/>
    <w:rsid w:val="00467E90"/>
    <w:rsid w:val="00467FA5"/>
    <w:rsid w:val="004701AA"/>
    <w:rsid w:val="00470439"/>
    <w:rsid w:val="004708CA"/>
    <w:rsid w:val="00470B8D"/>
    <w:rsid w:val="00471576"/>
    <w:rsid w:val="00471AAD"/>
    <w:rsid w:val="00471BB3"/>
    <w:rsid w:val="00472023"/>
    <w:rsid w:val="00472942"/>
    <w:rsid w:val="004733FF"/>
    <w:rsid w:val="00473D37"/>
    <w:rsid w:val="004742FA"/>
    <w:rsid w:val="0047431B"/>
    <w:rsid w:val="00474CFF"/>
    <w:rsid w:val="00475303"/>
    <w:rsid w:val="00475614"/>
    <w:rsid w:val="004760C7"/>
    <w:rsid w:val="004761B6"/>
    <w:rsid w:val="004762AA"/>
    <w:rsid w:val="004762AB"/>
    <w:rsid w:val="004764C5"/>
    <w:rsid w:val="004772C9"/>
    <w:rsid w:val="00477593"/>
    <w:rsid w:val="004776F3"/>
    <w:rsid w:val="00477712"/>
    <w:rsid w:val="004778B5"/>
    <w:rsid w:val="00477E0F"/>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B5E"/>
    <w:rsid w:val="00496FF0"/>
    <w:rsid w:val="00497B3E"/>
    <w:rsid w:val="004A0080"/>
    <w:rsid w:val="004A083E"/>
    <w:rsid w:val="004A092D"/>
    <w:rsid w:val="004A0E5E"/>
    <w:rsid w:val="004A1073"/>
    <w:rsid w:val="004A1B60"/>
    <w:rsid w:val="004A2216"/>
    <w:rsid w:val="004A25B6"/>
    <w:rsid w:val="004A2685"/>
    <w:rsid w:val="004A26EF"/>
    <w:rsid w:val="004A2A38"/>
    <w:rsid w:val="004A2A64"/>
    <w:rsid w:val="004A32EB"/>
    <w:rsid w:val="004A4185"/>
    <w:rsid w:val="004A4842"/>
    <w:rsid w:val="004A4BC3"/>
    <w:rsid w:val="004A4C73"/>
    <w:rsid w:val="004A56DB"/>
    <w:rsid w:val="004A5EB9"/>
    <w:rsid w:val="004A64E1"/>
    <w:rsid w:val="004A67FF"/>
    <w:rsid w:val="004A6EBC"/>
    <w:rsid w:val="004A7604"/>
    <w:rsid w:val="004A7854"/>
    <w:rsid w:val="004A7E64"/>
    <w:rsid w:val="004B0582"/>
    <w:rsid w:val="004B1085"/>
    <w:rsid w:val="004B1312"/>
    <w:rsid w:val="004B1CDA"/>
    <w:rsid w:val="004B1F73"/>
    <w:rsid w:val="004B2CE0"/>
    <w:rsid w:val="004B3259"/>
    <w:rsid w:val="004B3355"/>
    <w:rsid w:val="004B37EF"/>
    <w:rsid w:val="004B3F34"/>
    <w:rsid w:val="004B4590"/>
    <w:rsid w:val="004B475A"/>
    <w:rsid w:val="004B47C7"/>
    <w:rsid w:val="004B5040"/>
    <w:rsid w:val="004B529D"/>
    <w:rsid w:val="004B5AC0"/>
    <w:rsid w:val="004B6209"/>
    <w:rsid w:val="004B74FF"/>
    <w:rsid w:val="004B76E7"/>
    <w:rsid w:val="004B7DFD"/>
    <w:rsid w:val="004B7E88"/>
    <w:rsid w:val="004B7FED"/>
    <w:rsid w:val="004C07A5"/>
    <w:rsid w:val="004C07CD"/>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6277"/>
    <w:rsid w:val="004C6DCF"/>
    <w:rsid w:val="004C7072"/>
    <w:rsid w:val="004C7101"/>
    <w:rsid w:val="004C779B"/>
    <w:rsid w:val="004C795A"/>
    <w:rsid w:val="004C7A28"/>
    <w:rsid w:val="004D006C"/>
    <w:rsid w:val="004D0803"/>
    <w:rsid w:val="004D09AD"/>
    <w:rsid w:val="004D0A0D"/>
    <w:rsid w:val="004D13F2"/>
    <w:rsid w:val="004D1B9E"/>
    <w:rsid w:val="004D1C2B"/>
    <w:rsid w:val="004D2744"/>
    <w:rsid w:val="004D28E9"/>
    <w:rsid w:val="004D2B4A"/>
    <w:rsid w:val="004D2D3E"/>
    <w:rsid w:val="004D2E15"/>
    <w:rsid w:val="004D4015"/>
    <w:rsid w:val="004D4619"/>
    <w:rsid w:val="004D5345"/>
    <w:rsid w:val="004D5C84"/>
    <w:rsid w:val="004D6174"/>
    <w:rsid w:val="004D6321"/>
    <w:rsid w:val="004D638E"/>
    <w:rsid w:val="004D6865"/>
    <w:rsid w:val="004D6A3B"/>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529"/>
    <w:rsid w:val="004F2C55"/>
    <w:rsid w:val="004F3191"/>
    <w:rsid w:val="004F33AA"/>
    <w:rsid w:val="004F359C"/>
    <w:rsid w:val="004F43EA"/>
    <w:rsid w:val="004F47C6"/>
    <w:rsid w:val="004F542A"/>
    <w:rsid w:val="004F5460"/>
    <w:rsid w:val="004F5835"/>
    <w:rsid w:val="004F5F2B"/>
    <w:rsid w:val="004F6DAF"/>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07F47"/>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A8E"/>
    <w:rsid w:val="00517C73"/>
    <w:rsid w:val="005205EA"/>
    <w:rsid w:val="0052093C"/>
    <w:rsid w:val="00520B9F"/>
    <w:rsid w:val="0052113F"/>
    <w:rsid w:val="005217B5"/>
    <w:rsid w:val="00522140"/>
    <w:rsid w:val="005222F8"/>
    <w:rsid w:val="0052232F"/>
    <w:rsid w:val="00522657"/>
    <w:rsid w:val="00522672"/>
    <w:rsid w:val="0052270A"/>
    <w:rsid w:val="00522A56"/>
    <w:rsid w:val="00522D6A"/>
    <w:rsid w:val="00522FAD"/>
    <w:rsid w:val="00523091"/>
    <w:rsid w:val="005234B6"/>
    <w:rsid w:val="00523E4A"/>
    <w:rsid w:val="00524277"/>
    <w:rsid w:val="0052455E"/>
    <w:rsid w:val="0052468E"/>
    <w:rsid w:val="00524AD1"/>
    <w:rsid w:val="00524FA9"/>
    <w:rsid w:val="005252B8"/>
    <w:rsid w:val="0052565A"/>
    <w:rsid w:val="005256FD"/>
    <w:rsid w:val="00525D5F"/>
    <w:rsid w:val="005265A7"/>
    <w:rsid w:val="00526BD8"/>
    <w:rsid w:val="005276BC"/>
    <w:rsid w:val="00527E6D"/>
    <w:rsid w:val="005306B8"/>
    <w:rsid w:val="005311B2"/>
    <w:rsid w:val="005312A1"/>
    <w:rsid w:val="00531DD5"/>
    <w:rsid w:val="0053236D"/>
    <w:rsid w:val="005325DF"/>
    <w:rsid w:val="00532671"/>
    <w:rsid w:val="00532ADE"/>
    <w:rsid w:val="00532AE2"/>
    <w:rsid w:val="00532D0D"/>
    <w:rsid w:val="00533529"/>
    <w:rsid w:val="005336BA"/>
    <w:rsid w:val="00533C40"/>
    <w:rsid w:val="00533E8B"/>
    <w:rsid w:val="00533F54"/>
    <w:rsid w:val="0053421D"/>
    <w:rsid w:val="005346A5"/>
    <w:rsid w:val="00535084"/>
    <w:rsid w:val="0053520C"/>
    <w:rsid w:val="005355B2"/>
    <w:rsid w:val="005358D9"/>
    <w:rsid w:val="00535C4A"/>
    <w:rsid w:val="00536A30"/>
    <w:rsid w:val="00536B4D"/>
    <w:rsid w:val="005377D0"/>
    <w:rsid w:val="00537A3D"/>
    <w:rsid w:val="00537ACE"/>
    <w:rsid w:val="00537CD7"/>
    <w:rsid w:val="00537F43"/>
    <w:rsid w:val="00540809"/>
    <w:rsid w:val="005412E8"/>
    <w:rsid w:val="00541837"/>
    <w:rsid w:val="0054195C"/>
    <w:rsid w:val="00541A1B"/>
    <w:rsid w:val="00541A68"/>
    <w:rsid w:val="00541E64"/>
    <w:rsid w:val="00541EB5"/>
    <w:rsid w:val="00542539"/>
    <w:rsid w:val="00542663"/>
    <w:rsid w:val="00542D5B"/>
    <w:rsid w:val="0054306E"/>
    <w:rsid w:val="0054309C"/>
    <w:rsid w:val="00543333"/>
    <w:rsid w:val="0054348F"/>
    <w:rsid w:val="00543545"/>
    <w:rsid w:val="00543782"/>
    <w:rsid w:val="00543A74"/>
    <w:rsid w:val="00543AE3"/>
    <w:rsid w:val="00543B40"/>
    <w:rsid w:val="00543CC8"/>
    <w:rsid w:val="00543EA9"/>
    <w:rsid w:val="00543FA4"/>
    <w:rsid w:val="005442F5"/>
    <w:rsid w:val="005446FB"/>
    <w:rsid w:val="005448DA"/>
    <w:rsid w:val="00545286"/>
    <w:rsid w:val="00545402"/>
    <w:rsid w:val="0054574F"/>
    <w:rsid w:val="00545AB6"/>
    <w:rsid w:val="00545CA7"/>
    <w:rsid w:val="00545D2D"/>
    <w:rsid w:val="00546419"/>
    <w:rsid w:val="0054648D"/>
    <w:rsid w:val="005464A6"/>
    <w:rsid w:val="005469C3"/>
    <w:rsid w:val="0054726D"/>
    <w:rsid w:val="00547333"/>
    <w:rsid w:val="0054750F"/>
    <w:rsid w:val="005475D7"/>
    <w:rsid w:val="0054774B"/>
    <w:rsid w:val="00547A84"/>
    <w:rsid w:val="00547ECF"/>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316"/>
    <w:rsid w:val="00554408"/>
    <w:rsid w:val="00554442"/>
    <w:rsid w:val="005544AF"/>
    <w:rsid w:val="00554B82"/>
    <w:rsid w:val="00555E7F"/>
    <w:rsid w:val="005561EB"/>
    <w:rsid w:val="005569D8"/>
    <w:rsid w:val="00556AA8"/>
    <w:rsid w:val="00556BE7"/>
    <w:rsid w:val="00557A88"/>
    <w:rsid w:val="00557C19"/>
    <w:rsid w:val="00560014"/>
    <w:rsid w:val="00561528"/>
    <w:rsid w:val="0056162A"/>
    <w:rsid w:val="005617FA"/>
    <w:rsid w:val="00561812"/>
    <w:rsid w:val="005619C5"/>
    <w:rsid w:val="00561D0A"/>
    <w:rsid w:val="005623AE"/>
    <w:rsid w:val="00562675"/>
    <w:rsid w:val="00562B4D"/>
    <w:rsid w:val="00562DF2"/>
    <w:rsid w:val="005631EC"/>
    <w:rsid w:val="00563268"/>
    <w:rsid w:val="00563398"/>
    <w:rsid w:val="00563564"/>
    <w:rsid w:val="005636A6"/>
    <w:rsid w:val="00563831"/>
    <w:rsid w:val="00563CC2"/>
    <w:rsid w:val="005642B8"/>
    <w:rsid w:val="00564C60"/>
    <w:rsid w:val="00564C76"/>
    <w:rsid w:val="00565157"/>
    <w:rsid w:val="005653C7"/>
    <w:rsid w:val="00565408"/>
    <w:rsid w:val="00565489"/>
    <w:rsid w:val="00565A85"/>
    <w:rsid w:val="00565B34"/>
    <w:rsid w:val="00565B86"/>
    <w:rsid w:val="00565C99"/>
    <w:rsid w:val="00565D31"/>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B36"/>
    <w:rsid w:val="0057596A"/>
    <w:rsid w:val="00575991"/>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5FD"/>
    <w:rsid w:val="005818F0"/>
    <w:rsid w:val="00581E43"/>
    <w:rsid w:val="005820C2"/>
    <w:rsid w:val="0058239E"/>
    <w:rsid w:val="00583325"/>
    <w:rsid w:val="00583417"/>
    <w:rsid w:val="00583631"/>
    <w:rsid w:val="005837F2"/>
    <w:rsid w:val="00583871"/>
    <w:rsid w:val="00583C95"/>
    <w:rsid w:val="0058496C"/>
    <w:rsid w:val="00584B31"/>
    <w:rsid w:val="00585BDC"/>
    <w:rsid w:val="00585C54"/>
    <w:rsid w:val="00585DA4"/>
    <w:rsid w:val="005865D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1FC"/>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C9E"/>
    <w:rsid w:val="00597EBB"/>
    <w:rsid w:val="005A0173"/>
    <w:rsid w:val="005A0C71"/>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510C"/>
    <w:rsid w:val="005A5208"/>
    <w:rsid w:val="005A5229"/>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8B0"/>
    <w:rsid w:val="005B18B2"/>
    <w:rsid w:val="005B2625"/>
    <w:rsid w:val="005B2AE9"/>
    <w:rsid w:val="005B2CEC"/>
    <w:rsid w:val="005B2F8D"/>
    <w:rsid w:val="005B324E"/>
    <w:rsid w:val="005B361D"/>
    <w:rsid w:val="005B392A"/>
    <w:rsid w:val="005B4058"/>
    <w:rsid w:val="005B440D"/>
    <w:rsid w:val="005B44DB"/>
    <w:rsid w:val="005B45BE"/>
    <w:rsid w:val="005B49B0"/>
    <w:rsid w:val="005B4F69"/>
    <w:rsid w:val="005B5498"/>
    <w:rsid w:val="005B6C71"/>
    <w:rsid w:val="005B7227"/>
    <w:rsid w:val="005B72DD"/>
    <w:rsid w:val="005B7719"/>
    <w:rsid w:val="005B77CF"/>
    <w:rsid w:val="005B7987"/>
    <w:rsid w:val="005B79A4"/>
    <w:rsid w:val="005C005D"/>
    <w:rsid w:val="005C01F7"/>
    <w:rsid w:val="005C04AE"/>
    <w:rsid w:val="005C0787"/>
    <w:rsid w:val="005C0A82"/>
    <w:rsid w:val="005C0B5E"/>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0D99"/>
    <w:rsid w:val="005D18BD"/>
    <w:rsid w:val="005D1C45"/>
    <w:rsid w:val="005D26C8"/>
    <w:rsid w:val="005D2E62"/>
    <w:rsid w:val="005D3076"/>
    <w:rsid w:val="005D3565"/>
    <w:rsid w:val="005D3842"/>
    <w:rsid w:val="005D3E17"/>
    <w:rsid w:val="005D3EE9"/>
    <w:rsid w:val="005D40A3"/>
    <w:rsid w:val="005D4398"/>
    <w:rsid w:val="005D43BF"/>
    <w:rsid w:val="005D6331"/>
    <w:rsid w:val="005D6612"/>
    <w:rsid w:val="005D6AFC"/>
    <w:rsid w:val="005D6B92"/>
    <w:rsid w:val="005D712D"/>
    <w:rsid w:val="005D74F5"/>
    <w:rsid w:val="005D76B8"/>
    <w:rsid w:val="005D7CA9"/>
    <w:rsid w:val="005D7DE6"/>
    <w:rsid w:val="005E05C4"/>
    <w:rsid w:val="005E0C0B"/>
    <w:rsid w:val="005E0E72"/>
    <w:rsid w:val="005E165C"/>
    <w:rsid w:val="005E25AA"/>
    <w:rsid w:val="005E2732"/>
    <w:rsid w:val="005E27E4"/>
    <w:rsid w:val="005E2AA3"/>
    <w:rsid w:val="005E2C98"/>
    <w:rsid w:val="005E31D5"/>
    <w:rsid w:val="005E3253"/>
    <w:rsid w:val="005E34A5"/>
    <w:rsid w:val="005E390A"/>
    <w:rsid w:val="005E3AEF"/>
    <w:rsid w:val="005E4F2B"/>
    <w:rsid w:val="005E5021"/>
    <w:rsid w:val="005E58DE"/>
    <w:rsid w:val="005E6613"/>
    <w:rsid w:val="005E6953"/>
    <w:rsid w:val="005E701C"/>
    <w:rsid w:val="005E778E"/>
    <w:rsid w:val="005E7F0A"/>
    <w:rsid w:val="005F0586"/>
    <w:rsid w:val="005F0E4E"/>
    <w:rsid w:val="005F1906"/>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213"/>
    <w:rsid w:val="005F6768"/>
    <w:rsid w:val="005F689A"/>
    <w:rsid w:val="005F68E9"/>
    <w:rsid w:val="005F6DA0"/>
    <w:rsid w:val="005F78F4"/>
    <w:rsid w:val="005F7C65"/>
    <w:rsid w:val="00600509"/>
    <w:rsid w:val="00600871"/>
    <w:rsid w:val="006011FA"/>
    <w:rsid w:val="00601A2B"/>
    <w:rsid w:val="00601B65"/>
    <w:rsid w:val="00601BD4"/>
    <w:rsid w:val="0060287B"/>
    <w:rsid w:val="00602ED7"/>
    <w:rsid w:val="0060346C"/>
    <w:rsid w:val="006035A7"/>
    <w:rsid w:val="00603619"/>
    <w:rsid w:val="00603AE8"/>
    <w:rsid w:val="00603E9F"/>
    <w:rsid w:val="00604000"/>
    <w:rsid w:val="0060419A"/>
    <w:rsid w:val="00604258"/>
    <w:rsid w:val="00604B3E"/>
    <w:rsid w:val="00605AA9"/>
    <w:rsid w:val="00605E70"/>
    <w:rsid w:val="00606083"/>
    <w:rsid w:val="0060616A"/>
    <w:rsid w:val="00607059"/>
    <w:rsid w:val="00607973"/>
    <w:rsid w:val="00607F41"/>
    <w:rsid w:val="006106A7"/>
    <w:rsid w:val="0061128F"/>
    <w:rsid w:val="00611F34"/>
    <w:rsid w:val="00612272"/>
    <w:rsid w:val="006125A3"/>
    <w:rsid w:val="00613869"/>
    <w:rsid w:val="006139CC"/>
    <w:rsid w:val="0061452F"/>
    <w:rsid w:val="00614CD1"/>
    <w:rsid w:val="00614FCF"/>
    <w:rsid w:val="0061505B"/>
    <w:rsid w:val="00616155"/>
    <w:rsid w:val="00616411"/>
    <w:rsid w:val="00616DF5"/>
    <w:rsid w:val="00616EC9"/>
    <w:rsid w:val="00616FAD"/>
    <w:rsid w:val="006173F1"/>
    <w:rsid w:val="00617D97"/>
    <w:rsid w:val="00620953"/>
    <w:rsid w:val="00620974"/>
    <w:rsid w:val="00621A4B"/>
    <w:rsid w:val="00621BAF"/>
    <w:rsid w:val="00621E92"/>
    <w:rsid w:val="0062202B"/>
    <w:rsid w:val="006229B9"/>
    <w:rsid w:val="00622D14"/>
    <w:rsid w:val="00622FAA"/>
    <w:rsid w:val="00623485"/>
    <w:rsid w:val="00623FFB"/>
    <w:rsid w:val="00624473"/>
    <w:rsid w:val="00624A16"/>
    <w:rsid w:val="0062507B"/>
    <w:rsid w:val="00625185"/>
    <w:rsid w:val="0062529B"/>
    <w:rsid w:val="00625597"/>
    <w:rsid w:val="006258C7"/>
    <w:rsid w:val="006258FF"/>
    <w:rsid w:val="00625AAD"/>
    <w:rsid w:val="00625CC8"/>
    <w:rsid w:val="00626AC2"/>
    <w:rsid w:val="00626FC7"/>
    <w:rsid w:val="00627343"/>
    <w:rsid w:val="00627595"/>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B8C"/>
    <w:rsid w:val="00652D86"/>
    <w:rsid w:val="00652F24"/>
    <w:rsid w:val="00652FFF"/>
    <w:rsid w:val="006531A6"/>
    <w:rsid w:val="00653541"/>
    <w:rsid w:val="00653A88"/>
    <w:rsid w:val="00653F38"/>
    <w:rsid w:val="0065423E"/>
    <w:rsid w:val="00654B58"/>
    <w:rsid w:val="00655599"/>
    <w:rsid w:val="006555D2"/>
    <w:rsid w:val="00655843"/>
    <w:rsid w:val="00655B2E"/>
    <w:rsid w:val="00655D1E"/>
    <w:rsid w:val="00655F0E"/>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7D1"/>
    <w:rsid w:val="006648B9"/>
    <w:rsid w:val="00664F64"/>
    <w:rsid w:val="00664F7E"/>
    <w:rsid w:val="00664FF5"/>
    <w:rsid w:val="00665F94"/>
    <w:rsid w:val="00666086"/>
    <w:rsid w:val="006662ED"/>
    <w:rsid w:val="0066657F"/>
    <w:rsid w:val="00666A9C"/>
    <w:rsid w:val="00666E78"/>
    <w:rsid w:val="0066702E"/>
    <w:rsid w:val="00667358"/>
    <w:rsid w:val="006674D1"/>
    <w:rsid w:val="00667C80"/>
    <w:rsid w:val="00667CF9"/>
    <w:rsid w:val="00667F37"/>
    <w:rsid w:val="0067015A"/>
    <w:rsid w:val="0067017C"/>
    <w:rsid w:val="00670677"/>
    <w:rsid w:val="0067090B"/>
    <w:rsid w:val="00670DDA"/>
    <w:rsid w:val="00671E11"/>
    <w:rsid w:val="0067215B"/>
    <w:rsid w:val="00673430"/>
    <w:rsid w:val="006734F6"/>
    <w:rsid w:val="006738A7"/>
    <w:rsid w:val="00674695"/>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4D8"/>
    <w:rsid w:val="006846A2"/>
    <w:rsid w:val="006846E2"/>
    <w:rsid w:val="00684A35"/>
    <w:rsid w:val="00684AB8"/>
    <w:rsid w:val="00684B6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AEF"/>
    <w:rsid w:val="006A2E14"/>
    <w:rsid w:val="006A2FDE"/>
    <w:rsid w:val="006A30C0"/>
    <w:rsid w:val="006A3248"/>
    <w:rsid w:val="006A32B1"/>
    <w:rsid w:val="006A3441"/>
    <w:rsid w:val="006A359F"/>
    <w:rsid w:val="006A3A3B"/>
    <w:rsid w:val="006A3E30"/>
    <w:rsid w:val="006A441B"/>
    <w:rsid w:val="006A458B"/>
    <w:rsid w:val="006A4E28"/>
    <w:rsid w:val="006A59CB"/>
    <w:rsid w:val="006A5E1B"/>
    <w:rsid w:val="006A6EF1"/>
    <w:rsid w:val="006A72E3"/>
    <w:rsid w:val="006A7DEC"/>
    <w:rsid w:val="006A7FFB"/>
    <w:rsid w:val="006B05A2"/>
    <w:rsid w:val="006B091A"/>
    <w:rsid w:val="006B0A88"/>
    <w:rsid w:val="006B0AC8"/>
    <w:rsid w:val="006B0D58"/>
    <w:rsid w:val="006B11CA"/>
    <w:rsid w:val="006B149F"/>
    <w:rsid w:val="006B1583"/>
    <w:rsid w:val="006B1653"/>
    <w:rsid w:val="006B1BC0"/>
    <w:rsid w:val="006B2238"/>
    <w:rsid w:val="006B26C6"/>
    <w:rsid w:val="006B27DF"/>
    <w:rsid w:val="006B3284"/>
    <w:rsid w:val="006B3459"/>
    <w:rsid w:val="006B3C70"/>
    <w:rsid w:val="006B456F"/>
    <w:rsid w:val="006B5093"/>
    <w:rsid w:val="006B54F5"/>
    <w:rsid w:val="006B5571"/>
    <w:rsid w:val="006B5792"/>
    <w:rsid w:val="006B5858"/>
    <w:rsid w:val="006B6263"/>
    <w:rsid w:val="006B6411"/>
    <w:rsid w:val="006B650B"/>
    <w:rsid w:val="006B6977"/>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6B18"/>
    <w:rsid w:val="006C7A97"/>
    <w:rsid w:val="006C7C97"/>
    <w:rsid w:val="006C7D48"/>
    <w:rsid w:val="006D0379"/>
    <w:rsid w:val="006D03E4"/>
    <w:rsid w:val="006D0555"/>
    <w:rsid w:val="006D0592"/>
    <w:rsid w:val="006D107E"/>
    <w:rsid w:val="006D118F"/>
    <w:rsid w:val="006D18A2"/>
    <w:rsid w:val="006D1EC3"/>
    <w:rsid w:val="006D214A"/>
    <w:rsid w:val="006D2CF9"/>
    <w:rsid w:val="006D2DFD"/>
    <w:rsid w:val="006D2E5D"/>
    <w:rsid w:val="006D2F95"/>
    <w:rsid w:val="006D31BC"/>
    <w:rsid w:val="006D36B8"/>
    <w:rsid w:val="006D3FD3"/>
    <w:rsid w:val="006D4697"/>
    <w:rsid w:val="006D5BBF"/>
    <w:rsid w:val="006D5C93"/>
    <w:rsid w:val="006D62E3"/>
    <w:rsid w:val="006D63B9"/>
    <w:rsid w:val="006D6485"/>
    <w:rsid w:val="006D7196"/>
    <w:rsid w:val="006D7779"/>
    <w:rsid w:val="006E0127"/>
    <w:rsid w:val="006E064E"/>
    <w:rsid w:val="006E0B13"/>
    <w:rsid w:val="006E0BDC"/>
    <w:rsid w:val="006E0E2C"/>
    <w:rsid w:val="006E0F54"/>
    <w:rsid w:val="006E1163"/>
    <w:rsid w:val="006E13D1"/>
    <w:rsid w:val="006E1416"/>
    <w:rsid w:val="006E180C"/>
    <w:rsid w:val="006E22A7"/>
    <w:rsid w:val="006E2743"/>
    <w:rsid w:val="006E3D74"/>
    <w:rsid w:val="006E421D"/>
    <w:rsid w:val="006E4411"/>
    <w:rsid w:val="006E49E8"/>
    <w:rsid w:val="006E4DD4"/>
    <w:rsid w:val="006E50C2"/>
    <w:rsid w:val="006E52A1"/>
    <w:rsid w:val="006E54FC"/>
    <w:rsid w:val="006E65D0"/>
    <w:rsid w:val="006E6693"/>
    <w:rsid w:val="006E671C"/>
    <w:rsid w:val="006E6918"/>
    <w:rsid w:val="006E6A0C"/>
    <w:rsid w:val="006E6AB2"/>
    <w:rsid w:val="006E6BA3"/>
    <w:rsid w:val="006E6EFD"/>
    <w:rsid w:val="006E6FFE"/>
    <w:rsid w:val="006E723C"/>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AF"/>
    <w:rsid w:val="006F56CD"/>
    <w:rsid w:val="006F5874"/>
    <w:rsid w:val="006F5B1D"/>
    <w:rsid w:val="006F5D41"/>
    <w:rsid w:val="006F5F0B"/>
    <w:rsid w:val="006F63D1"/>
    <w:rsid w:val="006F64A4"/>
    <w:rsid w:val="006F670F"/>
    <w:rsid w:val="006F75B6"/>
    <w:rsid w:val="006F7611"/>
    <w:rsid w:val="00700297"/>
    <w:rsid w:val="007003C4"/>
    <w:rsid w:val="007004E7"/>
    <w:rsid w:val="00700503"/>
    <w:rsid w:val="007012DE"/>
    <w:rsid w:val="00701381"/>
    <w:rsid w:val="007013CA"/>
    <w:rsid w:val="007013E1"/>
    <w:rsid w:val="00701E24"/>
    <w:rsid w:val="0070234D"/>
    <w:rsid w:val="007024ED"/>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BCC"/>
    <w:rsid w:val="00711E13"/>
    <w:rsid w:val="007120BA"/>
    <w:rsid w:val="00712765"/>
    <w:rsid w:val="0071281A"/>
    <w:rsid w:val="0071295E"/>
    <w:rsid w:val="00712EDA"/>
    <w:rsid w:val="00714554"/>
    <w:rsid w:val="007152C6"/>
    <w:rsid w:val="00715B3C"/>
    <w:rsid w:val="00715B85"/>
    <w:rsid w:val="007162D8"/>
    <w:rsid w:val="00716980"/>
    <w:rsid w:val="00716C8C"/>
    <w:rsid w:val="0071705B"/>
    <w:rsid w:val="00717BB5"/>
    <w:rsid w:val="00717C5C"/>
    <w:rsid w:val="00717CD8"/>
    <w:rsid w:val="0072000D"/>
    <w:rsid w:val="00720965"/>
    <w:rsid w:val="0072102E"/>
    <w:rsid w:val="0072112C"/>
    <w:rsid w:val="007212ED"/>
    <w:rsid w:val="0072140A"/>
    <w:rsid w:val="00721613"/>
    <w:rsid w:val="00722552"/>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1885"/>
    <w:rsid w:val="00731DCD"/>
    <w:rsid w:val="00731E05"/>
    <w:rsid w:val="00731E54"/>
    <w:rsid w:val="00732732"/>
    <w:rsid w:val="00732B63"/>
    <w:rsid w:val="00732D3E"/>
    <w:rsid w:val="007334CA"/>
    <w:rsid w:val="00733683"/>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BFB"/>
    <w:rsid w:val="00740BFC"/>
    <w:rsid w:val="00741A85"/>
    <w:rsid w:val="00741D3E"/>
    <w:rsid w:val="00741F20"/>
    <w:rsid w:val="00742066"/>
    <w:rsid w:val="007423F5"/>
    <w:rsid w:val="00742814"/>
    <w:rsid w:val="0074295B"/>
    <w:rsid w:val="00742C56"/>
    <w:rsid w:val="00742ED4"/>
    <w:rsid w:val="00743916"/>
    <w:rsid w:val="00743AE2"/>
    <w:rsid w:val="00743AFC"/>
    <w:rsid w:val="00743E74"/>
    <w:rsid w:val="007446CB"/>
    <w:rsid w:val="0074475C"/>
    <w:rsid w:val="00744D66"/>
    <w:rsid w:val="00744F31"/>
    <w:rsid w:val="00745024"/>
    <w:rsid w:val="0074561F"/>
    <w:rsid w:val="0074586F"/>
    <w:rsid w:val="00745C15"/>
    <w:rsid w:val="00745F93"/>
    <w:rsid w:val="00746234"/>
    <w:rsid w:val="0074681D"/>
    <w:rsid w:val="0074683C"/>
    <w:rsid w:val="0074691A"/>
    <w:rsid w:val="00747490"/>
    <w:rsid w:val="00747BFA"/>
    <w:rsid w:val="007503F6"/>
    <w:rsid w:val="00750AD1"/>
    <w:rsid w:val="00751166"/>
    <w:rsid w:val="007515AB"/>
    <w:rsid w:val="00751636"/>
    <w:rsid w:val="0075175D"/>
    <w:rsid w:val="00751FB7"/>
    <w:rsid w:val="00752279"/>
    <w:rsid w:val="0075239E"/>
    <w:rsid w:val="007526D7"/>
    <w:rsid w:val="00752A90"/>
    <w:rsid w:val="00752EB0"/>
    <w:rsid w:val="00752F4E"/>
    <w:rsid w:val="0075348F"/>
    <w:rsid w:val="00753902"/>
    <w:rsid w:val="00754157"/>
    <w:rsid w:val="00754692"/>
    <w:rsid w:val="007548CB"/>
    <w:rsid w:val="00754B7E"/>
    <w:rsid w:val="00754C7C"/>
    <w:rsid w:val="00756031"/>
    <w:rsid w:val="00756480"/>
    <w:rsid w:val="00756547"/>
    <w:rsid w:val="00756832"/>
    <w:rsid w:val="0075687E"/>
    <w:rsid w:val="007569E5"/>
    <w:rsid w:val="007577B6"/>
    <w:rsid w:val="007577E5"/>
    <w:rsid w:val="007579BB"/>
    <w:rsid w:val="00760050"/>
    <w:rsid w:val="007603C9"/>
    <w:rsid w:val="007609F6"/>
    <w:rsid w:val="00760B5C"/>
    <w:rsid w:val="007613F5"/>
    <w:rsid w:val="00761FD6"/>
    <w:rsid w:val="007623DF"/>
    <w:rsid w:val="007627B2"/>
    <w:rsid w:val="00762CEA"/>
    <w:rsid w:val="007633C9"/>
    <w:rsid w:val="00763566"/>
    <w:rsid w:val="00763B3C"/>
    <w:rsid w:val="00763EF1"/>
    <w:rsid w:val="00765261"/>
    <w:rsid w:val="00766156"/>
    <w:rsid w:val="007662E2"/>
    <w:rsid w:val="007664EA"/>
    <w:rsid w:val="0076662D"/>
    <w:rsid w:val="00766A00"/>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644"/>
    <w:rsid w:val="007746CD"/>
    <w:rsid w:val="0077548E"/>
    <w:rsid w:val="0077555E"/>
    <w:rsid w:val="0077564B"/>
    <w:rsid w:val="007757FC"/>
    <w:rsid w:val="0077597C"/>
    <w:rsid w:val="00775FC1"/>
    <w:rsid w:val="00776626"/>
    <w:rsid w:val="00776B21"/>
    <w:rsid w:val="00777B09"/>
    <w:rsid w:val="00777FE3"/>
    <w:rsid w:val="00780027"/>
    <w:rsid w:val="007800C1"/>
    <w:rsid w:val="0078020A"/>
    <w:rsid w:val="007805A8"/>
    <w:rsid w:val="00781026"/>
    <w:rsid w:val="00781048"/>
    <w:rsid w:val="00782390"/>
    <w:rsid w:val="007827D2"/>
    <w:rsid w:val="007828F4"/>
    <w:rsid w:val="00782F37"/>
    <w:rsid w:val="00782FD5"/>
    <w:rsid w:val="0078323A"/>
    <w:rsid w:val="0078344B"/>
    <w:rsid w:val="0078349C"/>
    <w:rsid w:val="0078369B"/>
    <w:rsid w:val="007839F4"/>
    <w:rsid w:val="00783B37"/>
    <w:rsid w:val="00783BCB"/>
    <w:rsid w:val="00783C08"/>
    <w:rsid w:val="00783CA5"/>
    <w:rsid w:val="0078430A"/>
    <w:rsid w:val="007843A6"/>
    <w:rsid w:val="0078457B"/>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047"/>
    <w:rsid w:val="0079319E"/>
    <w:rsid w:val="0079325C"/>
    <w:rsid w:val="00793774"/>
    <w:rsid w:val="0079377D"/>
    <w:rsid w:val="00793E48"/>
    <w:rsid w:val="00793F56"/>
    <w:rsid w:val="00795136"/>
    <w:rsid w:val="007951C4"/>
    <w:rsid w:val="00795347"/>
    <w:rsid w:val="007954FD"/>
    <w:rsid w:val="0079566B"/>
    <w:rsid w:val="0079584A"/>
    <w:rsid w:val="00795DE5"/>
    <w:rsid w:val="00796029"/>
    <w:rsid w:val="0079602D"/>
    <w:rsid w:val="0079626D"/>
    <w:rsid w:val="0079653C"/>
    <w:rsid w:val="007966B8"/>
    <w:rsid w:val="007967DE"/>
    <w:rsid w:val="0079687F"/>
    <w:rsid w:val="00796995"/>
    <w:rsid w:val="0079707B"/>
    <w:rsid w:val="0079721F"/>
    <w:rsid w:val="007974C7"/>
    <w:rsid w:val="00797C70"/>
    <w:rsid w:val="00797EFA"/>
    <w:rsid w:val="007A004C"/>
    <w:rsid w:val="007A057A"/>
    <w:rsid w:val="007A059A"/>
    <w:rsid w:val="007A0A96"/>
    <w:rsid w:val="007A0F65"/>
    <w:rsid w:val="007A0FF3"/>
    <w:rsid w:val="007A151B"/>
    <w:rsid w:val="007A1C33"/>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30C"/>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9E1"/>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7DD"/>
    <w:rsid w:val="007C5B92"/>
    <w:rsid w:val="007C629C"/>
    <w:rsid w:val="007C640B"/>
    <w:rsid w:val="007C692D"/>
    <w:rsid w:val="007C6B64"/>
    <w:rsid w:val="007C72FD"/>
    <w:rsid w:val="007C7908"/>
    <w:rsid w:val="007C7D97"/>
    <w:rsid w:val="007C7DF2"/>
    <w:rsid w:val="007D01E1"/>
    <w:rsid w:val="007D05E2"/>
    <w:rsid w:val="007D06CB"/>
    <w:rsid w:val="007D07CA"/>
    <w:rsid w:val="007D0AF2"/>
    <w:rsid w:val="007D0C44"/>
    <w:rsid w:val="007D16F7"/>
    <w:rsid w:val="007D1A59"/>
    <w:rsid w:val="007D1D67"/>
    <w:rsid w:val="007D1F3B"/>
    <w:rsid w:val="007D28EE"/>
    <w:rsid w:val="007D2A9A"/>
    <w:rsid w:val="007D2DD0"/>
    <w:rsid w:val="007D2EC2"/>
    <w:rsid w:val="007D34C7"/>
    <w:rsid w:val="007D380A"/>
    <w:rsid w:val="007D3BD3"/>
    <w:rsid w:val="007D3CC9"/>
    <w:rsid w:val="007D42A6"/>
    <w:rsid w:val="007D4357"/>
    <w:rsid w:val="007D4699"/>
    <w:rsid w:val="007D47DD"/>
    <w:rsid w:val="007D486A"/>
    <w:rsid w:val="007D4D00"/>
    <w:rsid w:val="007D4F43"/>
    <w:rsid w:val="007D5493"/>
    <w:rsid w:val="007D5D29"/>
    <w:rsid w:val="007D62E1"/>
    <w:rsid w:val="007D667A"/>
    <w:rsid w:val="007D6745"/>
    <w:rsid w:val="007D6B59"/>
    <w:rsid w:val="007D6BD1"/>
    <w:rsid w:val="007D6E2E"/>
    <w:rsid w:val="007D6ECE"/>
    <w:rsid w:val="007D702D"/>
    <w:rsid w:val="007D7428"/>
    <w:rsid w:val="007D74DA"/>
    <w:rsid w:val="007D774E"/>
    <w:rsid w:val="007D7A91"/>
    <w:rsid w:val="007E08FC"/>
    <w:rsid w:val="007E099F"/>
    <w:rsid w:val="007E1372"/>
    <w:rsid w:val="007E14E4"/>
    <w:rsid w:val="007E1881"/>
    <w:rsid w:val="007E1C10"/>
    <w:rsid w:val="007E1CAA"/>
    <w:rsid w:val="007E1D23"/>
    <w:rsid w:val="007E1F41"/>
    <w:rsid w:val="007E24A9"/>
    <w:rsid w:val="007E27C4"/>
    <w:rsid w:val="007E2BE0"/>
    <w:rsid w:val="007E3495"/>
    <w:rsid w:val="007E3704"/>
    <w:rsid w:val="007E3C98"/>
    <w:rsid w:val="007E4209"/>
    <w:rsid w:val="007E514B"/>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1E04"/>
    <w:rsid w:val="007F29F0"/>
    <w:rsid w:val="007F3085"/>
    <w:rsid w:val="007F3156"/>
    <w:rsid w:val="007F3D63"/>
    <w:rsid w:val="007F461B"/>
    <w:rsid w:val="007F4634"/>
    <w:rsid w:val="007F47CF"/>
    <w:rsid w:val="007F493D"/>
    <w:rsid w:val="007F4B96"/>
    <w:rsid w:val="007F4D38"/>
    <w:rsid w:val="007F5395"/>
    <w:rsid w:val="007F54E2"/>
    <w:rsid w:val="007F5898"/>
    <w:rsid w:val="007F5C40"/>
    <w:rsid w:val="007F5CFE"/>
    <w:rsid w:val="007F6568"/>
    <w:rsid w:val="007F6749"/>
    <w:rsid w:val="007F67E3"/>
    <w:rsid w:val="007F6D3E"/>
    <w:rsid w:val="007F75BE"/>
    <w:rsid w:val="007F75DC"/>
    <w:rsid w:val="007F76A3"/>
    <w:rsid w:val="007F7845"/>
    <w:rsid w:val="007F7B22"/>
    <w:rsid w:val="00800436"/>
    <w:rsid w:val="008006AF"/>
    <w:rsid w:val="00800BE5"/>
    <w:rsid w:val="00800D14"/>
    <w:rsid w:val="00800DB3"/>
    <w:rsid w:val="0080153E"/>
    <w:rsid w:val="00801630"/>
    <w:rsid w:val="00801678"/>
    <w:rsid w:val="008016F0"/>
    <w:rsid w:val="0080242F"/>
    <w:rsid w:val="0080246D"/>
    <w:rsid w:val="00802A0C"/>
    <w:rsid w:val="00802E36"/>
    <w:rsid w:val="00803317"/>
    <w:rsid w:val="0080331E"/>
    <w:rsid w:val="008033A0"/>
    <w:rsid w:val="00803F54"/>
    <w:rsid w:val="00804544"/>
    <w:rsid w:val="00804E1E"/>
    <w:rsid w:val="00806455"/>
    <w:rsid w:val="00806A29"/>
    <w:rsid w:val="00806E1F"/>
    <w:rsid w:val="0080716C"/>
    <w:rsid w:val="008071A5"/>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4452"/>
    <w:rsid w:val="008154B4"/>
    <w:rsid w:val="008155D8"/>
    <w:rsid w:val="00815779"/>
    <w:rsid w:val="0081625F"/>
    <w:rsid w:val="008162A0"/>
    <w:rsid w:val="0081663F"/>
    <w:rsid w:val="00816781"/>
    <w:rsid w:val="00816861"/>
    <w:rsid w:val="00816E3D"/>
    <w:rsid w:val="0081711E"/>
    <w:rsid w:val="00817B04"/>
    <w:rsid w:val="00817C82"/>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A1"/>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1A"/>
    <w:rsid w:val="00834974"/>
    <w:rsid w:val="00834A94"/>
    <w:rsid w:val="00834A98"/>
    <w:rsid w:val="00834B77"/>
    <w:rsid w:val="00834C45"/>
    <w:rsid w:val="00835883"/>
    <w:rsid w:val="008366D6"/>
    <w:rsid w:val="00836E35"/>
    <w:rsid w:val="00836FA9"/>
    <w:rsid w:val="00837C36"/>
    <w:rsid w:val="00837D47"/>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301"/>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68"/>
    <w:rsid w:val="008513C6"/>
    <w:rsid w:val="00851609"/>
    <w:rsid w:val="00851964"/>
    <w:rsid w:val="00851B25"/>
    <w:rsid w:val="00851C6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1F73"/>
    <w:rsid w:val="008620E7"/>
    <w:rsid w:val="008623C9"/>
    <w:rsid w:val="00862B50"/>
    <w:rsid w:val="008632B9"/>
    <w:rsid w:val="0086362F"/>
    <w:rsid w:val="00864320"/>
    <w:rsid w:val="008644EC"/>
    <w:rsid w:val="00864BD9"/>
    <w:rsid w:val="00864C3B"/>
    <w:rsid w:val="00864D59"/>
    <w:rsid w:val="00865910"/>
    <w:rsid w:val="00866411"/>
    <w:rsid w:val="0086651B"/>
    <w:rsid w:val="00866F53"/>
    <w:rsid w:val="0086731A"/>
    <w:rsid w:val="00867567"/>
    <w:rsid w:val="00867B2B"/>
    <w:rsid w:val="00867BDE"/>
    <w:rsid w:val="00867F69"/>
    <w:rsid w:val="00870172"/>
    <w:rsid w:val="008706DF"/>
    <w:rsid w:val="00870BD5"/>
    <w:rsid w:val="008710CA"/>
    <w:rsid w:val="0087117E"/>
    <w:rsid w:val="008714D5"/>
    <w:rsid w:val="00871A5F"/>
    <w:rsid w:val="00871ADB"/>
    <w:rsid w:val="00871FDE"/>
    <w:rsid w:val="008721A2"/>
    <w:rsid w:val="00872353"/>
    <w:rsid w:val="0087238B"/>
    <w:rsid w:val="0087266D"/>
    <w:rsid w:val="008729F3"/>
    <w:rsid w:val="008730D6"/>
    <w:rsid w:val="008730DA"/>
    <w:rsid w:val="008730F8"/>
    <w:rsid w:val="00873BF4"/>
    <w:rsid w:val="00873D87"/>
    <w:rsid w:val="008743F3"/>
    <w:rsid w:val="0087444A"/>
    <w:rsid w:val="00874783"/>
    <w:rsid w:val="00874B06"/>
    <w:rsid w:val="00874FC8"/>
    <w:rsid w:val="00875139"/>
    <w:rsid w:val="00875186"/>
    <w:rsid w:val="00875410"/>
    <w:rsid w:val="00875E25"/>
    <w:rsid w:val="00876907"/>
    <w:rsid w:val="0087693E"/>
    <w:rsid w:val="00877FFD"/>
    <w:rsid w:val="008801F3"/>
    <w:rsid w:val="00880320"/>
    <w:rsid w:val="0088064F"/>
    <w:rsid w:val="00880652"/>
    <w:rsid w:val="00880B0D"/>
    <w:rsid w:val="00881035"/>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969"/>
    <w:rsid w:val="00883AA3"/>
    <w:rsid w:val="00883B6F"/>
    <w:rsid w:val="00883DD0"/>
    <w:rsid w:val="00883F3B"/>
    <w:rsid w:val="00884085"/>
    <w:rsid w:val="00884377"/>
    <w:rsid w:val="008855B5"/>
    <w:rsid w:val="0088573F"/>
    <w:rsid w:val="0088648A"/>
    <w:rsid w:val="00886663"/>
    <w:rsid w:val="008872E0"/>
    <w:rsid w:val="00887AAE"/>
    <w:rsid w:val="008902C3"/>
    <w:rsid w:val="0089048C"/>
    <w:rsid w:val="00890889"/>
    <w:rsid w:val="00890CAB"/>
    <w:rsid w:val="00891030"/>
    <w:rsid w:val="0089133E"/>
    <w:rsid w:val="008913A0"/>
    <w:rsid w:val="00891D92"/>
    <w:rsid w:val="00891FF9"/>
    <w:rsid w:val="00892218"/>
    <w:rsid w:val="008926FE"/>
    <w:rsid w:val="00893131"/>
    <w:rsid w:val="00893408"/>
    <w:rsid w:val="008935B2"/>
    <w:rsid w:val="0089365F"/>
    <w:rsid w:val="00893D29"/>
    <w:rsid w:val="0089406C"/>
    <w:rsid w:val="008948E8"/>
    <w:rsid w:val="00894E25"/>
    <w:rsid w:val="0089558A"/>
    <w:rsid w:val="00895832"/>
    <w:rsid w:val="0089586D"/>
    <w:rsid w:val="008966F6"/>
    <w:rsid w:val="00896EED"/>
    <w:rsid w:val="008976FE"/>
    <w:rsid w:val="0089782F"/>
    <w:rsid w:val="00897A01"/>
    <w:rsid w:val="00897C5A"/>
    <w:rsid w:val="00897C8A"/>
    <w:rsid w:val="00897ED5"/>
    <w:rsid w:val="008A05D5"/>
    <w:rsid w:val="008A090D"/>
    <w:rsid w:val="008A0A5B"/>
    <w:rsid w:val="008A16C0"/>
    <w:rsid w:val="008A1DD7"/>
    <w:rsid w:val="008A1FF1"/>
    <w:rsid w:val="008A338F"/>
    <w:rsid w:val="008A339F"/>
    <w:rsid w:val="008A359D"/>
    <w:rsid w:val="008A36A2"/>
    <w:rsid w:val="008A36E4"/>
    <w:rsid w:val="008A3777"/>
    <w:rsid w:val="008A388B"/>
    <w:rsid w:val="008A415D"/>
    <w:rsid w:val="008A4316"/>
    <w:rsid w:val="008A4614"/>
    <w:rsid w:val="008A503A"/>
    <w:rsid w:val="008A57E5"/>
    <w:rsid w:val="008A6D42"/>
    <w:rsid w:val="008A6F53"/>
    <w:rsid w:val="008A6FDE"/>
    <w:rsid w:val="008A71F3"/>
    <w:rsid w:val="008A7340"/>
    <w:rsid w:val="008B016F"/>
    <w:rsid w:val="008B01EE"/>
    <w:rsid w:val="008B0B98"/>
    <w:rsid w:val="008B1B15"/>
    <w:rsid w:val="008B1E26"/>
    <w:rsid w:val="008B1EAD"/>
    <w:rsid w:val="008B1F69"/>
    <w:rsid w:val="008B2239"/>
    <w:rsid w:val="008B275B"/>
    <w:rsid w:val="008B3240"/>
    <w:rsid w:val="008B3AFF"/>
    <w:rsid w:val="008B3B35"/>
    <w:rsid w:val="008B40C1"/>
    <w:rsid w:val="008B4106"/>
    <w:rsid w:val="008B5290"/>
    <w:rsid w:val="008B5872"/>
    <w:rsid w:val="008B6302"/>
    <w:rsid w:val="008B66AB"/>
    <w:rsid w:val="008B6D07"/>
    <w:rsid w:val="008B71C9"/>
    <w:rsid w:val="008B79D3"/>
    <w:rsid w:val="008C0FEE"/>
    <w:rsid w:val="008C138B"/>
    <w:rsid w:val="008C1512"/>
    <w:rsid w:val="008C1AD6"/>
    <w:rsid w:val="008C1DC0"/>
    <w:rsid w:val="008C1DCE"/>
    <w:rsid w:val="008C20EB"/>
    <w:rsid w:val="008C239D"/>
    <w:rsid w:val="008C2964"/>
    <w:rsid w:val="008C375E"/>
    <w:rsid w:val="008C44CD"/>
    <w:rsid w:val="008C4C4D"/>
    <w:rsid w:val="008C53A7"/>
    <w:rsid w:val="008C62C8"/>
    <w:rsid w:val="008C685E"/>
    <w:rsid w:val="008C6EF2"/>
    <w:rsid w:val="008C6F14"/>
    <w:rsid w:val="008C72ED"/>
    <w:rsid w:val="008C7957"/>
    <w:rsid w:val="008D0543"/>
    <w:rsid w:val="008D0B2D"/>
    <w:rsid w:val="008D137D"/>
    <w:rsid w:val="008D1688"/>
    <w:rsid w:val="008D16E8"/>
    <w:rsid w:val="008D18C0"/>
    <w:rsid w:val="008D19DF"/>
    <w:rsid w:val="008D20FF"/>
    <w:rsid w:val="008D3C28"/>
    <w:rsid w:val="008D3DA7"/>
    <w:rsid w:val="008D3F7D"/>
    <w:rsid w:val="008D46A8"/>
    <w:rsid w:val="008D47DF"/>
    <w:rsid w:val="008D4A01"/>
    <w:rsid w:val="008D5F6F"/>
    <w:rsid w:val="008D5F74"/>
    <w:rsid w:val="008D63F2"/>
    <w:rsid w:val="008D6F87"/>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3F4C"/>
    <w:rsid w:val="008E4072"/>
    <w:rsid w:val="008E41BA"/>
    <w:rsid w:val="008E4332"/>
    <w:rsid w:val="008E4461"/>
    <w:rsid w:val="008E4D92"/>
    <w:rsid w:val="008E4ECC"/>
    <w:rsid w:val="008E4EEC"/>
    <w:rsid w:val="008E5169"/>
    <w:rsid w:val="008E5626"/>
    <w:rsid w:val="008E595F"/>
    <w:rsid w:val="008E5B3F"/>
    <w:rsid w:val="008E5F57"/>
    <w:rsid w:val="008E647D"/>
    <w:rsid w:val="008E6BA8"/>
    <w:rsid w:val="008E785F"/>
    <w:rsid w:val="008E79D3"/>
    <w:rsid w:val="008F0300"/>
    <w:rsid w:val="008F0360"/>
    <w:rsid w:val="008F0580"/>
    <w:rsid w:val="008F06A6"/>
    <w:rsid w:val="008F0863"/>
    <w:rsid w:val="008F0A7D"/>
    <w:rsid w:val="008F0EB6"/>
    <w:rsid w:val="008F15C3"/>
    <w:rsid w:val="008F1897"/>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7224"/>
    <w:rsid w:val="008F7601"/>
    <w:rsid w:val="008F7BE0"/>
    <w:rsid w:val="008F7E8A"/>
    <w:rsid w:val="009000FC"/>
    <w:rsid w:val="0090031F"/>
    <w:rsid w:val="009007BB"/>
    <w:rsid w:val="00900A6A"/>
    <w:rsid w:val="00900CE3"/>
    <w:rsid w:val="0090140C"/>
    <w:rsid w:val="009015D3"/>
    <w:rsid w:val="009019EE"/>
    <w:rsid w:val="00901C0D"/>
    <w:rsid w:val="009027FC"/>
    <w:rsid w:val="00902E3F"/>
    <w:rsid w:val="00903166"/>
    <w:rsid w:val="00903329"/>
    <w:rsid w:val="00904340"/>
    <w:rsid w:val="00904AED"/>
    <w:rsid w:val="00904ED8"/>
    <w:rsid w:val="00905BF2"/>
    <w:rsid w:val="00905C1E"/>
    <w:rsid w:val="00905E34"/>
    <w:rsid w:val="00905F83"/>
    <w:rsid w:val="0090606E"/>
    <w:rsid w:val="009062EB"/>
    <w:rsid w:val="009068FB"/>
    <w:rsid w:val="00906AFD"/>
    <w:rsid w:val="00906F1D"/>
    <w:rsid w:val="00906FEA"/>
    <w:rsid w:val="0090741F"/>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6F57"/>
    <w:rsid w:val="009173D3"/>
    <w:rsid w:val="00917428"/>
    <w:rsid w:val="00917528"/>
    <w:rsid w:val="0091765B"/>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6DE"/>
    <w:rsid w:val="0092599D"/>
    <w:rsid w:val="00925E77"/>
    <w:rsid w:val="00926519"/>
    <w:rsid w:val="00926E6D"/>
    <w:rsid w:val="00927053"/>
    <w:rsid w:val="00927B77"/>
    <w:rsid w:val="00927C14"/>
    <w:rsid w:val="00927E04"/>
    <w:rsid w:val="00927E39"/>
    <w:rsid w:val="009300F1"/>
    <w:rsid w:val="00930369"/>
    <w:rsid w:val="00930390"/>
    <w:rsid w:val="009303FC"/>
    <w:rsid w:val="00930502"/>
    <w:rsid w:val="00930C3E"/>
    <w:rsid w:val="00930C42"/>
    <w:rsid w:val="00930E84"/>
    <w:rsid w:val="009315B7"/>
    <w:rsid w:val="0093165B"/>
    <w:rsid w:val="00931A33"/>
    <w:rsid w:val="00931A65"/>
    <w:rsid w:val="00931B76"/>
    <w:rsid w:val="00932215"/>
    <w:rsid w:val="00933B9D"/>
    <w:rsid w:val="00934A98"/>
    <w:rsid w:val="00934C39"/>
    <w:rsid w:val="00934F00"/>
    <w:rsid w:val="009350BF"/>
    <w:rsid w:val="009352C9"/>
    <w:rsid w:val="009353DB"/>
    <w:rsid w:val="00935E30"/>
    <w:rsid w:val="0093675A"/>
    <w:rsid w:val="00936767"/>
    <w:rsid w:val="00936BB6"/>
    <w:rsid w:val="00936E7E"/>
    <w:rsid w:val="0093717E"/>
    <w:rsid w:val="00937883"/>
    <w:rsid w:val="00937A13"/>
    <w:rsid w:val="00937AC7"/>
    <w:rsid w:val="00937EAA"/>
    <w:rsid w:val="00940516"/>
    <w:rsid w:val="009406AC"/>
    <w:rsid w:val="009418B5"/>
    <w:rsid w:val="00941CF9"/>
    <w:rsid w:val="0094203F"/>
    <w:rsid w:val="00942110"/>
    <w:rsid w:val="0094218A"/>
    <w:rsid w:val="009424A0"/>
    <w:rsid w:val="009424E3"/>
    <w:rsid w:val="009429CA"/>
    <w:rsid w:val="00942E11"/>
    <w:rsid w:val="00942F5D"/>
    <w:rsid w:val="00943136"/>
    <w:rsid w:val="00943179"/>
    <w:rsid w:val="009433BB"/>
    <w:rsid w:val="0094353C"/>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71D"/>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0DF"/>
    <w:rsid w:val="00961208"/>
    <w:rsid w:val="00961386"/>
    <w:rsid w:val="009613A5"/>
    <w:rsid w:val="0096207F"/>
    <w:rsid w:val="009626AA"/>
    <w:rsid w:val="00962779"/>
    <w:rsid w:val="009627A8"/>
    <w:rsid w:val="00963477"/>
    <w:rsid w:val="00963581"/>
    <w:rsid w:val="00963CBD"/>
    <w:rsid w:val="00963E63"/>
    <w:rsid w:val="0096496B"/>
    <w:rsid w:val="00964B4E"/>
    <w:rsid w:val="009651BC"/>
    <w:rsid w:val="0096536C"/>
    <w:rsid w:val="0096583E"/>
    <w:rsid w:val="00965938"/>
    <w:rsid w:val="00966093"/>
    <w:rsid w:val="00966273"/>
    <w:rsid w:val="00966486"/>
    <w:rsid w:val="0096694C"/>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FC0"/>
    <w:rsid w:val="00980169"/>
    <w:rsid w:val="009802BC"/>
    <w:rsid w:val="00980460"/>
    <w:rsid w:val="0098092C"/>
    <w:rsid w:val="00980A0C"/>
    <w:rsid w:val="009811A7"/>
    <w:rsid w:val="009817B6"/>
    <w:rsid w:val="0098181F"/>
    <w:rsid w:val="009821C0"/>
    <w:rsid w:val="009827F5"/>
    <w:rsid w:val="00982C76"/>
    <w:rsid w:val="00982CDF"/>
    <w:rsid w:val="009832A8"/>
    <w:rsid w:val="009835DA"/>
    <w:rsid w:val="00983AFA"/>
    <w:rsid w:val="0098492B"/>
    <w:rsid w:val="00984E48"/>
    <w:rsid w:val="009857AA"/>
    <w:rsid w:val="00985CEC"/>
    <w:rsid w:val="00985EF7"/>
    <w:rsid w:val="00985F6E"/>
    <w:rsid w:val="009864B1"/>
    <w:rsid w:val="00986573"/>
    <w:rsid w:val="00986CC5"/>
    <w:rsid w:val="00986CD0"/>
    <w:rsid w:val="00986D75"/>
    <w:rsid w:val="009877FC"/>
    <w:rsid w:val="00987896"/>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6D22"/>
    <w:rsid w:val="009A72A3"/>
    <w:rsid w:val="009A7D0A"/>
    <w:rsid w:val="009B005B"/>
    <w:rsid w:val="009B03AD"/>
    <w:rsid w:val="009B04CA"/>
    <w:rsid w:val="009B0732"/>
    <w:rsid w:val="009B08B6"/>
    <w:rsid w:val="009B0BFF"/>
    <w:rsid w:val="009B0F23"/>
    <w:rsid w:val="009B1004"/>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5832"/>
    <w:rsid w:val="009B63DC"/>
    <w:rsid w:val="009B65DA"/>
    <w:rsid w:val="009B76D9"/>
    <w:rsid w:val="009B773D"/>
    <w:rsid w:val="009B77B1"/>
    <w:rsid w:val="009B7A2D"/>
    <w:rsid w:val="009B7ABB"/>
    <w:rsid w:val="009C0336"/>
    <w:rsid w:val="009C19A4"/>
    <w:rsid w:val="009C21A0"/>
    <w:rsid w:val="009C26D3"/>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D92"/>
    <w:rsid w:val="009D25F7"/>
    <w:rsid w:val="009D276C"/>
    <w:rsid w:val="009D444F"/>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394"/>
    <w:rsid w:val="009E34FE"/>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F0470"/>
    <w:rsid w:val="009F0712"/>
    <w:rsid w:val="009F0DCF"/>
    <w:rsid w:val="009F0EB0"/>
    <w:rsid w:val="009F155C"/>
    <w:rsid w:val="009F1998"/>
    <w:rsid w:val="009F2B43"/>
    <w:rsid w:val="009F2BD3"/>
    <w:rsid w:val="009F3421"/>
    <w:rsid w:val="009F36A4"/>
    <w:rsid w:val="009F376A"/>
    <w:rsid w:val="009F3A06"/>
    <w:rsid w:val="009F3C53"/>
    <w:rsid w:val="009F3D10"/>
    <w:rsid w:val="009F409E"/>
    <w:rsid w:val="009F42DF"/>
    <w:rsid w:val="009F44EB"/>
    <w:rsid w:val="009F4B9B"/>
    <w:rsid w:val="009F5041"/>
    <w:rsid w:val="009F50A2"/>
    <w:rsid w:val="009F554D"/>
    <w:rsid w:val="009F55C9"/>
    <w:rsid w:val="009F58FE"/>
    <w:rsid w:val="009F5EFC"/>
    <w:rsid w:val="009F62DF"/>
    <w:rsid w:val="009F63FC"/>
    <w:rsid w:val="009F64A9"/>
    <w:rsid w:val="009F6DF4"/>
    <w:rsid w:val="009F742B"/>
    <w:rsid w:val="009F74F9"/>
    <w:rsid w:val="009F763A"/>
    <w:rsid w:val="009F775C"/>
    <w:rsid w:val="009F7D66"/>
    <w:rsid w:val="009F7EA4"/>
    <w:rsid w:val="009F7F58"/>
    <w:rsid w:val="00A002B9"/>
    <w:rsid w:val="00A0047F"/>
    <w:rsid w:val="00A007D4"/>
    <w:rsid w:val="00A008CF"/>
    <w:rsid w:val="00A00E50"/>
    <w:rsid w:val="00A013FD"/>
    <w:rsid w:val="00A01651"/>
    <w:rsid w:val="00A01714"/>
    <w:rsid w:val="00A01903"/>
    <w:rsid w:val="00A01970"/>
    <w:rsid w:val="00A02FCE"/>
    <w:rsid w:val="00A0309D"/>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15"/>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406C"/>
    <w:rsid w:val="00A242D4"/>
    <w:rsid w:val="00A250A2"/>
    <w:rsid w:val="00A250BB"/>
    <w:rsid w:val="00A2526B"/>
    <w:rsid w:val="00A2556B"/>
    <w:rsid w:val="00A25F05"/>
    <w:rsid w:val="00A25F78"/>
    <w:rsid w:val="00A2607F"/>
    <w:rsid w:val="00A262BB"/>
    <w:rsid w:val="00A263C6"/>
    <w:rsid w:val="00A26BDE"/>
    <w:rsid w:val="00A2710D"/>
    <w:rsid w:val="00A2740F"/>
    <w:rsid w:val="00A3033D"/>
    <w:rsid w:val="00A30B79"/>
    <w:rsid w:val="00A30C39"/>
    <w:rsid w:val="00A30FB4"/>
    <w:rsid w:val="00A30FC8"/>
    <w:rsid w:val="00A31230"/>
    <w:rsid w:val="00A3128F"/>
    <w:rsid w:val="00A31769"/>
    <w:rsid w:val="00A31AF6"/>
    <w:rsid w:val="00A31B94"/>
    <w:rsid w:val="00A31C5B"/>
    <w:rsid w:val="00A31EF1"/>
    <w:rsid w:val="00A3235E"/>
    <w:rsid w:val="00A32E39"/>
    <w:rsid w:val="00A32ED5"/>
    <w:rsid w:val="00A33438"/>
    <w:rsid w:val="00A33455"/>
    <w:rsid w:val="00A33945"/>
    <w:rsid w:val="00A33A7D"/>
    <w:rsid w:val="00A342DA"/>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A16"/>
    <w:rsid w:val="00A431CA"/>
    <w:rsid w:val="00A435B1"/>
    <w:rsid w:val="00A439F1"/>
    <w:rsid w:val="00A43BBA"/>
    <w:rsid w:val="00A43D35"/>
    <w:rsid w:val="00A4412E"/>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11"/>
    <w:rsid w:val="00A5138E"/>
    <w:rsid w:val="00A51C46"/>
    <w:rsid w:val="00A51E31"/>
    <w:rsid w:val="00A52A0B"/>
    <w:rsid w:val="00A52FD9"/>
    <w:rsid w:val="00A531E0"/>
    <w:rsid w:val="00A537AD"/>
    <w:rsid w:val="00A53874"/>
    <w:rsid w:val="00A539D1"/>
    <w:rsid w:val="00A53A07"/>
    <w:rsid w:val="00A53B9D"/>
    <w:rsid w:val="00A53BBD"/>
    <w:rsid w:val="00A53CB5"/>
    <w:rsid w:val="00A53E89"/>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1F80"/>
    <w:rsid w:val="00A623B3"/>
    <w:rsid w:val="00A627DD"/>
    <w:rsid w:val="00A62959"/>
    <w:rsid w:val="00A630DE"/>
    <w:rsid w:val="00A63F0A"/>
    <w:rsid w:val="00A641E4"/>
    <w:rsid w:val="00A6458B"/>
    <w:rsid w:val="00A6493D"/>
    <w:rsid w:val="00A64A6B"/>
    <w:rsid w:val="00A6517D"/>
    <w:rsid w:val="00A655AE"/>
    <w:rsid w:val="00A655B4"/>
    <w:rsid w:val="00A658ED"/>
    <w:rsid w:val="00A659F9"/>
    <w:rsid w:val="00A65A8E"/>
    <w:rsid w:val="00A65EF1"/>
    <w:rsid w:val="00A660EE"/>
    <w:rsid w:val="00A6633E"/>
    <w:rsid w:val="00A6634D"/>
    <w:rsid w:val="00A66D4C"/>
    <w:rsid w:val="00A66E3B"/>
    <w:rsid w:val="00A66F3D"/>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71"/>
    <w:rsid w:val="00A769DE"/>
    <w:rsid w:val="00A76BA8"/>
    <w:rsid w:val="00A8025E"/>
    <w:rsid w:val="00A807A6"/>
    <w:rsid w:val="00A80E7E"/>
    <w:rsid w:val="00A81217"/>
    <w:rsid w:val="00A81A35"/>
    <w:rsid w:val="00A81A85"/>
    <w:rsid w:val="00A81CC3"/>
    <w:rsid w:val="00A82422"/>
    <w:rsid w:val="00A82697"/>
    <w:rsid w:val="00A82B61"/>
    <w:rsid w:val="00A82F41"/>
    <w:rsid w:val="00A830EA"/>
    <w:rsid w:val="00A83310"/>
    <w:rsid w:val="00A83632"/>
    <w:rsid w:val="00A83844"/>
    <w:rsid w:val="00A83B05"/>
    <w:rsid w:val="00A83EE0"/>
    <w:rsid w:val="00A84039"/>
    <w:rsid w:val="00A8444E"/>
    <w:rsid w:val="00A846D2"/>
    <w:rsid w:val="00A85244"/>
    <w:rsid w:val="00A853DD"/>
    <w:rsid w:val="00A854EF"/>
    <w:rsid w:val="00A855AE"/>
    <w:rsid w:val="00A8561C"/>
    <w:rsid w:val="00A86A82"/>
    <w:rsid w:val="00A870B5"/>
    <w:rsid w:val="00A8748B"/>
    <w:rsid w:val="00A876B1"/>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2BF"/>
    <w:rsid w:val="00A9349C"/>
    <w:rsid w:val="00A938E6"/>
    <w:rsid w:val="00A93BF7"/>
    <w:rsid w:val="00A93C61"/>
    <w:rsid w:val="00A94376"/>
    <w:rsid w:val="00A94545"/>
    <w:rsid w:val="00A94EB2"/>
    <w:rsid w:val="00A95682"/>
    <w:rsid w:val="00A95937"/>
    <w:rsid w:val="00A95DE4"/>
    <w:rsid w:val="00A9633F"/>
    <w:rsid w:val="00A9789A"/>
    <w:rsid w:val="00A97B18"/>
    <w:rsid w:val="00A97DC5"/>
    <w:rsid w:val="00AA02BA"/>
    <w:rsid w:val="00AA0AFC"/>
    <w:rsid w:val="00AA137E"/>
    <w:rsid w:val="00AA1440"/>
    <w:rsid w:val="00AA15EE"/>
    <w:rsid w:val="00AA2654"/>
    <w:rsid w:val="00AA33A6"/>
    <w:rsid w:val="00AA3497"/>
    <w:rsid w:val="00AA4027"/>
    <w:rsid w:val="00AA447E"/>
    <w:rsid w:val="00AA4621"/>
    <w:rsid w:val="00AA57A4"/>
    <w:rsid w:val="00AA59B5"/>
    <w:rsid w:val="00AA5B44"/>
    <w:rsid w:val="00AA5D36"/>
    <w:rsid w:val="00AA665B"/>
    <w:rsid w:val="00AA686C"/>
    <w:rsid w:val="00AA758B"/>
    <w:rsid w:val="00AA7819"/>
    <w:rsid w:val="00AA7F80"/>
    <w:rsid w:val="00AA7FA4"/>
    <w:rsid w:val="00AB0E52"/>
    <w:rsid w:val="00AB1584"/>
    <w:rsid w:val="00AB1A72"/>
    <w:rsid w:val="00AB1D3F"/>
    <w:rsid w:val="00AB24E1"/>
    <w:rsid w:val="00AB2574"/>
    <w:rsid w:val="00AB2697"/>
    <w:rsid w:val="00AB2FE2"/>
    <w:rsid w:val="00AB3462"/>
    <w:rsid w:val="00AB4B95"/>
    <w:rsid w:val="00AB5094"/>
    <w:rsid w:val="00AB5576"/>
    <w:rsid w:val="00AB55D1"/>
    <w:rsid w:val="00AB5B51"/>
    <w:rsid w:val="00AB5E9A"/>
    <w:rsid w:val="00AB621D"/>
    <w:rsid w:val="00AB6FE9"/>
    <w:rsid w:val="00AB71E1"/>
    <w:rsid w:val="00AB7790"/>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AF3"/>
    <w:rsid w:val="00AC7B39"/>
    <w:rsid w:val="00AC7DED"/>
    <w:rsid w:val="00AD03AB"/>
    <w:rsid w:val="00AD0502"/>
    <w:rsid w:val="00AD0F10"/>
    <w:rsid w:val="00AD17C7"/>
    <w:rsid w:val="00AD18C1"/>
    <w:rsid w:val="00AD2080"/>
    <w:rsid w:val="00AD2727"/>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318"/>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D"/>
    <w:rsid w:val="00AE7600"/>
    <w:rsid w:val="00AE776C"/>
    <w:rsid w:val="00AE7A30"/>
    <w:rsid w:val="00AF1890"/>
    <w:rsid w:val="00AF1A43"/>
    <w:rsid w:val="00AF2095"/>
    <w:rsid w:val="00AF2210"/>
    <w:rsid w:val="00AF3233"/>
    <w:rsid w:val="00AF3494"/>
    <w:rsid w:val="00AF4072"/>
    <w:rsid w:val="00AF4389"/>
    <w:rsid w:val="00AF47E0"/>
    <w:rsid w:val="00AF49BA"/>
    <w:rsid w:val="00AF4B25"/>
    <w:rsid w:val="00AF4D89"/>
    <w:rsid w:val="00AF4FEE"/>
    <w:rsid w:val="00AF58BD"/>
    <w:rsid w:val="00AF614F"/>
    <w:rsid w:val="00AF6415"/>
    <w:rsid w:val="00AF685E"/>
    <w:rsid w:val="00AF6C48"/>
    <w:rsid w:val="00AF6F5B"/>
    <w:rsid w:val="00AF7018"/>
    <w:rsid w:val="00AF70E2"/>
    <w:rsid w:val="00AF7142"/>
    <w:rsid w:val="00B00263"/>
    <w:rsid w:val="00B0035F"/>
    <w:rsid w:val="00B008B4"/>
    <w:rsid w:val="00B00FCB"/>
    <w:rsid w:val="00B011B2"/>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F1D"/>
    <w:rsid w:val="00B11155"/>
    <w:rsid w:val="00B11BDB"/>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5B3"/>
    <w:rsid w:val="00B148C6"/>
    <w:rsid w:val="00B14DF2"/>
    <w:rsid w:val="00B14FBA"/>
    <w:rsid w:val="00B1513F"/>
    <w:rsid w:val="00B153B0"/>
    <w:rsid w:val="00B1573C"/>
    <w:rsid w:val="00B15F4D"/>
    <w:rsid w:val="00B1600D"/>
    <w:rsid w:val="00B16246"/>
    <w:rsid w:val="00B167B8"/>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37CEC"/>
    <w:rsid w:val="00B4038D"/>
    <w:rsid w:val="00B411A9"/>
    <w:rsid w:val="00B41444"/>
    <w:rsid w:val="00B41A42"/>
    <w:rsid w:val="00B41CE3"/>
    <w:rsid w:val="00B4235B"/>
    <w:rsid w:val="00B42793"/>
    <w:rsid w:val="00B42877"/>
    <w:rsid w:val="00B42980"/>
    <w:rsid w:val="00B439A1"/>
    <w:rsid w:val="00B43DEC"/>
    <w:rsid w:val="00B43FB1"/>
    <w:rsid w:val="00B4438A"/>
    <w:rsid w:val="00B447BC"/>
    <w:rsid w:val="00B45072"/>
    <w:rsid w:val="00B4511F"/>
    <w:rsid w:val="00B45355"/>
    <w:rsid w:val="00B45528"/>
    <w:rsid w:val="00B45E70"/>
    <w:rsid w:val="00B46BE6"/>
    <w:rsid w:val="00B46E45"/>
    <w:rsid w:val="00B471CD"/>
    <w:rsid w:val="00B4729C"/>
    <w:rsid w:val="00B47344"/>
    <w:rsid w:val="00B4795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FB4"/>
    <w:rsid w:val="00B61172"/>
    <w:rsid w:val="00B611D2"/>
    <w:rsid w:val="00B617FE"/>
    <w:rsid w:val="00B61D08"/>
    <w:rsid w:val="00B621BB"/>
    <w:rsid w:val="00B62680"/>
    <w:rsid w:val="00B62E55"/>
    <w:rsid w:val="00B62E7E"/>
    <w:rsid w:val="00B63337"/>
    <w:rsid w:val="00B64201"/>
    <w:rsid w:val="00B6429A"/>
    <w:rsid w:val="00B643B5"/>
    <w:rsid w:val="00B645CE"/>
    <w:rsid w:val="00B6486F"/>
    <w:rsid w:val="00B6498B"/>
    <w:rsid w:val="00B64BF5"/>
    <w:rsid w:val="00B65868"/>
    <w:rsid w:val="00B66127"/>
    <w:rsid w:val="00B663F9"/>
    <w:rsid w:val="00B669BE"/>
    <w:rsid w:val="00B66AD9"/>
    <w:rsid w:val="00B66BA9"/>
    <w:rsid w:val="00B66C99"/>
    <w:rsid w:val="00B66D8E"/>
    <w:rsid w:val="00B67C1D"/>
    <w:rsid w:val="00B67DC2"/>
    <w:rsid w:val="00B67F0C"/>
    <w:rsid w:val="00B70222"/>
    <w:rsid w:val="00B7043D"/>
    <w:rsid w:val="00B70624"/>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819"/>
    <w:rsid w:val="00B77908"/>
    <w:rsid w:val="00B77D2C"/>
    <w:rsid w:val="00B77E7F"/>
    <w:rsid w:val="00B804DD"/>
    <w:rsid w:val="00B8061C"/>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65A"/>
    <w:rsid w:val="00B85868"/>
    <w:rsid w:val="00B8590F"/>
    <w:rsid w:val="00B85B8B"/>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D85"/>
    <w:rsid w:val="00B95EF4"/>
    <w:rsid w:val="00B96083"/>
    <w:rsid w:val="00B96B61"/>
    <w:rsid w:val="00B975F7"/>
    <w:rsid w:val="00B97875"/>
    <w:rsid w:val="00B97979"/>
    <w:rsid w:val="00B979AF"/>
    <w:rsid w:val="00B97A50"/>
    <w:rsid w:val="00B97BFD"/>
    <w:rsid w:val="00B97DAA"/>
    <w:rsid w:val="00B97F65"/>
    <w:rsid w:val="00B97F7A"/>
    <w:rsid w:val="00BA057F"/>
    <w:rsid w:val="00BA0C25"/>
    <w:rsid w:val="00BA10AD"/>
    <w:rsid w:val="00BA14D5"/>
    <w:rsid w:val="00BA1772"/>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818"/>
    <w:rsid w:val="00BB0D59"/>
    <w:rsid w:val="00BB0FC7"/>
    <w:rsid w:val="00BB1F9E"/>
    <w:rsid w:val="00BB1FA5"/>
    <w:rsid w:val="00BB24D3"/>
    <w:rsid w:val="00BB3055"/>
    <w:rsid w:val="00BB3281"/>
    <w:rsid w:val="00BB33C3"/>
    <w:rsid w:val="00BB38E7"/>
    <w:rsid w:val="00BB3E2B"/>
    <w:rsid w:val="00BB4331"/>
    <w:rsid w:val="00BB4B42"/>
    <w:rsid w:val="00BB4C0F"/>
    <w:rsid w:val="00BB4FDB"/>
    <w:rsid w:val="00BB5298"/>
    <w:rsid w:val="00BB537C"/>
    <w:rsid w:val="00BB5CD0"/>
    <w:rsid w:val="00BB6651"/>
    <w:rsid w:val="00BB6ACC"/>
    <w:rsid w:val="00BB6B54"/>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4177"/>
    <w:rsid w:val="00BC4571"/>
    <w:rsid w:val="00BC510F"/>
    <w:rsid w:val="00BC559F"/>
    <w:rsid w:val="00BC5D0D"/>
    <w:rsid w:val="00BC5E50"/>
    <w:rsid w:val="00BC631F"/>
    <w:rsid w:val="00BC6715"/>
    <w:rsid w:val="00BC6A39"/>
    <w:rsid w:val="00BC6AE0"/>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E1B"/>
    <w:rsid w:val="00BE3F4B"/>
    <w:rsid w:val="00BE3F7A"/>
    <w:rsid w:val="00BE45C2"/>
    <w:rsid w:val="00BE46F6"/>
    <w:rsid w:val="00BE536A"/>
    <w:rsid w:val="00BE58E6"/>
    <w:rsid w:val="00BE5907"/>
    <w:rsid w:val="00BE5A94"/>
    <w:rsid w:val="00BE5B01"/>
    <w:rsid w:val="00BE6227"/>
    <w:rsid w:val="00BE6287"/>
    <w:rsid w:val="00BE67D4"/>
    <w:rsid w:val="00BE6FD5"/>
    <w:rsid w:val="00BE7169"/>
    <w:rsid w:val="00BE728B"/>
    <w:rsid w:val="00BE72E5"/>
    <w:rsid w:val="00BE781A"/>
    <w:rsid w:val="00BE79B1"/>
    <w:rsid w:val="00BE7D01"/>
    <w:rsid w:val="00BE7D02"/>
    <w:rsid w:val="00BF0784"/>
    <w:rsid w:val="00BF10BC"/>
    <w:rsid w:val="00BF1269"/>
    <w:rsid w:val="00BF162C"/>
    <w:rsid w:val="00BF195C"/>
    <w:rsid w:val="00BF1D70"/>
    <w:rsid w:val="00BF1F8A"/>
    <w:rsid w:val="00BF26F6"/>
    <w:rsid w:val="00BF2D22"/>
    <w:rsid w:val="00BF36EC"/>
    <w:rsid w:val="00BF372B"/>
    <w:rsid w:val="00BF3BA0"/>
    <w:rsid w:val="00BF3FFF"/>
    <w:rsid w:val="00BF491D"/>
    <w:rsid w:val="00BF494D"/>
    <w:rsid w:val="00BF4AE0"/>
    <w:rsid w:val="00BF4CA2"/>
    <w:rsid w:val="00BF5E4B"/>
    <w:rsid w:val="00BF65C7"/>
    <w:rsid w:val="00BF69B8"/>
    <w:rsid w:val="00BF71B4"/>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D2"/>
    <w:rsid w:val="00C04EE5"/>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7BC"/>
    <w:rsid w:val="00C11CBB"/>
    <w:rsid w:val="00C1237D"/>
    <w:rsid w:val="00C1241F"/>
    <w:rsid w:val="00C1274B"/>
    <w:rsid w:val="00C1338D"/>
    <w:rsid w:val="00C13674"/>
    <w:rsid w:val="00C13D66"/>
    <w:rsid w:val="00C14773"/>
    <w:rsid w:val="00C150C6"/>
    <w:rsid w:val="00C15350"/>
    <w:rsid w:val="00C15728"/>
    <w:rsid w:val="00C15EDB"/>
    <w:rsid w:val="00C1675B"/>
    <w:rsid w:val="00C16906"/>
    <w:rsid w:val="00C16C4F"/>
    <w:rsid w:val="00C1770D"/>
    <w:rsid w:val="00C17FCF"/>
    <w:rsid w:val="00C20196"/>
    <w:rsid w:val="00C20531"/>
    <w:rsid w:val="00C20BEA"/>
    <w:rsid w:val="00C21016"/>
    <w:rsid w:val="00C21368"/>
    <w:rsid w:val="00C21D22"/>
    <w:rsid w:val="00C2255D"/>
    <w:rsid w:val="00C22776"/>
    <w:rsid w:val="00C22B9D"/>
    <w:rsid w:val="00C234F8"/>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620"/>
    <w:rsid w:val="00C3187D"/>
    <w:rsid w:val="00C31A07"/>
    <w:rsid w:val="00C3263B"/>
    <w:rsid w:val="00C32746"/>
    <w:rsid w:val="00C32CA6"/>
    <w:rsid w:val="00C32EED"/>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361"/>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77D"/>
    <w:rsid w:val="00C53BDB"/>
    <w:rsid w:val="00C53BE7"/>
    <w:rsid w:val="00C54D4E"/>
    <w:rsid w:val="00C5531A"/>
    <w:rsid w:val="00C5535A"/>
    <w:rsid w:val="00C55384"/>
    <w:rsid w:val="00C55732"/>
    <w:rsid w:val="00C56203"/>
    <w:rsid w:val="00C5648E"/>
    <w:rsid w:val="00C56F16"/>
    <w:rsid w:val="00C57751"/>
    <w:rsid w:val="00C57CCC"/>
    <w:rsid w:val="00C57E38"/>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8FE"/>
    <w:rsid w:val="00C66D31"/>
    <w:rsid w:val="00C6716C"/>
    <w:rsid w:val="00C67302"/>
    <w:rsid w:val="00C67D18"/>
    <w:rsid w:val="00C70307"/>
    <w:rsid w:val="00C70400"/>
    <w:rsid w:val="00C70CCC"/>
    <w:rsid w:val="00C71840"/>
    <w:rsid w:val="00C7191B"/>
    <w:rsid w:val="00C7199C"/>
    <w:rsid w:val="00C71FE3"/>
    <w:rsid w:val="00C72196"/>
    <w:rsid w:val="00C7233D"/>
    <w:rsid w:val="00C7238D"/>
    <w:rsid w:val="00C73517"/>
    <w:rsid w:val="00C737F4"/>
    <w:rsid w:val="00C74CA9"/>
    <w:rsid w:val="00C74CCD"/>
    <w:rsid w:val="00C74E21"/>
    <w:rsid w:val="00C74E9D"/>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77EFD"/>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2FE2"/>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196F"/>
    <w:rsid w:val="00C92461"/>
    <w:rsid w:val="00C92474"/>
    <w:rsid w:val="00C9259F"/>
    <w:rsid w:val="00C92603"/>
    <w:rsid w:val="00C92678"/>
    <w:rsid w:val="00C92850"/>
    <w:rsid w:val="00C929B5"/>
    <w:rsid w:val="00C92B57"/>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2C5"/>
    <w:rsid w:val="00CA174C"/>
    <w:rsid w:val="00CA1CB7"/>
    <w:rsid w:val="00CA1CE6"/>
    <w:rsid w:val="00CA1E61"/>
    <w:rsid w:val="00CA1FCA"/>
    <w:rsid w:val="00CA2284"/>
    <w:rsid w:val="00CA2655"/>
    <w:rsid w:val="00CA2BA7"/>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9B"/>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B1D"/>
    <w:rsid w:val="00CC1BC6"/>
    <w:rsid w:val="00CC23A3"/>
    <w:rsid w:val="00CC2B37"/>
    <w:rsid w:val="00CC2EBB"/>
    <w:rsid w:val="00CC2F30"/>
    <w:rsid w:val="00CC32BE"/>
    <w:rsid w:val="00CC3315"/>
    <w:rsid w:val="00CC3486"/>
    <w:rsid w:val="00CC3570"/>
    <w:rsid w:val="00CC36BF"/>
    <w:rsid w:val="00CC3D74"/>
    <w:rsid w:val="00CC3E3B"/>
    <w:rsid w:val="00CC3F68"/>
    <w:rsid w:val="00CC4615"/>
    <w:rsid w:val="00CC49DD"/>
    <w:rsid w:val="00CC51E4"/>
    <w:rsid w:val="00CC5455"/>
    <w:rsid w:val="00CC5546"/>
    <w:rsid w:val="00CC55C0"/>
    <w:rsid w:val="00CC59F7"/>
    <w:rsid w:val="00CC5C5D"/>
    <w:rsid w:val="00CC5D41"/>
    <w:rsid w:val="00CC6045"/>
    <w:rsid w:val="00CC609E"/>
    <w:rsid w:val="00CC6167"/>
    <w:rsid w:val="00CC6632"/>
    <w:rsid w:val="00CC7DBA"/>
    <w:rsid w:val="00CD0686"/>
    <w:rsid w:val="00CD12D4"/>
    <w:rsid w:val="00CD16BD"/>
    <w:rsid w:val="00CD1A6C"/>
    <w:rsid w:val="00CD22B7"/>
    <w:rsid w:val="00CD2CA5"/>
    <w:rsid w:val="00CD2F63"/>
    <w:rsid w:val="00CD2FE6"/>
    <w:rsid w:val="00CD3079"/>
    <w:rsid w:val="00CD3595"/>
    <w:rsid w:val="00CD3670"/>
    <w:rsid w:val="00CD36BE"/>
    <w:rsid w:val="00CD37EE"/>
    <w:rsid w:val="00CD3B98"/>
    <w:rsid w:val="00CD3D8F"/>
    <w:rsid w:val="00CD45D4"/>
    <w:rsid w:val="00CD4710"/>
    <w:rsid w:val="00CD4B26"/>
    <w:rsid w:val="00CD4C82"/>
    <w:rsid w:val="00CD4DEB"/>
    <w:rsid w:val="00CD4ED4"/>
    <w:rsid w:val="00CD4FE8"/>
    <w:rsid w:val="00CD54A2"/>
    <w:rsid w:val="00CD57C8"/>
    <w:rsid w:val="00CD5B76"/>
    <w:rsid w:val="00CD5E06"/>
    <w:rsid w:val="00CD6864"/>
    <w:rsid w:val="00CD6980"/>
    <w:rsid w:val="00CD7479"/>
    <w:rsid w:val="00CD7D2E"/>
    <w:rsid w:val="00CD7E77"/>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6FDE"/>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430B"/>
    <w:rsid w:val="00CF474F"/>
    <w:rsid w:val="00CF51AE"/>
    <w:rsid w:val="00CF51BC"/>
    <w:rsid w:val="00CF5440"/>
    <w:rsid w:val="00CF55A5"/>
    <w:rsid w:val="00CF5982"/>
    <w:rsid w:val="00CF5D28"/>
    <w:rsid w:val="00CF5D72"/>
    <w:rsid w:val="00CF5E74"/>
    <w:rsid w:val="00CF6118"/>
    <w:rsid w:val="00CF613D"/>
    <w:rsid w:val="00CF628F"/>
    <w:rsid w:val="00CF65DE"/>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1A2E"/>
    <w:rsid w:val="00D020FC"/>
    <w:rsid w:val="00D02677"/>
    <w:rsid w:val="00D02C40"/>
    <w:rsid w:val="00D030EF"/>
    <w:rsid w:val="00D03499"/>
    <w:rsid w:val="00D03718"/>
    <w:rsid w:val="00D039D8"/>
    <w:rsid w:val="00D03A33"/>
    <w:rsid w:val="00D03A8A"/>
    <w:rsid w:val="00D03C60"/>
    <w:rsid w:val="00D04576"/>
    <w:rsid w:val="00D04B39"/>
    <w:rsid w:val="00D04F13"/>
    <w:rsid w:val="00D04F4D"/>
    <w:rsid w:val="00D050B0"/>
    <w:rsid w:val="00D05562"/>
    <w:rsid w:val="00D059D8"/>
    <w:rsid w:val="00D05C7A"/>
    <w:rsid w:val="00D05DF8"/>
    <w:rsid w:val="00D05E4F"/>
    <w:rsid w:val="00D061D3"/>
    <w:rsid w:val="00D064E8"/>
    <w:rsid w:val="00D0678C"/>
    <w:rsid w:val="00D06AE8"/>
    <w:rsid w:val="00D06C86"/>
    <w:rsid w:val="00D07467"/>
    <w:rsid w:val="00D07A76"/>
    <w:rsid w:val="00D07B98"/>
    <w:rsid w:val="00D07F0C"/>
    <w:rsid w:val="00D07FD0"/>
    <w:rsid w:val="00D10659"/>
    <w:rsid w:val="00D10E39"/>
    <w:rsid w:val="00D11140"/>
    <w:rsid w:val="00D1131F"/>
    <w:rsid w:val="00D12359"/>
    <w:rsid w:val="00D12417"/>
    <w:rsid w:val="00D12600"/>
    <w:rsid w:val="00D13049"/>
    <w:rsid w:val="00D13ABA"/>
    <w:rsid w:val="00D1455A"/>
    <w:rsid w:val="00D14976"/>
    <w:rsid w:val="00D14E8C"/>
    <w:rsid w:val="00D14FD8"/>
    <w:rsid w:val="00D173C3"/>
    <w:rsid w:val="00D173F5"/>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2D3A"/>
    <w:rsid w:val="00D3351F"/>
    <w:rsid w:val="00D3389F"/>
    <w:rsid w:val="00D34903"/>
    <w:rsid w:val="00D35511"/>
    <w:rsid w:val="00D36010"/>
    <w:rsid w:val="00D3626A"/>
    <w:rsid w:val="00D36365"/>
    <w:rsid w:val="00D3683C"/>
    <w:rsid w:val="00D37204"/>
    <w:rsid w:val="00D37DC4"/>
    <w:rsid w:val="00D37E21"/>
    <w:rsid w:val="00D40835"/>
    <w:rsid w:val="00D41349"/>
    <w:rsid w:val="00D41A12"/>
    <w:rsid w:val="00D42DE5"/>
    <w:rsid w:val="00D4314D"/>
    <w:rsid w:val="00D431C9"/>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86"/>
    <w:rsid w:val="00D47DE9"/>
    <w:rsid w:val="00D47FEA"/>
    <w:rsid w:val="00D50248"/>
    <w:rsid w:val="00D50C12"/>
    <w:rsid w:val="00D51749"/>
    <w:rsid w:val="00D51B86"/>
    <w:rsid w:val="00D51BC1"/>
    <w:rsid w:val="00D52D08"/>
    <w:rsid w:val="00D53232"/>
    <w:rsid w:val="00D536D5"/>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E66"/>
    <w:rsid w:val="00D6443E"/>
    <w:rsid w:val="00D64472"/>
    <w:rsid w:val="00D6479D"/>
    <w:rsid w:val="00D64EDA"/>
    <w:rsid w:val="00D653DA"/>
    <w:rsid w:val="00D65B35"/>
    <w:rsid w:val="00D666D0"/>
    <w:rsid w:val="00D66B3D"/>
    <w:rsid w:val="00D6712F"/>
    <w:rsid w:val="00D675D0"/>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353"/>
    <w:rsid w:val="00D86772"/>
    <w:rsid w:val="00D869B9"/>
    <w:rsid w:val="00D86ED8"/>
    <w:rsid w:val="00D86F68"/>
    <w:rsid w:val="00D8718A"/>
    <w:rsid w:val="00D871A8"/>
    <w:rsid w:val="00D874DF"/>
    <w:rsid w:val="00D87524"/>
    <w:rsid w:val="00D8790F"/>
    <w:rsid w:val="00D87B29"/>
    <w:rsid w:val="00D90FE5"/>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875"/>
    <w:rsid w:val="00D97EE0"/>
    <w:rsid w:val="00DA03D0"/>
    <w:rsid w:val="00DA0683"/>
    <w:rsid w:val="00DA0CBA"/>
    <w:rsid w:val="00DA0E18"/>
    <w:rsid w:val="00DA1017"/>
    <w:rsid w:val="00DA11F8"/>
    <w:rsid w:val="00DA123D"/>
    <w:rsid w:val="00DA1273"/>
    <w:rsid w:val="00DA19EF"/>
    <w:rsid w:val="00DA2319"/>
    <w:rsid w:val="00DA24A1"/>
    <w:rsid w:val="00DA2642"/>
    <w:rsid w:val="00DA2862"/>
    <w:rsid w:val="00DA28A6"/>
    <w:rsid w:val="00DA2A0C"/>
    <w:rsid w:val="00DA2C21"/>
    <w:rsid w:val="00DA3695"/>
    <w:rsid w:val="00DA43F7"/>
    <w:rsid w:val="00DA44F0"/>
    <w:rsid w:val="00DA4D0A"/>
    <w:rsid w:val="00DA5323"/>
    <w:rsid w:val="00DA5C83"/>
    <w:rsid w:val="00DA6405"/>
    <w:rsid w:val="00DA6490"/>
    <w:rsid w:val="00DA6FA3"/>
    <w:rsid w:val="00DA725D"/>
    <w:rsid w:val="00DA7504"/>
    <w:rsid w:val="00DA7602"/>
    <w:rsid w:val="00DA7B1A"/>
    <w:rsid w:val="00DA7CAA"/>
    <w:rsid w:val="00DB08C6"/>
    <w:rsid w:val="00DB146C"/>
    <w:rsid w:val="00DB16F9"/>
    <w:rsid w:val="00DB1971"/>
    <w:rsid w:val="00DB1E47"/>
    <w:rsid w:val="00DB1FE0"/>
    <w:rsid w:val="00DB2744"/>
    <w:rsid w:val="00DB3440"/>
    <w:rsid w:val="00DB351A"/>
    <w:rsid w:val="00DB35BD"/>
    <w:rsid w:val="00DB3915"/>
    <w:rsid w:val="00DB3A47"/>
    <w:rsid w:val="00DB3FC7"/>
    <w:rsid w:val="00DB43B9"/>
    <w:rsid w:val="00DB444C"/>
    <w:rsid w:val="00DB449C"/>
    <w:rsid w:val="00DB47E8"/>
    <w:rsid w:val="00DB483B"/>
    <w:rsid w:val="00DB50ED"/>
    <w:rsid w:val="00DB5380"/>
    <w:rsid w:val="00DB5789"/>
    <w:rsid w:val="00DB5D45"/>
    <w:rsid w:val="00DB64C0"/>
    <w:rsid w:val="00DB6528"/>
    <w:rsid w:val="00DB68D5"/>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72E"/>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7F0"/>
    <w:rsid w:val="00DD4A34"/>
    <w:rsid w:val="00DD55E0"/>
    <w:rsid w:val="00DD572D"/>
    <w:rsid w:val="00DD58AE"/>
    <w:rsid w:val="00DD5A71"/>
    <w:rsid w:val="00DD603D"/>
    <w:rsid w:val="00DD62A3"/>
    <w:rsid w:val="00DD75DD"/>
    <w:rsid w:val="00DD78CA"/>
    <w:rsid w:val="00DE0253"/>
    <w:rsid w:val="00DE04E9"/>
    <w:rsid w:val="00DE0C19"/>
    <w:rsid w:val="00DE0D40"/>
    <w:rsid w:val="00DE13FE"/>
    <w:rsid w:val="00DE16C2"/>
    <w:rsid w:val="00DE1FBC"/>
    <w:rsid w:val="00DE20BB"/>
    <w:rsid w:val="00DE22B5"/>
    <w:rsid w:val="00DE259A"/>
    <w:rsid w:val="00DE25D7"/>
    <w:rsid w:val="00DE3035"/>
    <w:rsid w:val="00DE335D"/>
    <w:rsid w:val="00DE3C97"/>
    <w:rsid w:val="00DE3DBB"/>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49F"/>
    <w:rsid w:val="00DF192B"/>
    <w:rsid w:val="00DF1BA7"/>
    <w:rsid w:val="00DF1E1C"/>
    <w:rsid w:val="00DF247E"/>
    <w:rsid w:val="00DF2800"/>
    <w:rsid w:val="00DF3590"/>
    <w:rsid w:val="00DF42E0"/>
    <w:rsid w:val="00DF44CC"/>
    <w:rsid w:val="00DF4881"/>
    <w:rsid w:val="00DF48A8"/>
    <w:rsid w:val="00DF57A2"/>
    <w:rsid w:val="00DF5A00"/>
    <w:rsid w:val="00DF5E4B"/>
    <w:rsid w:val="00DF6CD2"/>
    <w:rsid w:val="00DF6D84"/>
    <w:rsid w:val="00DF7288"/>
    <w:rsid w:val="00DF747F"/>
    <w:rsid w:val="00DF777C"/>
    <w:rsid w:val="00DF7ED2"/>
    <w:rsid w:val="00E00AC0"/>
    <w:rsid w:val="00E01223"/>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47A"/>
    <w:rsid w:val="00E20643"/>
    <w:rsid w:val="00E209FC"/>
    <w:rsid w:val="00E20B2E"/>
    <w:rsid w:val="00E20C1D"/>
    <w:rsid w:val="00E212E9"/>
    <w:rsid w:val="00E21325"/>
    <w:rsid w:val="00E21526"/>
    <w:rsid w:val="00E21575"/>
    <w:rsid w:val="00E21B70"/>
    <w:rsid w:val="00E2202E"/>
    <w:rsid w:val="00E22086"/>
    <w:rsid w:val="00E22AF3"/>
    <w:rsid w:val="00E22C46"/>
    <w:rsid w:val="00E23204"/>
    <w:rsid w:val="00E23AAF"/>
    <w:rsid w:val="00E23D8C"/>
    <w:rsid w:val="00E23FAB"/>
    <w:rsid w:val="00E24656"/>
    <w:rsid w:val="00E24803"/>
    <w:rsid w:val="00E2487C"/>
    <w:rsid w:val="00E24FB8"/>
    <w:rsid w:val="00E256C3"/>
    <w:rsid w:val="00E257A7"/>
    <w:rsid w:val="00E26303"/>
    <w:rsid w:val="00E263FA"/>
    <w:rsid w:val="00E26DB9"/>
    <w:rsid w:val="00E26F0C"/>
    <w:rsid w:val="00E26F95"/>
    <w:rsid w:val="00E271BB"/>
    <w:rsid w:val="00E27CC7"/>
    <w:rsid w:val="00E27FBC"/>
    <w:rsid w:val="00E30565"/>
    <w:rsid w:val="00E30E7B"/>
    <w:rsid w:val="00E30E87"/>
    <w:rsid w:val="00E30EE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BDF"/>
    <w:rsid w:val="00E40D62"/>
    <w:rsid w:val="00E41083"/>
    <w:rsid w:val="00E41430"/>
    <w:rsid w:val="00E41440"/>
    <w:rsid w:val="00E414D3"/>
    <w:rsid w:val="00E420B1"/>
    <w:rsid w:val="00E422B2"/>
    <w:rsid w:val="00E42325"/>
    <w:rsid w:val="00E42FF8"/>
    <w:rsid w:val="00E4396A"/>
    <w:rsid w:val="00E43B5F"/>
    <w:rsid w:val="00E43EB7"/>
    <w:rsid w:val="00E43F8E"/>
    <w:rsid w:val="00E4424B"/>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3C7"/>
    <w:rsid w:val="00E506A0"/>
    <w:rsid w:val="00E51205"/>
    <w:rsid w:val="00E5137A"/>
    <w:rsid w:val="00E51477"/>
    <w:rsid w:val="00E51AFB"/>
    <w:rsid w:val="00E51CE8"/>
    <w:rsid w:val="00E52E45"/>
    <w:rsid w:val="00E53B86"/>
    <w:rsid w:val="00E53DE2"/>
    <w:rsid w:val="00E542BB"/>
    <w:rsid w:val="00E54AB1"/>
    <w:rsid w:val="00E54D5E"/>
    <w:rsid w:val="00E54D94"/>
    <w:rsid w:val="00E54ED3"/>
    <w:rsid w:val="00E54F34"/>
    <w:rsid w:val="00E554AD"/>
    <w:rsid w:val="00E5554E"/>
    <w:rsid w:val="00E557DB"/>
    <w:rsid w:val="00E56278"/>
    <w:rsid w:val="00E56BAD"/>
    <w:rsid w:val="00E57718"/>
    <w:rsid w:val="00E57896"/>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4DDC"/>
    <w:rsid w:val="00E656E1"/>
    <w:rsid w:val="00E66098"/>
    <w:rsid w:val="00E66874"/>
    <w:rsid w:val="00E66C6E"/>
    <w:rsid w:val="00E67218"/>
    <w:rsid w:val="00E6738A"/>
    <w:rsid w:val="00E674C4"/>
    <w:rsid w:val="00E67580"/>
    <w:rsid w:val="00E6760E"/>
    <w:rsid w:val="00E67C1A"/>
    <w:rsid w:val="00E67D5C"/>
    <w:rsid w:val="00E7018D"/>
    <w:rsid w:val="00E71528"/>
    <w:rsid w:val="00E723A7"/>
    <w:rsid w:val="00E72455"/>
    <w:rsid w:val="00E72A6D"/>
    <w:rsid w:val="00E72AB4"/>
    <w:rsid w:val="00E73325"/>
    <w:rsid w:val="00E7338E"/>
    <w:rsid w:val="00E73852"/>
    <w:rsid w:val="00E73F27"/>
    <w:rsid w:val="00E74212"/>
    <w:rsid w:val="00E746E5"/>
    <w:rsid w:val="00E748A8"/>
    <w:rsid w:val="00E74DCB"/>
    <w:rsid w:val="00E754AD"/>
    <w:rsid w:val="00E759DD"/>
    <w:rsid w:val="00E75DAD"/>
    <w:rsid w:val="00E75E43"/>
    <w:rsid w:val="00E76854"/>
    <w:rsid w:val="00E76A1A"/>
    <w:rsid w:val="00E76A94"/>
    <w:rsid w:val="00E76D9E"/>
    <w:rsid w:val="00E76DAC"/>
    <w:rsid w:val="00E7723E"/>
    <w:rsid w:val="00E778BD"/>
    <w:rsid w:val="00E8060E"/>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149"/>
    <w:rsid w:val="00E9069B"/>
    <w:rsid w:val="00E90AE8"/>
    <w:rsid w:val="00E90FFE"/>
    <w:rsid w:val="00E91166"/>
    <w:rsid w:val="00E912B3"/>
    <w:rsid w:val="00E91837"/>
    <w:rsid w:val="00E91B8A"/>
    <w:rsid w:val="00E9267D"/>
    <w:rsid w:val="00E926D3"/>
    <w:rsid w:val="00E92DA1"/>
    <w:rsid w:val="00E92E49"/>
    <w:rsid w:val="00E93184"/>
    <w:rsid w:val="00E93A02"/>
    <w:rsid w:val="00E93A71"/>
    <w:rsid w:val="00E93C53"/>
    <w:rsid w:val="00E93F22"/>
    <w:rsid w:val="00E94384"/>
    <w:rsid w:val="00E943FF"/>
    <w:rsid w:val="00E946A6"/>
    <w:rsid w:val="00E94823"/>
    <w:rsid w:val="00E9575B"/>
    <w:rsid w:val="00E95D28"/>
    <w:rsid w:val="00E96219"/>
    <w:rsid w:val="00E9660B"/>
    <w:rsid w:val="00E96745"/>
    <w:rsid w:val="00E967EE"/>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5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F38"/>
    <w:rsid w:val="00EB19F9"/>
    <w:rsid w:val="00EB1E70"/>
    <w:rsid w:val="00EB21C4"/>
    <w:rsid w:val="00EB241D"/>
    <w:rsid w:val="00EB2CA2"/>
    <w:rsid w:val="00EB2D87"/>
    <w:rsid w:val="00EB2EFE"/>
    <w:rsid w:val="00EB3773"/>
    <w:rsid w:val="00EB3B7F"/>
    <w:rsid w:val="00EB3F39"/>
    <w:rsid w:val="00EB4523"/>
    <w:rsid w:val="00EB53AC"/>
    <w:rsid w:val="00EB584A"/>
    <w:rsid w:val="00EB5DE7"/>
    <w:rsid w:val="00EB5EEA"/>
    <w:rsid w:val="00EB6399"/>
    <w:rsid w:val="00EB6B73"/>
    <w:rsid w:val="00EB6FAC"/>
    <w:rsid w:val="00EB7013"/>
    <w:rsid w:val="00EB763C"/>
    <w:rsid w:val="00EC0140"/>
    <w:rsid w:val="00EC1221"/>
    <w:rsid w:val="00EC1BA5"/>
    <w:rsid w:val="00EC2192"/>
    <w:rsid w:val="00EC2D49"/>
    <w:rsid w:val="00EC2F8E"/>
    <w:rsid w:val="00EC36B5"/>
    <w:rsid w:val="00EC3730"/>
    <w:rsid w:val="00EC39ED"/>
    <w:rsid w:val="00EC3C03"/>
    <w:rsid w:val="00EC4125"/>
    <w:rsid w:val="00EC4253"/>
    <w:rsid w:val="00EC4D49"/>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2DD"/>
    <w:rsid w:val="00ED1B1A"/>
    <w:rsid w:val="00ED1C44"/>
    <w:rsid w:val="00ED1E20"/>
    <w:rsid w:val="00ED2309"/>
    <w:rsid w:val="00ED2504"/>
    <w:rsid w:val="00ED2A62"/>
    <w:rsid w:val="00ED2BFF"/>
    <w:rsid w:val="00ED2FDD"/>
    <w:rsid w:val="00ED30AA"/>
    <w:rsid w:val="00ED3B6C"/>
    <w:rsid w:val="00ED3C74"/>
    <w:rsid w:val="00ED47D4"/>
    <w:rsid w:val="00ED4F53"/>
    <w:rsid w:val="00ED572D"/>
    <w:rsid w:val="00ED5898"/>
    <w:rsid w:val="00ED5D44"/>
    <w:rsid w:val="00ED6128"/>
    <w:rsid w:val="00ED669A"/>
    <w:rsid w:val="00ED6B0F"/>
    <w:rsid w:val="00ED6E13"/>
    <w:rsid w:val="00ED6F52"/>
    <w:rsid w:val="00ED75FA"/>
    <w:rsid w:val="00ED7837"/>
    <w:rsid w:val="00EE0891"/>
    <w:rsid w:val="00EE19F5"/>
    <w:rsid w:val="00EE1E49"/>
    <w:rsid w:val="00EE1E51"/>
    <w:rsid w:val="00EE2EA7"/>
    <w:rsid w:val="00EE33B5"/>
    <w:rsid w:val="00EE3679"/>
    <w:rsid w:val="00EE3702"/>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675"/>
    <w:rsid w:val="00EF0BCA"/>
    <w:rsid w:val="00EF0C6A"/>
    <w:rsid w:val="00EF0C6C"/>
    <w:rsid w:val="00EF136A"/>
    <w:rsid w:val="00EF191E"/>
    <w:rsid w:val="00EF1DDD"/>
    <w:rsid w:val="00EF1ED4"/>
    <w:rsid w:val="00EF1F06"/>
    <w:rsid w:val="00EF208C"/>
    <w:rsid w:val="00EF21C3"/>
    <w:rsid w:val="00EF225A"/>
    <w:rsid w:val="00EF2341"/>
    <w:rsid w:val="00EF2505"/>
    <w:rsid w:val="00EF28FE"/>
    <w:rsid w:val="00EF297D"/>
    <w:rsid w:val="00EF2AC2"/>
    <w:rsid w:val="00EF2C7C"/>
    <w:rsid w:val="00EF3A07"/>
    <w:rsid w:val="00EF4108"/>
    <w:rsid w:val="00EF42D2"/>
    <w:rsid w:val="00EF43A6"/>
    <w:rsid w:val="00EF44A5"/>
    <w:rsid w:val="00EF44AC"/>
    <w:rsid w:val="00EF47FE"/>
    <w:rsid w:val="00EF4ABA"/>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D3"/>
    <w:rsid w:val="00F0264D"/>
    <w:rsid w:val="00F02700"/>
    <w:rsid w:val="00F02CF7"/>
    <w:rsid w:val="00F03047"/>
    <w:rsid w:val="00F04563"/>
    <w:rsid w:val="00F04725"/>
    <w:rsid w:val="00F05F75"/>
    <w:rsid w:val="00F0656D"/>
    <w:rsid w:val="00F0670C"/>
    <w:rsid w:val="00F06E61"/>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1077"/>
    <w:rsid w:val="00F2139B"/>
    <w:rsid w:val="00F214F6"/>
    <w:rsid w:val="00F21AA9"/>
    <w:rsid w:val="00F22A6C"/>
    <w:rsid w:val="00F22D7B"/>
    <w:rsid w:val="00F2312A"/>
    <w:rsid w:val="00F2354F"/>
    <w:rsid w:val="00F23DBC"/>
    <w:rsid w:val="00F23E98"/>
    <w:rsid w:val="00F24778"/>
    <w:rsid w:val="00F24E08"/>
    <w:rsid w:val="00F25459"/>
    <w:rsid w:val="00F26324"/>
    <w:rsid w:val="00F26682"/>
    <w:rsid w:val="00F26B7F"/>
    <w:rsid w:val="00F26BB8"/>
    <w:rsid w:val="00F26EB5"/>
    <w:rsid w:val="00F26FEB"/>
    <w:rsid w:val="00F27AF8"/>
    <w:rsid w:val="00F27FF9"/>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1B9"/>
    <w:rsid w:val="00F357EE"/>
    <w:rsid w:val="00F35E67"/>
    <w:rsid w:val="00F360E9"/>
    <w:rsid w:val="00F36608"/>
    <w:rsid w:val="00F366C5"/>
    <w:rsid w:val="00F366F1"/>
    <w:rsid w:val="00F36F53"/>
    <w:rsid w:val="00F37A15"/>
    <w:rsid w:val="00F402B8"/>
    <w:rsid w:val="00F40331"/>
    <w:rsid w:val="00F41DEF"/>
    <w:rsid w:val="00F426A3"/>
    <w:rsid w:val="00F42DAB"/>
    <w:rsid w:val="00F42DFF"/>
    <w:rsid w:val="00F42EE1"/>
    <w:rsid w:val="00F42FBD"/>
    <w:rsid w:val="00F43CE9"/>
    <w:rsid w:val="00F444F9"/>
    <w:rsid w:val="00F446A8"/>
    <w:rsid w:val="00F44A3D"/>
    <w:rsid w:val="00F45117"/>
    <w:rsid w:val="00F452D6"/>
    <w:rsid w:val="00F457EB"/>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93A"/>
    <w:rsid w:val="00F55CF6"/>
    <w:rsid w:val="00F56107"/>
    <w:rsid w:val="00F5645D"/>
    <w:rsid w:val="00F56EA0"/>
    <w:rsid w:val="00F570E9"/>
    <w:rsid w:val="00F57C96"/>
    <w:rsid w:val="00F57D1E"/>
    <w:rsid w:val="00F57DF7"/>
    <w:rsid w:val="00F6050C"/>
    <w:rsid w:val="00F60950"/>
    <w:rsid w:val="00F60A52"/>
    <w:rsid w:val="00F60D89"/>
    <w:rsid w:val="00F61066"/>
    <w:rsid w:val="00F61199"/>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14ED"/>
    <w:rsid w:val="00F71920"/>
    <w:rsid w:val="00F71944"/>
    <w:rsid w:val="00F719CA"/>
    <w:rsid w:val="00F71BD1"/>
    <w:rsid w:val="00F71CA8"/>
    <w:rsid w:val="00F71DDD"/>
    <w:rsid w:val="00F726CC"/>
    <w:rsid w:val="00F72F5C"/>
    <w:rsid w:val="00F73352"/>
    <w:rsid w:val="00F73E36"/>
    <w:rsid w:val="00F744C7"/>
    <w:rsid w:val="00F74EB5"/>
    <w:rsid w:val="00F75A76"/>
    <w:rsid w:val="00F75E1B"/>
    <w:rsid w:val="00F761E0"/>
    <w:rsid w:val="00F76C9A"/>
    <w:rsid w:val="00F7731B"/>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A73"/>
    <w:rsid w:val="00F84D89"/>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52"/>
    <w:rsid w:val="00F96366"/>
    <w:rsid w:val="00F964AC"/>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302E"/>
    <w:rsid w:val="00FA38F5"/>
    <w:rsid w:val="00FA3C9B"/>
    <w:rsid w:val="00FA3CBA"/>
    <w:rsid w:val="00FA3E8C"/>
    <w:rsid w:val="00FA432C"/>
    <w:rsid w:val="00FA4621"/>
    <w:rsid w:val="00FA475F"/>
    <w:rsid w:val="00FA495E"/>
    <w:rsid w:val="00FA4B83"/>
    <w:rsid w:val="00FA4E8F"/>
    <w:rsid w:val="00FA5531"/>
    <w:rsid w:val="00FA60FC"/>
    <w:rsid w:val="00FA61D8"/>
    <w:rsid w:val="00FA6554"/>
    <w:rsid w:val="00FA6992"/>
    <w:rsid w:val="00FA6E7F"/>
    <w:rsid w:val="00FA70AB"/>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EB4"/>
    <w:rsid w:val="00FB5FEE"/>
    <w:rsid w:val="00FB6659"/>
    <w:rsid w:val="00FC00AF"/>
    <w:rsid w:val="00FC0687"/>
    <w:rsid w:val="00FC0696"/>
    <w:rsid w:val="00FC06AB"/>
    <w:rsid w:val="00FC086C"/>
    <w:rsid w:val="00FC10B8"/>
    <w:rsid w:val="00FC11D9"/>
    <w:rsid w:val="00FC1227"/>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307"/>
    <w:rsid w:val="00FC7579"/>
    <w:rsid w:val="00FC77D3"/>
    <w:rsid w:val="00FC7AA1"/>
    <w:rsid w:val="00FD01FF"/>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E7A"/>
    <w:rsid w:val="00FD3FE1"/>
    <w:rsid w:val="00FD41D8"/>
    <w:rsid w:val="00FD47E2"/>
    <w:rsid w:val="00FD485F"/>
    <w:rsid w:val="00FD52FA"/>
    <w:rsid w:val="00FD53F6"/>
    <w:rsid w:val="00FD56D1"/>
    <w:rsid w:val="00FD570F"/>
    <w:rsid w:val="00FD5A19"/>
    <w:rsid w:val="00FD5F86"/>
    <w:rsid w:val="00FD6224"/>
    <w:rsid w:val="00FD6325"/>
    <w:rsid w:val="00FD648E"/>
    <w:rsid w:val="00FD69BA"/>
    <w:rsid w:val="00FD6C26"/>
    <w:rsid w:val="00FE002E"/>
    <w:rsid w:val="00FE089B"/>
    <w:rsid w:val="00FE1696"/>
    <w:rsid w:val="00FE1943"/>
    <w:rsid w:val="00FE1AA0"/>
    <w:rsid w:val="00FE1CE6"/>
    <w:rsid w:val="00FE1D80"/>
    <w:rsid w:val="00FE2022"/>
    <w:rsid w:val="00FE2AF4"/>
    <w:rsid w:val="00FE3AFA"/>
    <w:rsid w:val="00FE3E38"/>
    <w:rsid w:val="00FE422E"/>
    <w:rsid w:val="00FE43B0"/>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A2E"/>
    <w:rsid w:val="00FF0F06"/>
    <w:rsid w:val="00FF16F2"/>
    <w:rsid w:val="00FF201A"/>
    <w:rsid w:val="00FF2A3F"/>
    <w:rsid w:val="00FF2B76"/>
    <w:rsid w:val="00FF2C4F"/>
    <w:rsid w:val="00FF2CDC"/>
    <w:rsid w:val="00FF38D5"/>
    <w:rsid w:val="00FF423D"/>
    <w:rsid w:val="00FF453D"/>
    <w:rsid w:val="00FF4D48"/>
    <w:rsid w:val="00FF50A6"/>
    <w:rsid w:val="00FF5240"/>
    <w:rsid w:val="00FF5C0D"/>
    <w:rsid w:val="00FF5E57"/>
    <w:rsid w:val="00FF6A5C"/>
    <w:rsid w:val="00FF6A69"/>
    <w:rsid w:val="00FF750E"/>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uiPriority w:val="99"/>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1Char1">
    <w:name w:val="B1 Char1"/>
    <w:qFormat/>
    <w:rsid w:val="00B37CEC"/>
    <w:rPr>
      <w:rFonts w:eastAsia="Times New Roman"/>
    </w:rPr>
  </w:style>
  <w:style w:type="character" w:customStyle="1" w:styleId="B4Char">
    <w:name w:val="B4 Char"/>
    <w:link w:val="B4"/>
    <w:locked/>
    <w:rsid w:val="00B37CEC"/>
    <w:rPr>
      <w:rFonts w:ascii="Times New Roman" w:hAnsi="Times New Roman"/>
      <w:lang w:val="en-GB"/>
    </w:rPr>
  </w:style>
  <w:style w:type="paragraph" w:styleId="NormalWeb">
    <w:name w:val="Normal (Web)"/>
    <w:basedOn w:val="Normal"/>
    <w:uiPriority w:val="99"/>
    <w:qFormat/>
    <w:rsid w:val="00DE0253"/>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5560214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5AIRPNAIUNRU-1977188174-647</_dlc_DocId>
    <_dlc_DocIdUrl xmlns="71c5aaf6-e6ce-465b-b873-5148d2a4c105">
      <Url>https://nokia.sharepoint.com/sites/c5g/projects/mIoT/_layouts/15/DocIdRedir.aspx?ID=5AIRPNAIUNRU-1977188174-647</Url>
      <Description>5AIRPNAIUNRU-1977188174-647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D7DC6-5E52-49E9-B429-8DFE757F2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8FD3EC-6277-4BC1-B9F1-A1A94ED673D2}">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B09DDC38-2294-408D-BB0E-EAAA691EB1E0}">
  <ds:schemaRefs>
    <ds:schemaRef ds:uri="http://schemas.openxmlformats.org/officeDocument/2006/bibliography"/>
  </ds:schemaRefs>
</ds:datastoreItem>
</file>

<file path=customXml/itemProps5.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3974</TotalTime>
  <Pages>8</Pages>
  <Words>3242</Words>
  <Characters>18483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423</cp:revision>
  <cp:lastPrinted>2019-04-30T02:45:00Z</cp:lastPrinted>
  <dcterms:created xsi:type="dcterms:W3CDTF">2021-04-06T15:03:00Z</dcterms:created>
  <dcterms:modified xsi:type="dcterms:W3CDTF">2021-10-01T00:48:00Z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8ccb1259-3ee4-4306-b9b3-eed03a49c017</vt:lpwstr>
  </property>
</Properties>
</file>