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outlineLvl w:val="0"/>
        <w:rPr>
          <w:rFonts w:ascii="Arial" w:hAnsi="Arial" w:cs="Arial"/>
          <w:b/>
          <w:bCs/>
          <w:sz w:val="28"/>
        </w:rPr>
      </w:pPr>
      <w:bookmarkStart w:id="0" w:name="_Hlk83541445"/>
      <w:r>
        <w:rPr>
          <w:rFonts w:ascii="Arial" w:hAnsi="Arial" w:cs="Arial"/>
          <w:b/>
          <w:bCs/>
          <w:sz w:val="28"/>
        </w:rPr>
        <w:t>3GPP TSG RAN WG1 #106</w:t>
      </w:r>
      <w:r>
        <w:rPr>
          <w:rFonts w:hint="eastAsia" w:ascii="Arial" w:hAnsi="Arial" w:cs="Arial"/>
          <w:b/>
          <w:bCs/>
          <w:sz w:val="28"/>
          <w:lang w:val="en-US" w:eastAsia="zh-CN"/>
        </w:rPr>
        <w:t>bis</w:t>
      </w:r>
      <w:bookmarkStart w:id="4" w:name="_GoBack"/>
      <w:bookmarkEnd w:id="4"/>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R1-2109284</w:t>
      </w:r>
    </w:p>
    <w:p>
      <w:pPr>
        <w:tabs>
          <w:tab w:val="center" w:pos="4536"/>
          <w:tab w:val="right" w:pos="9072"/>
        </w:tabs>
        <w:outlineLvl w:val="0"/>
        <w:rPr>
          <w:rFonts w:ascii="Arial" w:hAnsi="Arial" w:eastAsia="MS Mincho" w:cs="Arial"/>
          <w:b/>
          <w:bCs/>
          <w:sz w:val="28"/>
          <w:lang w:eastAsia="ja-JP"/>
        </w:rPr>
      </w:pPr>
      <w:r>
        <w:rPr>
          <w:rFonts w:ascii="Arial" w:hAnsi="Arial" w:eastAsia="MS Mincho" w:cs="Arial"/>
          <w:b/>
          <w:bCs/>
          <w:sz w:val="28"/>
          <w:lang w:eastAsia="ja-JP"/>
        </w:rPr>
        <w:t>e-Meeting, October 11</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19</w:t>
      </w:r>
      <w:r>
        <w:rPr>
          <w:rFonts w:ascii="Arial" w:hAnsi="Arial" w:eastAsia="MS Mincho" w:cs="Arial"/>
          <w:b/>
          <w:bCs/>
          <w:sz w:val="28"/>
          <w:vertAlign w:val="superscript"/>
          <w:lang w:eastAsia="ja-JP"/>
        </w:rPr>
        <w:t>th</w:t>
      </w:r>
      <w:r>
        <w:rPr>
          <w:rFonts w:ascii="Arial" w:hAnsi="Arial" w:eastAsia="MS Mincho" w:cs="Arial"/>
          <w:b/>
          <w:bCs/>
          <w:sz w:val="28"/>
          <w:lang w:eastAsia="ja-JP"/>
        </w:rPr>
        <w:t>, 2021</w:t>
      </w:r>
    </w:p>
    <w:bookmarkEnd w:id="0"/>
    <w:p>
      <w:pPr>
        <w:tabs>
          <w:tab w:val="left" w:pos="1985"/>
        </w:tabs>
        <w:ind w:left="1877" w:hanging="1877" w:hangingChars="850"/>
        <w:jc w:val="both"/>
        <w:rPr>
          <w:rFonts w:ascii="Arial" w:hAnsi="Arial" w:cs="Arial"/>
          <w:b/>
          <w:sz w:val="22"/>
        </w:rPr>
      </w:pPr>
    </w:p>
    <w:p>
      <w:pPr>
        <w:spacing w:after="0"/>
        <w:ind w:left="1988" w:hanging="1988"/>
        <w:jc w:val="both"/>
        <w:outlineLvl w:val="0"/>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Pr>
          <w:rFonts w:ascii="Arial" w:hAnsi="Arial" w:cs="Arial"/>
          <w:b/>
          <w:sz w:val="24"/>
          <w:lang w:val="en-US"/>
        </w:rPr>
        <w:t>8.5.3</w:t>
      </w:r>
    </w:p>
    <w:p>
      <w:pPr>
        <w:spacing w:after="0"/>
        <w:ind w:left="1988" w:hanging="1988"/>
        <w:jc w:val="both"/>
        <w:outlineLvl w:val="0"/>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r>
      <w:r>
        <w:rPr>
          <w:rFonts w:ascii="Arial" w:hAnsi="Arial" w:cs="Arial"/>
          <w:b/>
          <w:sz w:val="24"/>
          <w:lang w:val="en-US"/>
        </w:rPr>
        <w:t>CMCC</w:t>
      </w:r>
    </w:p>
    <w:p>
      <w:pPr>
        <w:spacing w:after="0"/>
        <w:ind w:left="1988" w:hanging="1988"/>
        <w:jc w:val="both"/>
        <w:outlineLvl w:val="0"/>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Pr>
          <w:rFonts w:hint="eastAsia" w:ascii="Arial" w:hAnsi="Arial" w:cs="Arial"/>
          <w:b/>
          <w:sz w:val="24"/>
          <w:lang w:val="en-US"/>
        </w:rPr>
        <w:t>Discussion on DL-AoD enhancement</w:t>
      </w:r>
      <w:r>
        <w:rPr>
          <w:rFonts w:ascii="Arial" w:hAnsi="Arial" w:cs="Arial"/>
          <w:b/>
          <w:sz w:val="24"/>
          <w:lang w:val="en-US"/>
        </w:rPr>
        <w:t>s</w:t>
      </w:r>
    </w:p>
    <w:p>
      <w:pPr>
        <w:spacing w:after="0"/>
        <w:ind w:left="1988" w:hanging="1988"/>
        <w:jc w:val="both"/>
        <w:outlineLvl w:val="0"/>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r>
      <w:r>
        <w:rPr>
          <w:rFonts w:ascii="Arial" w:hAnsi="Arial" w:cs="Arial"/>
          <w:b/>
          <w:sz w:val="24"/>
          <w:lang w:val="en-US"/>
        </w:rPr>
        <w:t>Discussion and Decision</w:t>
      </w:r>
    </w:p>
    <w:p>
      <w:pPr>
        <w:pStyle w:val="159"/>
        <w:tabs>
          <w:tab w:val="left" w:pos="426"/>
          <w:tab w:val="clear" w:pos="432"/>
        </w:tabs>
        <w:jc w:val="both"/>
        <w:rPr>
          <w:rFonts w:cs="Arial"/>
          <w:b/>
          <w:sz w:val="30"/>
          <w:szCs w:val="30"/>
        </w:rPr>
      </w:pPr>
      <w:r>
        <w:rPr>
          <w:rFonts w:cs="Arial"/>
          <w:b/>
          <w:sz w:val="30"/>
          <w:szCs w:val="30"/>
        </w:rPr>
        <w:t>Introduction</w:t>
      </w:r>
    </w:p>
    <w:p>
      <w:pPr>
        <w:spacing w:before="120" w:beforeLines="50" w:after="0" w:line="288" w:lineRule="auto"/>
        <w:jc w:val="both"/>
        <w:rPr>
          <w:rFonts w:ascii="Arial" w:hAnsi="Arial" w:cs="Arial"/>
          <w:lang w:eastAsia="zh-CN"/>
        </w:rPr>
      </w:pPr>
      <w:r>
        <w:rPr>
          <w:rFonts w:hint="eastAsia" w:ascii="Arial" w:hAnsi="Arial" w:cs="Arial"/>
          <w:lang w:eastAsia="zh-CN"/>
        </w:rPr>
        <w:t>I</w:t>
      </w:r>
      <w:r>
        <w:rPr>
          <w:rFonts w:ascii="Arial" w:hAnsi="Arial" w:cs="Arial"/>
          <w:lang w:eastAsia="zh-CN"/>
        </w:rPr>
        <w:t xml:space="preserve">n RAN1#106-e meeting, several aspects of DL-AoD solutions were discussed for both UE and gNB side, including the reporting of first arrival path, extension of number of reported RSRP measurements, adjacent beams reporting, additional gNB beam information, etc. </w:t>
      </w:r>
      <w:r>
        <w:rPr>
          <w:rFonts w:ascii="Arial" w:hAnsi="Arial" w:cs="Arial"/>
          <w:lang w:eastAsia="zh-CN"/>
        </w:rPr>
        <w:fldChar w:fldCharType="begin"/>
      </w:r>
      <w:r>
        <w:rPr>
          <w:rFonts w:ascii="Arial" w:hAnsi="Arial" w:cs="Arial"/>
          <w:lang w:eastAsia="zh-CN"/>
        </w:rPr>
        <w:instrText xml:space="preserve"> REF _Ref83830298 \r \h </w:instrText>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adjustRightInd/>
              <w:spacing w:before="120" w:beforeLines="50" w:after="0" w:line="300" w:lineRule="auto"/>
              <w:jc w:val="both"/>
              <w:rPr>
                <w:rFonts w:ascii="Arial" w:hAnsi="Arial" w:cs="Arial"/>
                <w:iCs/>
              </w:rPr>
            </w:pPr>
            <w:r>
              <w:rPr>
                <w:rFonts w:ascii="Arial" w:hAnsi="Arial" w:cs="Arial"/>
                <w:iCs/>
                <w:highlight w:val="green"/>
              </w:rPr>
              <w:t>Agreement:</w:t>
            </w:r>
          </w:p>
          <w:p>
            <w:pPr>
              <w:adjustRightInd/>
              <w:spacing w:before="0" w:after="0" w:line="300" w:lineRule="auto"/>
              <w:jc w:val="both"/>
              <w:rPr>
                <w:rFonts w:ascii="Arial" w:hAnsi="Arial" w:cs="Arial"/>
                <w:lang w:val="en-US"/>
              </w:rPr>
            </w:pPr>
            <w:r>
              <w:rPr>
                <w:rFonts w:ascii="Arial" w:hAnsi="Arial" w:cs="Arial"/>
                <w:lang w:val="en-US"/>
              </w:rPr>
              <w:t>For the beam/antenna information to be optionally provided to the LMF by the gnodeB, decide to support one of the following options:</w:t>
            </w:r>
          </w:p>
          <w:p>
            <w:pPr>
              <w:pStyle w:val="123"/>
              <w:numPr>
                <w:ilvl w:val="0"/>
                <w:numId w:val="9"/>
              </w:numPr>
              <w:spacing w:before="0" w:line="300" w:lineRule="auto"/>
              <w:jc w:val="both"/>
              <w:rPr>
                <w:rFonts w:ascii="Arial" w:hAnsi="Arial" w:cs="Arial"/>
                <w:sz w:val="20"/>
                <w:szCs w:val="20"/>
              </w:rPr>
            </w:pPr>
            <w:r>
              <w:rPr>
                <w:rFonts w:ascii="Arial" w:hAnsi="Arial" w:cs="Arial"/>
                <w:sz w:val="20"/>
                <w:szCs w:val="20"/>
              </w:rPr>
              <w:t>Option 2.1: The gNB reports quantized version of the relative Power/Angle response per PRS resource per TRP</w:t>
            </w:r>
            <w:r>
              <w:rPr>
                <w:rFonts w:ascii="Arial" w:hAnsi="Arial" w:cs="Arial"/>
                <w:sz w:val="20"/>
                <w:szCs w:val="20"/>
              </w:rPr>
              <w:tab/>
            </w:r>
          </w:p>
          <w:p>
            <w:pPr>
              <w:pStyle w:val="123"/>
              <w:numPr>
                <w:ilvl w:val="1"/>
                <w:numId w:val="9"/>
              </w:numPr>
              <w:spacing w:before="0" w:line="300" w:lineRule="auto"/>
              <w:jc w:val="both"/>
              <w:rPr>
                <w:rFonts w:ascii="Arial" w:hAnsi="Arial" w:cs="Arial"/>
                <w:sz w:val="20"/>
                <w:szCs w:val="20"/>
              </w:rPr>
            </w:pPr>
            <w:r>
              <w:rPr>
                <w:rFonts w:ascii="Arial" w:hAnsi="Arial" w:eastAsia="Times New Roman" w:cs="Arial"/>
                <w:sz w:val="20"/>
                <w:szCs w:val="20"/>
              </w:rPr>
              <w:t>The relative power is defined with respect to the peak power of that resource</w:t>
            </w:r>
          </w:p>
          <w:p>
            <w:pPr>
              <w:pStyle w:val="123"/>
              <w:numPr>
                <w:ilvl w:val="1"/>
                <w:numId w:val="9"/>
              </w:numPr>
              <w:spacing w:before="0" w:line="300" w:lineRule="auto"/>
              <w:jc w:val="both"/>
              <w:rPr>
                <w:rFonts w:ascii="Arial" w:hAnsi="Arial" w:cs="Arial"/>
                <w:sz w:val="20"/>
                <w:szCs w:val="20"/>
              </w:rPr>
            </w:pPr>
            <w:r>
              <w:rPr>
                <w:rFonts w:ascii="Arial" w:hAnsi="Arial" w:eastAsia="Times New Roman" w:cs="Arial"/>
                <w:sz w:val="20"/>
                <w:szCs w:val="20"/>
              </w:rPr>
              <w:t xml:space="preserve">FFS: How many relative power levels can be included (e.g., single -3 dB power-levels, multiple power-levels, etc). </w:t>
            </w:r>
          </w:p>
          <w:p>
            <w:pPr>
              <w:pStyle w:val="123"/>
              <w:numPr>
                <w:ilvl w:val="0"/>
                <w:numId w:val="9"/>
              </w:numPr>
              <w:spacing w:before="0" w:line="300" w:lineRule="auto"/>
              <w:jc w:val="both"/>
              <w:rPr>
                <w:rFonts w:ascii="Arial" w:hAnsi="Arial" w:cs="Arial"/>
                <w:sz w:val="20"/>
                <w:szCs w:val="20"/>
              </w:rPr>
            </w:pPr>
            <w:r>
              <w:rPr>
                <w:rFonts w:ascii="Arial" w:hAnsi="Arial" w:cs="Arial"/>
                <w:sz w:val="20"/>
                <w:szCs w:val="20"/>
              </w:rPr>
              <w:t xml:space="preserve">Option 2.2: The gNB reports quantized version of the relative Power </w:t>
            </w:r>
            <w:r>
              <w:rPr>
                <w:rFonts w:ascii="Arial" w:hAnsi="Arial" w:cs="Arial"/>
                <w:sz w:val="20"/>
                <w:szCs w:val="20"/>
                <w:u w:val="single"/>
              </w:rPr>
              <w:t>between</w:t>
            </w:r>
            <w:r>
              <w:rPr>
                <w:rFonts w:ascii="Arial" w:hAnsi="Arial" w:cs="Arial"/>
                <w:sz w:val="20"/>
                <w:szCs w:val="20"/>
              </w:rPr>
              <w:t xml:space="preserve"> PRS resources per angle per TRP.</w:t>
            </w:r>
          </w:p>
          <w:p>
            <w:pPr>
              <w:pStyle w:val="123"/>
              <w:numPr>
                <w:ilvl w:val="1"/>
                <w:numId w:val="9"/>
              </w:numPr>
              <w:spacing w:before="0" w:line="300" w:lineRule="auto"/>
              <w:jc w:val="both"/>
              <w:rPr>
                <w:rFonts w:ascii="Arial" w:hAnsi="Arial" w:cs="Arial"/>
                <w:sz w:val="20"/>
                <w:szCs w:val="20"/>
              </w:rPr>
            </w:pPr>
            <w:r>
              <w:rPr>
                <w:rFonts w:ascii="Arial" w:hAnsi="Arial" w:eastAsia="Times New Roman" w:cs="Arial"/>
                <w:sz w:val="20"/>
                <w:szCs w:val="20"/>
              </w:rPr>
              <w:t>The relative power is defined with respect to the peak power in each angle</w:t>
            </w:r>
          </w:p>
          <w:p>
            <w:pPr>
              <w:pStyle w:val="123"/>
              <w:numPr>
                <w:ilvl w:val="1"/>
                <w:numId w:val="9"/>
              </w:numPr>
              <w:spacing w:before="0" w:line="300" w:lineRule="auto"/>
              <w:jc w:val="both"/>
              <w:rPr>
                <w:rFonts w:ascii="Arial" w:hAnsi="Arial" w:cs="Arial"/>
                <w:sz w:val="20"/>
                <w:szCs w:val="20"/>
              </w:rPr>
            </w:pPr>
            <w:r>
              <w:rPr>
                <w:rFonts w:ascii="Arial" w:hAnsi="Arial" w:eastAsia="Times New Roman" w:cs="Arial"/>
                <w:sz w:val="20"/>
                <w:szCs w:val="20"/>
              </w:rPr>
              <w:t>For each angle, at least two PRS resources are reported.</w:t>
            </w:r>
          </w:p>
          <w:p>
            <w:pPr>
              <w:pStyle w:val="123"/>
              <w:numPr>
                <w:ilvl w:val="0"/>
                <w:numId w:val="9"/>
              </w:numPr>
              <w:spacing w:before="0" w:line="300" w:lineRule="auto"/>
              <w:jc w:val="both"/>
              <w:rPr>
                <w:rFonts w:ascii="Arial" w:hAnsi="Arial" w:cs="Arial"/>
                <w:sz w:val="20"/>
                <w:szCs w:val="20"/>
              </w:rPr>
            </w:pPr>
            <w:r>
              <w:rPr>
                <w:rFonts w:ascii="Arial" w:hAnsi="Arial" w:cs="Arial"/>
                <w:sz w:val="20"/>
                <w:szCs w:val="20"/>
              </w:rPr>
              <w:t>FFS: support of multiple levels of quantization</w:t>
            </w:r>
          </w:p>
          <w:p>
            <w:pPr>
              <w:pStyle w:val="123"/>
              <w:numPr>
                <w:ilvl w:val="0"/>
                <w:numId w:val="9"/>
              </w:numPr>
              <w:spacing w:before="0" w:line="300" w:lineRule="auto"/>
              <w:jc w:val="both"/>
              <w:rPr>
                <w:rFonts w:ascii="Arial" w:hAnsi="Arial" w:cs="Arial"/>
                <w:sz w:val="20"/>
                <w:szCs w:val="20"/>
              </w:rPr>
            </w:pPr>
            <w:r>
              <w:rPr>
                <w:rFonts w:ascii="Arial" w:hAnsi="Arial" w:cs="Arial"/>
                <w:sz w:val="20"/>
                <w:szCs w:val="20"/>
              </w:rPr>
              <w:t>FFS: how the report is constructed</w:t>
            </w:r>
          </w:p>
          <w:p>
            <w:pPr>
              <w:pStyle w:val="123"/>
              <w:numPr>
                <w:ilvl w:val="0"/>
                <w:numId w:val="9"/>
              </w:numPr>
              <w:spacing w:before="0" w:line="300" w:lineRule="auto"/>
              <w:jc w:val="both"/>
              <w:rPr>
                <w:rFonts w:ascii="Arial" w:hAnsi="Arial" w:eastAsia="等线" w:cs="Arial"/>
                <w:sz w:val="20"/>
                <w:szCs w:val="20"/>
              </w:rPr>
            </w:pPr>
            <w:r>
              <w:rPr>
                <w:rFonts w:ascii="Arial" w:hAnsi="Arial" w:cs="Arial"/>
                <w:sz w:val="20"/>
                <w:szCs w:val="20"/>
              </w:rPr>
              <w:t>FFS: overhead reduction mechanisms, including reusing of associated-dl-PRS-ID as a way of signaling that 2 TRPs have the same beam information</w:t>
            </w:r>
          </w:p>
          <w:p>
            <w:pPr>
              <w:pStyle w:val="123"/>
              <w:numPr>
                <w:ilvl w:val="0"/>
                <w:numId w:val="9"/>
              </w:numPr>
              <w:spacing w:before="0" w:line="300" w:lineRule="auto"/>
              <w:jc w:val="both"/>
              <w:rPr>
                <w:rFonts w:ascii="Arial" w:hAnsi="Arial" w:eastAsia="等线" w:cs="Arial"/>
                <w:sz w:val="20"/>
                <w:szCs w:val="20"/>
              </w:rPr>
            </w:pPr>
            <w:r>
              <w:rPr>
                <w:rFonts w:ascii="Arial" w:hAnsi="Arial" w:cs="Arial"/>
                <w:sz w:val="20"/>
                <w:szCs w:val="20"/>
              </w:rPr>
              <w:t xml:space="preserve">The gNB beam/antenna information can optionally be provided to the UE by the LMF </w:t>
            </w:r>
          </w:p>
          <w:p>
            <w:pPr>
              <w:pStyle w:val="123"/>
              <w:numPr>
                <w:ilvl w:val="0"/>
                <w:numId w:val="9"/>
              </w:numPr>
              <w:spacing w:before="0" w:line="300" w:lineRule="auto"/>
              <w:jc w:val="both"/>
              <w:rPr>
                <w:rFonts w:ascii="Arial" w:hAnsi="Arial" w:cs="Arial"/>
                <w:sz w:val="20"/>
                <w:szCs w:val="20"/>
              </w:rPr>
            </w:pPr>
            <w:r>
              <w:rPr>
                <w:rFonts w:ascii="Arial" w:hAnsi="Arial" w:cs="Arial"/>
                <w:sz w:val="20"/>
                <w:szCs w:val="20"/>
              </w:rPr>
              <w:t>Note: Up to RAN2 &amp; RAN3 the signaling/procedures on how the LMF receives this information from the gNBs</w:t>
            </w:r>
          </w:p>
          <w:p>
            <w:pPr>
              <w:pStyle w:val="123"/>
              <w:numPr>
                <w:ilvl w:val="0"/>
                <w:numId w:val="9"/>
              </w:numPr>
              <w:spacing w:before="0" w:line="300" w:lineRule="auto"/>
              <w:jc w:val="both"/>
              <w:rPr>
                <w:rFonts w:ascii="Arial" w:hAnsi="Arial" w:cs="Arial"/>
                <w:sz w:val="20"/>
                <w:szCs w:val="20"/>
              </w:rPr>
            </w:pPr>
            <w:r>
              <w:rPr>
                <w:rFonts w:ascii="Arial" w:hAnsi="Arial" w:cs="Arial"/>
                <w:sz w:val="20"/>
                <w:szCs w:val="20"/>
              </w:rPr>
              <w:t>Send an LS to RAN2 &amp; RAN3 with this agreement</w:t>
            </w:r>
          </w:p>
          <w:p>
            <w:pPr>
              <w:adjustRightInd/>
              <w:spacing w:before="120" w:beforeLines="50" w:after="0" w:line="300" w:lineRule="auto"/>
              <w:jc w:val="both"/>
              <w:rPr>
                <w:rFonts w:ascii="Arial" w:hAnsi="Arial" w:cs="Arial"/>
                <w:iCs/>
              </w:rPr>
            </w:pPr>
            <w:r>
              <w:rPr>
                <w:rFonts w:ascii="Arial" w:hAnsi="Arial" w:cs="Arial"/>
                <w:iCs/>
                <w:highlight w:val="green"/>
              </w:rPr>
              <w:t>Agreement:</w:t>
            </w:r>
          </w:p>
          <w:p>
            <w:pPr>
              <w:adjustRightInd/>
              <w:spacing w:before="0" w:after="0" w:line="300" w:lineRule="auto"/>
              <w:jc w:val="both"/>
              <w:rPr>
                <w:rFonts w:ascii="Arial" w:hAnsi="Arial" w:cs="Arial"/>
              </w:rPr>
            </w:pPr>
            <w:r>
              <w:rPr>
                <w:rFonts w:ascii="Arial" w:hAnsi="Arial" w:cs="Arial"/>
                <w:iCs/>
              </w:rPr>
              <w:t>For definition of the path PRS RSRP,</w:t>
            </w:r>
            <w:r>
              <w:rPr>
                <w:rFonts w:ascii="Arial" w:hAnsi="Arial" w:cs="Arial"/>
                <w:color w:val="000000"/>
              </w:rPr>
              <w:t xml:space="preserve"> </w:t>
            </w:r>
            <w:r>
              <w:rPr>
                <w:rFonts w:ascii="Arial" w:hAnsi="Arial" w:cs="Arial"/>
              </w:rPr>
              <w:t>consider the following options until RAN1#106b-e:</w:t>
            </w:r>
          </w:p>
          <w:p>
            <w:pPr>
              <w:numPr>
                <w:ilvl w:val="0"/>
                <w:numId w:val="10"/>
              </w:numPr>
              <w:overflowPunct/>
              <w:autoSpaceDE/>
              <w:autoSpaceDN/>
              <w:adjustRightInd/>
              <w:spacing w:before="0" w:after="0" w:line="300" w:lineRule="auto"/>
              <w:jc w:val="both"/>
              <w:textAlignment w:val="auto"/>
              <w:rPr>
                <w:rFonts w:ascii="Arial" w:hAnsi="Arial" w:cs="Arial"/>
                <w:iCs/>
              </w:rPr>
            </w:pPr>
            <w:r>
              <w:rPr>
                <w:rFonts w:ascii="Arial" w:hAnsi="Arial" w:cs="Arial"/>
                <w:iCs/>
              </w:rPr>
              <w:t xml:space="preserve">Option 1: the measured path PRS RSRP correspond to the power of the channel impulse response, at a certain path delay, over which the DL PRS is received. </w:t>
            </w:r>
          </w:p>
          <w:p>
            <w:pPr>
              <w:numPr>
                <w:ilvl w:val="0"/>
                <w:numId w:val="10"/>
              </w:numPr>
              <w:overflowPunct/>
              <w:autoSpaceDE/>
              <w:autoSpaceDN/>
              <w:adjustRightInd/>
              <w:spacing w:before="0" w:after="0" w:line="300" w:lineRule="auto"/>
              <w:jc w:val="both"/>
              <w:textAlignment w:val="auto"/>
              <w:rPr>
                <w:rFonts w:ascii="Arial" w:hAnsi="Arial" w:cs="Arial"/>
                <w:iCs/>
              </w:rPr>
            </w:pPr>
            <w:r>
              <w:rPr>
                <w:rFonts w:ascii="Arial" w:hAnsi="Arial" w:cs="Arial"/>
                <w:iCs/>
              </w:rPr>
              <w:t xml:space="preserve">Option 2: the path PRS RSRP correspond to the accumulated power of the channel impulse response over which the DL PRS is received, over a time duration corresponding to the given path delay </w:t>
            </w:r>
          </w:p>
          <w:p>
            <w:pPr>
              <w:numPr>
                <w:ilvl w:val="1"/>
                <w:numId w:val="10"/>
              </w:numPr>
              <w:overflowPunct/>
              <w:autoSpaceDE/>
              <w:autoSpaceDN/>
              <w:adjustRightInd/>
              <w:spacing w:before="0" w:after="0" w:line="300" w:lineRule="auto"/>
              <w:jc w:val="both"/>
              <w:textAlignment w:val="auto"/>
              <w:rPr>
                <w:rFonts w:ascii="Arial" w:hAnsi="Arial" w:cs="Arial"/>
                <w:iCs/>
              </w:rPr>
            </w:pPr>
            <w:r>
              <w:rPr>
                <w:rFonts w:ascii="Arial" w:hAnsi="Arial" w:cs="Arial"/>
                <w:iCs/>
              </w:rPr>
              <w:t>FFS: whether/how is the window conveyed to the UE (i.e., fixed in specification or configured in measurement request or determined by the UE)</w:t>
            </w:r>
          </w:p>
          <w:p>
            <w:pPr>
              <w:numPr>
                <w:ilvl w:val="0"/>
                <w:numId w:val="10"/>
              </w:numPr>
              <w:overflowPunct/>
              <w:autoSpaceDE/>
              <w:autoSpaceDN/>
              <w:adjustRightInd/>
              <w:spacing w:before="0" w:after="0" w:line="300" w:lineRule="auto"/>
              <w:jc w:val="both"/>
              <w:textAlignment w:val="auto"/>
              <w:rPr>
                <w:rFonts w:ascii="Arial" w:hAnsi="Arial" w:cs="Arial"/>
                <w:iCs/>
              </w:rPr>
            </w:pPr>
            <w:r>
              <w:rPr>
                <w:rFonts w:ascii="Arial" w:hAnsi="Arial" w:eastAsia="等线" w:cs="Arial"/>
                <w:lang w:eastAsia="zh-CN"/>
              </w:rPr>
              <w:t>FFS on relationship with the UE DL PRS measurement bandwidth.</w:t>
            </w:r>
          </w:p>
          <w:p>
            <w:pPr>
              <w:numPr>
                <w:ilvl w:val="0"/>
                <w:numId w:val="10"/>
              </w:numPr>
              <w:overflowPunct/>
              <w:autoSpaceDE/>
              <w:autoSpaceDN/>
              <w:adjustRightInd/>
              <w:spacing w:before="0" w:after="0" w:line="300" w:lineRule="auto"/>
              <w:jc w:val="both"/>
              <w:textAlignment w:val="auto"/>
              <w:rPr>
                <w:rFonts w:ascii="Arial" w:hAnsi="Arial" w:cs="Arial"/>
                <w:iCs/>
              </w:rPr>
            </w:pPr>
            <w:r>
              <w:rPr>
                <w:rFonts w:ascii="Arial" w:hAnsi="Arial" w:cs="Arial"/>
                <w:iCs/>
              </w:rPr>
              <w:t xml:space="preserve">FFS: normalization of the path RSRP measurement with DL PRS RSRP (i.e. RSRP for all path as defined in Rel-16) could be included in the measurement definition. </w:t>
            </w:r>
          </w:p>
          <w:p>
            <w:pPr>
              <w:numPr>
                <w:ilvl w:val="0"/>
                <w:numId w:val="10"/>
              </w:numPr>
              <w:overflowPunct/>
              <w:autoSpaceDE/>
              <w:autoSpaceDN/>
              <w:adjustRightInd/>
              <w:spacing w:before="0" w:after="0" w:line="300" w:lineRule="auto"/>
              <w:jc w:val="both"/>
              <w:textAlignment w:val="auto"/>
              <w:rPr>
                <w:rFonts w:ascii="Arial" w:hAnsi="Arial" w:cs="Arial"/>
                <w:iCs/>
              </w:rPr>
            </w:pPr>
            <w:r>
              <w:rPr>
                <w:rFonts w:ascii="Arial" w:hAnsi="Arial" w:cs="Arial"/>
                <w:iCs/>
              </w:rPr>
              <w:t>FFS: Further details of the definition, e.g. definition of the certain path delay</w:t>
            </w:r>
          </w:p>
          <w:p>
            <w:pPr>
              <w:numPr>
                <w:ilvl w:val="0"/>
                <w:numId w:val="10"/>
              </w:numPr>
              <w:overflowPunct/>
              <w:autoSpaceDE/>
              <w:autoSpaceDN/>
              <w:adjustRightInd/>
              <w:spacing w:before="0" w:after="0" w:line="300" w:lineRule="auto"/>
              <w:jc w:val="both"/>
              <w:textAlignment w:val="auto"/>
              <w:rPr>
                <w:rFonts w:ascii="Arial" w:hAnsi="Arial" w:cs="Arial"/>
                <w:iCs/>
              </w:rPr>
            </w:pPr>
            <w:r>
              <w:rPr>
                <w:rFonts w:ascii="Arial" w:hAnsi="Arial" w:cs="Arial"/>
                <w:iCs/>
              </w:rPr>
              <w:t>Up to RAN4 to define any test/requirement for the measurement.</w:t>
            </w:r>
          </w:p>
          <w:p>
            <w:pPr>
              <w:adjustRightInd/>
              <w:spacing w:before="120" w:beforeLines="50" w:after="0" w:line="300" w:lineRule="auto"/>
              <w:jc w:val="both"/>
              <w:rPr>
                <w:rFonts w:ascii="Arial" w:hAnsi="Arial" w:cs="Arial"/>
                <w:iCs/>
              </w:rPr>
            </w:pPr>
            <w:r>
              <w:rPr>
                <w:rFonts w:ascii="Arial" w:hAnsi="Arial" w:cs="Arial"/>
                <w:iCs/>
                <w:highlight w:val="green"/>
              </w:rPr>
              <w:t>Agreement:</w:t>
            </w:r>
          </w:p>
          <w:p>
            <w:pPr>
              <w:numPr>
                <w:ilvl w:val="0"/>
                <w:numId w:val="11"/>
              </w:numPr>
              <w:overflowPunct/>
              <w:autoSpaceDE/>
              <w:autoSpaceDN/>
              <w:adjustRightInd/>
              <w:spacing w:before="0" w:after="0" w:line="300" w:lineRule="auto"/>
              <w:jc w:val="both"/>
              <w:textAlignment w:val="auto"/>
              <w:rPr>
                <w:rFonts w:ascii="Arial" w:hAnsi="Arial" w:cs="Arial"/>
                <w:iCs/>
                <w:lang w:val="en-US"/>
              </w:rPr>
            </w:pPr>
            <w:r>
              <w:rPr>
                <w:rFonts w:ascii="Arial" w:hAnsi="Arial" w:cs="Arial"/>
                <w:iCs/>
                <w:lang w:val="en-US"/>
              </w:rPr>
              <w:t>For UE-A DL-AOD, support reporting more than 8 DL PRS RSRP measurements per TRP.</w:t>
            </w:r>
          </w:p>
          <w:p>
            <w:pPr>
              <w:numPr>
                <w:ilvl w:val="0"/>
                <w:numId w:val="12"/>
              </w:numPr>
              <w:overflowPunct/>
              <w:autoSpaceDE/>
              <w:autoSpaceDN/>
              <w:adjustRightInd/>
              <w:spacing w:before="0" w:after="0" w:line="300" w:lineRule="auto"/>
              <w:jc w:val="both"/>
              <w:textAlignment w:val="auto"/>
              <w:rPr>
                <w:rFonts w:ascii="Arial" w:hAnsi="Arial" w:cs="Arial"/>
                <w:iCs/>
                <w:lang w:val="en-US"/>
              </w:rPr>
            </w:pPr>
            <w:r>
              <w:rPr>
                <w:rFonts w:ascii="Arial" w:hAnsi="Arial" w:cs="Arial"/>
                <w:iCs/>
                <w:lang w:val="en-US"/>
              </w:rPr>
              <w:t xml:space="preserve">Note: Multiple RSRPs corresponding to same or different Rx Beam index should be able to be reported for a given PRS resource for different timestamps. </w:t>
            </w:r>
          </w:p>
          <w:p>
            <w:pPr>
              <w:numPr>
                <w:ilvl w:val="0"/>
                <w:numId w:val="11"/>
              </w:numPr>
              <w:overflowPunct/>
              <w:autoSpaceDE/>
              <w:autoSpaceDN/>
              <w:adjustRightInd/>
              <w:spacing w:before="0" w:after="0" w:line="300" w:lineRule="auto"/>
              <w:jc w:val="both"/>
              <w:textAlignment w:val="auto"/>
              <w:rPr>
                <w:rFonts w:ascii="Arial" w:hAnsi="Arial" w:cs="Arial"/>
                <w:iCs/>
                <w:lang w:val="en-US"/>
              </w:rPr>
            </w:pPr>
            <w:r>
              <w:rPr>
                <w:rFonts w:ascii="Arial" w:hAnsi="Arial" w:cs="Arial"/>
                <w:iCs/>
                <w:lang w:val="en-US"/>
              </w:rPr>
              <w:t>FFS: Limit the maximum number of DL PRS RSRP associated with the same Rx beam index</w:t>
            </w:r>
          </w:p>
        </w:tc>
      </w:tr>
    </w:tbl>
    <w:p>
      <w:pPr>
        <w:spacing w:before="120" w:beforeLines="50" w:after="0" w:line="288" w:lineRule="auto"/>
        <w:jc w:val="both"/>
        <w:rPr>
          <w:rFonts w:ascii="Arial" w:hAnsi="Arial" w:cs="Arial"/>
          <w:lang w:eastAsia="zh-CN"/>
        </w:rPr>
      </w:pPr>
      <w:r>
        <w:rPr>
          <w:rFonts w:ascii="Arial" w:hAnsi="Arial" w:cs="Arial"/>
          <w:lang w:eastAsia="zh-CN"/>
        </w:rPr>
        <w:t>In this contribution, we further discuss the remaining issues on the UE</w:t>
      </w:r>
      <w:r>
        <w:rPr>
          <w:rFonts w:hint="eastAsia" w:ascii="Arial" w:hAnsi="Arial" w:cs="Arial"/>
          <w:lang w:eastAsia="zh-CN"/>
        </w:rPr>
        <w:t xml:space="preserve"> </w:t>
      </w:r>
      <w:r>
        <w:rPr>
          <w:rFonts w:ascii="Arial" w:hAnsi="Arial" w:cs="Arial"/>
          <w:lang w:eastAsia="zh-CN"/>
        </w:rPr>
        <w:t xml:space="preserve">measurement reporting enhancements. </w:t>
      </w:r>
    </w:p>
    <w:p>
      <w:pPr>
        <w:pStyle w:val="159"/>
        <w:spacing w:line="288" w:lineRule="auto"/>
        <w:ind w:left="425" w:hanging="425"/>
        <w:jc w:val="both"/>
        <w:rPr>
          <w:rFonts w:cs="Arial"/>
          <w:b/>
          <w:sz w:val="30"/>
          <w:szCs w:val="30"/>
        </w:rPr>
      </w:pPr>
      <w:r>
        <w:rPr>
          <w:rFonts w:cs="Arial"/>
          <w:b/>
          <w:sz w:val="30"/>
          <w:szCs w:val="30"/>
        </w:rPr>
        <w:t>Discussion</w:t>
      </w:r>
    </w:p>
    <w:p>
      <w:pPr>
        <w:spacing w:before="120" w:beforeLines="50" w:after="60" w:line="288" w:lineRule="auto"/>
        <w:jc w:val="both"/>
        <w:rPr>
          <w:rFonts w:ascii="Arial" w:hAnsi="Arial" w:cs="Arial"/>
          <w:b/>
          <w:bCs/>
          <w:i/>
          <w:iCs/>
          <w:sz w:val="21"/>
          <w:szCs w:val="21"/>
          <w:u w:val="single"/>
          <w:lang w:eastAsia="zh-CN"/>
        </w:rPr>
      </w:pPr>
      <w:r>
        <w:rPr>
          <w:rFonts w:ascii="Arial" w:hAnsi="Arial" w:cs="Arial"/>
          <w:b/>
          <w:bCs/>
          <w:i/>
          <w:iCs/>
          <w:sz w:val="21"/>
          <w:szCs w:val="21"/>
          <w:u w:val="single"/>
          <w:lang w:eastAsia="zh-CN"/>
        </w:rPr>
        <w:t>Adjacent beam reporting</w:t>
      </w:r>
    </w:p>
    <w:p>
      <w:pPr>
        <w:spacing w:before="120" w:beforeLines="50" w:after="60" w:line="288" w:lineRule="auto"/>
        <w:jc w:val="both"/>
        <w:rPr>
          <w:rFonts w:ascii="Arial" w:hAnsi="Arial" w:cs="Arial"/>
          <w:lang w:eastAsia="zh-CN"/>
        </w:rPr>
      </w:pPr>
      <w:r>
        <w:rPr>
          <w:rFonts w:ascii="Arial" w:hAnsi="Arial" w:cs="Arial"/>
          <w:lang w:eastAsia="zh-CN"/>
        </w:rPr>
        <w:t>In the RAN1#105-e meeting, the agreement made on the adjacent beam reporting was recapped as follows:</w:t>
      </w:r>
    </w:p>
    <w:tbl>
      <w:tblPr>
        <w:tblStyle w:val="6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adjustRightInd/>
              <w:spacing w:before="120" w:beforeLines="50" w:after="0" w:line="300" w:lineRule="auto"/>
              <w:jc w:val="both"/>
              <w:rPr>
                <w:rFonts w:ascii="Arial" w:hAnsi="Arial" w:eastAsia="Batang" w:cs="Arial"/>
                <w:lang w:val="en-US"/>
              </w:rPr>
            </w:pPr>
            <w:r>
              <w:rPr>
                <w:rFonts w:ascii="Arial" w:hAnsi="Arial" w:eastAsia="Batang" w:cs="Arial"/>
                <w:highlight w:val="green"/>
              </w:rPr>
              <w:t>Agreement:</w:t>
            </w:r>
          </w:p>
          <w:p>
            <w:pPr>
              <w:adjustRightInd/>
              <w:spacing w:before="0" w:after="0" w:line="300" w:lineRule="auto"/>
              <w:jc w:val="both"/>
              <w:rPr>
                <w:rFonts w:ascii="Arial" w:hAnsi="Arial" w:eastAsia="Batang" w:cs="Arial"/>
              </w:rPr>
            </w:pPr>
            <w:r>
              <w:rPr>
                <w:rFonts w:ascii="Arial" w:hAnsi="Arial" w:eastAsia="Batang" w:cs="Arial"/>
              </w:rPr>
              <w:t>For UE-assisted DL-AOD positioning method, select one or more of the following to enhance the signalling to the UE for the purpose of PRS resource(s) measurement and reporting:</w:t>
            </w:r>
          </w:p>
          <w:p>
            <w:pPr>
              <w:numPr>
                <w:ilvl w:val="0"/>
                <w:numId w:val="13"/>
              </w:numPr>
              <w:overflowPunct/>
              <w:autoSpaceDE/>
              <w:autoSpaceDN/>
              <w:adjustRightInd/>
              <w:spacing w:before="0" w:after="0" w:line="300" w:lineRule="auto"/>
              <w:ind w:left="714" w:hanging="357"/>
              <w:jc w:val="both"/>
              <w:textAlignment w:val="auto"/>
              <w:rPr>
                <w:rFonts w:ascii="Arial" w:hAnsi="Arial" w:cs="Arial"/>
                <w:lang w:eastAsia="zh-CN"/>
              </w:rPr>
            </w:pPr>
            <w:r>
              <w:rPr>
                <w:rFonts w:ascii="Arial" w:hAnsi="Arial" w:cs="Arial"/>
                <w:lang w:eastAsia="zh-CN"/>
              </w:rPr>
              <w:t>Option 1: the LMF explicitly identify adjacent beams in the assistance data (AD)</w:t>
            </w:r>
          </w:p>
          <w:p>
            <w:pPr>
              <w:numPr>
                <w:ilvl w:val="0"/>
                <w:numId w:val="13"/>
              </w:numPr>
              <w:overflowPunct/>
              <w:autoSpaceDE/>
              <w:autoSpaceDN/>
              <w:adjustRightInd/>
              <w:spacing w:before="0" w:after="0" w:line="300" w:lineRule="auto"/>
              <w:ind w:left="714" w:hanging="357"/>
              <w:jc w:val="both"/>
              <w:textAlignment w:val="auto"/>
              <w:rPr>
                <w:rFonts w:ascii="Arial" w:hAnsi="Arial" w:cs="Arial"/>
                <w:lang w:eastAsia="zh-CN"/>
              </w:rPr>
            </w:pPr>
            <w:r>
              <w:rPr>
                <w:rFonts w:ascii="Arial" w:hAnsi="Arial" w:cs="Arial"/>
                <w:lang w:eastAsia="zh-CN"/>
              </w:rPr>
              <w:t xml:space="preserve">Option 2: the LMF send the beam information in the AD with an order of priority of PRS resources.  </w:t>
            </w:r>
          </w:p>
          <w:p>
            <w:pPr>
              <w:numPr>
                <w:ilvl w:val="0"/>
                <w:numId w:val="13"/>
              </w:numPr>
              <w:overflowPunct/>
              <w:autoSpaceDE/>
              <w:autoSpaceDN/>
              <w:adjustRightInd/>
              <w:spacing w:before="0" w:after="0" w:line="300" w:lineRule="auto"/>
              <w:ind w:left="714" w:hanging="357"/>
              <w:jc w:val="both"/>
              <w:textAlignment w:val="auto"/>
              <w:rPr>
                <w:rFonts w:ascii="Arial" w:hAnsi="Arial" w:cs="Arial"/>
                <w:lang w:eastAsia="zh-CN"/>
              </w:rPr>
            </w:pPr>
            <w:r>
              <w:rPr>
                <w:rFonts w:ascii="Arial" w:hAnsi="Arial" w:cs="Arial"/>
                <w:lang w:eastAsia="zh-CN"/>
              </w:rPr>
              <w:t xml:space="preserve">Option 3: the LMF includes boresight direction information for each PRS resource in the assistance data. </w:t>
            </w:r>
          </w:p>
          <w:p>
            <w:pPr>
              <w:numPr>
                <w:ilvl w:val="0"/>
                <w:numId w:val="13"/>
              </w:numPr>
              <w:overflowPunct/>
              <w:autoSpaceDE/>
              <w:autoSpaceDN/>
              <w:adjustRightInd/>
              <w:spacing w:before="0" w:after="0" w:line="300" w:lineRule="auto"/>
              <w:ind w:left="714" w:hanging="357"/>
              <w:jc w:val="both"/>
              <w:textAlignment w:val="auto"/>
              <w:rPr>
                <w:rFonts w:ascii="Arial" w:hAnsi="Arial" w:cs="Arial"/>
                <w:lang w:eastAsia="zh-CN"/>
              </w:rPr>
            </w:pPr>
            <w:r>
              <w:rPr>
                <w:rFonts w:ascii="Arial" w:hAnsi="Arial" w:cs="Arial"/>
                <w:lang w:eastAsia="zh-CN"/>
              </w:rPr>
              <w:t>Option 4: the LMF send the beam information in the AD with indicated subset of PRS resources.</w:t>
            </w:r>
          </w:p>
          <w:p>
            <w:pPr>
              <w:numPr>
                <w:ilvl w:val="0"/>
                <w:numId w:val="13"/>
              </w:numPr>
              <w:overflowPunct/>
              <w:autoSpaceDE/>
              <w:autoSpaceDN/>
              <w:adjustRightInd/>
              <w:spacing w:before="0" w:after="0" w:line="300" w:lineRule="auto"/>
              <w:ind w:left="714" w:hanging="357"/>
              <w:jc w:val="both"/>
              <w:textAlignment w:val="auto"/>
              <w:rPr>
                <w:rFonts w:ascii="Arial" w:hAnsi="Arial" w:cs="Arial"/>
                <w:lang w:eastAsia="zh-CN"/>
              </w:rPr>
            </w:pPr>
            <w:r>
              <w:rPr>
                <w:rFonts w:ascii="Arial" w:hAnsi="Arial" w:cs="Arial"/>
                <w:lang w:eastAsia="zh-CN"/>
              </w:rPr>
              <w:t>FFS: Detailed signalling and procedure</w:t>
            </w:r>
          </w:p>
          <w:p>
            <w:pPr>
              <w:numPr>
                <w:ilvl w:val="0"/>
                <w:numId w:val="13"/>
              </w:numPr>
              <w:overflowPunct/>
              <w:autoSpaceDE/>
              <w:autoSpaceDN/>
              <w:adjustRightInd/>
              <w:spacing w:before="0" w:after="0" w:line="300" w:lineRule="auto"/>
              <w:ind w:left="714" w:hanging="357"/>
              <w:jc w:val="both"/>
              <w:textAlignment w:val="auto"/>
              <w:rPr>
                <w:rFonts w:ascii="Arial" w:hAnsi="Arial" w:cs="Arial"/>
                <w:b/>
                <w:bCs/>
                <w:lang w:eastAsia="zh-CN"/>
              </w:rPr>
            </w:pPr>
            <w:r>
              <w:rPr>
                <w:rFonts w:ascii="Arial" w:hAnsi="Arial" w:eastAsia="Batang" w:cs="Arial"/>
              </w:rPr>
              <w:t xml:space="preserve">FFS: </w:t>
            </w:r>
            <w:r>
              <w:rPr>
                <w:rFonts w:ascii="Arial" w:hAnsi="Arial" w:cs="Arial"/>
                <w:lang w:eastAsia="zh-CN"/>
              </w:rPr>
              <w:t>How</w:t>
            </w:r>
            <w:r>
              <w:rPr>
                <w:rFonts w:ascii="Arial" w:hAnsi="Arial" w:eastAsia="Batang" w:cs="Arial"/>
              </w:rPr>
              <w:t xml:space="preserve"> to define adjacent beams</w:t>
            </w:r>
          </w:p>
        </w:tc>
      </w:tr>
    </w:tbl>
    <w:p>
      <w:pPr>
        <w:spacing w:before="120" w:beforeLines="50" w:after="60" w:line="288" w:lineRule="auto"/>
        <w:jc w:val="both"/>
        <w:rPr>
          <w:rFonts w:ascii="Arial" w:hAnsi="Arial" w:cs="Arial"/>
          <w:lang w:eastAsia="zh-CN"/>
        </w:rPr>
      </w:pPr>
      <w:r>
        <w:rPr>
          <w:rFonts w:hint="eastAsia" w:ascii="Arial" w:hAnsi="Arial" w:cs="Arial"/>
          <w:lang w:eastAsia="zh-CN"/>
        </w:rPr>
        <w:t>D</w:t>
      </w:r>
      <w:r>
        <w:rPr>
          <w:rFonts w:ascii="Arial" w:hAnsi="Arial" w:cs="Arial"/>
          <w:lang w:eastAsia="zh-CN"/>
        </w:rPr>
        <w:t>uring the last RAN1 meeting, many companies were supportive of identifying adjacent beams by signalling the subsets of PRS beams adjacent to a given PRS. On the other hand, indication of boresight direction was also supported by many companies. The two options were discussed intensively, but due to the limited time budget, no consensus was made.</w:t>
      </w:r>
    </w:p>
    <w:p>
      <w:pPr>
        <w:spacing w:before="120" w:beforeLines="50" w:after="60" w:line="288" w:lineRule="auto"/>
        <w:jc w:val="both"/>
        <w:rPr>
          <w:rFonts w:ascii="Arial" w:hAnsi="Arial" w:cs="Arial"/>
          <w:lang w:eastAsia="zh-CN"/>
        </w:rPr>
      </w:pPr>
      <w:r>
        <w:rPr>
          <w:rFonts w:hint="eastAsia" w:ascii="Arial" w:hAnsi="Arial" w:cs="Arial"/>
          <w:lang w:eastAsia="zh-CN"/>
        </w:rPr>
        <w:t>N</w:t>
      </w:r>
      <w:r>
        <w:rPr>
          <w:rFonts w:ascii="Arial" w:hAnsi="Arial" w:cs="Arial"/>
          <w:lang w:eastAsia="zh-CN"/>
        </w:rPr>
        <w:t>ote that for UE-based positioning, it has already supported to inform the boresight direction for each PRS resource in the assistance data, and by simply extending this feature to the UE-assisted positioning, can facilitate the UE to identify adjacent beam information. During the discussion, some companies argued that by supporting boresight information for each PRS resources, it only informs a UE the adjacent beam information, however, the behaviour of the UE is not clear. To our understanding, by providing the boresight beam information and indicating the expected AoD and uncertainty, the UE would measure the PRS within the expected AoD window, and report the RSRP of PRS resources that adjacent to the PRS resource with strongest RSRP, and the adjacent information is identified based on the boresight information in the assistance data.</w:t>
      </w:r>
    </w:p>
    <w:p>
      <w:pPr>
        <w:spacing w:before="120" w:beforeLines="50" w:after="60" w:line="288" w:lineRule="auto"/>
        <w:jc w:val="both"/>
        <w:rPr>
          <w:rFonts w:ascii="Arial" w:hAnsi="Arial" w:cs="Arial"/>
          <w:lang w:eastAsia="zh-CN"/>
        </w:rPr>
      </w:pPr>
      <w:r>
        <w:rPr>
          <w:rFonts w:ascii="Arial" w:hAnsi="Arial" w:cs="Arial"/>
          <w:lang w:eastAsia="zh-CN"/>
        </w:rPr>
        <w:t>Regarding the option to identify adjacent beams by signalling the subsets of PRS beams adjacent to a given PRS, this option clearly informs a UE the adjacent beam information for each PRS resources by associating it with a subset of PRS resources, and the UE would report strongest RSRP along with the RSRP values of the subset of PRS resources adjacent to the “best” PRS resource. To our understanding, indication of boresight direction works the same as this option if all beams are regular in beam shape, but not as efficient as this option when the beam shape is irregular. Therefore, we propose to support identifying adjacent beams by signalling the subsets of PRS beams adjacent to a given PRS as 1</w:t>
      </w:r>
      <w:r>
        <w:rPr>
          <w:rFonts w:ascii="Arial" w:hAnsi="Arial" w:cs="Arial"/>
          <w:vertAlign w:val="superscript"/>
          <w:lang w:eastAsia="zh-CN"/>
        </w:rPr>
        <w:t>st</w:t>
      </w:r>
      <w:r>
        <w:rPr>
          <w:rFonts w:ascii="Arial" w:hAnsi="Arial" w:cs="Arial"/>
          <w:lang w:eastAsia="zh-CN"/>
        </w:rPr>
        <w:t xml:space="preserve"> priority, and to support the boresight direction information as the 2</w:t>
      </w:r>
      <w:r>
        <w:rPr>
          <w:rFonts w:ascii="Arial" w:hAnsi="Arial" w:cs="Arial"/>
          <w:vertAlign w:val="superscript"/>
          <w:lang w:eastAsia="zh-CN"/>
        </w:rPr>
        <w:t>nd</w:t>
      </w:r>
      <w:r>
        <w:rPr>
          <w:rFonts w:ascii="Arial" w:hAnsi="Arial" w:cs="Arial"/>
          <w:lang w:eastAsia="zh-CN"/>
        </w:rPr>
        <w:t xml:space="preserve"> priority.</w:t>
      </w:r>
    </w:p>
    <w:p>
      <w:pPr>
        <w:spacing w:before="120" w:beforeLines="50" w:after="60" w:line="288" w:lineRule="auto"/>
        <w:jc w:val="both"/>
        <w:rPr>
          <w:rFonts w:ascii="Arial" w:hAnsi="Arial" w:cs="Arial"/>
          <w:b/>
          <w:bCs/>
          <w:lang w:eastAsia="zh-CN"/>
        </w:rPr>
      </w:pPr>
      <w:r>
        <w:rPr>
          <w:rFonts w:hint="eastAsia" w:ascii="Arial" w:hAnsi="Arial" w:cs="Arial"/>
          <w:b/>
          <w:bCs/>
          <w:lang w:eastAsia="zh-CN"/>
        </w:rPr>
        <w:t>P</w:t>
      </w:r>
      <w:r>
        <w:rPr>
          <w:rFonts w:ascii="Arial" w:hAnsi="Arial" w:cs="Arial"/>
          <w:b/>
          <w:bCs/>
          <w:lang w:eastAsia="zh-CN"/>
        </w:rPr>
        <w:t>roposal 1: For UE-assisted DL-AOD positioning method, to enhance the signaling to the UE for the purpose of PRS resource(s) measurement and reporting, support the following as the 1</w:t>
      </w:r>
      <w:r>
        <w:rPr>
          <w:rFonts w:ascii="Arial" w:hAnsi="Arial" w:cs="Arial"/>
          <w:b/>
          <w:bCs/>
          <w:vertAlign w:val="superscript"/>
          <w:lang w:eastAsia="zh-CN"/>
        </w:rPr>
        <w:t>st</w:t>
      </w:r>
      <w:r>
        <w:rPr>
          <w:rFonts w:ascii="Arial" w:hAnsi="Arial" w:cs="Arial"/>
          <w:b/>
          <w:bCs/>
          <w:lang w:eastAsia="zh-CN"/>
        </w:rPr>
        <w:t xml:space="preserve"> priority:</w:t>
      </w:r>
    </w:p>
    <w:p>
      <w:pPr>
        <w:pStyle w:val="123"/>
        <w:numPr>
          <w:ilvl w:val="0"/>
          <w:numId w:val="14"/>
        </w:numPr>
        <w:spacing w:before="120" w:beforeLines="50" w:after="60" w:line="288" w:lineRule="auto"/>
        <w:ind w:left="709"/>
        <w:jc w:val="both"/>
        <w:rPr>
          <w:rFonts w:ascii="Arial" w:hAnsi="Arial" w:cs="Arial"/>
          <w:b/>
          <w:bCs/>
          <w:sz w:val="20"/>
          <w:szCs w:val="20"/>
          <w:lang w:eastAsia="zh-CN"/>
        </w:rPr>
      </w:pPr>
      <w:r>
        <w:rPr>
          <w:rFonts w:ascii="Arial" w:hAnsi="Arial" w:cs="Arial"/>
          <w:b/>
          <w:bCs/>
          <w:sz w:val="20"/>
          <w:szCs w:val="20"/>
          <w:lang w:eastAsia="zh-CN"/>
        </w:rPr>
        <w:t>The LMF indicates in the assistance data (AD) for each PRS resource, a subset of PRS resources which indicates the beam information for the purpose of prioritization of DL-AOD measurement and reporting</w:t>
      </w:r>
    </w:p>
    <w:p>
      <w:pPr>
        <w:spacing w:before="120" w:beforeLines="50" w:after="60" w:line="288" w:lineRule="auto"/>
        <w:jc w:val="both"/>
        <w:rPr>
          <w:rFonts w:ascii="Arial" w:hAnsi="Arial" w:cs="Arial"/>
          <w:b/>
          <w:bCs/>
          <w:lang w:eastAsia="zh-CN"/>
        </w:rPr>
      </w:pPr>
      <w:r>
        <w:rPr>
          <w:rFonts w:hint="eastAsia" w:ascii="Arial" w:hAnsi="Arial" w:cs="Arial"/>
          <w:b/>
          <w:bCs/>
          <w:lang w:eastAsia="zh-CN"/>
        </w:rPr>
        <w:t>P</w:t>
      </w:r>
      <w:r>
        <w:rPr>
          <w:rFonts w:ascii="Arial" w:hAnsi="Arial" w:cs="Arial"/>
          <w:b/>
          <w:bCs/>
          <w:lang w:eastAsia="zh-CN"/>
        </w:rPr>
        <w:t>roposal 2: For UE-assisted DL-AOD positioning method, to enhance the signaling to the UE for the purpose of PRS resource(s) measurement and reporting, support the following as the 2</w:t>
      </w:r>
      <w:r>
        <w:rPr>
          <w:rFonts w:ascii="Arial" w:hAnsi="Arial" w:cs="Arial"/>
          <w:b/>
          <w:bCs/>
          <w:vertAlign w:val="superscript"/>
          <w:lang w:eastAsia="zh-CN"/>
        </w:rPr>
        <w:t>nd</w:t>
      </w:r>
      <w:r>
        <w:rPr>
          <w:rFonts w:ascii="Arial" w:hAnsi="Arial" w:cs="Arial"/>
          <w:b/>
          <w:bCs/>
          <w:lang w:eastAsia="zh-CN"/>
        </w:rPr>
        <w:t xml:space="preserve"> priority:</w:t>
      </w:r>
    </w:p>
    <w:p>
      <w:pPr>
        <w:pStyle w:val="123"/>
        <w:numPr>
          <w:ilvl w:val="0"/>
          <w:numId w:val="14"/>
        </w:numPr>
        <w:spacing w:before="120" w:beforeLines="50" w:after="60" w:line="288" w:lineRule="auto"/>
        <w:ind w:left="709"/>
        <w:jc w:val="both"/>
        <w:rPr>
          <w:rFonts w:ascii="Arial" w:hAnsi="Arial" w:cs="Arial"/>
          <w:b/>
          <w:bCs/>
          <w:lang w:val="en-GB" w:eastAsia="zh-CN"/>
        </w:rPr>
      </w:pPr>
      <w:r>
        <w:rPr>
          <w:rFonts w:ascii="Arial" w:hAnsi="Arial" w:cs="Arial"/>
          <w:b/>
          <w:bCs/>
          <w:sz w:val="20"/>
          <w:szCs w:val="20"/>
          <w:lang w:eastAsia="zh-CN"/>
        </w:rPr>
        <w:t>The LMF can include boresight direction information for each PRS resource in the assistance data.</w:t>
      </w:r>
    </w:p>
    <w:p>
      <w:pPr>
        <w:spacing w:before="120" w:beforeLines="50" w:after="60" w:line="288" w:lineRule="auto"/>
        <w:jc w:val="both"/>
        <w:rPr>
          <w:rFonts w:ascii="Arial" w:hAnsi="Arial" w:cs="Arial"/>
          <w:b/>
          <w:bCs/>
          <w:lang w:val="en-US" w:eastAsia="zh-CN"/>
        </w:rPr>
      </w:pPr>
    </w:p>
    <w:p>
      <w:pPr>
        <w:pStyle w:val="159"/>
        <w:spacing w:line="288" w:lineRule="auto"/>
        <w:jc w:val="both"/>
        <w:rPr>
          <w:b/>
          <w:sz w:val="30"/>
          <w:szCs w:val="30"/>
          <w:lang w:val="en-US"/>
        </w:rPr>
      </w:pPr>
      <w:bookmarkStart w:id="2" w:name="_Ref31533076"/>
      <w:r>
        <w:rPr>
          <w:b/>
          <w:sz w:val="30"/>
          <w:szCs w:val="30"/>
          <w:lang w:val="en-US"/>
        </w:rPr>
        <w:t>Conclusions</w:t>
      </w:r>
    </w:p>
    <w:bookmarkEnd w:id="2"/>
    <w:p>
      <w:pPr>
        <w:widowControl w:val="0"/>
        <w:overflowPunct/>
        <w:autoSpaceDE/>
        <w:adjustRightInd/>
        <w:spacing w:line="288" w:lineRule="auto"/>
        <w:jc w:val="both"/>
        <w:textAlignment w:val="auto"/>
        <w:rPr>
          <w:rFonts w:ascii="Arial" w:hAnsi="Arial" w:cs="Arial"/>
          <w:lang w:eastAsia="zh-CN"/>
        </w:rPr>
      </w:pPr>
      <w:r>
        <w:rPr>
          <w:rFonts w:ascii="Arial" w:hAnsi="Arial" w:eastAsia="宋体"/>
        </w:rPr>
        <w:t xml:space="preserve">In this contribution, </w:t>
      </w:r>
      <w:r>
        <w:rPr>
          <w:rFonts w:ascii="Arial" w:hAnsi="Arial" w:cs="Arial"/>
          <w:lang w:eastAsia="zh-CN"/>
        </w:rPr>
        <w:t>we discuss the DL-AoD enhancements, and the following proposals are provided:</w:t>
      </w:r>
    </w:p>
    <w:p>
      <w:pPr>
        <w:spacing w:before="120" w:beforeLines="50" w:after="60" w:line="288" w:lineRule="auto"/>
        <w:jc w:val="both"/>
        <w:rPr>
          <w:rFonts w:ascii="Arial" w:hAnsi="Arial" w:cs="Arial"/>
          <w:b/>
          <w:bCs/>
          <w:lang w:eastAsia="zh-CN"/>
        </w:rPr>
      </w:pPr>
      <w:r>
        <w:rPr>
          <w:rFonts w:hint="eastAsia" w:ascii="Arial" w:hAnsi="Arial" w:cs="Arial"/>
          <w:b/>
          <w:bCs/>
          <w:lang w:eastAsia="zh-CN"/>
        </w:rPr>
        <w:t>P</w:t>
      </w:r>
      <w:r>
        <w:rPr>
          <w:rFonts w:ascii="Arial" w:hAnsi="Arial" w:cs="Arial"/>
          <w:b/>
          <w:bCs/>
          <w:lang w:eastAsia="zh-CN"/>
        </w:rPr>
        <w:t>roposal 1: For UE-assisted DL-AOD positioning method, to enhance the signaling to the UE for the purpose of PRS resource(s) measurement and reporting, support the following as the 1</w:t>
      </w:r>
      <w:r>
        <w:rPr>
          <w:rFonts w:ascii="Arial" w:hAnsi="Arial" w:cs="Arial"/>
          <w:b/>
          <w:bCs/>
          <w:vertAlign w:val="superscript"/>
          <w:lang w:eastAsia="zh-CN"/>
        </w:rPr>
        <w:t>st</w:t>
      </w:r>
      <w:r>
        <w:rPr>
          <w:rFonts w:ascii="Arial" w:hAnsi="Arial" w:cs="Arial"/>
          <w:b/>
          <w:bCs/>
          <w:lang w:eastAsia="zh-CN"/>
        </w:rPr>
        <w:t xml:space="preserve"> priority:</w:t>
      </w:r>
    </w:p>
    <w:p>
      <w:pPr>
        <w:pStyle w:val="123"/>
        <w:numPr>
          <w:ilvl w:val="0"/>
          <w:numId w:val="14"/>
        </w:numPr>
        <w:spacing w:before="120" w:beforeLines="50" w:after="60" w:line="288" w:lineRule="auto"/>
        <w:ind w:left="709"/>
        <w:jc w:val="both"/>
        <w:rPr>
          <w:rFonts w:ascii="Arial" w:hAnsi="Arial" w:cs="Arial"/>
          <w:b/>
          <w:bCs/>
          <w:sz w:val="20"/>
          <w:szCs w:val="20"/>
          <w:lang w:eastAsia="zh-CN"/>
        </w:rPr>
      </w:pPr>
      <w:r>
        <w:rPr>
          <w:rFonts w:ascii="Arial" w:hAnsi="Arial" w:cs="Arial"/>
          <w:b/>
          <w:bCs/>
          <w:sz w:val="20"/>
          <w:szCs w:val="20"/>
          <w:lang w:eastAsia="zh-CN"/>
        </w:rPr>
        <w:t>The LMF indicates in the assistance data (AD) for each PRS resource, a subset of PRS resources which indicates the beam information for the purpose of prioritization of DL-AOD measurement and reporting</w:t>
      </w:r>
    </w:p>
    <w:p>
      <w:pPr>
        <w:spacing w:before="120" w:beforeLines="50" w:after="60" w:line="288" w:lineRule="auto"/>
        <w:jc w:val="both"/>
        <w:rPr>
          <w:rFonts w:ascii="Arial" w:hAnsi="Arial" w:cs="Arial"/>
          <w:b/>
          <w:bCs/>
          <w:lang w:eastAsia="zh-CN"/>
        </w:rPr>
      </w:pPr>
      <w:r>
        <w:rPr>
          <w:rFonts w:hint="eastAsia" w:ascii="Arial" w:hAnsi="Arial" w:cs="Arial"/>
          <w:b/>
          <w:bCs/>
          <w:lang w:eastAsia="zh-CN"/>
        </w:rPr>
        <w:t>P</w:t>
      </w:r>
      <w:r>
        <w:rPr>
          <w:rFonts w:ascii="Arial" w:hAnsi="Arial" w:cs="Arial"/>
          <w:b/>
          <w:bCs/>
          <w:lang w:eastAsia="zh-CN"/>
        </w:rPr>
        <w:t>roposal 2: For UE-assisted DL-AOD positioning method, to enhance the signaling to the UE for the purpose of PRS resource(s) measurement and reporting, support the following as the 2</w:t>
      </w:r>
      <w:r>
        <w:rPr>
          <w:rFonts w:ascii="Arial" w:hAnsi="Arial" w:cs="Arial"/>
          <w:b/>
          <w:bCs/>
          <w:vertAlign w:val="superscript"/>
          <w:lang w:eastAsia="zh-CN"/>
        </w:rPr>
        <w:t>nd</w:t>
      </w:r>
      <w:r>
        <w:rPr>
          <w:rFonts w:ascii="Arial" w:hAnsi="Arial" w:cs="Arial"/>
          <w:b/>
          <w:bCs/>
          <w:lang w:eastAsia="zh-CN"/>
        </w:rPr>
        <w:t xml:space="preserve"> priority:</w:t>
      </w:r>
    </w:p>
    <w:p>
      <w:pPr>
        <w:pStyle w:val="123"/>
        <w:numPr>
          <w:ilvl w:val="0"/>
          <w:numId w:val="14"/>
        </w:numPr>
        <w:spacing w:before="120" w:beforeLines="50" w:after="60" w:line="288" w:lineRule="auto"/>
        <w:ind w:left="709"/>
        <w:jc w:val="both"/>
        <w:rPr>
          <w:rFonts w:ascii="Arial" w:hAnsi="Arial" w:cs="Arial"/>
          <w:b/>
          <w:bCs/>
          <w:lang w:val="en-GB" w:eastAsia="zh-CN"/>
        </w:rPr>
      </w:pPr>
      <w:r>
        <w:rPr>
          <w:rFonts w:ascii="Arial" w:hAnsi="Arial" w:cs="Arial"/>
          <w:b/>
          <w:bCs/>
          <w:sz w:val="20"/>
          <w:szCs w:val="20"/>
          <w:lang w:eastAsia="zh-CN"/>
        </w:rPr>
        <w:t>The LMF can include boresight direction information for each PRS resource in the assistance data.</w:t>
      </w:r>
    </w:p>
    <w:p>
      <w:pPr>
        <w:spacing w:before="120" w:beforeLines="50" w:after="60" w:line="288" w:lineRule="auto"/>
        <w:jc w:val="both"/>
        <w:rPr>
          <w:rFonts w:ascii="Arial" w:hAnsi="Arial" w:cs="Arial"/>
          <w:b/>
          <w:bCs/>
          <w:lang w:eastAsia="zh-CN"/>
        </w:rPr>
      </w:pPr>
    </w:p>
    <w:p>
      <w:pPr>
        <w:pStyle w:val="159"/>
        <w:spacing w:line="288" w:lineRule="auto"/>
        <w:jc w:val="both"/>
        <w:rPr>
          <w:b/>
          <w:sz w:val="30"/>
          <w:szCs w:val="30"/>
          <w:lang w:val="en-US"/>
        </w:rPr>
      </w:pPr>
      <w:r>
        <w:rPr>
          <w:b/>
          <w:sz w:val="30"/>
          <w:szCs w:val="30"/>
          <w:lang w:val="en-US"/>
        </w:rPr>
        <w:t>References</w:t>
      </w:r>
    </w:p>
    <w:p>
      <w:pPr>
        <w:widowControl w:val="0"/>
        <w:numPr>
          <w:ilvl w:val="0"/>
          <w:numId w:val="15"/>
        </w:numPr>
        <w:overflowPunct/>
        <w:autoSpaceDE/>
        <w:adjustRightInd/>
        <w:spacing w:line="288" w:lineRule="auto"/>
        <w:jc w:val="both"/>
        <w:textAlignment w:val="auto"/>
        <w:outlineLvl w:val="0"/>
        <w:rPr>
          <w:rFonts w:ascii="Arial" w:hAnsi="Arial" w:eastAsia="宋体"/>
        </w:rPr>
      </w:pPr>
      <w:bookmarkStart w:id="3" w:name="_Ref83830298"/>
      <w:r>
        <w:rPr>
          <w:rFonts w:ascii="Arial" w:hAnsi="Arial" w:eastAsia="宋体"/>
        </w:rPr>
        <w:t>Draft Report of 3GPP TSG RAN WG1 #106-e v0.2.0</w:t>
      </w:r>
      <w:bookmarkEnd w:id="3"/>
    </w:p>
    <w:sectPr>
      <w:footerReference r:id="rId5" w:type="default"/>
      <w:headerReference r:id="rId4" w:type="even"/>
      <w:footerReference r:id="rId6" w:type="even"/>
      <w:footnotePr>
        <w:numRestart w:val="eachSect"/>
      </w:footnotePr>
      <w:type w:val="continuous"/>
      <w:pgSz w:w="12240" w:h="15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New York">
    <w:altName w:val="DejaVu Math TeX Gyre"/>
    <w:panose1 w:val="02040503060506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A00002BF" w:usb1="68C7FCFB" w:usb2="00000010" w:usb3="00000000" w:csb0="4002009F" w:csb1="DFD7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NimbusRomNo9L-Regu">
    <w:altName w:val="Times New Roman"/>
    <w:panose1 w:val="00000000000000000000"/>
    <w:charset w:val="00"/>
    <w:family w:val="auto"/>
    <w:pitch w:val="default"/>
    <w:sig w:usb0="00000000" w:usb1="00000000" w:usb2="00000000" w:usb3="00000000" w:csb0="00000001" w:csb1="00000000"/>
  </w:font>
  <w:font w:name="CMMI10">
    <w:altName w:val="Times New Roman"/>
    <w:panose1 w:val="00000000000000000000"/>
    <w:charset w:val="00"/>
    <w:family w:val="roman"/>
    <w:pitch w:val="default"/>
    <w:sig w:usb0="00000000" w:usb1="00000000" w:usb2="00000000" w:usb3="00000000" w:csb0="00000000" w:csb1="00000000"/>
  </w:font>
  <w:font w:name="CMSY10">
    <w:altName w:val="Times New Roman"/>
    <w:panose1 w:val="00000000000000000000"/>
    <w:charset w:val="00"/>
    <w:family w:val="roman"/>
    <w:pitch w:val="default"/>
    <w:sig w:usb0="00000000" w:usb1="00000000" w:usb2="00000000" w:usb3="00000000" w:csb0="00000000" w:csb1="00000000"/>
  </w:font>
  <w:font w:name="CMR10">
    <w:altName w:val="Times New Roman"/>
    <w:panose1 w:val="00000000000000000000"/>
    <w:charset w:val="00"/>
    <w:family w:val="roman"/>
    <w:pitch w:val="default"/>
    <w:sig w:usb0="00000000" w:usb1="00000000" w:usb2="00000000" w:usb3="00000000" w:csb0="00000000" w:csb1="00000000"/>
  </w:font>
  <w:font w:name="SymbolMT">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8"/>
      <w:ind w:right="360"/>
      <w:rPr>
        <w:b/>
        <w:i/>
        <w:sz w:val="10"/>
      </w:rPr>
    </w:pPr>
    <w:r>
      <w:rPr>
        <w:rStyle w:val="119"/>
        <w:b/>
        <w:i/>
        <w:sz w:val="18"/>
      </w:rPr>
      <w:fldChar w:fldCharType="begin"/>
    </w:r>
    <w:r>
      <w:rPr>
        <w:rStyle w:val="119"/>
        <w:b/>
        <w:i/>
        <w:sz w:val="18"/>
      </w:rPr>
      <w:instrText xml:space="preserve"> PAGE </w:instrText>
    </w:r>
    <w:r>
      <w:rPr>
        <w:rStyle w:val="119"/>
        <w:b/>
        <w:i/>
        <w:sz w:val="18"/>
      </w:rPr>
      <w:fldChar w:fldCharType="separate"/>
    </w:r>
    <w:r>
      <w:rPr>
        <w:rStyle w:val="119"/>
        <w:b/>
        <w:i/>
        <w:sz w:val="18"/>
      </w:rPr>
      <w:t>2</w:t>
    </w:r>
    <w:r>
      <w:rPr>
        <w:rStyle w:val="119"/>
        <w:b/>
        <w:i/>
        <w:sz w:val="18"/>
      </w:rPr>
      <w:fldChar w:fldCharType="end"/>
    </w:r>
    <w:r>
      <w:rPr>
        <w:rStyle w:val="119"/>
        <w:b/>
        <w:i/>
        <w:sz w:val="18"/>
      </w:rPr>
      <w:t>/</w:t>
    </w:r>
    <w:r>
      <w:rPr>
        <w:rStyle w:val="119"/>
        <w:b/>
        <w:i/>
        <w:sz w:val="18"/>
      </w:rPr>
      <w:fldChar w:fldCharType="begin"/>
    </w:r>
    <w:r>
      <w:rPr>
        <w:rStyle w:val="119"/>
        <w:b/>
        <w:i/>
        <w:sz w:val="18"/>
      </w:rPr>
      <w:instrText xml:space="preserve"> NUMPAGES </w:instrText>
    </w:r>
    <w:r>
      <w:rPr>
        <w:rStyle w:val="119"/>
        <w:b/>
        <w:i/>
        <w:sz w:val="18"/>
      </w:rPr>
      <w:fldChar w:fldCharType="separate"/>
    </w:r>
    <w:r>
      <w:rPr>
        <w:rStyle w:val="119"/>
        <w:b/>
        <w:i/>
        <w:sz w:val="18"/>
      </w:rPr>
      <w:t>4</w:t>
    </w:r>
    <w:r>
      <w:rPr>
        <w:rStyle w:val="119"/>
        <w:b/>
        <w:i/>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8"/>
      <w:framePr w:wrap="around" w:vAnchor="text" w:hAnchor="margin" w:xAlign="right" w:y="1"/>
      <w:rPr>
        <w:rStyle w:val="119"/>
      </w:rPr>
    </w:pPr>
    <w:r>
      <w:rPr>
        <w:rStyle w:val="119"/>
      </w:rPr>
      <w:fldChar w:fldCharType="begin"/>
    </w:r>
    <w:r>
      <w:rPr>
        <w:rStyle w:val="119"/>
      </w:rPr>
      <w:instrText xml:space="preserve">PAGE  </w:instrText>
    </w:r>
    <w:r>
      <w:rPr>
        <w:rStyle w:val="119"/>
      </w:rPr>
      <w:fldChar w:fldCharType="end"/>
    </w:r>
  </w:p>
  <w:p>
    <w:pPr>
      <w:pStyle w:val="10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168"/>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051D6589"/>
    <w:multiLevelType w:val="multilevel"/>
    <w:tmpl w:val="051D6589"/>
    <w:lvl w:ilvl="0" w:tentative="0">
      <w:start w:val="1"/>
      <w:numFmt w:val="decimal"/>
      <w:pStyle w:val="2"/>
      <w:lvlText w:val="%1"/>
      <w:lvlJc w:val="left"/>
      <w:pPr>
        <w:tabs>
          <w:tab w:val="left" w:pos="432"/>
        </w:tabs>
        <w:ind w:left="432" w:hanging="432"/>
      </w:pPr>
      <w:rPr>
        <w:rFonts w:hint="default"/>
        <w:lang w:val="en-US"/>
      </w:rPr>
    </w:lvl>
    <w:lvl w:ilvl="1" w:tentative="0">
      <w:start w:val="1"/>
      <w:numFmt w:val="decimal"/>
      <w:pStyle w:val="3"/>
      <w:lvlText w:val="%1.%2"/>
      <w:lvlJc w:val="left"/>
      <w:pPr>
        <w:tabs>
          <w:tab w:val="left" w:pos="5255"/>
        </w:tabs>
        <w:ind w:left="5255" w:hanging="576"/>
      </w:pPr>
      <w:rPr>
        <w:rFonts w:hint="default"/>
        <w:i w:val="0"/>
        <w:sz w:val="22"/>
        <w:szCs w:val="22"/>
        <w:lang w:val="en-US"/>
      </w:rPr>
    </w:lvl>
    <w:lvl w:ilvl="2" w:tentative="0">
      <w:start w:val="1"/>
      <w:numFmt w:val="decimal"/>
      <w:pStyle w:val="4"/>
      <w:lvlText w:val="%1.%2.%3"/>
      <w:lvlJc w:val="left"/>
      <w:pPr>
        <w:tabs>
          <w:tab w:val="left" w:pos="568"/>
        </w:tabs>
        <w:ind w:left="568" w:firstLine="0"/>
      </w:pPr>
      <w:rPr>
        <w:rFonts w:hint="default"/>
      </w:rPr>
    </w:lvl>
    <w:lvl w:ilvl="3" w:tentative="0">
      <w:start w:val="1"/>
      <w:numFmt w:val="decimal"/>
      <w:pStyle w:val="5"/>
      <w:lvlText w:val="%1.%2.%3.%4"/>
      <w:lvlJc w:val="left"/>
      <w:pPr>
        <w:tabs>
          <w:tab w:val="left" w:pos="1432"/>
        </w:tabs>
        <w:ind w:left="1432" w:hanging="864"/>
      </w:pPr>
      <w:rPr>
        <w:rFonts w:hint="default"/>
      </w:rPr>
    </w:lvl>
    <w:lvl w:ilvl="4" w:tentative="0">
      <w:start w:val="1"/>
      <w:numFmt w:val="decimal"/>
      <w:pStyle w:val="6"/>
      <w:lvlText w:val="%1.%2.%3.%4.%5"/>
      <w:lvlJc w:val="left"/>
      <w:pPr>
        <w:tabs>
          <w:tab w:val="left" w:pos="10578"/>
        </w:tabs>
        <w:ind w:left="10506" w:hanging="1008"/>
      </w:pPr>
      <w:rPr>
        <w:rFonts w:hint="default"/>
        <w:lang w:val="en-US"/>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10734512"/>
    <w:multiLevelType w:val="multilevel"/>
    <w:tmpl w:val="10734512"/>
    <w:lvl w:ilvl="0" w:tentative="0">
      <w:start w:val="1"/>
      <w:numFmt w:val="decimal"/>
      <w:pStyle w:val="161"/>
      <w:lvlText w:val="%1.1"/>
      <w:lvlJc w:val="left"/>
      <w:pPr>
        <w:ind w:left="720" w:hanging="360"/>
      </w:pPr>
      <w:rPr>
        <w:rFonts w:hint="default"/>
        <w:sz w:val="24"/>
        <w:szCs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0C15FE7"/>
    <w:multiLevelType w:val="multilevel"/>
    <w:tmpl w:val="10C15FE7"/>
    <w:lvl w:ilvl="0" w:tentative="0">
      <w:start w:val="1"/>
      <w:numFmt w:val="bullet"/>
      <w:pStyle w:val="157"/>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DCA0304"/>
    <w:multiLevelType w:val="multilevel"/>
    <w:tmpl w:val="1DCA0304"/>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b/>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5">
    <w:nsid w:val="1F250011"/>
    <w:multiLevelType w:val="multilevel"/>
    <w:tmpl w:val="1F250011"/>
    <w:lvl w:ilvl="0" w:tentative="0">
      <w:start w:val="1"/>
      <w:numFmt w:val="decimal"/>
      <w:lvlText w:val="[%1]"/>
      <w:lvlJc w:val="left"/>
      <w:pPr>
        <w:tabs>
          <w:tab w:val="left" w:pos="420"/>
        </w:tabs>
        <w:ind w:left="420" w:hanging="420"/>
      </w:pPr>
      <w:rPr>
        <w:rFonts w:hint="default" w:ascii="Arial" w:hAnsi="Arial" w:cs="Arial"/>
        <w:sz w:val="20"/>
        <w:szCs w:val="20"/>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6">
    <w:nsid w:val="235D6461"/>
    <w:multiLevelType w:val="multilevel"/>
    <w:tmpl w:val="235D6461"/>
    <w:lvl w:ilvl="0" w:tentative="0">
      <w:start w:val="1"/>
      <w:numFmt w:val="bullet"/>
      <w:lvlText w:val=""/>
      <w:lvlJc w:val="left"/>
      <w:pPr>
        <w:ind w:left="1080" w:hanging="360"/>
      </w:pPr>
      <w:rPr>
        <w:rFonts w:hint="default" w:ascii="Symbol" w:hAnsi="Symbol" w:cs="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cs="Wingdings"/>
      </w:rPr>
    </w:lvl>
    <w:lvl w:ilvl="3" w:tentative="0">
      <w:start w:val="1"/>
      <w:numFmt w:val="bullet"/>
      <w:lvlText w:val=""/>
      <w:lvlJc w:val="left"/>
      <w:pPr>
        <w:ind w:left="3240" w:hanging="360"/>
      </w:pPr>
      <w:rPr>
        <w:rFonts w:hint="default" w:ascii="Symbol" w:hAnsi="Symbol" w:cs="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cs="Wingdings"/>
      </w:rPr>
    </w:lvl>
    <w:lvl w:ilvl="6" w:tentative="0">
      <w:start w:val="1"/>
      <w:numFmt w:val="bullet"/>
      <w:lvlText w:val=""/>
      <w:lvlJc w:val="left"/>
      <w:pPr>
        <w:ind w:left="5400" w:hanging="360"/>
      </w:pPr>
      <w:rPr>
        <w:rFonts w:hint="default" w:ascii="Symbol" w:hAnsi="Symbol" w:cs="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cs="Wingdings"/>
      </w:rPr>
    </w:lvl>
  </w:abstractNum>
  <w:abstractNum w:abstractNumId="7">
    <w:nsid w:val="2CC7125C"/>
    <w:multiLevelType w:val="singleLevel"/>
    <w:tmpl w:val="2CC7125C"/>
    <w:lvl w:ilvl="0" w:tentative="0">
      <w:start w:val="1"/>
      <w:numFmt w:val="bullet"/>
      <w:pStyle w:val="103"/>
      <w:lvlText w:val=""/>
      <w:lvlJc w:val="left"/>
      <w:pPr>
        <w:tabs>
          <w:tab w:val="left" w:pos="360"/>
        </w:tabs>
        <w:ind w:left="360" w:hanging="360"/>
      </w:pPr>
      <w:rPr>
        <w:rFonts w:hint="default" w:ascii="Symbol" w:hAnsi="Symbol"/>
      </w:rPr>
    </w:lvl>
  </w:abstractNum>
  <w:abstractNum w:abstractNumId="8">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04E33F9"/>
    <w:multiLevelType w:val="multilevel"/>
    <w:tmpl w:val="404E33F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17F6AFB"/>
    <w:multiLevelType w:val="multilevel"/>
    <w:tmpl w:val="417F6AFB"/>
    <w:lvl w:ilvl="0" w:tentative="0">
      <w:start w:val="1"/>
      <w:numFmt w:val="bullet"/>
      <w:pStyle w:val="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1">
    <w:nsid w:val="464D3319"/>
    <w:multiLevelType w:val="multilevel"/>
    <w:tmpl w:val="464D3319"/>
    <w:lvl w:ilvl="0" w:tentative="0">
      <w:start w:val="1"/>
      <w:numFmt w:val="decimal"/>
      <w:pStyle w:val="175"/>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B7749E3"/>
    <w:multiLevelType w:val="multilevel"/>
    <w:tmpl w:val="4B7749E3"/>
    <w:lvl w:ilvl="0" w:tentative="0">
      <w:start w:val="1"/>
      <w:numFmt w:val="bullet"/>
      <w:lvlText w:val="●"/>
      <w:lvlJc w:val="left"/>
      <w:pPr>
        <w:ind w:left="420" w:hanging="420"/>
      </w:pPr>
      <w:rPr>
        <w:rFonts w:hint="default" w:ascii="Calibri" w:hAnsi="Calibri" w:eastAsia="宋体" w:cstheme="minorBidi"/>
        <w:sz w:val="16"/>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4DAD1D30"/>
    <w:multiLevelType w:val="multilevel"/>
    <w:tmpl w:val="4DAD1D3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5D554752"/>
    <w:multiLevelType w:val="multilevel"/>
    <w:tmpl w:val="5D5547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10"/>
  </w:num>
  <w:num w:numId="3">
    <w:abstractNumId w:val="8"/>
  </w:num>
  <w:num w:numId="4">
    <w:abstractNumId w:val="7"/>
  </w:num>
  <w:num w:numId="5">
    <w:abstractNumId w:val="3"/>
  </w:num>
  <w:num w:numId="6">
    <w:abstractNumId w:val="2"/>
  </w:num>
  <w:num w:numId="7">
    <w:abstractNumId w:val="0"/>
  </w:num>
  <w:num w:numId="8">
    <w:abstractNumId w:val="11"/>
  </w:num>
  <w:num w:numId="9">
    <w:abstractNumId w:val="4"/>
  </w:num>
  <w:num w:numId="10">
    <w:abstractNumId w:val="13"/>
  </w:num>
  <w:num w:numId="11">
    <w:abstractNumId w:val="9"/>
  </w:num>
  <w:num w:numId="12">
    <w:abstractNumId w:val="6"/>
  </w:num>
  <w:num w:numId="13">
    <w:abstractNumId w:val="14"/>
  </w:num>
  <w:num w:numId="14">
    <w:abstractNumId w:val="12"/>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0"/>
  <w:displayVerticalDrawingGridEvery w:val="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021"/>
    <w:rsid w:val="00002375"/>
    <w:rsid w:val="00002459"/>
    <w:rsid w:val="0000255D"/>
    <w:rsid w:val="00002793"/>
    <w:rsid w:val="00002B08"/>
    <w:rsid w:val="00002F18"/>
    <w:rsid w:val="00003131"/>
    <w:rsid w:val="00003297"/>
    <w:rsid w:val="0000366B"/>
    <w:rsid w:val="00003726"/>
    <w:rsid w:val="00003772"/>
    <w:rsid w:val="000037FB"/>
    <w:rsid w:val="000038E8"/>
    <w:rsid w:val="00003CB0"/>
    <w:rsid w:val="000045D4"/>
    <w:rsid w:val="00004885"/>
    <w:rsid w:val="00004CD0"/>
    <w:rsid w:val="00004D8C"/>
    <w:rsid w:val="00004DCB"/>
    <w:rsid w:val="00004DD7"/>
    <w:rsid w:val="00005173"/>
    <w:rsid w:val="000051F0"/>
    <w:rsid w:val="00005327"/>
    <w:rsid w:val="0000553B"/>
    <w:rsid w:val="00005E1F"/>
    <w:rsid w:val="0000602F"/>
    <w:rsid w:val="0000675B"/>
    <w:rsid w:val="00006780"/>
    <w:rsid w:val="00006C7A"/>
    <w:rsid w:val="000072BD"/>
    <w:rsid w:val="0000792C"/>
    <w:rsid w:val="00007964"/>
    <w:rsid w:val="00007CEF"/>
    <w:rsid w:val="00007CF1"/>
    <w:rsid w:val="00007E9D"/>
    <w:rsid w:val="000100C7"/>
    <w:rsid w:val="000101EF"/>
    <w:rsid w:val="00010BA8"/>
    <w:rsid w:val="00010D1F"/>
    <w:rsid w:val="00010E97"/>
    <w:rsid w:val="00010FD1"/>
    <w:rsid w:val="00011703"/>
    <w:rsid w:val="00011897"/>
    <w:rsid w:val="00011F10"/>
    <w:rsid w:val="00012057"/>
    <w:rsid w:val="000120C5"/>
    <w:rsid w:val="000124D1"/>
    <w:rsid w:val="000127B5"/>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270"/>
    <w:rsid w:val="0002130A"/>
    <w:rsid w:val="0002134C"/>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E6"/>
    <w:rsid w:val="00026AF7"/>
    <w:rsid w:val="00026EF9"/>
    <w:rsid w:val="00026F93"/>
    <w:rsid w:val="00026FDC"/>
    <w:rsid w:val="000271A9"/>
    <w:rsid w:val="00027333"/>
    <w:rsid w:val="0002790C"/>
    <w:rsid w:val="00027A7A"/>
    <w:rsid w:val="00027B70"/>
    <w:rsid w:val="00027BE8"/>
    <w:rsid w:val="00027EE3"/>
    <w:rsid w:val="00027F9E"/>
    <w:rsid w:val="000300FE"/>
    <w:rsid w:val="000304BC"/>
    <w:rsid w:val="00030766"/>
    <w:rsid w:val="00030957"/>
    <w:rsid w:val="00030A8D"/>
    <w:rsid w:val="00030C3D"/>
    <w:rsid w:val="00030ED5"/>
    <w:rsid w:val="00030F74"/>
    <w:rsid w:val="00030FB3"/>
    <w:rsid w:val="00031242"/>
    <w:rsid w:val="00031319"/>
    <w:rsid w:val="00031CE1"/>
    <w:rsid w:val="00031EDD"/>
    <w:rsid w:val="000321DC"/>
    <w:rsid w:val="00032214"/>
    <w:rsid w:val="000323A7"/>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5D1"/>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41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804"/>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6F4"/>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E6F"/>
    <w:rsid w:val="00077FCD"/>
    <w:rsid w:val="000801D3"/>
    <w:rsid w:val="0008028A"/>
    <w:rsid w:val="000805B2"/>
    <w:rsid w:val="00080786"/>
    <w:rsid w:val="00080848"/>
    <w:rsid w:val="00080AEC"/>
    <w:rsid w:val="00080D74"/>
    <w:rsid w:val="00080DFE"/>
    <w:rsid w:val="000812F8"/>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5A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985"/>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921"/>
    <w:rsid w:val="000C1C78"/>
    <w:rsid w:val="000C1DBD"/>
    <w:rsid w:val="000C1F69"/>
    <w:rsid w:val="000C202F"/>
    <w:rsid w:val="000C2A25"/>
    <w:rsid w:val="000C2CA1"/>
    <w:rsid w:val="000C2DE1"/>
    <w:rsid w:val="000C2FDD"/>
    <w:rsid w:val="000C3321"/>
    <w:rsid w:val="000C393F"/>
    <w:rsid w:val="000C3987"/>
    <w:rsid w:val="000C3F16"/>
    <w:rsid w:val="000C41DD"/>
    <w:rsid w:val="000C42D8"/>
    <w:rsid w:val="000C4367"/>
    <w:rsid w:val="000C45B6"/>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1F9D"/>
    <w:rsid w:val="000D205A"/>
    <w:rsid w:val="000D206C"/>
    <w:rsid w:val="000D213D"/>
    <w:rsid w:val="000D23C1"/>
    <w:rsid w:val="000D2416"/>
    <w:rsid w:val="000D2533"/>
    <w:rsid w:val="000D2594"/>
    <w:rsid w:val="000D27EE"/>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9DB"/>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8CF"/>
    <w:rsid w:val="000E0F97"/>
    <w:rsid w:val="000E14B9"/>
    <w:rsid w:val="000E182B"/>
    <w:rsid w:val="000E19C4"/>
    <w:rsid w:val="000E19F7"/>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99B"/>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201"/>
    <w:rsid w:val="000F737B"/>
    <w:rsid w:val="000F73A7"/>
    <w:rsid w:val="000F765E"/>
    <w:rsid w:val="000F77C9"/>
    <w:rsid w:val="00100097"/>
    <w:rsid w:val="001000E9"/>
    <w:rsid w:val="00100169"/>
    <w:rsid w:val="00100491"/>
    <w:rsid w:val="0010067A"/>
    <w:rsid w:val="00100995"/>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093"/>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4D1"/>
    <w:rsid w:val="001074DF"/>
    <w:rsid w:val="00107627"/>
    <w:rsid w:val="00107924"/>
    <w:rsid w:val="00107954"/>
    <w:rsid w:val="00107CC7"/>
    <w:rsid w:val="00107CDC"/>
    <w:rsid w:val="00107D05"/>
    <w:rsid w:val="00110996"/>
    <w:rsid w:val="001115C0"/>
    <w:rsid w:val="001115F4"/>
    <w:rsid w:val="00111647"/>
    <w:rsid w:val="001118AA"/>
    <w:rsid w:val="001118CD"/>
    <w:rsid w:val="001119CC"/>
    <w:rsid w:val="00111AD9"/>
    <w:rsid w:val="00111B37"/>
    <w:rsid w:val="001122D8"/>
    <w:rsid w:val="0011244E"/>
    <w:rsid w:val="00112B8F"/>
    <w:rsid w:val="00112B98"/>
    <w:rsid w:val="00112D41"/>
    <w:rsid w:val="00112DC7"/>
    <w:rsid w:val="00113030"/>
    <w:rsid w:val="001134DA"/>
    <w:rsid w:val="001135C0"/>
    <w:rsid w:val="0011372B"/>
    <w:rsid w:val="00113D8F"/>
    <w:rsid w:val="001140FA"/>
    <w:rsid w:val="001141CF"/>
    <w:rsid w:val="00114379"/>
    <w:rsid w:val="001146A3"/>
    <w:rsid w:val="001146C6"/>
    <w:rsid w:val="0011473C"/>
    <w:rsid w:val="001147B8"/>
    <w:rsid w:val="001148B8"/>
    <w:rsid w:val="00114949"/>
    <w:rsid w:val="0011494E"/>
    <w:rsid w:val="00114A39"/>
    <w:rsid w:val="00114A68"/>
    <w:rsid w:val="00114E61"/>
    <w:rsid w:val="00114EA7"/>
    <w:rsid w:val="0011536C"/>
    <w:rsid w:val="0011548E"/>
    <w:rsid w:val="0011557F"/>
    <w:rsid w:val="00115716"/>
    <w:rsid w:val="0011584C"/>
    <w:rsid w:val="00115CDA"/>
    <w:rsid w:val="00115D19"/>
    <w:rsid w:val="00115D3B"/>
    <w:rsid w:val="00115FBC"/>
    <w:rsid w:val="001161EC"/>
    <w:rsid w:val="0011676C"/>
    <w:rsid w:val="00116B7D"/>
    <w:rsid w:val="001172C7"/>
    <w:rsid w:val="001175EC"/>
    <w:rsid w:val="00117703"/>
    <w:rsid w:val="00117957"/>
    <w:rsid w:val="00117B90"/>
    <w:rsid w:val="001203DB"/>
    <w:rsid w:val="00120522"/>
    <w:rsid w:val="0012079F"/>
    <w:rsid w:val="001207F3"/>
    <w:rsid w:val="001212C7"/>
    <w:rsid w:val="001213E6"/>
    <w:rsid w:val="00121897"/>
    <w:rsid w:val="00122176"/>
    <w:rsid w:val="001221F3"/>
    <w:rsid w:val="00122469"/>
    <w:rsid w:val="00122581"/>
    <w:rsid w:val="0012282F"/>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1DDF"/>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F3C"/>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B77"/>
    <w:rsid w:val="00141E46"/>
    <w:rsid w:val="0014206B"/>
    <w:rsid w:val="00142093"/>
    <w:rsid w:val="0014226D"/>
    <w:rsid w:val="00142E42"/>
    <w:rsid w:val="001433C9"/>
    <w:rsid w:val="0014371C"/>
    <w:rsid w:val="001438FB"/>
    <w:rsid w:val="00143D35"/>
    <w:rsid w:val="00143E78"/>
    <w:rsid w:val="00143FFE"/>
    <w:rsid w:val="00144297"/>
    <w:rsid w:val="0014471E"/>
    <w:rsid w:val="00144738"/>
    <w:rsid w:val="0014491B"/>
    <w:rsid w:val="00144B3F"/>
    <w:rsid w:val="00144E04"/>
    <w:rsid w:val="00144E65"/>
    <w:rsid w:val="00144FC7"/>
    <w:rsid w:val="00145484"/>
    <w:rsid w:val="001454C4"/>
    <w:rsid w:val="001459A1"/>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D7B"/>
    <w:rsid w:val="00152066"/>
    <w:rsid w:val="00152608"/>
    <w:rsid w:val="00152813"/>
    <w:rsid w:val="0015289B"/>
    <w:rsid w:val="001528F4"/>
    <w:rsid w:val="00152A3B"/>
    <w:rsid w:val="00152B60"/>
    <w:rsid w:val="00152B8F"/>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969"/>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BCC"/>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07"/>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293"/>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72"/>
    <w:rsid w:val="001B26EE"/>
    <w:rsid w:val="001B2993"/>
    <w:rsid w:val="001B2D72"/>
    <w:rsid w:val="001B2E97"/>
    <w:rsid w:val="001B2F20"/>
    <w:rsid w:val="001B3754"/>
    <w:rsid w:val="001B384C"/>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1FA"/>
    <w:rsid w:val="001C027A"/>
    <w:rsid w:val="001C04E1"/>
    <w:rsid w:val="001C063F"/>
    <w:rsid w:val="001C0883"/>
    <w:rsid w:val="001C09DD"/>
    <w:rsid w:val="001C144B"/>
    <w:rsid w:val="001C16A9"/>
    <w:rsid w:val="001C191F"/>
    <w:rsid w:val="001C1B6A"/>
    <w:rsid w:val="001C1E53"/>
    <w:rsid w:val="001C1ECB"/>
    <w:rsid w:val="001C1FEB"/>
    <w:rsid w:val="001C1FFA"/>
    <w:rsid w:val="001C2012"/>
    <w:rsid w:val="001C211D"/>
    <w:rsid w:val="001C234B"/>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850"/>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190"/>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AFB"/>
    <w:rsid w:val="001E5B18"/>
    <w:rsid w:val="001E5BB2"/>
    <w:rsid w:val="001E5D1F"/>
    <w:rsid w:val="001E6446"/>
    <w:rsid w:val="001E660B"/>
    <w:rsid w:val="001E66BD"/>
    <w:rsid w:val="001E684F"/>
    <w:rsid w:val="001E6B8F"/>
    <w:rsid w:val="001E6C1B"/>
    <w:rsid w:val="001E6DE6"/>
    <w:rsid w:val="001E6F14"/>
    <w:rsid w:val="001E70E1"/>
    <w:rsid w:val="001E719A"/>
    <w:rsid w:val="001E750C"/>
    <w:rsid w:val="001F0546"/>
    <w:rsid w:val="001F0D5E"/>
    <w:rsid w:val="001F0DDF"/>
    <w:rsid w:val="001F10B8"/>
    <w:rsid w:val="001F14B2"/>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B3C"/>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A89"/>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5EDD"/>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D31"/>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688"/>
    <w:rsid w:val="00233B04"/>
    <w:rsid w:val="00233BAD"/>
    <w:rsid w:val="00233EBA"/>
    <w:rsid w:val="00234401"/>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11A"/>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0A0"/>
    <w:rsid w:val="002507EA"/>
    <w:rsid w:val="00250A3E"/>
    <w:rsid w:val="00250D8E"/>
    <w:rsid w:val="00250D9C"/>
    <w:rsid w:val="00251117"/>
    <w:rsid w:val="002512A9"/>
    <w:rsid w:val="00251457"/>
    <w:rsid w:val="0025148A"/>
    <w:rsid w:val="002514D9"/>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4B0"/>
    <w:rsid w:val="00260627"/>
    <w:rsid w:val="0026075E"/>
    <w:rsid w:val="00260B99"/>
    <w:rsid w:val="00260FAD"/>
    <w:rsid w:val="00261145"/>
    <w:rsid w:val="002612A1"/>
    <w:rsid w:val="002613E8"/>
    <w:rsid w:val="002613FD"/>
    <w:rsid w:val="00261781"/>
    <w:rsid w:val="00261D05"/>
    <w:rsid w:val="00261F64"/>
    <w:rsid w:val="002620D3"/>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00A"/>
    <w:rsid w:val="00270202"/>
    <w:rsid w:val="0027076A"/>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B43"/>
    <w:rsid w:val="002813BF"/>
    <w:rsid w:val="002817DC"/>
    <w:rsid w:val="0028183D"/>
    <w:rsid w:val="0028185F"/>
    <w:rsid w:val="00281D94"/>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7"/>
    <w:rsid w:val="00285A39"/>
    <w:rsid w:val="00285E28"/>
    <w:rsid w:val="00285E4F"/>
    <w:rsid w:val="00286487"/>
    <w:rsid w:val="00286631"/>
    <w:rsid w:val="00286759"/>
    <w:rsid w:val="00286A45"/>
    <w:rsid w:val="00286B14"/>
    <w:rsid w:val="00286F76"/>
    <w:rsid w:val="0028700B"/>
    <w:rsid w:val="00287376"/>
    <w:rsid w:val="00287438"/>
    <w:rsid w:val="002877DE"/>
    <w:rsid w:val="002877E9"/>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35B"/>
    <w:rsid w:val="002A35BA"/>
    <w:rsid w:val="002A3668"/>
    <w:rsid w:val="002A3771"/>
    <w:rsid w:val="002A3B12"/>
    <w:rsid w:val="002A3BE5"/>
    <w:rsid w:val="002A3CF2"/>
    <w:rsid w:val="002A3E1A"/>
    <w:rsid w:val="002A40D2"/>
    <w:rsid w:val="002A40EB"/>
    <w:rsid w:val="002A4102"/>
    <w:rsid w:val="002A469C"/>
    <w:rsid w:val="002A4729"/>
    <w:rsid w:val="002A4918"/>
    <w:rsid w:val="002A4AD0"/>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D24"/>
    <w:rsid w:val="002B2F85"/>
    <w:rsid w:val="002B3081"/>
    <w:rsid w:val="002B318B"/>
    <w:rsid w:val="002B32BC"/>
    <w:rsid w:val="002B33D7"/>
    <w:rsid w:val="002B340B"/>
    <w:rsid w:val="002B34AE"/>
    <w:rsid w:val="002B35D6"/>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00"/>
    <w:rsid w:val="002C23E6"/>
    <w:rsid w:val="002C27C7"/>
    <w:rsid w:val="002C2B89"/>
    <w:rsid w:val="002C2C0E"/>
    <w:rsid w:val="002C2E8A"/>
    <w:rsid w:val="002C2FCD"/>
    <w:rsid w:val="002C302C"/>
    <w:rsid w:val="002C36D3"/>
    <w:rsid w:val="002C3AE4"/>
    <w:rsid w:val="002C3C99"/>
    <w:rsid w:val="002C3E74"/>
    <w:rsid w:val="002C3E89"/>
    <w:rsid w:val="002C421B"/>
    <w:rsid w:val="002C4462"/>
    <w:rsid w:val="002C4580"/>
    <w:rsid w:val="002C4BB4"/>
    <w:rsid w:val="002C4D53"/>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34A"/>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A4"/>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194"/>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1FE2"/>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BDA"/>
    <w:rsid w:val="00304FCA"/>
    <w:rsid w:val="00305410"/>
    <w:rsid w:val="00306079"/>
    <w:rsid w:val="0030617D"/>
    <w:rsid w:val="003064B4"/>
    <w:rsid w:val="003065FB"/>
    <w:rsid w:val="003068F4"/>
    <w:rsid w:val="003069B7"/>
    <w:rsid w:val="00306B70"/>
    <w:rsid w:val="00306C20"/>
    <w:rsid w:val="00307B27"/>
    <w:rsid w:val="00307BD1"/>
    <w:rsid w:val="00307C5E"/>
    <w:rsid w:val="00307D05"/>
    <w:rsid w:val="00307F28"/>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417"/>
    <w:rsid w:val="003125FC"/>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460"/>
    <w:rsid w:val="00317884"/>
    <w:rsid w:val="00317F8D"/>
    <w:rsid w:val="003200D5"/>
    <w:rsid w:val="003200E7"/>
    <w:rsid w:val="003201CE"/>
    <w:rsid w:val="003201E5"/>
    <w:rsid w:val="0032086D"/>
    <w:rsid w:val="00320875"/>
    <w:rsid w:val="00320B1B"/>
    <w:rsid w:val="0032101D"/>
    <w:rsid w:val="00321479"/>
    <w:rsid w:val="0032172E"/>
    <w:rsid w:val="00321822"/>
    <w:rsid w:val="003219CF"/>
    <w:rsid w:val="00321B02"/>
    <w:rsid w:val="003222E4"/>
    <w:rsid w:val="00322352"/>
    <w:rsid w:val="0032242E"/>
    <w:rsid w:val="003224E6"/>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36F"/>
    <w:rsid w:val="0032649F"/>
    <w:rsid w:val="0032661F"/>
    <w:rsid w:val="003268E2"/>
    <w:rsid w:val="0032695B"/>
    <w:rsid w:val="00326BBA"/>
    <w:rsid w:val="00326FBE"/>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BCC"/>
    <w:rsid w:val="003321C3"/>
    <w:rsid w:val="0033234A"/>
    <w:rsid w:val="00332962"/>
    <w:rsid w:val="003329CB"/>
    <w:rsid w:val="00332B77"/>
    <w:rsid w:val="00332C85"/>
    <w:rsid w:val="00332E4F"/>
    <w:rsid w:val="00333049"/>
    <w:rsid w:val="003339FD"/>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2DD"/>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BBE"/>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C98"/>
    <w:rsid w:val="00351D57"/>
    <w:rsid w:val="003520BE"/>
    <w:rsid w:val="0035216E"/>
    <w:rsid w:val="003523B5"/>
    <w:rsid w:val="0035256C"/>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0D42"/>
    <w:rsid w:val="00361049"/>
    <w:rsid w:val="003617B5"/>
    <w:rsid w:val="0036185C"/>
    <w:rsid w:val="0036262C"/>
    <w:rsid w:val="00362633"/>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997"/>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4F"/>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84F"/>
    <w:rsid w:val="00380892"/>
    <w:rsid w:val="00381685"/>
    <w:rsid w:val="003818CD"/>
    <w:rsid w:val="00381EFE"/>
    <w:rsid w:val="00381F70"/>
    <w:rsid w:val="0038215A"/>
    <w:rsid w:val="003821E7"/>
    <w:rsid w:val="00382240"/>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258"/>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5D0"/>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542"/>
    <w:rsid w:val="003C182F"/>
    <w:rsid w:val="003C1B5D"/>
    <w:rsid w:val="003C1EC9"/>
    <w:rsid w:val="003C228E"/>
    <w:rsid w:val="003C2C9D"/>
    <w:rsid w:val="003C2CF1"/>
    <w:rsid w:val="003C2DE2"/>
    <w:rsid w:val="003C3B73"/>
    <w:rsid w:val="003C3CA3"/>
    <w:rsid w:val="003C3EF9"/>
    <w:rsid w:val="003C412E"/>
    <w:rsid w:val="003C4250"/>
    <w:rsid w:val="003C487C"/>
    <w:rsid w:val="003C4952"/>
    <w:rsid w:val="003C4D16"/>
    <w:rsid w:val="003C4D8C"/>
    <w:rsid w:val="003C4F25"/>
    <w:rsid w:val="003C5007"/>
    <w:rsid w:val="003C50C6"/>
    <w:rsid w:val="003C5180"/>
    <w:rsid w:val="003C524A"/>
    <w:rsid w:val="003C5280"/>
    <w:rsid w:val="003C5C67"/>
    <w:rsid w:val="003C638D"/>
    <w:rsid w:val="003C6448"/>
    <w:rsid w:val="003C6580"/>
    <w:rsid w:val="003C695D"/>
    <w:rsid w:val="003C6B92"/>
    <w:rsid w:val="003C6FA0"/>
    <w:rsid w:val="003C706A"/>
    <w:rsid w:val="003C7459"/>
    <w:rsid w:val="003C780B"/>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0DB"/>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7E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5F94"/>
    <w:rsid w:val="003E60CE"/>
    <w:rsid w:val="003E6592"/>
    <w:rsid w:val="003E6599"/>
    <w:rsid w:val="003E703E"/>
    <w:rsid w:val="003E73BC"/>
    <w:rsid w:val="003E7635"/>
    <w:rsid w:val="003E76AD"/>
    <w:rsid w:val="003E7A07"/>
    <w:rsid w:val="003E7A1D"/>
    <w:rsid w:val="003F0533"/>
    <w:rsid w:val="003F0587"/>
    <w:rsid w:val="003F0617"/>
    <w:rsid w:val="003F0656"/>
    <w:rsid w:val="003F0884"/>
    <w:rsid w:val="003F0905"/>
    <w:rsid w:val="003F0B5C"/>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7B"/>
    <w:rsid w:val="003F73A0"/>
    <w:rsid w:val="003F75DD"/>
    <w:rsid w:val="003F7DFF"/>
    <w:rsid w:val="0040015E"/>
    <w:rsid w:val="00400427"/>
    <w:rsid w:val="0040080D"/>
    <w:rsid w:val="00400930"/>
    <w:rsid w:val="00400B43"/>
    <w:rsid w:val="00400C44"/>
    <w:rsid w:val="00400C85"/>
    <w:rsid w:val="004010CF"/>
    <w:rsid w:val="00401175"/>
    <w:rsid w:val="004012FA"/>
    <w:rsid w:val="004017C6"/>
    <w:rsid w:val="00401BBE"/>
    <w:rsid w:val="00401D22"/>
    <w:rsid w:val="004024AB"/>
    <w:rsid w:val="0040286C"/>
    <w:rsid w:val="00402F2C"/>
    <w:rsid w:val="0040303D"/>
    <w:rsid w:val="004030DA"/>
    <w:rsid w:val="00403229"/>
    <w:rsid w:val="0040379F"/>
    <w:rsid w:val="00403805"/>
    <w:rsid w:val="00403824"/>
    <w:rsid w:val="00403891"/>
    <w:rsid w:val="00403E3B"/>
    <w:rsid w:val="00403F25"/>
    <w:rsid w:val="0040495B"/>
    <w:rsid w:val="00404AE9"/>
    <w:rsid w:val="00404F17"/>
    <w:rsid w:val="00405194"/>
    <w:rsid w:val="004055A5"/>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265"/>
    <w:rsid w:val="00413369"/>
    <w:rsid w:val="00413AA2"/>
    <w:rsid w:val="00413AE3"/>
    <w:rsid w:val="00414129"/>
    <w:rsid w:val="004142CD"/>
    <w:rsid w:val="004142F5"/>
    <w:rsid w:val="00414346"/>
    <w:rsid w:val="004145AE"/>
    <w:rsid w:val="004148F2"/>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00"/>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487"/>
    <w:rsid w:val="004256D3"/>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7C6"/>
    <w:rsid w:val="00442824"/>
    <w:rsid w:val="00442A1D"/>
    <w:rsid w:val="00442E51"/>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F5E"/>
    <w:rsid w:val="00444F61"/>
    <w:rsid w:val="0044540F"/>
    <w:rsid w:val="00445489"/>
    <w:rsid w:val="00445494"/>
    <w:rsid w:val="00445513"/>
    <w:rsid w:val="00445907"/>
    <w:rsid w:val="00445A61"/>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EAB"/>
    <w:rsid w:val="00450F2C"/>
    <w:rsid w:val="00450FB9"/>
    <w:rsid w:val="0045126E"/>
    <w:rsid w:val="004518D5"/>
    <w:rsid w:val="004519BF"/>
    <w:rsid w:val="00451B06"/>
    <w:rsid w:val="00451BEB"/>
    <w:rsid w:val="0045212B"/>
    <w:rsid w:val="00452249"/>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6BF5"/>
    <w:rsid w:val="00456ED7"/>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BE"/>
    <w:rsid w:val="004643D1"/>
    <w:rsid w:val="004643E7"/>
    <w:rsid w:val="00464513"/>
    <w:rsid w:val="00464919"/>
    <w:rsid w:val="00464AFE"/>
    <w:rsid w:val="00464C4E"/>
    <w:rsid w:val="00464EE0"/>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62"/>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AF6"/>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3E"/>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63"/>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9B"/>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5EA"/>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6C8"/>
    <w:rsid w:val="004B3C3F"/>
    <w:rsid w:val="004B3C5A"/>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72C"/>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B4"/>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2B9"/>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50C"/>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216"/>
    <w:rsid w:val="004F33A9"/>
    <w:rsid w:val="004F359A"/>
    <w:rsid w:val="004F39E5"/>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657"/>
    <w:rsid w:val="00500798"/>
    <w:rsid w:val="005007E7"/>
    <w:rsid w:val="00500957"/>
    <w:rsid w:val="00500A59"/>
    <w:rsid w:val="00500C8C"/>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47"/>
    <w:rsid w:val="00503FAD"/>
    <w:rsid w:val="005041B1"/>
    <w:rsid w:val="00504639"/>
    <w:rsid w:val="00504A96"/>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33"/>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89D"/>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1DE4"/>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01"/>
    <w:rsid w:val="005255A1"/>
    <w:rsid w:val="00525AD1"/>
    <w:rsid w:val="00525EAA"/>
    <w:rsid w:val="00525F16"/>
    <w:rsid w:val="00525F71"/>
    <w:rsid w:val="0052610E"/>
    <w:rsid w:val="00526155"/>
    <w:rsid w:val="00526270"/>
    <w:rsid w:val="0052636E"/>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849"/>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CA5"/>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A0C"/>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842"/>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0D"/>
    <w:rsid w:val="00562BF2"/>
    <w:rsid w:val="00562CDC"/>
    <w:rsid w:val="00563516"/>
    <w:rsid w:val="00563855"/>
    <w:rsid w:val="0056399D"/>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0A"/>
    <w:rsid w:val="00570A22"/>
    <w:rsid w:val="00570C83"/>
    <w:rsid w:val="00570E84"/>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EAB"/>
    <w:rsid w:val="00574F9F"/>
    <w:rsid w:val="005751DD"/>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CF7"/>
    <w:rsid w:val="00584EC4"/>
    <w:rsid w:val="00584F5F"/>
    <w:rsid w:val="00585932"/>
    <w:rsid w:val="00585C3A"/>
    <w:rsid w:val="00585C4B"/>
    <w:rsid w:val="00585CBD"/>
    <w:rsid w:val="00585D45"/>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3040"/>
    <w:rsid w:val="005A320D"/>
    <w:rsid w:val="005A35A2"/>
    <w:rsid w:val="005A36E3"/>
    <w:rsid w:val="005A37C4"/>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C62"/>
    <w:rsid w:val="005B0F23"/>
    <w:rsid w:val="005B13B6"/>
    <w:rsid w:val="005B1697"/>
    <w:rsid w:val="005B16E2"/>
    <w:rsid w:val="005B17CE"/>
    <w:rsid w:val="005B1BC6"/>
    <w:rsid w:val="005B233F"/>
    <w:rsid w:val="005B2686"/>
    <w:rsid w:val="005B2789"/>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F16"/>
    <w:rsid w:val="005B6277"/>
    <w:rsid w:val="005B6501"/>
    <w:rsid w:val="005B67ED"/>
    <w:rsid w:val="005B6A24"/>
    <w:rsid w:val="005B6C5F"/>
    <w:rsid w:val="005B6FAE"/>
    <w:rsid w:val="005B703E"/>
    <w:rsid w:val="005B70E8"/>
    <w:rsid w:val="005B7121"/>
    <w:rsid w:val="005B77A3"/>
    <w:rsid w:val="005B7824"/>
    <w:rsid w:val="005C0011"/>
    <w:rsid w:val="005C0625"/>
    <w:rsid w:val="005C06DB"/>
    <w:rsid w:val="005C0904"/>
    <w:rsid w:val="005C09BF"/>
    <w:rsid w:val="005C0C62"/>
    <w:rsid w:val="005C0D61"/>
    <w:rsid w:val="005C0DDE"/>
    <w:rsid w:val="005C11DA"/>
    <w:rsid w:val="005C1225"/>
    <w:rsid w:val="005C132F"/>
    <w:rsid w:val="005C14D0"/>
    <w:rsid w:val="005C1752"/>
    <w:rsid w:val="005C1C2F"/>
    <w:rsid w:val="005C2144"/>
    <w:rsid w:val="005C27BC"/>
    <w:rsid w:val="005C2806"/>
    <w:rsid w:val="005C328F"/>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C45"/>
    <w:rsid w:val="005D2EE8"/>
    <w:rsid w:val="005D3100"/>
    <w:rsid w:val="005D31C7"/>
    <w:rsid w:val="005D31D3"/>
    <w:rsid w:val="005D33B6"/>
    <w:rsid w:val="005D35E3"/>
    <w:rsid w:val="005D389C"/>
    <w:rsid w:val="005D3A42"/>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9AC"/>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13C"/>
    <w:rsid w:val="005F031E"/>
    <w:rsid w:val="005F06AD"/>
    <w:rsid w:val="005F0B4C"/>
    <w:rsid w:val="005F0B53"/>
    <w:rsid w:val="005F0C46"/>
    <w:rsid w:val="005F0C56"/>
    <w:rsid w:val="005F0CDB"/>
    <w:rsid w:val="005F0F84"/>
    <w:rsid w:val="005F1674"/>
    <w:rsid w:val="005F1AF3"/>
    <w:rsid w:val="005F1C0B"/>
    <w:rsid w:val="005F1CE1"/>
    <w:rsid w:val="005F1FE4"/>
    <w:rsid w:val="005F28DA"/>
    <w:rsid w:val="005F2E3C"/>
    <w:rsid w:val="005F327D"/>
    <w:rsid w:val="005F369B"/>
    <w:rsid w:val="005F37B4"/>
    <w:rsid w:val="005F39B6"/>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26"/>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863"/>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26E"/>
    <w:rsid w:val="006144AB"/>
    <w:rsid w:val="00614981"/>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ACD"/>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B22"/>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53C"/>
    <w:rsid w:val="006409F3"/>
    <w:rsid w:val="00641061"/>
    <w:rsid w:val="00641092"/>
    <w:rsid w:val="0064150F"/>
    <w:rsid w:val="00641648"/>
    <w:rsid w:val="006419ED"/>
    <w:rsid w:val="00641BD8"/>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612"/>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3DA"/>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78A"/>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47A"/>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4E17"/>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A00"/>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D12"/>
    <w:rsid w:val="00690D66"/>
    <w:rsid w:val="00690F0E"/>
    <w:rsid w:val="0069183A"/>
    <w:rsid w:val="00691885"/>
    <w:rsid w:val="006919C5"/>
    <w:rsid w:val="00691D43"/>
    <w:rsid w:val="006921F1"/>
    <w:rsid w:val="00692487"/>
    <w:rsid w:val="006925FF"/>
    <w:rsid w:val="00692602"/>
    <w:rsid w:val="00692676"/>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377"/>
    <w:rsid w:val="006958E7"/>
    <w:rsid w:val="00695C33"/>
    <w:rsid w:val="00695E95"/>
    <w:rsid w:val="00695F2E"/>
    <w:rsid w:val="00696244"/>
    <w:rsid w:val="006963C0"/>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3C9"/>
    <w:rsid w:val="006A24B3"/>
    <w:rsid w:val="006A2595"/>
    <w:rsid w:val="006A267C"/>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2D2B"/>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A76"/>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6A"/>
    <w:rsid w:val="006E55A4"/>
    <w:rsid w:val="006E58AC"/>
    <w:rsid w:val="006E5DBD"/>
    <w:rsid w:val="006E5E9E"/>
    <w:rsid w:val="006E6388"/>
    <w:rsid w:val="006E63AC"/>
    <w:rsid w:val="006E67E2"/>
    <w:rsid w:val="006E6A05"/>
    <w:rsid w:val="006E6DA9"/>
    <w:rsid w:val="006E6F03"/>
    <w:rsid w:val="006E6FBF"/>
    <w:rsid w:val="006E70C3"/>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57D"/>
    <w:rsid w:val="006F5927"/>
    <w:rsid w:val="006F598B"/>
    <w:rsid w:val="006F5B41"/>
    <w:rsid w:val="006F6051"/>
    <w:rsid w:val="006F60C4"/>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6E21"/>
    <w:rsid w:val="007070E2"/>
    <w:rsid w:val="0070711F"/>
    <w:rsid w:val="00707352"/>
    <w:rsid w:val="0070743B"/>
    <w:rsid w:val="007078D0"/>
    <w:rsid w:val="00707D11"/>
    <w:rsid w:val="00707DAD"/>
    <w:rsid w:val="007101EE"/>
    <w:rsid w:val="00710994"/>
    <w:rsid w:val="007109CD"/>
    <w:rsid w:val="00710A3E"/>
    <w:rsid w:val="00710B02"/>
    <w:rsid w:val="00710D33"/>
    <w:rsid w:val="007110D1"/>
    <w:rsid w:val="007110FD"/>
    <w:rsid w:val="007110FE"/>
    <w:rsid w:val="007111D7"/>
    <w:rsid w:val="0071149C"/>
    <w:rsid w:val="007115A9"/>
    <w:rsid w:val="00711760"/>
    <w:rsid w:val="0071196B"/>
    <w:rsid w:val="00711A0F"/>
    <w:rsid w:val="00711AE4"/>
    <w:rsid w:val="00711C14"/>
    <w:rsid w:val="00711C55"/>
    <w:rsid w:val="00711C69"/>
    <w:rsid w:val="00711D10"/>
    <w:rsid w:val="00711D73"/>
    <w:rsid w:val="00711E0C"/>
    <w:rsid w:val="0071272D"/>
    <w:rsid w:val="00712A0F"/>
    <w:rsid w:val="00712D07"/>
    <w:rsid w:val="00712E29"/>
    <w:rsid w:val="00712FDB"/>
    <w:rsid w:val="0071360C"/>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37F"/>
    <w:rsid w:val="0072151E"/>
    <w:rsid w:val="007215A9"/>
    <w:rsid w:val="007218A9"/>
    <w:rsid w:val="0072190B"/>
    <w:rsid w:val="00721AC9"/>
    <w:rsid w:val="00721E1D"/>
    <w:rsid w:val="00721EC2"/>
    <w:rsid w:val="00722A7A"/>
    <w:rsid w:val="00722B72"/>
    <w:rsid w:val="00722CBE"/>
    <w:rsid w:val="00722F01"/>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6EDA"/>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78F"/>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C7F"/>
    <w:rsid w:val="00755E06"/>
    <w:rsid w:val="007564B4"/>
    <w:rsid w:val="007565E2"/>
    <w:rsid w:val="0075683E"/>
    <w:rsid w:val="00756B74"/>
    <w:rsid w:val="00756B9C"/>
    <w:rsid w:val="00756F55"/>
    <w:rsid w:val="007570A3"/>
    <w:rsid w:val="007572E9"/>
    <w:rsid w:val="00757495"/>
    <w:rsid w:val="007579B6"/>
    <w:rsid w:val="00757A61"/>
    <w:rsid w:val="00757C03"/>
    <w:rsid w:val="00757CA7"/>
    <w:rsid w:val="00757CD9"/>
    <w:rsid w:val="00757D4D"/>
    <w:rsid w:val="00757E8E"/>
    <w:rsid w:val="00757FE8"/>
    <w:rsid w:val="007600CF"/>
    <w:rsid w:val="007603D7"/>
    <w:rsid w:val="00760473"/>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9A"/>
    <w:rsid w:val="00765EF5"/>
    <w:rsid w:val="00765FDC"/>
    <w:rsid w:val="00766286"/>
    <w:rsid w:val="00766559"/>
    <w:rsid w:val="007667D5"/>
    <w:rsid w:val="00766B0E"/>
    <w:rsid w:val="00766BFB"/>
    <w:rsid w:val="00766C4A"/>
    <w:rsid w:val="00766C85"/>
    <w:rsid w:val="00766D54"/>
    <w:rsid w:val="00766D56"/>
    <w:rsid w:val="00766DFE"/>
    <w:rsid w:val="00766E24"/>
    <w:rsid w:val="0076724F"/>
    <w:rsid w:val="0076731C"/>
    <w:rsid w:val="00767416"/>
    <w:rsid w:val="0076747C"/>
    <w:rsid w:val="007678B6"/>
    <w:rsid w:val="00770479"/>
    <w:rsid w:val="00770732"/>
    <w:rsid w:val="00770BE7"/>
    <w:rsid w:val="00770CEE"/>
    <w:rsid w:val="00770DE6"/>
    <w:rsid w:val="00771AAB"/>
    <w:rsid w:val="00771B0E"/>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75"/>
    <w:rsid w:val="00777EE9"/>
    <w:rsid w:val="00780657"/>
    <w:rsid w:val="00780676"/>
    <w:rsid w:val="00780980"/>
    <w:rsid w:val="0078098E"/>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3FE"/>
    <w:rsid w:val="0078243D"/>
    <w:rsid w:val="00782D8A"/>
    <w:rsid w:val="0078300A"/>
    <w:rsid w:val="007831EB"/>
    <w:rsid w:val="00783315"/>
    <w:rsid w:val="007833C3"/>
    <w:rsid w:val="00783580"/>
    <w:rsid w:val="007837BE"/>
    <w:rsid w:val="0078380D"/>
    <w:rsid w:val="00783DA1"/>
    <w:rsid w:val="00783F00"/>
    <w:rsid w:val="007842FE"/>
    <w:rsid w:val="00784702"/>
    <w:rsid w:val="00784C31"/>
    <w:rsid w:val="00784EA1"/>
    <w:rsid w:val="00784FC7"/>
    <w:rsid w:val="0078573B"/>
    <w:rsid w:val="00785957"/>
    <w:rsid w:val="007859B8"/>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7D"/>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41"/>
    <w:rsid w:val="007B48FC"/>
    <w:rsid w:val="007B4937"/>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ADC"/>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DC3"/>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2D2"/>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2CC9"/>
    <w:rsid w:val="007D357E"/>
    <w:rsid w:val="007D3889"/>
    <w:rsid w:val="007D3985"/>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58C"/>
    <w:rsid w:val="007E07FD"/>
    <w:rsid w:val="007E08D9"/>
    <w:rsid w:val="007E0981"/>
    <w:rsid w:val="007E0986"/>
    <w:rsid w:val="007E0B97"/>
    <w:rsid w:val="007E0C8C"/>
    <w:rsid w:val="007E12F7"/>
    <w:rsid w:val="007E1479"/>
    <w:rsid w:val="007E14D1"/>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0BC"/>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1C0A"/>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65"/>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28"/>
    <w:rsid w:val="00806E8D"/>
    <w:rsid w:val="00807217"/>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551"/>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1E26"/>
    <w:rsid w:val="008220AC"/>
    <w:rsid w:val="00822320"/>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2EF1"/>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2A"/>
    <w:rsid w:val="00844318"/>
    <w:rsid w:val="008444F8"/>
    <w:rsid w:val="00844750"/>
    <w:rsid w:val="00844B05"/>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0B95"/>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44F"/>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B3D"/>
    <w:rsid w:val="00880D84"/>
    <w:rsid w:val="00880DDE"/>
    <w:rsid w:val="00880E9E"/>
    <w:rsid w:val="008810DF"/>
    <w:rsid w:val="008810FA"/>
    <w:rsid w:val="0088124D"/>
    <w:rsid w:val="00881842"/>
    <w:rsid w:val="00881F28"/>
    <w:rsid w:val="00881F60"/>
    <w:rsid w:val="0088261A"/>
    <w:rsid w:val="0088292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254"/>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3C3"/>
    <w:rsid w:val="008A56EA"/>
    <w:rsid w:val="008A59E9"/>
    <w:rsid w:val="008A5DD3"/>
    <w:rsid w:val="008A631F"/>
    <w:rsid w:val="008A668F"/>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E27"/>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574"/>
    <w:rsid w:val="008C1C0B"/>
    <w:rsid w:val="008C1F41"/>
    <w:rsid w:val="008C1FC4"/>
    <w:rsid w:val="008C1FE8"/>
    <w:rsid w:val="008C21FC"/>
    <w:rsid w:val="008C2300"/>
    <w:rsid w:val="008C2426"/>
    <w:rsid w:val="008C2453"/>
    <w:rsid w:val="008C2461"/>
    <w:rsid w:val="008C268A"/>
    <w:rsid w:val="008C26B4"/>
    <w:rsid w:val="008C28A2"/>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957"/>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E17"/>
    <w:rsid w:val="008D3F21"/>
    <w:rsid w:val="008D4277"/>
    <w:rsid w:val="008D43EF"/>
    <w:rsid w:val="008D4423"/>
    <w:rsid w:val="008D453F"/>
    <w:rsid w:val="008D46DD"/>
    <w:rsid w:val="008D47A1"/>
    <w:rsid w:val="008D4F1B"/>
    <w:rsid w:val="008D508F"/>
    <w:rsid w:val="008D538D"/>
    <w:rsid w:val="008D5497"/>
    <w:rsid w:val="008D592F"/>
    <w:rsid w:val="008D5AC8"/>
    <w:rsid w:val="008D5D2A"/>
    <w:rsid w:val="008D5FB9"/>
    <w:rsid w:val="008D5FCD"/>
    <w:rsid w:val="008D5FFC"/>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6B3"/>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716"/>
    <w:rsid w:val="008E5B5F"/>
    <w:rsid w:val="008E5D5A"/>
    <w:rsid w:val="008E5D7A"/>
    <w:rsid w:val="008E5E0A"/>
    <w:rsid w:val="008E627A"/>
    <w:rsid w:val="008E6333"/>
    <w:rsid w:val="008E6788"/>
    <w:rsid w:val="008E6B9F"/>
    <w:rsid w:val="008E7662"/>
    <w:rsid w:val="008E78BE"/>
    <w:rsid w:val="008E7DB3"/>
    <w:rsid w:val="008F01AB"/>
    <w:rsid w:val="008F0454"/>
    <w:rsid w:val="008F0460"/>
    <w:rsid w:val="008F0812"/>
    <w:rsid w:val="008F0B5E"/>
    <w:rsid w:val="008F0C10"/>
    <w:rsid w:val="008F0D27"/>
    <w:rsid w:val="008F1059"/>
    <w:rsid w:val="008F10CB"/>
    <w:rsid w:val="008F11F2"/>
    <w:rsid w:val="008F1264"/>
    <w:rsid w:val="008F1CF8"/>
    <w:rsid w:val="008F2034"/>
    <w:rsid w:val="008F2201"/>
    <w:rsid w:val="008F2595"/>
    <w:rsid w:val="008F2694"/>
    <w:rsid w:val="008F2B4B"/>
    <w:rsid w:val="008F3601"/>
    <w:rsid w:val="008F3798"/>
    <w:rsid w:val="008F3D2D"/>
    <w:rsid w:val="008F3D7C"/>
    <w:rsid w:val="008F3DC9"/>
    <w:rsid w:val="008F4107"/>
    <w:rsid w:val="008F4240"/>
    <w:rsid w:val="008F45CD"/>
    <w:rsid w:val="008F473A"/>
    <w:rsid w:val="008F4822"/>
    <w:rsid w:val="008F48AD"/>
    <w:rsid w:val="008F4BFE"/>
    <w:rsid w:val="008F4C66"/>
    <w:rsid w:val="008F4E3F"/>
    <w:rsid w:val="008F5184"/>
    <w:rsid w:val="008F51AC"/>
    <w:rsid w:val="008F52F0"/>
    <w:rsid w:val="008F55CC"/>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70C"/>
    <w:rsid w:val="00901845"/>
    <w:rsid w:val="00901A7C"/>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010"/>
    <w:rsid w:val="0090411E"/>
    <w:rsid w:val="00904232"/>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94D"/>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D1F"/>
    <w:rsid w:val="00916E5E"/>
    <w:rsid w:val="00916E9C"/>
    <w:rsid w:val="009172E4"/>
    <w:rsid w:val="00917F9F"/>
    <w:rsid w:val="00920221"/>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77"/>
    <w:rsid w:val="00924A82"/>
    <w:rsid w:val="00924F5D"/>
    <w:rsid w:val="0092507E"/>
    <w:rsid w:val="0092538B"/>
    <w:rsid w:val="009254DC"/>
    <w:rsid w:val="00925798"/>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EB2"/>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67C"/>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4C1"/>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179"/>
    <w:rsid w:val="009673A3"/>
    <w:rsid w:val="0096766C"/>
    <w:rsid w:val="00967851"/>
    <w:rsid w:val="009679AA"/>
    <w:rsid w:val="00967D2D"/>
    <w:rsid w:val="00967EBF"/>
    <w:rsid w:val="0097020F"/>
    <w:rsid w:val="00970292"/>
    <w:rsid w:val="00970C83"/>
    <w:rsid w:val="00970F7A"/>
    <w:rsid w:val="00970FE3"/>
    <w:rsid w:val="009710D6"/>
    <w:rsid w:val="00971190"/>
    <w:rsid w:val="0097123C"/>
    <w:rsid w:val="00971EC5"/>
    <w:rsid w:val="00971F6B"/>
    <w:rsid w:val="00971FCC"/>
    <w:rsid w:val="009720F3"/>
    <w:rsid w:val="009725FA"/>
    <w:rsid w:val="009726A3"/>
    <w:rsid w:val="0097298A"/>
    <w:rsid w:val="00972A0B"/>
    <w:rsid w:val="00972BB7"/>
    <w:rsid w:val="00972C06"/>
    <w:rsid w:val="00972F4C"/>
    <w:rsid w:val="00972FEB"/>
    <w:rsid w:val="00973257"/>
    <w:rsid w:val="0097383E"/>
    <w:rsid w:val="0097388F"/>
    <w:rsid w:val="009738E5"/>
    <w:rsid w:val="009739F2"/>
    <w:rsid w:val="009739F8"/>
    <w:rsid w:val="00973C78"/>
    <w:rsid w:val="00973D79"/>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D9B"/>
    <w:rsid w:val="00981EFB"/>
    <w:rsid w:val="009822A2"/>
    <w:rsid w:val="009822AF"/>
    <w:rsid w:val="009823A3"/>
    <w:rsid w:val="00982837"/>
    <w:rsid w:val="00982AB4"/>
    <w:rsid w:val="00982B3A"/>
    <w:rsid w:val="00982C06"/>
    <w:rsid w:val="00982C47"/>
    <w:rsid w:val="00982E67"/>
    <w:rsid w:val="00982F5A"/>
    <w:rsid w:val="00983061"/>
    <w:rsid w:val="00983223"/>
    <w:rsid w:val="00983296"/>
    <w:rsid w:val="009832B2"/>
    <w:rsid w:val="00983611"/>
    <w:rsid w:val="009836C1"/>
    <w:rsid w:val="009838CE"/>
    <w:rsid w:val="00983A85"/>
    <w:rsid w:val="00983C41"/>
    <w:rsid w:val="009841BA"/>
    <w:rsid w:val="00984206"/>
    <w:rsid w:val="00984721"/>
    <w:rsid w:val="00984952"/>
    <w:rsid w:val="00984C6B"/>
    <w:rsid w:val="0098501F"/>
    <w:rsid w:val="0098511E"/>
    <w:rsid w:val="009852B3"/>
    <w:rsid w:val="009853DB"/>
    <w:rsid w:val="0098541D"/>
    <w:rsid w:val="00985CA4"/>
    <w:rsid w:val="00985DA5"/>
    <w:rsid w:val="00986259"/>
    <w:rsid w:val="00986700"/>
    <w:rsid w:val="00986956"/>
    <w:rsid w:val="00986FE7"/>
    <w:rsid w:val="009874F6"/>
    <w:rsid w:val="009876A0"/>
    <w:rsid w:val="00987818"/>
    <w:rsid w:val="009879B5"/>
    <w:rsid w:val="009879F4"/>
    <w:rsid w:val="00987FE4"/>
    <w:rsid w:val="009905F4"/>
    <w:rsid w:val="009908F2"/>
    <w:rsid w:val="00990EB4"/>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01"/>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02"/>
    <w:rsid w:val="009A56A1"/>
    <w:rsid w:val="009A5B00"/>
    <w:rsid w:val="009A5BF5"/>
    <w:rsid w:val="009A6127"/>
    <w:rsid w:val="009A637B"/>
    <w:rsid w:val="009A6456"/>
    <w:rsid w:val="009A6468"/>
    <w:rsid w:val="009A6BAA"/>
    <w:rsid w:val="009A6C74"/>
    <w:rsid w:val="009A6D91"/>
    <w:rsid w:val="009A7154"/>
    <w:rsid w:val="009A7159"/>
    <w:rsid w:val="009A78D1"/>
    <w:rsid w:val="009B003C"/>
    <w:rsid w:val="009B0097"/>
    <w:rsid w:val="009B0264"/>
    <w:rsid w:val="009B0981"/>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9F4"/>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798"/>
    <w:rsid w:val="009C089E"/>
    <w:rsid w:val="009C0BC1"/>
    <w:rsid w:val="009C0DBE"/>
    <w:rsid w:val="009C10DF"/>
    <w:rsid w:val="009C1266"/>
    <w:rsid w:val="009C1465"/>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4C2"/>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2EC"/>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8EA"/>
    <w:rsid w:val="009D49A4"/>
    <w:rsid w:val="009D4A5D"/>
    <w:rsid w:val="009D4A8E"/>
    <w:rsid w:val="009D4D40"/>
    <w:rsid w:val="009D4DA3"/>
    <w:rsid w:val="009D4F78"/>
    <w:rsid w:val="009D56B4"/>
    <w:rsid w:val="009D608A"/>
    <w:rsid w:val="009D610C"/>
    <w:rsid w:val="009D62E7"/>
    <w:rsid w:val="009D69DA"/>
    <w:rsid w:val="009D6D32"/>
    <w:rsid w:val="009D7207"/>
    <w:rsid w:val="009D75A4"/>
    <w:rsid w:val="009D76C8"/>
    <w:rsid w:val="009D7852"/>
    <w:rsid w:val="009D7932"/>
    <w:rsid w:val="009D7C66"/>
    <w:rsid w:val="009D7DA0"/>
    <w:rsid w:val="009E07F9"/>
    <w:rsid w:val="009E0C95"/>
    <w:rsid w:val="009E0D2B"/>
    <w:rsid w:val="009E11A9"/>
    <w:rsid w:val="009E176B"/>
    <w:rsid w:val="009E1E13"/>
    <w:rsid w:val="009E1E54"/>
    <w:rsid w:val="009E1F70"/>
    <w:rsid w:val="009E1FFC"/>
    <w:rsid w:val="009E2A61"/>
    <w:rsid w:val="009E2B6B"/>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10"/>
    <w:rsid w:val="009F187B"/>
    <w:rsid w:val="009F1933"/>
    <w:rsid w:val="009F1B33"/>
    <w:rsid w:val="009F26C6"/>
    <w:rsid w:val="009F2BFB"/>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0C10"/>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6C2"/>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553"/>
    <w:rsid w:val="00A1260C"/>
    <w:rsid w:val="00A126B6"/>
    <w:rsid w:val="00A127DF"/>
    <w:rsid w:val="00A12A73"/>
    <w:rsid w:val="00A12BEE"/>
    <w:rsid w:val="00A12EE8"/>
    <w:rsid w:val="00A131A4"/>
    <w:rsid w:val="00A132E0"/>
    <w:rsid w:val="00A1342F"/>
    <w:rsid w:val="00A13511"/>
    <w:rsid w:val="00A1365A"/>
    <w:rsid w:val="00A13715"/>
    <w:rsid w:val="00A13CF1"/>
    <w:rsid w:val="00A13F38"/>
    <w:rsid w:val="00A145D0"/>
    <w:rsid w:val="00A14743"/>
    <w:rsid w:val="00A148B4"/>
    <w:rsid w:val="00A14B5D"/>
    <w:rsid w:val="00A152DD"/>
    <w:rsid w:val="00A15459"/>
    <w:rsid w:val="00A1558F"/>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49A"/>
    <w:rsid w:val="00A218AE"/>
    <w:rsid w:val="00A21A9D"/>
    <w:rsid w:val="00A21AAA"/>
    <w:rsid w:val="00A21E51"/>
    <w:rsid w:val="00A22132"/>
    <w:rsid w:val="00A22207"/>
    <w:rsid w:val="00A223A9"/>
    <w:rsid w:val="00A226BE"/>
    <w:rsid w:val="00A228A7"/>
    <w:rsid w:val="00A22D9C"/>
    <w:rsid w:val="00A2330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92"/>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1B8"/>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47F"/>
    <w:rsid w:val="00A44882"/>
    <w:rsid w:val="00A44AA5"/>
    <w:rsid w:val="00A44E28"/>
    <w:rsid w:val="00A44FD8"/>
    <w:rsid w:val="00A4508F"/>
    <w:rsid w:val="00A4570E"/>
    <w:rsid w:val="00A45A1B"/>
    <w:rsid w:val="00A45A3B"/>
    <w:rsid w:val="00A45A5D"/>
    <w:rsid w:val="00A45B31"/>
    <w:rsid w:val="00A45CA8"/>
    <w:rsid w:val="00A4609C"/>
    <w:rsid w:val="00A466DA"/>
    <w:rsid w:val="00A467C7"/>
    <w:rsid w:val="00A46C01"/>
    <w:rsid w:val="00A46EEA"/>
    <w:rsid w:val="00A46FAD"/>
    <w:rsid w:val="00A470ED"/>
    <w:rsid w:val="00A47139"/>
    <w:rsid w:val="00A47182"/>
    <w:rsid w:val="00A47430"/>
    <w:rsid w:val="00A4761F"/>
    <w:rsid w:val="00A47749"/>
    <w:rsid w:val="00A47B4B"/>
    <w:rsid w:val="00A47E14"/>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1D1"/>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4B"/>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79E"/>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246"/>
    <w:rsid w:val="00A80402"/>
    <w:rsid w:val="00A80487"/>
    <w:rsid w:val="00A806D6"/>
    <w:rsid w:val="00A80E52"/>
    <w:rsid w:val="00A8135C"/>
    <w:rsid w:val="00A81633"/>
    <w:rsid w:val="00A81D70"/>
    <w:rsid w:val="00A8221B"/>
    <w:rsid w:val="00A82665"/>
    <w:rsid w:val="00A82979"/>
    <w:rsid w:val="00A82A27"/>
    <w:rsid w:val="00A82C3B"/>
    <w:rsid w:val="00A82D62"/>
    <w:rsid w:val="00A82EE1"/>
    <w:rsid w:val="00A831F0"/>
    <w:rsid w:val="00A834EC"/>
    <w:rsid w:val="00A8386C"/>
    <w:rsid w:val="00A83BF1"/>
    <w:rsid w:val="00A83C06"/>
    <w:rsid w:val="00A83D3C"/>
    <w:rsid w:val="00A83EB2"/>
    <w:rsid w:val="00A83F96"/>
    <w:rsid w:val="00A8409E"/>
    <w:rsid w:val="00A84298"/>
    <w:rsid w:val="00A8452F"/>
    <w:rsid w:val="00A84F55"/>
    <w:rsid w:val="00A8513A"/>
    <w:rsid w:val="00A8523D"/>
    <w:rsid w:val="00A853DF"/>
    <w:rsid w:val="00A854B7"/>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87F86"/>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4F"/>
    <w:rsid w:val="00A95464"/>
    <w:rsid w:val="00A95A3E"/>
    <w:rsid w:val="00A95CF5"/>
    <w:rsid w:val="00A95D0C"/>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7EE"/>
    <w:rsid w:val="00AA7ABD"/>
    <w:rsid w:val="00AA7C4F"/>
    <w:rsid w:val="00AB001C"/>
    <w:rsid w:val="00AB00CD"/>
    <w:rsid w:val="00AB02C8"/>
    <w:rsid w:val="00AB0476"/>
    <w:rsid w:val="00AB06B8"/>
    <w:rsid w:val="00AB0917"/>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3F7"/>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B7F81"/>
    <w:rsid w:val="00AC0732"/>
    <w:rsid w:val="00AC0B33"/>
    <w:rsid w:val="00AC0CB3"/>
    <w:rsid w:val="00AC1191"/>
    <w:rsid w:val="00AC1281"/>
    <w:rsid w:val="00AC262F"/>
    <w:rsid w:val="00AC26FE"/>
    <w:rsid w:val="00AC2CE6"/>
    <w:rsid w:val="00AC2D4E"/>
    <w:rsid w:val="00AC3084"/>
    <w:rsid w:val="00AC3431"/>
    <w:rsid w:val="00AC3539"/>
    <w:rsid w:val="00AC38E9"/>
    <w:rsid w:val="00AC39F8"/>
    <w:rsid w:val="00AC446F"/>
    <w:rsid w:val="00AC45D6"/>
    <w:rsid w:val="00AC4D53"/>
    <w:rsid w:val="00AC4E2E"/>
    <w:rsid w:val="00AC4EEF"/>
    <w:rsid w:val="00AC5A3B"/>
    <w:rsid w:val="00AC5E01"/>
    <w:rsid w:val="00AC61B3"/>
    <w:rsid w:val="00AC63BD"/>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5FD"/>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9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86"/>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580"/>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35A"/>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94"/>
    <w:rsid w:val="00B071EA"/>
    <w:rsid w:val="00B075EC"/>
    <w:rsid w:val="00B07CBE"/>
    <w:rsid w:val="00B07F35"/>
    <w:rsid w:val="00B10089"/>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A2"/>
    <w:rsid w:val="00B151C6"/>
    <w:rsid w:val="00B155A9"/>
    <w:rsid w:val="00B15A0F"/>
    <w:rsid w:val="00B15F83"/>
    <w:rsid w:val="00B162CD"/>
    <w:rsid w:val="00B162DA"/>
    <w:rsid w:val="00B16359"/>
    <w:rsid w:val="00B167A6"/>
    <w:rsid w:val="00B16961"/>
    <w:rsid w:val="00B16A2F"/>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974"/>
    <w:rsid w:val="00B25A70"/>
    <w:rsid w:val="00B25BD8"/>
    <w:rsid w:val="00B25E1D"/>
    <w:rsid w:val="00B25F9A"/>
    <w:rsid w:val="00B2613A"/>
    <w:rsid w:val="00B2633B"/>
    <w:rsid w:val="00B26974"/>
    <w:rsid w:val="00B2699C"/>
    <w:rsid w:val="00B269CE"/>
    <w:rsid w:val="00B26B9B"/>
    <w:rsid w:val="00B26C61"/>
    <w:rsid w:val="00B26DED"/>
    <w:rsid w:val="00B26F51"/>
    <w:rsid w:val="00B2704E"/>
    <w:rsid w:val="00B27057"/>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4F48"/>
    <w:rsid w:val="00B3511C"/>
    <w:rsid w:val="00B35258"/>
    <w:rsid w:val="00B3539A"/>
    <w:rsid w:val="00B35495"/>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41B"/>
    <w:rsid w:val="00B415EF"/>
    <w:rsid w:val="00B417B2"/>
    <w:rsid w:val="00B4190F"/>
    <w:rsid w:val="00B41B34"/>
    <w:rsid w:val="00B4216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B32"/>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6FB"/>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AA0"/>
    <w:rsid w:val="00B62BCB"/>
    <w:rsid w:val="00B63041"/>
    <w:rsid w:val="00B634C6"/>
    <w:rsid w:val="00B6350C"/>
    <w:rsid w:val="00B6353B"/>
    <w:rsid w:val="00B635D6"/>
    <w:rsid w:val="00B63789"/>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6CD3"/>
    <w:rsid w:val="00B6796C"/>
    <w:rsid w:val="00B67B2B"/>
    <w:rsid w:val="00B67F3C"/>
    <w:rsid w:val="00B7030B"/>
    <w:rsid w:val="00B70333"/>
    <w:rsid w:val="00B705EE"/>
    <w:rsid w:val="00B7072A"/>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2C1"/>
    <w:rsid w:val="00B754FE"/>
    <w:rsid w:val="00B75667"/>
    <w:rsid w:val="00B75BC4"/>
    <w:rsid w:val="00B75E3C"/>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6A8"/>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B56"/>
    <w:rsid w:val="00BA3CC9"/>
    <w:rsid w:val="00BA3F29"/>
    <w:rsid w:val="00BA40BE"/>
    <w:rsid w:val="00BA4458"/>
    <w:rsid w:val="00BA476B"/>
    <w:rsid w:val="00BA48E0"/>
    <w:rsid w:val="00BA4A22"/>
    <w:rsid w:val="00BA4C65"/>
    <w:rsid w:val="00BA4D25"/>
    <w:rsid w:val="00BA5267"/>
    <w:rsid w:val="00BA52C6"/>
    <w:rsid w:val="00BA52EF"/>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07C"/>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949"/>
    <w:rsid w:val="00BC3CDA"/>
    <w:rsid w:val="00BC3CF8"/>
    <w:rsid w:val="00BC3E76"/>
    <w:rsid w:val="00BC3FE8"/>
    <w:rsid w:val="00BC41CF"/>
    <w:rsid w:val="00BC42CB"/>
    <w:rsid w:val="00BC45A8"/>
    <w:rsid w:val="00BC499E"/>
    <w:rsid w:val="00BC4CAD"/>
    <w:rsid w:val="00BC4FF7"/>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B7C"/>
    <w:rsid w:val="00BC7E70"/>
    <w:rsid w:val="00BC7EB4"/>
    <w:rsid w:val="00BD013E"/>
    <w:rsid w:val="00BD082C"/>
    <w:rsid w:val="00BD0918"/>
    <w:rsid w:val="00BD09A3"/>
    <w:rsid w:val="00BD0F6C"/>
    <w:rsid w:val="00BD0FC4"/>
    <w:rsid w:val="00BD140B"/>
    <w:rsid w:val="00BD1663"/>
    <w:rsid w:val="00BD1A21"/>
    <w:rsid w:val="00BD1F77"/>
    <w:rsid w:val="00BD238C"/>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0FCE"/>
    <w:rsid w:val="00BF10D2"/>
    <w:rsid w:val="00BF11D1"/>
    <w:rsid w:val="00BF120B"/>
    <w:rsid w:val="00BF12B0"/>
    <w:rsid w:val="00BF1309"/>
    <w:rsid w:val="00BF18A7"/>
    <w:rsid w:val="00BF1B36"/>
    <w:rsid w:val="00BF220D"/>
    <w:rsid w:val="00BF2372"/>
    <w:rsid w:val="00BF2817"/>
    <w:rsid w:val="00BF2A39"/>
    <w:rsid w:val="00BF2B93"/>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AC1"/>
    <w:rsid w:val="00C01DA4"/>
    <w:rsid w:val="00C02026"/>
    <w:rsid w:val="00C02044"/>
    <w:rsid w:val="00C02192"/>
    <w:rsid w:val="00C023FA"/>
    <w:rsid w:val="00C0240E"/>
    <w:rsid w:val="00C02CDE"/>
    <w:rsid w:val="00C03125"/>
    <w:rsid w:val="00C033E0"/>
    <w:rsid w:val="00C0357A"/>
    <w:rsid w:val="00C03601"/>
    <w:rsid w:val="00C037B4"/>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5F80"/>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671"/>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4FC8"/>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79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1B7"/>
    <w:rsid w:val="00C2544D"/>
    <w:rsid w:val="00C258D0"/>
    <w:rsid w:val="00C25C86"/>
    <w:rsid w:val="00C25D3A"/>
    <w:rsid w:val="00C25DA6"/>
    <w:rsid w:val="00C263AE"/>
    <w:rsid w:val="00C26871"/>
    <w:rsid w:val="00C2695A"/>
    <w:rsid w:val="00C26A10"/>
    <w:rsid w:val="00C26AE1"/>
    <w:rsid w:val="00C26C46"/>
    <w:rsid w:val="00C26E4E"/>
    <w:rsid w:val="00C273C5"/>
    <w:rsid w:val="00C274BE"/>
    <w:rsid w:val="00C275A3"/>
    <w:rsid w:val="00C27B46"/>
    <w:rsid w:val="00C27EA7"/>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2BFD"/>
    <w:rsid w:val="00C339DE"/>
    <w:rsid w:val="00C33AA7"/>
    <w:rsid w:val="00C33CE8"/>
    <w:rsid w:val="00C33DCE"/>
    <w:rsid w:val="00C33EE8"/>
    <w:rsid w:val="00C341A2"/>
    <w:rsid w:val="00C341FF"/>
    <w:rsid w:val="00C3463A"/>
    <w:rsid w:val="00C346BB"/>
    <w:rsid w:val="00C346C1"/>
    <w:rsid w:val="00C347F2"/>
    <w:rsid w:val="00C34977"/>
    <w:rsid w:val="00C349B8"/>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E8F"/>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176"/>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478"/>
    <w:rsid w:val="00C545B1"/>
    <w:rsid w:val="00C5462F"/>
    <w:rsid w:val="00C548BE"/>
    <w:rsid w:val="00C54B97"/>
    <w:rsid w:val="00C54C62"/>
    <w:rsid w:val="00C54C97"/>
    <w:rsid w:val="00C5561B"/>
    <w:rsid w:val="00C559E1"/>
    <w:rsid w:val="00C55ADC"/>
    <w:rsid w:val="00C55B91"/>
    <w:rsid w:val="00C55D48"/>
    <w:rsid w:val="00C55D9F"/>
    <w:rsid w:val="00C55EBD"/>
    <w:rsid w:val="00C5638E"/>
    <w:rsid w:val="00C56918"/>
    <w:rsid w:val="00C569CA"/>
    <w:rsid w:val="00C56A5F"/>
    <w:rsid w:val="00C5707E"/>
    <w:rsid w:val="00C57CC6"/>
    <w:rsid w:val="00C57D03"/>
    <w:rsid w:val="00C60193"/>
    <w:rsid w:val="00C601EB"/>
    <w:rsid w:val="00C6068B"/>
    <w:rsid w:val="00C60EC1"/>
    <w:rsid w:val="00C610CC"/>
    <w:rsid w:val="00C61731"/>
    <w:rsid w:val="00C619F5"/>
    <w:rsid w:val="00C61A81"/>
    <w:rsid w:val="00C61AAE"/>
    <w:rsid w:val="00C62027"/>
    <w:rsid w:val="00C62163"/>
    <w:rsid w:val="00C6216B"/>
    <w:rsid w:val="00C62375"/>
    <w:rsid w:val="00C628F6"/>
    <w:rsid w:val="00C62997"/>
    <w:rsid w:val="00C62A19"/>
    <w:rsid w:val="00C62A57"/>
    <w:rsid w:val="00C62BE7"/>
    <w:rsid w:val="00C62C31"/>
    <w:rsid w:val="00C62FB1"/>
    <w:rsid w:val="00C633AB"/>
    <w:rsid w:val="00C6343A"/>
    <w:rsid w:val="00C6349A"/>
    <w:rsid w:val="00C63593"/>
    <w:rsid w:val="00C639B7"/>
    <w:rsid w:val="00C63ACC"/>
    <w:rsid w:val="00C642E6"/>
    <w:rsid w:val="00C64376"/>
    <w:rsid w:val="00C64456"/>
    <w:rsid w:val="00C645D5"/>
    <w:rsid w:val="00C64626"/>
    <w:rsid w:val="00C646C4"/>
    <w:rsid w:val="00C64849"/>
    <w:rsid w:val="00C64D60"/>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85F"/>
    <w:rsid w:val="00C739CD"/>
    <w:rsid w:val="00C73F10"/>
    <w:rsid w:val="00C740FD"/>
    <w:rsid w:val="00C74157"/>
    <w:rsid w:val="00C741B4"/>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BE"/>
    <w:rsid w:val="00C77DF7"/>
    <w:rsid w:val="00C77E09"/>
    <w:rsid w:val="00C80247"/>
    <w:rsid w:val="00C80547"/>
    <w:rsid w:val="00C805FA"/>
    <w:rsid w:val="00C807B7"/>
    <w:rsid w:val="00C8080E"/>
    <w:rsid w:val="00C809A4"/>
    <w:rsid w:val="00C81207"/>
    <w:rsid w:val="00C812F9"/>
    <w:rsid w:val="00C8166A"/>
    <w:rsid w:val="00C81870"/>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7E4"/>
    <w:rsid w:val="00C93BB6"/>
    <w:rsid w:val="00C945C2"/>
    <w:rsid w:val="00C945EC"/>
    <w:rsid w:val="00C94C81"/>
    <w:rsid w:val="00C94E45"/>
    <w:rsid w:val="00C95300"/>
    <w:rsid w:val="00C9550A"/>
    <w:rsid w:val="00C95548"/>
    <w:rsid w:val="00C95730"/>
    <w:rsid w:val="00C95962"/>
    <w:rsid w:val="00C95CD4"/>
    <w:rsid w:val="00C95CFA"/>
    <w:rsid w:val="00C96323"/>
    <w:rsid w:val="00C96B42"/>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2F68"/>
    <w:rsid w:val="00CA300F"/>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59A"/>
    <w:rsid w:val="00CD477A"/>
    <w:rsid w:val="00CD4822"/>
    <w:rsid w:val="00CD492B"/>
    <w:rsid w:val="00CD52F0"/>
    <w:rsid w:val="00CD5583"/>
    <w:rsid w:val="00CD5663"/>
    <w:rsid w:val="00CD5A0D"/>
    <w:rsid w:val="00CD5A94"/>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CDF"/>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10"/>
    <w:rsid w:val="00CE63B8"/>
    <w:rsid w:val="00CE697C"/>
    <w:rsid w:val="00CE69F3"/>
    <w:rsid w:val="00CE6AD5"/>
    <w:rsid w:val="00CE6E24"/>
    <w:rsid w:val="00CE71C9"/>
    <w:rsid w:val="00CE74C5"/>
    <w:rsid w:val="00CE7563"/>
    <w:rsid w:val="00CE76BD"/>
    <w:rsid w:val="00CE7747"/>
    <w:rsid w:val="00CE78CB"/>
    <w:rsid w:val="00CE79BC"/>
    <w:rsid w:val="00CF00A2"/>
    <w:rsid w:val="00CF02AC"/>
    <w:rsid w:val="00CF057C"/>
    <w:rsid w:val="00CF063F"/>
    <w:rsid w:val="00CF06E6"/>
    <w:rsid w:val="00CF0754"/>
    <w:rsid w:val="00CF0A7F"/>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79"/>
    <w:rsid w:val="00CF50A9"/>
    <w:rsid w:val="00CF5283"/>
    <w:rsid w:val="00CF52ED"/>
    <w:rsid w:val="00CF5337"/>
    <w:rsid w:val="00CF53CD"/>
    <w:rsid w:val="00CF5A90"/>
    <w:rsid w:val="00CF5BED"/>
    <w:rsid w:val="00CF61A3"/>
    <w:rsid w:val="00CF6317"/>
    <w:rsid w:val="00CF6421"/>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71"/>
    <w:rsid w:val="00D027F5"/>
    <w:rsid w:val="00D02C36"/>
    <w:rsid w:val="00D02C7A"/>
    <w:rsid w:val="00D02CED"/>
    <w:rsid w:val="00D02E17"/>
    <w:rsid w:val="00D02FEB"/>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BFD"/>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B39"/>
    <w:rsid w:val="00D15B71"/>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D26"/>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5F72"/>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2EF9"/>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4EB"/>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462"/>
    <w:rsid w:val="00D4267A"/>
    <w:rsid w:val="00D429DA"/>
    <w:rsid w:val="00D42A76"/>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112"/>
    <w:rsid w:val="00D52200"/>
    <w:rsid w:val="00D522D7"/>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44E"/>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4D3"/>
    <w:rsid w:val="00D6575A"/>
    <w:rsid w:val="00D65823"/>
    <w:rsid w:val="00D65837"/>
    <w:rsid w:val="00D65AAD"/>
    <w:rsid w:val="00D66022"/>
    <w:rsid w:val="00D66065"/>
    <w:rsid w:val="00D662E2"/>
    <w:rsid w:val="00D66A50"/>
    <w:rsid w:val="00D66D78"/>
    <w:rsid w:val="00D66DAA"/>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543"/>
    <w:rsid w:val="00D84268"/>
    <w:rsid w:val="00D846C5"/>
    <w:rsid w:val="00D84EC7"/>
    <w:rsid w:val="00D85245"/>
    <w:rsid w:val="00D856E4"/>
    <w:rsid w:val="00D85C11"/>
    <w:rsid w:val="00D8636C"/>
    <w:rsid w:val="00D865CF"/>
    <w:rsid w:val="00D86833"/>
    <w:rsid w:val="00D86975"/>
    <w:rsid w:val="00D86B37"/>
    <w:rsid w:val="00D86B97"/>
    <w:rsid w:val="00D86ED1"/>
    <w:rsid w:val="00D87123"/>
    <w:rsid w:val="00D87154"/>
    <w:rsid w:val="00D87461"/>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0C2"/>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02B"/>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6EB"/>
    <w:rsid w:val="00DA6E39"/>
    <w:rsid w:val="00DA714A"/>
    <w:rsid w:val="00DA71AF"/>
    <w:rsid w:val="00DA727D"/>
    <w:rsid w:val="00DA72C3"/>
    <w:rsid w:val="00DA7A85"/>
    <w:rsid w:val="00DA7B8F"/>
    <w:rsid w:val="00DA7BC7"/>
    <w:rsid w:val="00DA7E4C"/>
    <w:rsid w:val="00DB0487"/>
    <w:rsid w:val="00DB0564"/>
    <w:rsid w:val="00DB0814"/>
    <w:rsid w:val="00DB1086"/>
    <w:rsid w:val="00DB10D4"/>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773"/>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33F"/>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2C0"/>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6D4"/>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6D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66"/>
    <w:rsid w:val="00DE3083"/>
    <w:rsid w:val="00DE3E7C"/>
    <w:rsid w:val="00DE45AC"/>
    <w:rsid w:val="00DE464E"/>
    <w:rsid w:val="00DE4664"/>
    <w:rsid w:val="00DE47CE"/>
    <w:rsid w:val="00DE480D"/>
    <w:rsid w:val="00DE4A44"/>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76"/>
    <w:rsid w:val="00DF02EC"/>
    <w:rsid w:val="00DF07A5"/>
    <w:rsid w:val="00DF07B7"/>
    <w:rsid w:val="00DF0AC1"/>
    <w:rsid w:val="00DF0B0F"/>
    <w:rsid w:val="00DF0D33"/>
    <w:rsid w:val="00DF0E63"/>
    <w:rsid w:val="00DF1300"/>
    <w:rsid w:val="00DF13B2"/>
    <w:rsid w:val="00DF1498"/>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D14"/>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5B9"/>
    <w:rsid w:val="00E046AE"/>
    <w:rsid w:val="00E046C1"/>
    <w:rsid w:val="00E0481F"/>
    <w:rsid w:val="00E049D3"/>
    <w:rsid w:val="00E049EC"/>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0CE"/>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3E6A"/>
    <w:rsid w:val="00E1408C"/>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941"/>
    <w:rsid w:val="00E21CCC"/>
    <w:rsid w:val="00E21EDB"/>
    <w:rsid w:val="00E21F56"/>
    <w:rsid w:val="00E21FD8"/>
    <w:rsid w:val="00E2244B"/>
    <w:rsid w:val="00E224C9"/>
    <w:rsid w:val="00E226D4"/>
    <w:rsid w:val="00E22770"/>
    <w:rsid w:val="00E229F7"/>
    <w:rsid w:val="00E22A10"/>
    <w:rsid w:val="00E22B75"/>
    <w:rsid w:val="00E22EE3"/>
    <w:rsid w:val="00E2312C"/>
    <w:rsid w:val="00E23179"/>
    <w:rsid w:val="00E23224"/>
    <w:rsid w:val="00E23667"/>
    <w:rsid w:val="00E23851"/>
    <w:rsid w:val="00E23ACC"/>
    <w:rsid w:val="00E23ADB"/>
    <w:rsid w:val="00E2446F"/>
    <w:rsid w:val="00E2457C"/>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27E2C"/>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08"/>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47E5D"/>
    <w:rsid w:val="00E50A7B"/>
    <w:rsid w:val="00E50CEB"/>
    <w:rsid w:val="00E50E76"/>
    <w:rsid w:val="00E51548"/>
    <w:rsid w:val="00E515A3"/>
    <w:rsid w:val="00E51812"/>
    <w:rsid w:val="00E51B0C"/>
    <w:rsid w:val="00E51D4A"/>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19D"/>
    <w:rsid w:val="00E55582"/>
    <w:rsid w:val="00E55ABF"/>
    <w:rsid w:val="00E55BED"/>
    <w:rsid w:val="00E55D2C"/>
    <w:rsid w:val="00E56699"/>
    <w:rsid w:val="00E5691D"/>
    <w:rsid w:val="00E56C41"/>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2EAD"/>
    <w:rsid w:val="00E6300E"/>
    <w:rsid w:val="00E63060"/>
    <w:rsid w:val="00E630F7"/>
    <w:rsid w:val="00E631EB"/>
    <w:rsid w:val="00E632E3"/>
    <w:rsid w:val="00E63434"/>
    <w:rsid w:val="00E6412A"/>
    <w:rsid w:val="00E64286"/>
    <w:rsid w:val="00E642E8"/>
    <w:rsid w:val="00E6468D"/>
    <w:rsid w:val="00E64763"/>
    <w:rsid w:val="00E64D86"/>
    <w:rsid w:val="00E64FE9"/>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990"/>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A0D"/>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775"/>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37"/>
    <w:rsid w:val="00E9687A"/>
    <w:rsid w:val="00E9694A"/>
    <w:rsid w:val="00E96A47"/>
    <w:rsid w:val="00E96C84"/>
    <w:rsid w:val="00E96E46"/>
    <w:rsid w:val="00E96FBC"/>
    <w:rsid w:val="00E9738B"/>
    <w:rsid w:val="00E97475"/>
    <w:rsid w:val="00E97507"/>
    <w:rsid w:val="00E979FD"/>
    <w:rsid w:val="00EA00A6"/>
    <w:rsid w:val="00EA0281"/>
    <w:rsid w:val="00EA0621"/>
    <w:rsid w:val="00EA07B5"/>
    <w:rsid w:val="00EA0A05"/>
    <w:rsid w:val="00EA0AB8"/>
    <w:rsid w:val="00EA0BD3"/>
    <w:rsid w:val="00EA0BFA"/>
    <w:rsid w:val="00EA0E05"/>
    <w:rsid w:val="00EA0E10"/>
    <w:rsid w:val="00EA1027"/>
    <w:rsid w:val="00EA12C3"/>
    <w:rsid w:val="00EA12F1"/>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9A9"/>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077"/>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04"/>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EFE"/>
    <w:rsid w:val="00ED5F7B"/>
    <w:rsid w:val="00ED645E"/>
    <w:rsid w:val="00ED699D"/>
    <w:rsid w:val="00ED72F5"/>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2EFB"/>
    <w:rsid w:val="00EE3203"/>
    <w:rsid w:val="00EE33A6"/>
    <w:rsid w:val="00EE3696"/>
    <w:rsid w:val="00EE37AD"/>
    <w:rsid w:val="00EE3DCB"/>
    <w:rsid w:val="00EE3FE2"/>
    <w:rsid w:val="00EE43F9"/>
    <w:rsid w:val="00EE44A5"/>
    <w:rsid w:val="00EE468B"/>
    <w:rsid w:val="00EE4708"/>
    <w:rsid w:val="00EE4F27"/>
    <w:rsid w:val="00EE5112"/>
    <w:rsid w:val="00EE58ED"/>
    <w:rsid w:val="00EE62B4"/>
    <w:rsid w:val="00EE636D"/>
    <w:rsid w:val="00EE64C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0F8"/>
    <w:rsid w:val="00EF118F"/>
    <w:rsid w:val="00EF1336"/>
    <w:rsid w:val="00EF1594"/>
    <w:rsid w:val="00EF1C0D"/>
    <w:rsid w:val="00EF1EF7"/>
    <w:rsid w:val="00EF1F0E"/>
    <w:rsid w:val="00EF20FD"/>
    <w:rsid w:val="00EF21E9"/>
    <w:rsid w:val="00EF23C5"/>
    <w:rsid w:val="00EF24C4"/>
    <w:rsid w:val="00EF26E8"/>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002"/>
    <w:rsid w:val="00F06F02"/>
    <w:rsid w:val="00F06F4C"/>
    <w:rsid w:val="00F07053"/>
    <w:rsid w:val="00F075EA"/>
    <w:rsid w:val="00F07833"/>
    <w:rsid w:val="00F07965"/>
    <w:rsid w:val="00F07DEB"/>
    <w:rsid w:val="00F07E69"/>
    <w:rsid w:val="00F1024B"/>
    <w:rsid w:val="00F10437"/>
    <w:rsid w:val="00F10465"/>
    <w:rsid w:val="00F10864"/>
    <w:rsid w:val="00F108F5"/>
    <w:rsid w:val="00F10910"/>
    <w:rsid w:val="00F11319"/>
    <w:rsid w:val="00F1165E"/>
    <w:rsid w:val="00F11974"/>
    <w:rsid w:val="00F11C21"/>
    <w:rsid w:val="00F11CF5"/>
    <w:rsid w:val="00F11F0D"/>
    <w:rsid w:val="00F11FE0"/>
    <w:rsid w:val="00F11FF7"/>
    <w:rsid w:val="00F124CB"/>
    <w:rsid w:val="00F128F4"/>
    <w:rsid w:val="00F12B3D"/>
    <w:rsid w:val="00F12D63"/>
    <w:rsid w:val="00F1301B"/>
    <w:rsid w:val="00F13179"/>
    <w:rsid w:val="00F134F0"/>
    <w:rsid w:val="00F138CE"/>
    <w:rsid w:val="00F13A7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A07"/>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678"/>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A50"/>
    <w:rsid w:val="00F32F0E"/>
    <w:rsid w:val="00F32F3E"/>
    <w:rsid w:val="00F33036"/>
    <w:rsid w:val="00F33580"/>
    <w:rsid w:val="00F3383E"/>
    <w:rsid w:val="00F3386F"/>
    <w:rsid w:val="00F341EC"/>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B42"/>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4F10"/>
    <w:rsid w:val="00F454BB"/>
    <w:rsid w:val="00F45685"/>
    <w:rsid w:val="00F457F9"/>
    <w:rsid w:val="00F45CAB"/>
    <w:rsid w:val="00F45DC4"/>
    <w:rsid w:val="00F46433"/>
    <w:rsid w:val="00F465C1"/>
    <w:rsid w:val="00F46628"/>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3A1"/>
    <w:rsid w:val="00F5375A"/>
    <w:rsid w:val="00F538CD"/>
    <w:rsid w:val="00F5415E"/>
    <w:rsid w:val="00F54192"/>
    <w:rsid w:val="00F54273"/>
    <w:rsid w:val="00F542D8"/>
    <w:rsid w:val="00F548C8"/>
    <w:rsid w:val="00F54B21"/>
    <w:rsid w:val="00F55194"/>
    <w:rsid w:val="00F5546C"/>
    <w:rsid w:val="00F55902"/>
    <w:rsid w:val="00F55AA4"/>
    <w:rsid w:val="00F55AC5"/>
    <w:rsid w:val="00F56220"/>
    <w:rsid w:val="00F5662E"/>
    <w:rsid w:val="00F568B1"/>
    <w:rsid w:val="00F568FF"/>
    <w:rsid w:val="00F56918"/>
    <w:rsid w:val="00F56AEE"/>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193"/>
    <w:rsid w:val="00F622E3"/>
    <w:rsid w:val="00F62377"/>
    <w:rsid w:val="00F62652"/>
    <w:rsid w:val="00F62916"/>
    <w:rsid w:val="00F62B57"/>
    <w:rsid w:val="00F63289"/>
    <w:rsid w:val="00F632CF"/>
    <w:rsid w:val="00F6332D"/>
    <w:rsid w:val="00F6348E"/>
    <w:rsid w:val="00F635E5"/>
    <w:rsid w:val="00F63B1B"/>
    <w:rsid w:val="00F63E76"/>
    <w:rsid w:val="00F63F91"/>
    <w:rsid w:val="00F6404E"/>
    <w:rsid w:val="00F6433C"/>
    <w:rsid w:val="00F6474A"/>
    <w:rsid w:val="00F64966"/>
    <w:rsid w:val="00F64A4B"/>
    <w:rsid w:val="00F64D84"/>
    <w:rsid w:val="00F64DEC"/>
    <w:rsid w:val="00F64F9F"/>
    <w:rsid w:val="00F650A4"/>
    <w:rsid w:val="00F6543D"/>
    <w:rsid w:val="00F654FA"/>
    <w:rsid w:val="00F6556C"/>
    <w:rsid w:val="00F65D14"/>
    <w:rsid w:val="00F65D34"/>
    <w:rsid w:val="00F65E11"/>
    <w:rsid w:val="00F660B8"/>
    <w:rsid w:val="00F6616E"/>
    <w:rsid w:val="00F669E3"/>
    <w:rsid w:val="00F66A26"/>
    <w:rsid w:val="00F66A4A"/>
    <w:rsid w:val="00F66C6F"/>
    <w:rsid w:val="00F67A85"/>
    <w:rsid w:val="00F67A8D"/>
    <w:rsid w:val="00F703AF"/>
    <w:rsid w:val="00F70A45"/>
    <w:rsid w:val="00F70CF7"/>
    <w:rsid w:val="00F70FF9"/>
    <w:rsid w:val="00F71026"/>
    <w:rsid w:val="00F71042"/>
    <w:rsid w:val="00F710A0"/>
    <w:rsid w:val="00F710D5"/>
    <w:rsid w:val="00F7134D"/>
    <w:rsid w:val="00F713E2"/>
    <w:rsid w:val="00F71533"/>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4C9"/>
    <w:rsid w:val="00F73BD0"/>
    <w:rsid w:val="00F73D87"/>
    <w:rsid w:val="00F73F43"/>
    <w:rsid w:val="00F7400B"/>
    <w:rsid w:val="00F7442D"/>
    <w:rsid w:val="00F744CE"/>
    <w:rsid w:val="00F74609"/>
    <w:rsid w:val="00F74664"/>
    <w:rsid w:val="00F74747"/>
    <w:rsid w:val="00F74791"/>
    <w:rsid w:val="00F747CA"/>
    <w:rsid w:val="00F748B4"/>
    <w:rsid w:val="00F74A7A"/>
    <w:rsid w:val="00F74C0B"/>
    <w:rsid w:val="00F7564B"/>
    <w:rsid w:val="00F76337"/>
    <w:rsid w:val="00F763DF"/>
    <w:rsid w:val="00F76786"/>
    <w:rsid w:val="00F76841"/>
    <w:rsid w:val="00F76A60"/>
    <w:rsid w:val="00F76B03"/>
    <w:rsid w:val="00F76B74"/>
    <w:rsid w:val="00F77003"/>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73F"/>
    <w:rsid w:val="00F8181B"/>
    <w:rsid w:val="00F81898"/>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6CC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2C"/>
    <w:rsid w:val="00F92174"/>
    <w:rsid w:val="00F923DB"/>
    <w:rsid w:val="00F92701"/>
    <w:rsid w:val="00F92712"/>
    <w:rsid w:val="00F92725"/>
    <w:rsid w:val="00F92ADD"/>
    <w:rsid w:val="00F93355"/>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5D6E"/>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2E85"/>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04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032"/>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6D"/>
    <w:rsid w:val="00FD6789"/>
    <w:rsid w:val="00FD6A3D"/>
    <w:rsid w:val="00FD6CF0"/>
    <w:rsid w:val="00FD6F9D"/>
    <w:rsid w:val="00FD7001"/>
    <w:rsid w:val="00FD7240"/>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22A"/>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 w:val="39875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99"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qFormat="1"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Times New Roman" w:hAnsi="Times New Roman" w:cs="Times New Roman" w:eastAsiaTheme="minorEastAsia"/>
      <w:lang w:val="en-GB" w:eastAsia="en-US" w:bidi="ar-SA"/>
    </w:rPr>
  </w:style>
  <w:style w:type="paragraph" w:styleId="2">
    <w:name w:val="heading 1"/>
    <w:next w:val="1"/>
    <w:link w:val="113"/>
    <w:qFormat/>
    <w:uiPriority w:val="9"/>
    <w:pPr>
      <w:keepNext/>
      <w:keepLines/>
      <w:numPr>
        <w:ilvl w:val="0"/>
        <w:numId w:val="1"/>
      </w:numPr>
      <w:pBdr>
        <w:top w:val="single" w:color="auto" w:sz="12" w:space="3"/>
      </w:pBdr>
      <w:overflowPunct w:val="0"/>
      <w:autoSpaceDE w:val="0"/>
      <w:autoSpaceDN w:val="0"/>
      <w:adjustRightInd w:val="0"/>
      <w:spacing w:before="240" w:after="120"/>
      <w:textAlignment w:val="baseline"/>
      <w:outlineLvl w:val="0"/>
    </w:pPr>
    <w:rPr>
      <w:rFonts w:ascii="Arial" w:hAnsi="Arial" w:cs="Times New Roman" w:eastAsiaTheme="minorEastAsia"/>
      <w:sz w:val="36"/>
      <w:lang w:val="en-GB" w:eastAsia="en-US" w:bidi="ar-SA"/>
    </w:rPr>
  </w:style>
  <w:style w:type="paragraph" w:styleId="3">
    <w:name w:val="heading 2"/>
    <w:basedOn w:val="2"/>
    <w:next w:val="1"/>
    <w:link w:val="114"/>
    <w:qFormat/>
    <w:uiPriority w:val="9"/>
    <w:pPr>
      <w:numPr>
        <w:ilvl w:val="1"/>
      </w:numPr>
      <w:pBdr>
        <w:top w:val="none" w:color="auto" w:sz="0" w:space="0"/>
      </w:pBdr>
      <w:spacing w:before="180"/>
      <w:outlineLvl w:val="1"/>
    </w:pPr>
    <w:rPr>
      <w:sz w:val="32"/>
    </w:rPr>
  </w:style>
  <w:style w:type="paragraph" w:styleId="4">
    <w:name w:val="heading 3"/>
    <w:basedOn w:val="3"/>
    <w:next w:val="1"/>
    <w:link w:val="115"/>
    <w:qFormat/>
    <w:uiPriority w:val="0"/>
    <w:pPr>
      <w:numPr>
        <w:ilvl w:val="2"/>
      </w:numPr>
      <w:spacing w:before="120"/>
      <w:outlineLvl w:val="2"/>
    </w:pPr>
    <w:rPr>
      <w:sz w:val="28"/>
    </w:rPr>
  </w:style>
  <w:style w:type="paragraph" w:styleId="5">
    <w:name w:val="heading 4"/>
    <w:basedOn w:val="4"/>
    <w:next w:val="1"/>
    <w:link w:val="116"/>
    <w:qFormat/>
    <w:uiPriority w:val="9"/>
    <w:pPr>
      <w:numPr>
        <w:ilvl w:val="3"/>
      </w:numPr>
      <w:outlineLvl w:val="3"/>
    </w:pPr>
    <w:rPr>
      <w:sz w:val="24"/>
    </w:rPr>
  </w:style>
  <w:style w:type="paragraph" w:styleId="6">
    <w:name w:val="heading 5"/>
    <w:basedOn w:val="5"/>
    <w:next w:val="1"/>
    <w:link w:val="117"/>
    <w:qFormat/>
    <w:uiPriority w:val="9"/>
    <w:pPr>
      <w:numPr>
        <w:ilvl w:val="4"/>
      </w:numPr>
      <w:outlineLvl w:val="4"/>
    </w:pPr>
    <w:rPr>
      <w:sz w:val="22"/>
    </w:rPr>
  </w:style>
  <w:style w:type="paragraph" w:styleId="7">
    <w:name w:val="heading 6"/>
    <w:basedOn w:val="8"/>
    <w:next w:val="1"/>
    <w:qFormat/>
    <w:uiPriority w:val="0"/>
    <w:pPr>
      <w:tabs>
        <w:tab w:val="left" w:pos="432"/>
      </w:tabs>
      <w:outlineLvl w:val="5"/>
    </w:pPr>
  </w:style>
  <w:style w:type="paragraph" w:styleId="9">
    <w:name w:val="heading 7"/>
    <w:basedOn w:val="8"/>
    <w:next w:val="1"/>
    <w:qFormat/>
    <w:uiPriority w:val="0"/>
    <w:pPr>
      <w:tabs>
        <w:tab w:val="left" w:pos="432"/>
      </w:tabs>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62">
    <w:name w:val="Default Paragraph Font"/>
    <w:semiHidden/>
    <w:unhideWhenUsed/>
    <w:qFormat/>
    <w:uiPriority w:val="1"/>
  </w:style>
  <w:style w:type="table" w:default="1" w:styleId="5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ind w:left="2268" w:hanging="2268"/>
    </w:pPr>
  </w:style>
  <w:style w:type="paragraph" w:styleId="16">
    <w:name w:val="toc 6"/>
    <w:basedOn w:val="17"/>
    <w:next w:val="1"/>
    <w:semiHidden/>
    <w:qFormat/>
    <w:uiPriority w:val="0"/>
    <w:pPr>
      <w:ind w:left="1985" w:hanging="1985"/>
    </w:pPr>
  </w:style>
  <w:style w:type="paragraph" w:styleId="17">
    <w:name w:val="toc 5"/>
    <w:basedOn w:val="18"/>
    <w:next w:val="1"/>
    <w:semiHidden/>
    <w:qFormat/>
    <w:uiPriority w:val="0"/>
    <w:pPr>
      <w:ind w:left="1701" w:hanging="1701"/>
    </w:pPr>
  </w:style>
  <w:style w:type="paragraph" w:styleId="18">
    <w:name w:val="toc 4"/>
    <w:basedOn w:val="19"/>
    <w:next w:val="1"/>
    <w:semiHidden/>
    <w:qFormat/>
    <w:uiPriority w:val="0"/>
    <w:pPr>
      <w:ind w:left="1418" w:hanging="1418"/>
    </w:pPr>
  </w:style>
  <w:style w:type="paragraph" w:styleId="19">
    <w:name w:val="toc 3"/>
    <w:basedOn w:val="20"/>
    <w:next w:val="1"/>
    <w:semiHidden/>
    <w:qFormat/>
    <w:uiPriority w:val="0"/>
    <w:pPr>
      <w:ind w:left="1134" w:hanging="1134"/>
    </w:pPr>
  </w:style>
  <w:style w:type="paragraph" w:styleId="20">
    <w:name w:val="toc 2"/>
    <w:basedOn w:val="21"/>
    <w:next w:val="1"/>
    <w:link w:val="167"/>
    <w:semiHidden/>
    <w:qFormat/>
    <w:uiPriority w:val="0"/>
    <w:pPr>
      <w:spacing w:before="0"/>
      <w:ind w:left="851" w:hanging="851"/>
    </w:pPr>
    <w:rPr>
      <w:sz w:val="20"/>
    </w:rPr>
  </w:style>
  <w:style w:type="paragraph" w:customStyle="1" w:styleId="21">
    <w:name w:val="3GPP Agreements"/>
    <w:basedOn w:val="1"/>
    <w:link w:val="166"/>
    <w:qFormat/>
    <w:uiPriority w:val="0"/>
    <w:pPr>
      <w:numPr>
        <w:ilvl w:val="0"/>
        <w:numId w:val="2"/>
      </w:numPr>
      <w:spacing w:before="60" w:after="60"/>
      <w:jc w:val="both"/>
    </w:pPr>
    <w:rPr>
      <w:sz w:val="22"/>
      <w:lang w:val="en-US" w:eastAsia="zh-CN"/>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index 8"/>
    <w:basedOn w:val="1"/>
    <w:next w:val="1"/>
    <w:qFormat/>
    <w:uiPriority w:val="0"/>
    <w:pPr>
      <w:spacing w:after="0"/>
      <w:ind w:left="1600" w:hanging="200"/>
    </w:pPr>
    <w:rPr>
      <w:rFonts w:ascii="Calibri" w:hAnsi="Calibri" w:cs="Calibri"/>
    </w:rPr>
  </w:style>
  <w:style w:type="paragraph" w:styleId="29">
    <w:name w:val="caption"/>
    <w:basedOn w:val="1"/>
    <w:next w:val="1"/>
    <w:link w:val="135"/>
    <w:qFormat/>
    <w:uiPriority w:val="0"/>
    <w:pPr>
      <w:spacing w:before="120"/>
    </w:pPr>
    <w:rPr>
      <w:b/>
      <w:bCs/>
    </w:rPr>
  </w:style>
  <w:style w:type="paragraph" w:styleId="30">
    <w:name w:val="index 5"/>
    <w:basedOn w:val="1"/>
    <w:next w:val="1"/>
    <w:qFormat/>
    <w:uiPriority w:val="0"/>
    <w:pPr>
      <w:spacing w:after="0"/>
      <w:ind w:left="1000" w:hanging="200"/>
    </w:pPr>
    <w:rPr>
      <w:rFonts w:ascii="Calibri" w:hAnsi="Calibri" w:cs="Calibri"/>
    </w:rPr>
  </w:style>
  <w:style w:type="paragraph" w:styleId="31">
    <w:name w:val="Document Map"/>
    <w:basedOn w:val="1"/>
    <w:semiHidden/>
    <w:qFormat/>
    <w:uiPriority w:val="0"/>
    <w:pPr>
      <w:shd w:val="clear" w:color="auto" w:fill="000080"/>
    </w:pPr>
    <w:rPr>
      <w:rFonts w:ascii="Tahoma" w:hAnsi="Tahoma"/>
    </w:rPr>
  </w:style>
  <w:style w:type="paragraph" w:styleId="32">
    <w:name w:val="annotation text"/>
    <w:basedOn w:val="1"/>
    <w:link w:val="127"/>
    <w:qFormat/>
    <w:uiPriority w:val="0"/>
  </w:style>
  <w:style w:type="paragraph" w:styleId="33">
    <w:name w:val="index 6"/>
    <w:basedOn w:val="1"/>
    <w:next w:val="1"/>
    <w:qFormat/>
    <w:uiPriority w:val="0"/>
    <w:pPr>
      <w:spacing w:after="0"/>
      <w:ind w:left="1200" w:hanging="200"/>
    </w:pPr>
    <w:rPr>
      <w:rFonts w:ascii="Calibri" w:hAnsi="Calibri" w:cs="Calibri"/>
    </w:rPr>
  </w:style>
  <w:style w:type="paragraph" w:styleId="34">
    <w:name w:val="Body Text 3"/>
    <w:basedOn w:val="1"/>
    <w:qFormat/>
    <w:uiPriority w:val="0"/>
    <w:rPr>
      <w:i/>
    </w:rPr>
  </w:style>
  <w:style w:type="paragraph" w:styleId="35">
    <w:name w:val="Body Text"/>
    <w:basedOn w:val="1"/>
    <w:qFormat/>
    <w:uiPriority w:val="0"/>
    <w:pPr>
      <w:jc w:val="both"/>
    </w:pPr>
    <w:rPr>
      <w:rFonts w:ascii="Times" w:hAnsi="Times"/>
      <w:szCs w:val="24"/>
      <w:lang w:val="en-US"/>
    </w:rPr>
  </w:style>
  <w:style w:type="paragraph" w:styleId="36">
    <w:name w:val="index 4"/>
    <w:basedOn w:val="1"/>
    <w:next w:val="1"/>
    <w:qFormat/>
    <w:uiPriority w:val="0"/>
    <w:pPr>
      <w:spacing w:after="0"/>
      <w:ind w:left="800" w:hanging="200"/>
    </w:pPr>
    <w:rPr>
      <w:rFonts w:ascii="Calibri" w:hAnsi="Calibri" w:cs="Calibri"/>
    </w:rPr>
  </w:style>
  <w:style w:type="paragraph" w:styleId="37">
    <w:name w:val="List Bullet 5"/>
    <w:basedOn w:val="24"/>
    <w:qFormat/>
    <w:uiPriority w:val="0"/>
    <w:pPr>
      <w:ind w:left="1702"/>
    </w:pPr>
  </w:style>
  <w:style w:type="paragraph" w:styleId="38">
    <w:name w:val="List Number 4"/>
    <w:basedOn w:val="1"/>
    <w:qFormat/>
    <w:uiPriority w:val="0"/>
    <w:pPr>
      <w:numPr>
        <w:ilvl w:val="0"/>
        <w:numId w:val="3"/>
      </w:numPr>
      <w:tabs>
        <w:tab w:val="left" w:pos="1209"/>
      </w:tabs>
      <w:ind w:left="1209"/>
    </w:pPr>
    <w:rPr>
      <w:rFonts w:eastAsia="MS Mincho"/>
      <w:lang w:eastAsia="en-GB"/>
    </w:rPr>
  </w:style>
  <w:style w:type="paragraph" w:styleId="39">
    <w:name w:val="toc 8"/>
    <w:basedOn w:val="40"/>
    <w:next w:val="1"/>
    <w:semiHidden/>
    <w:qFormat/>
    <w:uiPriority w:val="0"/>
    <w:pPr>
      <w:tabs>
        <w:tab w:val="right" w:leader="dot" w:pos="9639"/>
      </w:tabs>
      <w:spacing w:before="180"/>
      <w:ind w:left="2693" w:hanging="2693"/>
    </w:pPr>
    <w:rPr>
      <w:b/>
    </w:rPr>
  </w:style>
  <w:style w:type="paragraph" w:styleId="40">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US" w:eastAsia="en-US" w:bidi="ar-SA"/>
    </w:rPr>
  </w:style>
  <w:style w:type="paragraph" w:styleId="41">
    <w:name w:val="index 3"/>
    <w:basedOn w:val="1"/>
    <w:next w:val="1"/>
    <w:qFormat/>
    <w:uiPriority w:val="0"/>
    <w:pPr>
      <w:spacing w:after="0"/>
      <w:ind w:left="600" w:hanging="200"/>
    </w:pPr>
    <w:rPr>
      <w:rFonts w:ascii="Calibri" w:hAnsi="Calibri" w:cs="Calibri"/>
    </w:rPr>
  </w:style>
  <w:style w:type="paragraph" w:styleId="42">
    <w:name w:val="Balloon Text"/>
    <w:basedOn w:val="1"/>
    <w:semiHidden/>
    <w:qFormat/>
    <w:uiPriority w:val="0"/>
    <w:rPr>
      <w:rFonts w:ascii="Tahoma" w:hAnsi="Tahoma" w:cs="Tahoma"/>
      <w:sz w:val="16"/>
      <w:szCs w:val="16"/>
    </w:rPr>
  </w:style>
  <w:style w:type="paragraph" w:styleId="43">
    <w:name w:val="footer"/>
    <w:basedOn w:val="44"/>
    <w:link w:val="129"/>
    <w:qFormat/>
    <w:uiPriority w:val="99"/>
    <w:pPr>
      <w:jc w:val="center"/>
    </w:pPr>
    <w:rPr>
      <w:i/>
    </w:rPr>
  </w:style>
  <w:style w:type="paragraph" w:styleId="44">
    <w:name w:val="header"/>
    <w:link w:val="130"/>
    <w:uiPriority w:val="0"/>
    <w:pPr>
      <w:widowControl w:val="0"/>
      <w:overflowPunct w:val="0"/>
      <w:autoSpaceDE w:val="0"/>
      <w:autoSpaceDN w:val="0"/>
      <w:adjustRightInd w:val="0"/>
      <w:textAlignment w:val="baseline"/>
    </w:pPr>
    <w:rPr>
      <w:rFonts w:ascii="Arial" w:hAnsi="Arial" w:cs="Times New Roman" w:eastAsiaTheme="minorEastAsia"/>
      <w:b/>
      <w:sz w:val="18"/>
      <w:lang w:val="en-US" w:eastAsia="en-US" w:bidi="ar-SA"/>
    </w:rPr>
  </w:style>
  <w:style w:type="paragraph" w:styleId="45">
    <w:name w:val="index heading"/>
    <w:basedOn w:val="1"/>
    <w:next w:val="46"/>
    <w:qFormat/>
    <w:uiPriority w:val="99"/>
    <w:pPr>
      <w:spacing w:after="0"/>
    </w:pPr>
    <w:rPr>
      <w:rFonts w:ascii="Calibri" w:hAnsi="Calibri" w:cs="Calibri"/>
    </w:rPr>
  </w:style>
  <w:style w:type="paragraph" w:styleId="46">
    <w:name w:val="index 1"/>
    <w:basedOn w:val="1"/>
    <w:next w:val="1"/>
    <w:semiHidden/>
    <w:uiPriority w:val="99"/>
    <w:pPr>
      <w:spacing w:after="0"/>
      <w:ind w:left="200" w:hanging="200"/>
    </w:pPr>
    <w:rPr>
      <w:rFonts w:ascii="Calibri" w:hAnsi="Calibri" w:cs="Calibri"/>
    </w:rPr>
  </w:style>
  <w:style w:type="paragraph" w:styleId="47">
    <w:name w:val="Subtitle"/>
    <w:basedOn w:val="1"/>
    <w:next w:val="1"/>
    <w:link w:val="125"/>
    <w:qFormat/>
    <w:uiPriority w:val="0"/>
    <w:pPr>
      <w:spacing w:after="60"/>
      <w:jc w:val="center"/>
      <w:outlineLvl w:val="1"/>
    </w:pPr>
    <w:rPr>
      <w:rFonts w:ascii="Cambria" w:hAnsi="Cambria" w:eastAsia="Times New Roman"/>
      <w:sz w:val="24"/>
      <w:szCs w:val="24"/>
    </w:rPr>
  </w:style>
  <w:style w:type="paragraph" w:styleId="48">
    <w:name w:val="footnote text"/>
    <w:basedOn w:val="1"/>
    <w:link w:val="154"/>
    <w:semiHidden/>
    <w:qFormat/>
    <w:uiPriority w:val="0"/>
    <w:pPr>
      <w:keepLines/>
      <w:spacing w:after="0"/>
      <w:ind w:left="454" w:hanging="454"/>
    </w:pPr>
    <w:rPr>
      <w:sz w:val="16"/>
    </w:rPr>
  </w:style>
  <w:style w:type="paragraph" w:styleId="49">
    <w:name w:val="List 5"/>
    <w:basedOn w:val="50"/>
    <w:qFormat/>
    <w:uiPriority w:val="0"/>
    <w:pPr>
      <w:ind w:left="1702"/>
    </w:pPr>
  </w:style>
  <w:style w:type="paragraph" w:styleId="50">
    <w:name w:val="List 4"/>
    <w:basedOn w:val="12"/>
    <w:qFormat/>
    <w:uiPriority w:val="0"/>
    <w:pPr>
      <w:ind w:left="1418"/>
    </w:pPr>
  </w:style>
  <w:style w:type="paragraph" w:styleId="51">
    <w:name w:val="index 7"/>
    <w:basedOn w:val="1"/>
    <w:next w:val="1"/>
    <w:qFormat/>
    <w:uiPriority w:val="0"/>
    <w:pPr>
      <w:spacing w:after="0"/>
      <w:ind w:left="1400" w:hanging="200"/>
    </w:pPr>
    <w:rPr>
      <w:rFonts w:ascii="Calibri" w:hAnsi="Calibri" w:cs="Calibri"/>
    </w:rPr>
  </w:style>
  <w:style w:type="paragraph" w:styleId="52">
    <w:name w:val="index 9"/>
    <w:basedOn w:val="1"/>
    <w:next w:val="1"/>
    <w:qFormat/>
    <w:uiPriority w:val="0"/>
    <w:pPr>
      <w:spacing w:after="0"/>
      <w:ind w:left="1800" w:hanging="200"/>
    </w:pPr>
    <w:rPr>
      <w:rFonts w:ascii="Calibri" w:hAnsi="Calibri" w:cs="Calibri"/>
    </w:rPr>
  </w:style>
  <w:style w:type="paragraph" w:styleId="53">
    <w:name w:val="table of figures"/>
    <w:basedOn w:val="1"/>
    <w:next w:val="1"/>
    <w:qFormat/>
    <w:uiPriority w:val="99"/>
    <w:pPr>
      <w:spacing w:after="0"/>
      <w:ind w:left="400" w:hanging="400"/>
    </w:pPr>
    <w:rPr>
      <w:rFonts w:ascii="Calibri" w:hAnsi="Calibri" w:cs="Calibri"/>
      <w:b/>
      <w:bCs/>
    </w:rPr>
  </w:style>
  <w:style w:type="paragraph" w:styleId="54">
    <w:name w:val="toc 9"/>
    <w:basedOn w:val="39"/>
    <w:next w:val="1"/>
    <w:semiHidden/>
    <w:qFormat/>
    <w:uiPriority w:val="0"/>
    <w:pPr>
      <w:ind w:left="1418" w:hanging="1418"/>
    </w:pPr>
  </w:style>
  <w:style w:type="paragraph" w:styleId="55">
    <w:name w:val="Body Text 2"/>
    <w:basedOn w:val="1"/>
    <w:qFormat/>
    <w:uiPriority w:val="0"/>
    <w:pPr>
      <w:tabs>
        <w:tab w:val="left" w:pos="1985"/>
      </w:tabs>
      <w:spacing w:after="0"/>
      <w:jc w:val="both"/>
    </w:pPr>
    <w:rPr>
      <w:rFonts w:ascii="Arial" w:hAnsi="Arial"/>
      <w:sz w:val="22"/>
    </w:rPr>
  </w:style>
  <w:style w:type="paragraph" w:styleId="56">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en-US"/>
    </w:rPr>
  </w:style>
  <w:style w:type="paragraph" w:styleId="57">
    <w:name w:val="index 2"/>
    <w:basedOn w:val="46"/>
    <w:next w:val="1"/>
    <w:semiHidden/>
    <w:qFormat/>
    <w:uiPriority w:val="0"/>
    <w:pPr>
      <w:ind w:left="400"/>
    </w:pPr>
  </w:style>
  <w:style w:type="paragraph" w:styleId="58">
    <w:name w:val="annotation subject"/>
    <w:basedOn w:val="32"/>
    <w:next w:val="32"/>
    <w:link w:val="177"/>
    <w:qFormat/>
    <w:uiPriority w:val="99"/>
    <w:rPr>
      <w:b/>
      <w:bCs/>
    </w:rPr>
  </w:style>
  <w:style w:type="table" w:styleId="60">
    <w:name w:val="Table Grid"/>
    <w:basedOn w:val="59"/>
    <w:qFormat/>
    <w:uiPriority w:val="3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1">
    <w:name w:val="Dark List Accent 6"/>
    <w:basedOn w:val="59"/>
    <w:qFormat/>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63">
    <w:name w:val="page number"/>
    <w:basedOn w:val="62"/>
    <w:qFormat/>
    <w:uiPriority w:val="0"/>
  </w:style>
  <w:style w:type="character" w:styleId="64">
    <w:name w:val="FollowedHyperlink"/>
    <w:qFormat/>
    <w:uiPriority w:val="0"/>
    <w:rPr>
      <w:color w:val="800080"/>
      <w:u w:val="single"/>
    </w:rPr>
  </w:style>
  <w:style w:type="character" w:styleId="65">
    <w:name w:val="Emphasis"/>
    <w:qFormat/>
    <w:uiPriority w:val="0"/>
    <w:rPr>
      <w:i/>
      <w:iCs/>
    </w:rPr>
  </w:style>
  <w:style w:type="character" w:styleId="66">
    <w:name w:val="Hyperlink"/>
    <w:qFormat/>
    <w:uiPriority w:val="99"/>
    <w:rPr>
      <w:color w:val="0000FF"/>
      <w:u w:val="single"/>
    </w:rPr>
  </w:style>
  <w:style w:type="character" w:styleId="67">
    <w:name w:val="annotation reference"/>
    <w:qFormat/>
    <w:uiPriority w:val="0"/>
    <w:rPr>
      <w:sz w:val="16"/>
      <w:szCs w:val="16"/>
    </w:rPr>
  </w:style>
  <w:style w:type="character" w:styleId="68">
    <w:name w:val="footnote reference"/>
    <w:semiHidden/>
    <w:qFormat/>
    <w:uiPriority w:val="0"/>
    <w:rPr>
      <w:b/>
      <w:position w:val="6"/>
      <w:sz w:val="16"/>
    </w:rPr>
  </w:style>
  <w:style w:type="paragraph" w:customStyle="1" w:styleId="69">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US" w:bidi="ar-SA"/>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US" w:eastAsia="en-US" w:bidi="ar-SA"/>
    </w:rPr>
  </w:style>
  <w:style w:type="paragraph" w:customStyle="1" w:styleId="71">
    <w:name w:val="TT"/>
    <w:basedOn w:val="2"/>
    <w:next w:val="1"/>
    <w:qFormat/>
    <w:uiPriority w:val="0"/>
    <w:pPr>
      <w:outlineLvl w:val="9"/>
    </w:pPr>
  </w:style>
  <w:style w:type="paragraph" w:customStyle="1" w:styleId="72">
    <w:name w:val="TAH"/>
    <w:basedOn w:val="73"/>
    <w:link w:val="142"/>
    <w:qFormat/>
    <w:uiPriority w:val="0"/>
    <w:rPr>
      <w:b/>
    </w:rPr>
  </w:style>
  <w:style w:type="paragraph" w:customStyle="1" w:styleId="73">
    <w:name w:val="TAC"/>
    <w:basedOn w:val="74"/>
    <w:link w:val="134"/>
    <w:qFormat/>
    <w:uiPriority w:val="0"/>
    <w:pPr>
      <w:jc w:val="center"/>
    </w:pPr>
  </w:style>
  <w:style w:type="paragraph" w:customStyle="1" w:styleId="74">
    <w:name w:val="TAL"/>
    <w:basedOn w:val="1"/>
    <w:link w:val="132"/>
    <w:qFormat/>
    <w:uiPriority w:val="0"/>
    <w:pPr>
      <w:keepNext/>
      <w:keepLines/>
      <w:spacing w:after="0"/>
    </w:pPr>
    <w:rPr>
      <w:rFonts w:ascii="Arial" w:hAnsi="Arial"/>
      <w:sz w:val="18"/>
    </w:rPr>
  </w:style>
  <w:style w:type="paragraph" w:customStyle="1" w:styleId="75">
    <w:name w:val="TF"/>
    <w:basedOn w:val="76"/>
    <w:link w:val="141"/>
    <w:qFormat/>
    <w:uiPriority w:val="0"/>
    <w:pPr>
      <w:keepNext w:val="0"/>
      <w:spacing w:before="0" w:after="240"/>
    </w:pPr>
  </w:style>
  <w:style w:type="paragraph" w:customStyle="1" w:styleId="76">
    <w:name w:val="TH"/>
    <w:basedOn w:val="1"/>
    <w:link w:val="133"/>
    <w:qFormat/>
    <w:uiPriority w:val="0"/>
    <w:pPr>
      <w:keepNext/>
      <w:keepLines/>
      <w:spacing w:before="60"/>
      <w:jc w:val="center"/>
    </w:pPr>
    <w:rPr>
      <w:rFonts w:ascii="Arial" w:hAnsi="Arial"/>
      <w:b/>
    </w:rPr>
  </w:style>
  <w:style w:type="paragraph" w:customStyle="1" w:styleId="77">
    <w:name w:val="NO"/>
    <w:basedOn w:val="1"/>
    <w:link w:val="156"/>
    <w:qFormat/>
    <w:uiPriority w:val="0"/>
    <w:pPr>
      <w:keepLines/>
      <w:ind w:left="1135" w:hanging="851"/>
    </w:pPr>
  </w:style>
  <w:style w:type="paragraph" w:customStyle="1" w:styleId="78">
    <w:name w:val="EX"/>
    <w:basedOn w:val="1"/>
    <w:qFormat/>
    <w:uiPriority w:val="0"/>
    <w:pPr>
      <w:keepLines/>
      <w:ind w:left="1702" w:hanging="1418"/>
    </w:pPr>
  </w:style>
  <w:style w:type="paragraph" w:customStyle="1" w:styleId="79">
    <w:name w:val="FP"/>
    <w:basedOn w:val="1"/>
    <w:qFormat/>
    <w:uiPriority w:val="0"/>
    <w:pPr>
      <w:spacing w:after="0"/>
    </w:pPr>
  </w:style>
  <w:style w:type="paragraph" w:customStyle="1" w:styleId="80">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US" w:eastAsia="en-US" w:bidi="ar-SA"/>
    </w:rPr>
  </w:style>
  <w:style w:type="paragraph" w:customStyle="1" w:styleId="81">
    <w:name w:val="NW"/>
    <w:basedOn w:val="77"/>
    <w:qFormat/>
    <w:uiPriority w:val="0"/>
    <w:pPr>
      <w:spacing w:after="0"/>
    </w:pPr>
  </w:style>
  <w:style w:type="paragraph" w:customStyle="1" w:styleId="82">
    <w:name w:val="EW"/>
    <w:basedOn w:val="78"/>
    <w:qFormat/>
    <w:uiPriority w:val="0"/>
    <w:pPr>
      <w:spacing w:after="0"/>
    </w:pPr>
  </w:style>
  <w:style w:type="paragraph" w:customStyle="1" w:styleId="83">
    <w:name w:val="EQ"/>
    <w:basedOn w:val="1"/>
    <w:next w:val="1"/>
    <w:qFormat/>
    <w:uiPriority w:val="0"/>
    <w:pPr>
      <w:keepLines/>
      <w:tabs>
        <w:tab w:val="center" w:pos="4536"/>
        <w:tab w:val="right" w:pos="9072"/>
      </w:tabs>
    </w:pPr>
  </w:style>
  <w:style w:type="paragraph" w:customStyle="1" w:styleId="84">
    <w:name w:val="NF"/>
    <w:basedOn w:val="77"/>
    <w:qFormat/>
    <w:uiPriority w:val="0"/>
    <w:pPr>
      <w:keepNext/>
      <w:spacing w:after="0"/>
    </w:pPr>
    <w:rPr>
      <w:rFonts w:ascii="Arial" w:hAnsi="Arial"/>
      <w:sz w:val="18"/>
    </w:rPr>
  </w:style>
  <w:style w:type="paragraph" w:customStyle="1" w:styleId="85">
    <w:name w:val="PL"/>
    <w:link w:val="13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US" w:eastAsia="en-US" w:bidi="ar-SA"/>
    </w:rPr>
  </w:style>
  <w:style w:type="paragraph" w:customStyle="1" w:styleId="86">
    <w:name w:val="TAR"/>
    <w:basedOn w:val="74"/>
    <w:qFormat/>
    <w:uiPriority w:val="0"/>
    <w:pPr>
      <w:jc w:val="right"/>
    </w:pPr>
  </w:style>
  <w:style w:type="paragraph" w:customStyle="1" w:styleId="87">
    <w:name w:val="TAN"/>
    <w:basedOn w:val="74"/>
    <w:qFormat/>
    <w:uiPriority w:val="0"/>
    <w:pPr>
      <w:ind w:left="851" w:hanging="851"/>
    </w:pPr>
  </w:style>
  <w:style w:type="paragraph" w:customStyle="1" w:styleId="8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US" w:eastAsia="en-US" w:bidi="ar-SA"/>
    </w:rPr>
  </w:style>
  <w:style w:type="paragraph" w:customStyle="1" w:styleId="8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US" w:eastAsia="en-US" w:bidi="ar-SA"/>
    </w:rPr>
  </w:style>
  <w:style w:type="paragraph" w:customStyle="1" w:styleId="90">
    <w:name w:val="ZD"/>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US" w:eastAsia="en-US" w:bidi="ar-SA"/>
    </w:rPr>
  </w:style>
  <w:style w:type="paragraph" w:customStyle="1" w:styleId="9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US" w:eastAsia="en-US" w:bidi="ar-SA"/>
    </w:rPr>
  </w:style>
  <w:style w:type="paragraph" w:customStyle="1" w:styleId="92">
    <w:name w:val="ZV"/>
    <w:basedOn w:val="91"/>
    <w:qFormat/>
    <w:uiPriority w:val="0"/>
    <w:pPr>
      <w:framePr w:y="16161"/>
    </w:pPr>
  </w:style>
  <w:style w:type="character" w:customStyle="1" w:styleId="93">
    <w:name w:val="ZGSM"/>
    <w:qFormat/>
    <w:uiPriority w:val="0"/>
  </w:style>
  <w:style w:type="paragraph" w:customStyle="1" w:styleId="9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US" w:eastAsia="en-US" w:bidi="ar-SA"/>
    </w:rPr>
  </w:style>
  <w:style w:type="paragraph" w:customStyle="1" w:styleId="95">
    <w:name w:val="Editor's Note"/>
    <w:basedOn w:val="77"/>
    <w:qFormat/>
    <w:uiPriority w:val="0"/>
    <w:rPr>
      <w:color w:val="FF0000"/>
    </w:rPr>
  </w:style>
  <w:style w:type="paragraph" w:customStyle="1" w:styleId="96">
    <w:name w:val="B1"/>
    <w:basedOn w:val="14"/>
    <w:link w:val="155"/>
    <w:qFormat/>
    <w:uiPriority w:val="0"/>
  </w:style>
  <w:style w:type="paragraph" w:customStyle="1" w:styleId="97">
    <w:name w:val="B2"/>
    <w:basedOn w:val="13"/>
    <w:link w:val="172"/>
    <w:qFormat/>
    <w:uiPriority w:val="0"/>
  </w:style>
  <w:style w:type="paragraph" w:customStyle="1" w:styleId="98">
    <w:name w:val="B3"/>
    <w:basedOn w:val="12"/>
    <w:qFormat/>
    <w:uiPriority w:val="0"/>
  </w:style>
  <w:style w:type="paragraph" w:customStyle="1" w:styleId="99">
    <w:name w:val="B4"/>
    <w:basedOn w:val="50"/>
    <w:qFormat/>
    <w:uiPriority w:val="0"/>
  </w:style>
  <w:style w:type="paragraph" w:customStyle="1" w:styleId="100">
    <w:name w:val="B5"/>
    <w:basedOn w:val="49"/>
    <w:qFormat/>
    <w:uiPriority w:val="0"/>
  </w:style>
  <w:style w:type="paragraph" w:customStyle="1" w:styleId="101">
    <w:name w:val="ZTD"/>
    <w:basedOn w:val="89"/>
    <w:qFormat/>
    <w:uiPriority w:val="0"/>
    <w:pPr>
      <w:framePr w:hRule="auto" w:y="852"/>
    </w:pPr>
    <w:rPr>
      <w:i w:val="0"/>
      <w:sz w:val="40"/>
    </w:rPr>
  </w:style>
  <w:style w:type="character" w:customStyle="1" w:styleId="102">
    <w:name w:val="MTEquationSection"/>
    <w:qFormat/>
    <w:uiPriority w:val="0"/>
    <w:rPr>
      <w:rFonts w:ascii="Arial" w:hAnsi="Arial"/>
      <w:color w:val="FF0000"/>
      <w:sz w:val="24"/>
    </w:rPr>
  </w:style>
  <w:style w:type="paragraph" w:customStyle="1" w:styleId="103">
    <w:name w:val="Bulleted o 1"/>
    <w:basedOn w:val="1"/>
    <w:qFormat/>
    <w:uiPriority w:val="0"/>
    <w:pPr>
      <w:numPr>
        <w:ilvl w:val="0"/>
        <w:numId w:val="4"/>
      </w:numPr>
    </w:pPr>
  </w:style>
  <w:style w:type="paragraph" w:customStyle="1" w:styleId="104">
    <w:name w:val="text"/>
    <w:basedOn w:val="1"/>
    <w:qFormat/>
    <w:uiPriority w:val="0"/>
    <w:pPr>
      <w:spacing w:after="240"/>
      <w:jc w:val="both"/>
    </w:pPr>
    <w:rPr>
      <w:sz w:val="24"/>
      <w:lang w:val="en-US" w:eastAsia="zh-CN"/>
    </w:rPr>
  </w:style>
  <w:style w:type="paragraph" w:customStyle="1" w:styleId="105">
    <w:name w:val="Equation"/>
    <w:basedOn w:val="1"/>
    <w:next w:val="1"/>
    <w:qFormat/>
    <w:uiPriority w:val="0"/>
    <w:pPr>
      <w:tabs>
        <w:tab w:val="right" w:pos="10206"/>
      </w:tabs>
      <w:spacing w:after="220"/>
      <w:ind w:left="1298"/>
    </w:pPr>
    <w:rPr>
      <w:rFonts w:ascii="Arial" w:hAnsi="Arial"/>
      <w:sz w:val="22"/>
      <w:lang w:val="en-US" w:eastAsia="zh-CN"/>
    </w:rPr>
  </w:style>
  <w:style w:type="paragraph" w:customStyle="1" w:styleId="106">
    <w:name w:val="00 BodyText"/>
    <w:basedOn w:val="1"/>
    <w:qFormat/>
    <w:uiPriority w:val="0"/>
    <w:pPr>
      <w:spacing w:after="220"/>
    </w:pPr>
    <w:rPr>
      <w:rFonts w:ascii="Arial" w:hAnsi="Arial"/>
      <w:sz w:val="22"/>
      <w:lang w:val="en-US"/>
    </w:rPr>
  </w:style>
  <w:style w:type="paragraph" w:customStyle="1" w:styleId="107">
    <w:name w:val="11 BodyText"/>
    <w:basedOn w:val="1"/>
    <w:qFormat/>
    <w:uiPriority w:val="0"/>
    <w:pPr>
      <w:spacing w:after="220"/>
      <w:ind w:left="1298"/>
    </w:pPr>
    <w:rPr>
      <w:rFonts w:ascii="Arial" w:hAnsi="Arial"/>
      <w:sz w:val="22"/>
      <w:lang w:val="en-US"/>
    </w:rPr>
  </w:style>
  <w:style w:type="paragraph" w:customStyle="1" w:styleId="108">
    <w:name w:val="table"/>
    <w:basedOn w:val="104"/>
    <w:next w:val="104"/>
    <w:qFormat/>
    <w:uiPriority w:val="0"/>
    <w:pPr>
      <w:spacing w:after="0"/>
      <w:jc w:val="center"/>
    </w:pPr>
    <w:rPr>
      <w:sz w:val="20"/>
    </w:rPr>
  </w:style>
  <w:style w:type="paragraph" w:customStyle="1" w:styleId="109">
    <w:name w:val="body Char Char Char"/>
    <w:basedOn w:val="1"/>
    <w:qFormat/>
    <w:uiPriority w:val="0"/>
    <w:pPr>
      <w:tabs>
        <w:tab w:val="left" w:pos="2160"/>
      </w:tabs>
      <w:spacing w:before="120" w:line="280" w:lineRule="atLeast"/>
      <w:jc w:val="both"/>
    </w:pPr>
    <w:rPr>
      <w:rFonts w:ascii="New York" w:hAnsi="New York"/>
      <w:sz w:val="24"/>
      <w:lang w:val="en-US"/>
    </w:rPr>
  </w:style>
  <w:style w:type="character" w:customStyle="1" w:styleId="110">
    <w:name w:val="Heading 1 Char"/>
    <w:qFormat/>
    <w:uiPriority w:val="0"/>
    <w:rPr>
      <w:rFonts w:ascii="Arial" w:hAnsi="Arial"/>
      <w:sz w:val="36"/>
      <w:lang w:val="en-GB" w:eastAsia="en-US" w:bidi="ar-SA"/>
    </w:rPr>
  </w:style>
  <w:style w:type="paragraph" w:customStyle="1" w:styleId="111">
    <w:name w:val="body"/>
    <w:basedOn w:val="1"/>
    <w:qFormat/>
    <w:uiPriority w:val="0"/>
    <w:pPr>
      <w:tabs>
        <w:tab w:val="left" w:pos="2160"/>
      </w:tabs>
      <w:spacing w:before="120" w:line="280" w:lineRule="atLeast"/>
      <w:jc w:val="both"/>
    </w:pPr>
    <w:rPr>
      <w:rFonts w:ascii="New York" w:hAnsi="New York"/>
      <w:sz w:val="24"/>
      <w:lang w:val="en-US"/>
    </w:rPr>
  </w:style>
  <w:style w:type="paragraph" w:customStyle="1" w:styleId="112">
    <w:name w:val="CR Cover Page"/>
    <w:qFormat/>
    <w:uiPriority w:val="0"/>
    <w:pPr>
      <w:spacing w:after="120"/>
    </w:pPr>
    <w:rPr>
      <w:rFonts w:ascii="Arial" w:hAnsi="Arial" w:eastAsia="MS Mincho" w:cs="Times New Roman"/>
      <w:lang w:val="en-GB" w:eastAsia="en-US" w:bidi="ar-SA"/>
    </w:rPr>
  </w:style>
  <w:style w:type="character" w:customStyle="1" w:styleId="113">
    <w:name w:val="标题 1 字符"/>
    <w:link w:val="2"/>
    <w:qFormat/>
    <w:uiPriority w:val="9"/>
    <w:rPr>
      <w:rFonts w:ascii="Arial" w:hAnsi="Arial"/>
      <w:sz w:val="36"/>
      <w:lang w:val="en-GB"/>
    </w:rPr>
  </w:style>
  <w:style w:type="character" w:customStyle="1" w:styleId="114">
    <w:name w:val="标题 2 字符"/>
    <w:link w:val="3"/>
    <w:qFormat/>
    <w:uiPriority w:val="9"/>
    <w:rPr>
      <w:rFonts w:ascii="Arial" w:hAnsi="Arial"/>
      <w:sz w:val="32"/>
      <w:lang w:val="en-GB"/>
    </w:rPr>
  </w:style>
  <w:style w:type="character" w:customStyle="1" w:styleId="115">
    <w:name w:val="标题 3 字符"/>
    <w:link w:val="4"/>
    <w:qFormat/>
    <w:uiPriority w:val="0"/>
    <w:rPr>
      <w:rFonts w:ascii="Arial" w:hAnsi="Arial"/>
      <w:sz w:val="28"/>
      <w:lang w:val="en-GB"/>
    </w:rPr>
  </w:style>
  <w:style w:type="character" w:customStyle="1" w:styleId="116">
    <w:name w:val="标题 4 字符"/>
    <w:link w:val="5"/>
    <w:qFormat/>
    <w:uiPriority w:val="9"/>
    <w:rPr>
      <w:rFonts w:ascii="Arial" w:hAnsi="Arial"/>
      <w:sz w:val="24"/>
      <w:lang w:val="en-GB"/>
    </w:rPr>
  </w:style>
  <w:style w:type="character" w:customStyle="1" w:styleId="117">
    <w:name w:val="标题 5 字符"/>
    <w:link w:val="6"/>
    <w:qFormat/>
    <w:uiPriority w:val="9"/>
    <w:rPr>
      <w:rFonts w:ascii="Arial" w:hAnsi="Arial"/>
      <w:sz w:val="22"/>
      <w:lang w:val="en-GB"/>
    </w:rPr>
  </w:style>
  <w:style w:type="character" w:customStyle="1" w:styleId="118">
    <w:name w:val="Char Char3"/>
    <w:qFormat/>
    <w:uiPriority w:val="0"/>
    <w:rPr>
      <w:rFonts w:ascii="Arial" w:hAnsi="Arial"/>
      <w:sz w:val="36"/>
      <w:lang w:val="en-GB" w:eastAsia="en-US" w:bidi="ar-SA"/>
    </w:rPr>
  </w:style>
  <w:style w:type="character" w:customStyle="1" w:styleId="119">
    <w:name w:val="Char Char2"/>
    <w:qFormat/>
    <w:uiPriority w:val="0"/>
    <w:rPr>
      <w:rFonts w:ascii="Arial" w:hAnsi="Arial"/>
      <w:sz w:val="32"/>
      <w:lang w:val="en-GB" w:eastAsia="en-US" w:bidi="ar-SA"/>
    </w:rPr>
  </w:style>
  <w:style w:type="character" w:customStyle="1" w:styleId="120">
    <w:name w:val="Char Char1"/>
    <w:qFormat/>
    <w:uiPriority w:val="0"/>
    <w:rPr>
      <w:rFonts w:ascii="Arial" w:hAnsi="Arial"/>
      <w:sz w:val="28"/>
      <w:lang w:val="en-GB" w:eastAsia="en-US" w:bidi="ar-SA"/>
    </w:rPr>
  </w:style>
  <w:style w:type="character" w:customStyle="1" w:styleId="121">
    <w:name w:val="h4 Char Char"/>
    <w:qFormat/>
    <w:uiPriority w:val="0"/>
    <w:rPr>
      <w:rFonts w:ascii="Arial" w:hAnsi="Arial"/>
      <w:sz w:val="24"/>
      <w:lang w:val="en-GB" w:eastAsia="en-US" w:bidi="ar-SA"/>
    </w:rPr>
  </w:style>
  <w:style w:type="character" w:customStyle="1" w:styleId="122">
    <w:name w:val="Char Char"/>
    <w:qFormat/>
    <w:uiPriority w:val="0"/>
    <w:rPr>
      <w:rFonts w:ascii="Arial" w:hAnsi="Arial"/>
      <w:sz w:val="22"/>
      <w:lang w:val="en-GB" w:eastAsia="en-US" w:bidi="ar-SA"/>
    </w:rPr>
  </w:style>
  <w:style w:type="paragraph" w:styleId="123">
    <w:name w:val="List Paragraph"/>
    <w:basedOn w:val="1"/>
    <w:link w:val="146"/>
    <w:qFormat/>
    <w:uiPriority w:val="99"/>
    <w:pPr>
      <w:overflowPunct/>
      <w:autoSpaceDE/>
      <w:autoSpaceDN/>
      <w:adjustRightInd/>
      <w:spacing w:after="0"/>
      <w:ind w:left="720"/>
      <w:textAlignment w:val="auto"/>
    </w:pPr>
    <w:rPr>
      <w:rFonts w:ascii="Calibri" w:hAnsi="Calibri" w:eastAsia="Calibri"/>
      <w:sz w:val="22"/>
      <w:szCs w:val="22"/>
      <w:lang w:val="en-US"/>
    </w:rPr>
  </w:style>
  <w:style w:type="paragraph" w:customStyle="1" w:styleId="124">
    <w:name w:val="Reference"/>
    <w:basedOn w:val="78"/>
    <w:qFormat/>
    <w:uiPriority w:val="0"/>
    <w:pPr>
      <w:tabs>
        <w:tab w:val="left" w:pos="360"/>
      </w:tabs>
      <w:suppressAutoHyphens/>
      <w:autoSpaceDN/>
      <w:adjustRightInd/>
      <w:ind w:left="0" w:firstLine="0"/>
    </w:pPr>
    <w:rPr>
      <w:lang w:eastAsia="ar-SA"/>
    </w:rPr>
  </w:style>
  <w:style w:type="character" w:customStyle="1" w:styleId="125">
    <w:name w:val="副标题 字符"/>
    <w:link w:val="47"/>
    <w:qFormat/>
    <w:uiPriority w:val="0"/>
    <w:rPr>
      <w:rFonts w:ascii="Cambria" w:hAnsi="Cambria" w:eastAsia="Times New Roman" w:cs="Times New Roman"/>
      <w:sz w:val="24"/>
      <w:szCs w:val="24"/>
      <w:lang w:val="en-GB"/>
    </w:rPr>
  </w:style>
  <w:style w:type="paragraph" w:customStyle="1" w:styleId="126">
    <w:name w:val="Revision"/>
    <w:hidden/>
    <w:semiHidden/>
    <w:qFormat/>
    <w:uiPriority w:val="99"/>
    <w:rPr>
      <w:rFonts w:ascii="Times New Roman" w:hAnsi="Times New Roman" w:cs="Times New Roman" w:eastAsiaTheme="minorEastAsia"/>
      <w:lang w:val="en-GB" w:eastAsia="en-US" w:bidi="ar-SA"/>
    </w:rPr>
  </w:style>
  <w:style w:type="character" w:customStyle="1" w:styleId="127">
    <w:name w:val="批注文字 字符"/>
    <w:link w:val="32"/>
    <w:qFormat/>
    <w:uiPriority w:val="0"/>
    <w:rPr>
      <w:rFonts w:ascii="Times New Roman" w:hAnsi="Times New Roman"/>
      <w:lang w:val="en-GB"/>
    </w:rPr>
  </w:style>
  <w:style w:type="character" w:styleId="128">
    <w:name w:val="Placeholder Text"/>
    <w:semiHidden/>
    <w:qFormat/>
    <w:uiPriority w:val="99"/>
    <w:rPr>
      <w:color w:val="808080"/>
    </w:rPr>
  </w:style>
  <w:style w:type="character" w:customStyle="1" w:styleId="129">
    <w:name w:val="页脚 字符"/>
    <w:link w:val="43"/>
    <w:qFormat/>
    <w:uiPriority w:val="99"/>
    <w:rPr>
      <w:rFonts w:ascii="Arial" w:hAnsi="Arial"/>
      <w:b/>
      <w:i/>
      <w:sz w:val="18"/>
    </w:rPr>
  </w:style>
  <w:style w:type="character" w:customStyle="1" w:styleId="130">
    <w:name w:val="页眉 字符"/>
    <w:link w:val="44"/>
    <w:qFormat/>
    <w:locked/>
    <w:uiPriority w:val="0"/>
    <w:rPr>
      <w:rFonts w:ascii="Arial" w:hAnsi="Arial"/>
      <w:b/>
      <w:sz w:val="18"/>
      <w:lang w:val="en-US" w:eastAsia="en-US"/>
    </w:rPr>
  </w:style>
  <w:style w:type="character" w:customStyle="1" w:styleId="131">
    <w:name w:val="PL Char"/>
    <w:link w:val="85"/>
    <w:qFormat/>
    <w:uiPriority w:val="0"/>
    <w:rPr>
      <w:rFonts w:ascii="Courier New" w:hAnsi="Courier New"/>
      <w:sz w:val="16"/>
    </w:rPr>
  </w:style>
  <w:style w:type="character" w:customStyle="1" w:styleId="132">
    <w:name w:val="TAL Car"/>
    <w:link w:val="74"/>
    <w:qFormat/>
    <w:uiPriority w:val="0"/>
    <w:rPr>
      <w:rFonts w:ascii="Arial" w:hAnsi="Arial"/>
      <w:sz w:val="18"/>
      <w:lang w:val="en-GB"/>
    </w:rPr>
  </w:style>
  <w:style w:type="character" w:customStyle="1" w:styleId="133">
    <w:name w:val="TH Char"/>
    <w:link w:val="76"/>
    <w:qFormat/>
    <w:uiPriority w:val="0"/>
    <w:rPr>
      <w:rFonts w:ascii="Arial" w:hAnsi="Arial"/>
      <w:b/>
      <w:lang w:val="en-GB"/>
    </w:rPr>
  </w:style>
  <w:style w:type="character" w:customStyle="1" w:styleId="134">
    <w:name w:val="TAC Char"/>
    <w:link w:val="73"/>
    <w:qFormat/>
    <w:locked/>
    <w:uiPriority w:val="0"/>
    <w:rPr>
      <w:rFonts w:ascii="Arial" w:hAnsi="Arial"/>
      <w:sz w:val="18"/>
      <w:lang w:val="en-GB"/>
    </w:rPr>
  </w:style>
  <w:style w:type="character" w:customStyle="1" w:styleId="135">
    <w:name w:val="题注 字符"/>
    <w:link w:val="29"/>
    <w:qFormat/>
    <w:uiPriority w:val="0"/>
    <w:rPr>
      <w:rFonts w:ascii="Times New Roman" w:hAnsi="Times New Roman"/>
      <w:b/>
      <w:bCs/>
      <w:lang w:val="en-GB"/>
    </w:rPr>
  </w:style>
  <w:style w:type="paragraph" w:customStyle="1" w:styleId="136">
    <w:name w:val="3GPP Normal Text"/>
    <w:basedOn w:val="35"/>
    <w:link w:val="137"/>
    <w:qFormat/>
    <w:uiPriority w:val="0"/>
    <w:pPr>
      <w:overflowPunct/>
      <w:autoSpaceDE/>
      <w:autoSpaceDN/>
      <w:adjustRightInd/>
      <w:spacing w:before="120"/>
      <w:textAlignment w:val="auto"/>
    </w:pPr>
    <w:rPr>
      <w:rFonts w:ascii="Times New Roman" w:hAnsi="Times New Roman" w:eastAsia="MS Mincho"/>
      <w:sz w:val="22"/>
    </w:rPr>
  </w:style>
  <w:style w:type="character" w:customStyle="1" w:styleId="137">
    <w:name w:val="3GPP Normal Text Char"/>
    <w:link w:val="136"/>
    <w:qFormat/>
    <w:uiPriority w:val="0"/>
    <w:rPr>
      <w:rFonts w:ascii="Times New Roman" w:hAnsi="Times New Roman" w:eastAsia="MS Mincho"/>
      <w:sz w:val="22"/>
      <w:szCs w:val="24"/>
    </w:rPr>
  </w:style>
  <w:style w:type="paragraph" w:customStyle="1" w:styleId="138">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Text"/>
    <w:basedOn w:val="1"/>
    <w:link w:val="140"/>
    <w:qFormat/>
    <w:uiPriority w:val="0"/>
    <w:pPr>
      <w:overflowPunct/>
      <w:autoSpaceDE/>
      <w:autoSpaceDN/>
      <w:adjustRightInd/>
      <w:spacing w:after="0"/>
      <w:textAlignment w:val="auto"/>
    </w:pPr>
    <w:rPr>
      <w:rFonts w:ascii="Times" w:hAnsi="Times" w:eastAsia="Batang"/>
      <w:szCs w:val="24"/>
    </w:rPr>
  </w:style>
  <w:style w:type="character" w:customStyle="1" w:styleId="140">
    <w:name w:val="Text Char"/>
    <w:link w:val="139"/>
    <w:qFormat/>
    <w:uiPriority w:val="0"/>
    <w:rPr>
      <w:rFonts w:ascii="Times" w:hAnsi="Times" w:eastAsia="Batang"/>
      <w:szCs w:val="24"/>
      <w:lang w:val="en-GB" w:eastAsia="en-US"/>
    </w:rPr>
  </w:style>
  <w:style w:type="character" w:customStyle="1" w:styleId="141">
    <w:name w:val="TF Char"/>
    <w:link w:val="75"/>
    <w:qFormat/>
    <w:uiPriority w:val="0"/>
    <w:rPr>
      <w:rFonts w:ascii="Arial" w:hAnsi="Arial"/>
      <w:b/>
      <w:lang w:val="en-GB" w:eastAsia="en-US"/>
    </w:rPr>
  </w:style>
  <w:style w:type="character" w:customStyle="1" w:styleId="142">
    <w:name w:val="TAH Car"/>
    <w:link w:val="72"/>
    <w:qFormat/>
    <w:uiPriority w:val="0"/>
    <w:rPr>
      <w:rFonts w:ascii="Arial" w:hAnsi="Arial"/>
      <w:b/>
      <w:sz w:val="18"/>
      <w:lang w:val="en-GB" w:eastAsia="en-US"/>
    </w:rPr>
  </w:style>
  <w:style w:type="paragraph" w:customStyle="1" w:styleId="143">
    <w:name w:val="LGTdoc_본문"/>
    <w:basedOn w:val="1"/>
    <w:qFormat/>
    <w:uiPriority w:val="0"/>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144">
    <w:name w:val="3GPP Proposal"/>
    <w:basedOn w:val="136"/>
    <w:link w:val="145"/>
    <w:qFormat/>
    <w:uiPriority w:val="0"/>
    <w:pPr>
      <w:keepNext/>
      <w:keepLines/>
      <w:contextualSpacing/>
      <w:jc w:val="left"/>
    </w:pPr>
    <w:rPr>
      <w:b/>
    </w:rPr>
  </w:style>
  <w:style w:type="character" w:customStyle="1" w:styleId="145">
    <w:name w:val="3GPP Proposal Char"/>
    <w:link w:val="144"/>
    <w:qFormat/>
    <w:uiPriority w:val="0"/>
    <w:rPr>
      <w:rFonts w:ascii="Times New Roman" w:hAnsi="Times New Roman" w:eastAsia="MS Mincho"/>
      <w:b/>
      <w:sz w:val="22"/>
      <w:szCs w:val="24"/>
    </w:rPr>
  </w:style>
  <w:style w:type="character" w:customStyle="1" w:styleId="146">
    <w:name w:val="列表段落 字符"/>
    <w:link w:val="123"/>
    <w:qFormat/>
    <w:locked/>
    <w:uiPriority w:val="34"/>
    <w:rPr>
      <w:rFonts w:ascii="Calibri" w:hAnsi="Calibri" w:eastAsia="Calibri"/>
      <w:sz w:val="22"/>
      <w:szCs w:val="22"/>
      <w:lang w:val="en-US" w:eastAsia="en-US"/>
    </w:rPr>
  </w:style>
  <w:style w:type="character" w:customStyle="1" w:styleId="147">
    <w:name w:val="fontstyle01"/>
    <w:qFormat/>
    <w:uiPriority w:val="0"/>
    <w:rPr>
      <w:rFonts w:hint="default" w:ascii="NimbusRomNo9L-Regu" w:hAnsi="NimbusRomNo9L-Regu"/>
      <w:color w:val="000000"/>
      <w:sz w:val="22"/>
      <w:szCs w:val="22"/>
    </w:rPr>
  </w:style>
  <w:style w:type="character" w:customStyle="1" w:styleId="148">
    <w:name w:val="fontstyle21"/>
    <w:qFormat/>
    <w:uiPriority w:val="0"/>
    <w:rPr>
      <w:rFonts w:hint="default" w:ascii="CMMI10" w:hAnsi="CMMI10"/>
      <w:i/>
      <w:iCs/>
      <w:color w:val="000000"/>
      <w:sz w:val="16"/>
      <w:szCs w:val="16"/>
    </w:rPr>
  </w:style>
  <w:style w:type="character" w:customStyle="1" w:styleId="149">
    <w:name w:val="fontstyle31"/>
    <w:qFormat/>
    <w:uiPriority w:val="0"/>
    <w:rPr>
      <w:rFonts w:hint="default" w:ascii="CMSY10" w:hAnsi="CMSY10"/>
      <w:i/>
      <w:iCs/>
      <w:color w:val="000000"/>
      <w:sz w:val="20"/>
      <w:szCs w:val="20"/>
    </w:rPr>
  </w:style>
  <w:style w:type="character" w:customStyle="1" w:styleId="150">
    <w:name w:val="fontstyle41"/>
    <w:qFormat/>
    <w:uiPriority w:val="0"/>
    <w:rPr>
      <w:rFonts w:hint="default" w:ascii="CMR10" w:hAnsi="CMR10"/>
      <w:color w:val="000000"/>
      <w:sz w:val="20"/>
      <w:szCs w:val="20"/>
    </w:rPr>
  </w:style>
  <w:style w:type="character" w:customStyle="1" w:styleId="151">
    <w:name w:val="fontstyle51"/>
    <w:qFormat/>
    <w:uiPriority w:val="0"/>
    <w:rPr>
      <w:rFonts w:hint="default" w:ascii="NimbusRomNo9L-Regu" w:hAnsi="NimbusRomNo9L-Regu"/>
      <w:color w:val="000000"/>
      <w:sz w:val="20"/>
      <w:szCs w:val="20"/>
    </w:rPr>
  </w:style>
  <w:style w:type="character" w:customStyle="1" w:styleId="152">
    <w:name w:val="TAL Char"/>
    <w:qFormat/>
    <w:uiPriority w:val="0"/>
    <w:rPr>
      <w:rFonts w:ascii="Arial" w:hAnsi="Arial"/>
      <w:sz w:val="18"/>
      <w:lang w:eastAsia="en-US"/>
    </w:rPr>
  </w:style>
  <w:style w:type="paragraph" w:customStyle="1" w:styleId="153">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154">
    <w:name w:val="脚注文本 字符"/>
    <w:link w:val="48"/>
    <w:semiHidden/>
    <w:qFormat/>
    <w:locked/>
    <w:uiPriority w:val="0"/>
    <w:rPr>
      <w:rFonts w:ascii="Times New Roman" w:hAnsi="Times New Roman"/>
      <w:sz w:val="16"/>
      <w:lang w:val="en-GB"/>
    </w:rPr>
  </w:style>
  <w:style w:type="character" w:customStyle="1" w:styleId="155">
    <w:name w:val="B1 Char"/>
    <w:link w:val="96"/>
    <w:qFormat/>
    <w:uiPriority w:val="0"/>
    <w:rPr>
      <w:rFonts w:ascii="Times New Roman" w:hAnsi="Times New Roman"/>
      <w:lang w:val="en-GB"/>
    </w:rPr>
  </w:style>
  <w:style w:type="character" w:customStyle="1" w:styleId="156">
    <w:name w:val="NO Char"/>
    <w:link w:val="77"/>
    <w:qFormat/>
    <w:uiPriority w:val="0"/>
    <w:rPr>
      <w:rFonts w:ascii="Times New Roman" w:hAnsi="Times New Roman"/>
      <w:lang w:val="en-GB"/>
    </w:rPr>
  </w:style>
  <w:style w:type="paragraph" w:customStyle="1" w:styleId="157">
    <w:name w:val="B3+"/>
    <w:basedOn w:val="98"/>
    <w:qFormat/>
    <w:uiPriority w:val="0"/>
    <w:pPr>
      <w:numPr>
        <w:ilvl w:val="0"/>
        <w:numId w:val="5"/>
      </w:numPr>
      <w:tabs>
        <w:tab w:val="left" w:pos="1134"/>
      </w:tabs>
      <w:spacing w:after="180"/>
    </w:pPr>
    <w:rPr>
      <w:rFonts w:eastAsia="Times New Roman"/>
    </w:rPr>
  </w:style>
  <w:style w:type="paragraph" w:customStyle="1" w:styleId="158">
    <w:name w:val="3GPP Text"/>
    <w:basedOn w:val="1"/>
    <w:link w:val="160"/>
    <w:qFormat/>
    <w:uiPriority w:val="0"/>
    <w:pPr>
      <w:spacing w:before="120"/>
      <w:jc w:val="both"/>
    </w:pPr>
    <w:rPr>
      <w:sz w:val="22"/>
      <w:lang w:val="en-US"/>
    </w:rPr>
  </w:style>
  <w:style w:type="paragraph" w:customStyle="1" w:styleId="159">
    <w:name w:val="3GPP H1"/>
    <w:basedOn w:val="2"/>
    <w:next w:val="158"/>
    <w:link w:val="162"/>
    <w:qFormat/>
    <w:uiPriority w:val="0"/>
  </w:style>
  <w:style w:type="character" w:customStyle="1" w:styleId="160">
    <w:name w:val="3GPP Text Char"/>
    <w:link w:val="158"/>
    <w:qFormat/>
    <w:uiPriority w:val="0"/>
    <w:rPr>
      <w:rFonts w:ascii="Times New Roman" w:hAnsi="Times New Roman"/>
      <w:sz w:val="22"/>
    </w:rPr>
  </w:style>
  <w:style w:type="paragraph" w:customStyle="1" w:styleId="161">
    <w:name w:val="3GPP H2"/>
    <w:basedOn w:val="3"/>
    <w:next w:val="158"/>
    <w:link w:val="164"/>
    <w:qFormat/>
    <w:uiPriority w:val="0"/>
    <w:pPr>
      <w:numPr>
        <w:ilvl w:val="0"/>
        <w:numId w:val="6"/>
      </w:numPr>
      <w:tabs>
        <w:tab w:val="left" w:pos="567"/>
      </w:tabs>
      <w:spacing w:before="120"/>
    </w:pPr>
  </w:style>
  <w:style w:type="character" w:customStyle="1" w:styleId="162">
    <w:name w:val="3GPP H1 Char"/>
    <w:link w:val="159"/>
    <w:qFormat/>
    <w:uiPriority w:val="0"/>
    <w:rPr>
      <w:rFonts w:ascii="Arial" w:hAnsi="Arial"/>
      <w:sz w:val="36"/>
      <w:lang w:val="en-GB"/>
    </w:rPr>
  </w:style>
  <w:style w:type="paragraph" w:customStyle="1" w:styleId="163">
    <w:name w:val="3GPP H3"/>
    <w:basedOn w:val="4"/>
    <w:next w:val="158"/>
    <w:link w:val="165"/>
    <w:qFormat/>
    <w:uiPriority w:val="0"/>
  </w:style>
  <w:style w:type="character" w:customStyle="1" w:styleId="164">
    <w:name w:val="3GPP H2 Char"/>
    <w:link w:val="161"/>
    <w:qFormat/>
    <w:uiPriority w:val="0"/>
    <w:rPr>
      <w:rFonts w:ascii="Arial" w:hAnsi="Arial"/>
      <w:sz w:val="32"/>
      <w:lang w:val="en-GB"/>
    </w:rPr>
  </w:style>
  <w:style w:type="character" w:customStyle="1" w:styleId="165">
    <w:name w:val="3GPP H3 Char"/>
    <w:link w:val="163"/>
    <w:qFormat/>
    <w:uiPriority w:val="0"/>
    <w:rPr>
      <w:rFonts w:ascii="Arial" w:hAnsi="Arial"/>
      <w:sz w:val="28"/>
      <w:lang w:val="en-GB"/>
    </w:rPr>
  </w:style>
  <w:style w:type="character" w:customStyle="1" w:styleId="166">
    <w:name w:val="3GPP Agreements Char"/>
    <w:link w:val="21"/>
    <w:qFormat/>
    <w:uiPriority w:val="0"/>
    <w:rPr>
      <w:rFonts w:ascii="Times New Roman" w:hAnsi="Times New Roman"/>
      <w:sz w:val="22"/>
      <w:lang w:eastAsia="zh-CN"/>
    </w:rPr>
  </w:style>
  <w:style w:type="character" w:customStyle="1" w:styleId="167">
    <w:name w:val="TOC 2 字符"/>
    <w:link w:val="20"/>
    <w:semiHidden/>
    <w:qFormat/>
    <w:uiPriority w:val="0"/>
    <w:rPr>
      <w:rFonts w:ascii="Times New Roman" w:hAnsi="Times New Roman"/>
      <w:lang w:eastAsia="zh-CN"/>
    </w:rPr>
  </w:style>
  <w:style w:type="paragraph" w:customStyle="1" w:styleId="168">
    <w:name w:val="References"/>
    <w:basedOn w:val="1"/>
    <w:qFormat/>
    <w:uiPriority w:val="0"/>
    <w:pPr>
      <w:numPr>
        <w:ilvl w:val="2"/>
        <w:numId w:val="7"/>
      </w:numPr>
      <w:overflowPunct/>
      <w:autoSpaceDE/>
      <w:autoSpaceDN/>
      <w:adjustRightInd/>
      <w:spacing w:after="0"/>
      <w:textAlignment w:val="auto"/>
    </w:pPr>
    <w:rPr>
      <w:rFonts w:eastAsia="Times New Roman"/>
      <w:szCs w:val="24"/>
      <w:lang w:val="en-US"/>
    </w:rPr>
  </w:style>
  <w:style w:type="paragraph" w:customStyle="1" w:styleId="169">
    <w:name w:val="正文1"/>
    <w:qFormat/>
    <w:uiPriority w:val="0"/>
    <w:pPr>
      <w:widowControl w:val="0"/>
      <w:spacing w:before="100" w:beforeAutospacing="1" w:after="160" w:line="256" w:lineRule="auto"/>
      <w:jc w:val="both"/>
    </w:pPr>
    <w:rPr>
      <w:rFonts w:ascii="Times New Roman" w:hAnsi="Times New Roman" w:cs="Times New Roman" w:eastAsiaTheme="minorEastAsia"/>
      <w:kern w:val="2"/>
      <w:sz w:val="21"/>
      <w:szCs w:val="21"/>
      <w:lang w:val="en-US" w:eastAsia="zh-CN" w:bidi="ar-SA"/>
    </w:rPr>
  </w:style>
  <w:style w:type="character" w:customStyle="1" w:styleId="170">
    <w:name w:val="fontstyle11"/>
    <w:basedOn w:val="62"/>
    <w:qFormat/>
    <w:uiPriority w:val="0"/>
    <w:rPr>
      <w:rFonts w:hint="default" w:ascii="SymbolMT" w:hAnsi="SymbolMT"/>
      <w:color w:val="000000"/>
      <w:sz w:val="56"/>
      <w:szCs w:val="56"/>
    </w:rPr>
  </w:style>
  <w:style w:type="character" w:customStyle="1" w:styleId="171">
    <w:name w:val="B1 (文字)"/>
    <w:qFormat/>
    <w:uiPriority w:val="0"/>
    <w:rPr>
      <w:rFonts w:eastAsia="MS Mincho"/>
      <w:lang w:val="en-GB" w:eastAsia="en-US" w:bidi="ar-SA"/>
    </w:rPr>
  </w:style>
  <w:style w:type="character" w:customStyle="1" w:styleId="172">
    <w:name w:val="B2 Char"/>
    <w:link w:val="97"/>
    <w:qFormat/>
    <w:uiPriority w:val="0"/>
    <w:rPr>
      <w:rFonts w:ascii="Times New Roman" w:hAnsi="Times New Roman"/>
      <w:lang w:val="en-GB"/>
    </w:rPr>
  </w:style>
  <w:style w:type="character" w:customStyle="1" w:styleId="173">
    <w:name w:val="Heading 3 Char1"/>
    <w:qFormat/>
    <w:uiPriority w:val="0"/>
    <w:rPr>
      <w:rFonts w:ascii="Arial" w:hAnsi="Arial"/>
      <w:b/>
      <w:szCs w:val="26"/>
      <w:lang w:val="en-GB" w:eastAsia="zh-CN"/>
    </w:rPr>
  </w:style>
  <w:style w:type="character" w:customStyle="1" w:styleId="174">
    <w:name w:val="B1 Zchn"/>
    <w:qFormat/>
    <w:uiPriority w:val="0"/>
    <w:rPr>
      <w:lang w:eastAsia="en-US"/>
    </w:rPr>
  </w:style>
  <w:style w:type="paragraph" w:customStyle="1" w:styleId="175">
    <w:name w:val="enumlev2"/>
    <w:basedOn w:val="1"/>
    <w:qFormat/>
    <w:uiPriority w:val="0"/>
    <w:pPr>
      <w:numPr>
        <w:ilvl w:val="0"/>
        <w:numId w:val="8"/>
      </w:numPr>
      <w:tabs>
        <w:tab w:val="left" w:pos="794"/>
        <w:tab w:val="left" w:pos="1191"/>
        <w:tab w:val="left" w:pos="1588"/>
        <w:tab w:val="left" w:pos="1985"/>
      </w:tabs>
      <w:spacing w:before="86" w:after="180"/>
      <w:ind w:left="1588" w:hanging="397"/>
      <w:jc w:val="both"/>
    </w:pPr>
    <w:rPr>
      <w:lang w:val="en-US" w:eastAsia="en-GB"/>
    </w:rPr>
  </w:style>
  <w:style w:type="paragraph" w:customStyle="1" w:styleId="176">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GB"/>
    </w:rPr>
  </w:style>
  <w:style w:type="character" w:customStyle="1" w:styleId="177">
    <w:name w:val="批注主题 字符"/>
    <w:link w:val="58"/>
    <w:qFormat/>
    <w:uiPriority w:val="99"/>
    <w:rPr>
      <w:rFonts w:ascii="Times New Roman" w:hAnsi="Times New Roman"/>
      <w:b/>
      <w:bCs/>
      <w:lang w:val="en-GB"/>
    </w:rPr>
  </w:style>
  <w:style w:type="character" w:customStyle="1" w:styleId="178">
    <w:name w:val="B1 Char1"/>
    <w:qFormat/>
    <w:locked/>
    <w:uiPriority w:val="0"/>
  </w:style>
  <w:style w:type="character" w:customStyle="1" w:styleId="179">
    <w:name w:val="apple-converted-space"/>
    <w:basedOn w:val="62"/>
    <w:qFormat/>
    <w:uiPriority w:val="0"/>
  </w:style>
  <w:style w:type="paragraph" w:customStyle="1" w:styleId="180">
    <w:name w:val="proposal"/>
    <w:basedOn w:val="1"/>
    <w:qFormat/>
    <w:uiPriority w:val="0"/>
    <w:pPr>
      <w:overflowPunct/>
      <w:autoSpaceDE/>
      <w:autoSpaceDN/>
      <w:adjustRightInd/>
      <w:spacing w:before="100" w:beforeAutospacing="1" w:after="100" w:afterAutospacing="1"/>
      <w:textAlignment w:val="auto"/>
    </w:pPr>
    <w:rPr>
      <w:rFonts w:ascii="Calibri" w:hAnsi="Calibri" w:eastAsia="宋体" w:cs="宋体"/>
      <w:sz w:val="22"/>
      <w:szCs w:val="22"/>
      <w:lang w:val="en-US" w:eastAsia="zh-CN"/>
    </w:rPr>
  </w:style>
  <w:style w:type="paragraph" w:customStyle="1" w:styleId="181">
    <w:name w:val="Proposal"/>
    <w:basedOn w:val="35"/>
    <w:qFormat/>
    <w:uiPriority w:val="99"/>
    <w:pPr>
      <w:widowControl w:val="0"/>
      <w:tabs>
        <w:tab w:val="left" w:pos="1701"/>
        <w:tab w:val="left" w:pos="1730"/>
      </w:tabs>
      <w:overflowPunct/>
      <w:autoSpaceDE/>
      <w:autoSpaceDN/>
      <w:adjustRightInd/>
      <w:textAlignment w:val="auto"/>
    </w:pPr>
    <w:rPr>
      <w:rFonts w:ascii="Arial" w:hAnsi="Arial" w:cstheme="minorBidi"/>
      <w:b/>
      <w:bCs/>
      <w:kern w:val="2"/>
      <w:sz w:val="21"/>
      <w:szCs w:val="22"/>
      <w:lang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7.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222171-42F5-44B3-99BF-587C97A48BE8}">
  <ds:schemaRefs/>
</ds:datastoreItem>
</file>

<file path=customXml/itemProps3.xml><?xml version="1.0" encoding="utf-8"?>
<ds:datastoreItem xmlns:ds="http://schemas.openxmlformats.org/officeDocument/2006/customXml" ds:itemID="{A6267960-209D-4380-8DA5-87A4777CB827}">
  <ds:schemaRefs/>
</ds:datastoreItem>
</file>

<file path=customXml/itemProps4.xml><?xml version="1.0" encoding="utf-8"?>
<ds:datastoreItem xmlns:ds="http://schemas.openxmlformats.org/officeDocument/2006/customXml" ds:itemID="{7344010B-5567-4111-9599-719A25610557}">
  <ds:schemaRefs/>
</ds:datastoreItem>
</file>

<file path=customXml/itemProps5.xml><?xml version="1.0" encoding="utf-8"?>
<ds:datastoreItem xmlns:ds="http://schemas.openxmlformats.org/officeDocument/2006/customXml" ds:itemID="{EC633E15-6AEB-4B17-BED1-CB36D11F782E}">
  <ds:schemaRefs/>
</ds:datastoreItem>
</file>

<file path=customXml/itemProps6.xml><?xml version="1.0" encoding="utf-8"?>
<ds:datastoreItem xmlns:ds="http://schemas.openxmlformats.org/officeDocument/2006/customXml" ds:itemID="{67834DFA-B360-4772-A4A7-7563C0F666E0}">
  <ds:schemaRefs/>
</ds:datastoreItem>
</file>

<file path=customXml/itemProps7.xml><?xml version="1.0" encoding="utf-8"?>
<ds:datastoreItem xmlns:ds="http://schemas.openxmlformats.org/officeDocument/2006/customXml" ds:itemID="{18C5E427-C5E4-4738-AD51-E24C4FACE6F5}">
  <ds:schemaRefs/>
</ds:datastoreItem>
</file>

<file path=docProps/app.xml><?xml version="1.0" encoding="utf-8"?>
<Properties xmlns="http://schemas.openxmlformats.org/officeDocument/2006/extended-properties" xmlns:vt="http://schemas.openxmlformats.org/officeDocument/2006/docPropsVTypes">
  <Template>3gpp_70</Template>
  <Company>CMCC</Company>
  <Pages>3</Pages>
  <Words>1097</Words>
  <Characters>6258</Characters>
  <Lines>52</Lines>
  <Paragraphs>14</Paragraphs>
  <TotalTime>1</TotalTime>
  <ScaleCrop>false</ScaleCrop>
  <LinksUpToDate>false</LinksUpToDate>
  <CharactersWithSpaces>7341</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2021-09-29T09:43:00Z</dcterms:created>
  <dc:creator>CMCC</dc:creator>
  <cp:keywords>CTPClassification=:VisualMarkings=, CTPClassification=CTP_PUBLIC:VisualMarkings=, CTPClassification=CTP_NT</cp:keywords>
  <cp:lastModifiedBy>QW</cp:lastModifiedBy>
  <cp:lastPrinted>2016-05-08T07:33:00Z</cp:lastPrinted>
  <dcterms:modified xsi:type="dcterms:W3CDTF">2021-09-30T06:07:03Z</dcterms:modified>
  <dc:title>3GPP TSG-RAN WG1 Contribution</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ProductBuildVer">
    <vt:lpwstr>2052-11.8.2.10229</vt:lpwstr>
  </property>
</Properties>
</file>