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451493C0" w:rsidR="00FA071B" w:rsidRDefault="00FA071B" w:rsidP="00C828FD">
      <w:pPr>
        <w:spacing w:after="0"/>
        <w:rPr>
          <w:b/>
          <w:bCs/>
          <w:lang w:eastAsia="zh-CN"/>
        </w:rPr>
      </w:pPr>
      <w:r>
        <w:rPr>
          <w:b/>
          <w:bCs/>
          <w:lang w:eastAsia="zh-CN"/>
        </w:rPr>
        <w:t>3GPP TSG RAN WG1 Meeting #10</w:t>
      </w:r>
      <w:r w:rsidR="00840600">
        <w:rPr>
          <w:b/>
          <w:bCs/>
          <w:lang w:eastAsia="zh-CN"/>
        </w:rPr>
        <w:t>6</w:t>
      </w:r>
      <w:r w:rsidR="00EC51AC">
        <w:rPr>
          <w:b/>
          <w:bCs/>
          <w:lang w:eastAsia="zh-CN"/>
        </w:rPr>
        <w:t>s</w:t>
      </w:r>
      <w:bookmarkStart w:id="0" w:name="_GoBack"/>
      <w:bookmarkEnd w:id="0"/>
      <w:r w:rsidR="005574B0">
        <w:rPr>
          <w:b/>
          <w:bCs/>
          <w:lang w:eastAsia="zh-CN"/>
        </w:rPr>
        <w:t>bis</w:t>
      </w:r>
      <w:r>
        <w:rPr>
          <w:b/>
          <w:bCs/>
          <w:lang w:eastAsia="zh-CN"/>
        </w:rPr>
        <w:t>-e                                                     </w:t>
      </w:r>
      <w:r w:rsidR="005574B0">
        <w:rPr>
          <w:b/>
          <w:bCs/>
          <w:lang w:eastAsia="zh-CN"/>
        </w:rPr>
        <w:t xml:space="preserve">                      </w:t>
      </w:r>
      <w:r w:rsidR="009D119E">
        <w:rPr>
          <w:b/>
          <w:bCs/>
          <w:lang w:eastAsia="zh-CN"/>
        </w:rPr>
        <w:t>R1-</w:t>
      </w:r>
      <w:r w:rsidR="007003C1" w:rsidRPr="007003C1">
        <w:rPr>
          <w:b/>
          <w:bCs/>
          <w:lang w:eastAsia="zh-CN"/>
        </w:rPr>
        <w:t>21</w:t>
      </w:r>
      <w:r w:rsidR="00663FED">
        <w:rPr>
          <w:b/>
          <w:bCs/>
          <w:lang w:eastAsia="zh-CN"/>
        </w:rPr>
        <w:t>08769</w:t>
      </w:r>
    </w:p>
    <w:p w14:paraId="369E4689" w14:textId="702FA5E1" w:rsidR="005359FE" w:rsidRDefault="00EC51AC" w:rsidP="00984E7C">
      <w:pPr>
        <w:spacing w:afterLines="50"/>
        <w:jc w:val="left"/>
        <w:rPr>
          <w:b/>
          <w:kern w:val="2"/>
          <w:lang w:eastAsia="zh-CN"/>
        </w:rPr>
      </w:pPr>
      <w:r>
        <w:rPr>
          <w:b/>
          <w:bCs/>
          <w:lang w:eastAsia="zh-CN"/>
        </w:rPr>
        <w:t>e</w:t>
      </w:r>
      <w:r w:rsidR="00D95638">
        <w:rPr>
          <w:rFonts w:hint="eastAsia"/>
          <w:b/>
          <w:bCs/>
          <w:lang w:eastAsia="zh-CN"/>
        </w:rPr>
        <w:t>-</w:t>
      </w:r>
      <w:r>
        <w:rPr>
          <w:b/>
          <w:bCs/>
          <w:lang w:eastAsia="zh-CN"/>
        </w:rPr>
        <w:t>M</w:t>
      </w:r>
      <w:r w:rsidR="00D95638">
        <w:rPr>
          <w:b/>
          <w:bCs/>
          <w:lang w:eastAsia="zh-CN"/>
        </w:rPr>
        <w:t xml:space="preserve">eeting, </w:t>
      </w:r>
      <w:bookmarkStart w:id="1" w:name="OLE_LINK61"/>
      <w:bookmarkStart w:id="2" w:name="OLE_LINK62"/>
      <w:bookmarkStart w:id="3" w:name="OLE_LINK65"/>
      <w:r w:rsidR="00172974">
        <w:rPr>
          <w:b/>
          <w:bCs/>
          <w:lang w:eastAsia="zh-CN"/>
        </w:rPr>
        <w:t>October</w:t>
      </w:r>
      <w:r w:rsidR="0023242E">
        <w:rPr>
          <w:b/>
          <w:bCs/>
          <w:lang w:eastAsia="zh-CN"/>
        </w:rPr>
        <w:t xml:space="preserve"> </w:t>
      </w:r>
      <w:r w:rsidR="00546841">
        <w:rPr>
          <w:b/>
          <w:bCs/>
          <w:lang w:eastAsia="zh-CN"/>
        </w:rPr>
        <w:t>1</w:t>
      </w:r>
      <w:r w:rsidR="00172974">
        <w:rPr>
          <w:b/>
          <w:bCs/>
          <w:lang w:eastAsia="zh-CN"/>
        </w:rPr>
        <w:t>1</w:t>
      </w:r>
      <w:r w:rsidR="00B35C36" w:rsidRPr="00952F7E">
        <w:rPr>
          <w:b/>
          <w:bCs/>
          <w:vertAlign w:val="superscript"/>
          <w:lang w:eastAsia="zh-CN"/>
        </w:rPr>
        <w:t>th</w:t>
      </w:r>
      <w:r w:rsidR="00B35C36" w:rsidRPr="000259A6">
        <w:rPr>
          <w:b/>
          <w:bCs/>
          <w:lang w:eastAsia="zh-CN"/>
        </w:rPr>
        <w:t xml:space="preserve"> – </w:t>
      </w:r>
      <w:bookmarkEnd w:id="1"/>
      <w:bookmarkEnd w:id="2"/>
      <w:bookmarkEnd w:id="3"/>
      <w:r w:rsidR="00172974">
        <w:rPr>
          <w:b/>
          <w:bCs/>
          <w:lang w:eastAsia="zh-CN"/>
        </w:rPr>
        <w:t>19</w:t>
      </w:r>
      <w:r w:rsidR="00A2253B" w:rsidRPr="00A2253B">
        <w:rPr>
          <w:b/>
          <w:bCs/>
          <w:vertAlign w:val="superscript"/>
          <w:lang w:eastAsia="zh-CN"/>
        </w:rPr>
        <w:t>th</w:t>
      </w:r>
      <w:r w:rsidR="00B35C36">
        <w:rPr>
          <w:b/>
          <w:bCs/>
          <w:lang w:eastAsia="zh-CN"/>
        </w:rPr>
        <w:t>, 202</w:t>
      </w:r>
      <w:r w:rsidR="0023242E">
        <w:rPr>
          <w:b/>
          <w:bCs/>
          <w:lang w:eastAsia="zh-CN"/>
        </w:rPr>
        <w:t>1</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77ED7E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4568F2">
        <w:rPr>
          <w:b/>
          <w:kern w:val="2"/>
          <w:lang w:eastAsia="zh-CN"/>
        </w:rPr>
        <w:t>8</w:t>
      </w:r>
      <w:r w:rsidR="00D700D2">
        <w:rPr>
          <w:b/>
          <w:kern w:val="2"/>
          <w:lang w:eastAsia="zh-CN"/>
        </w:rPr>
        <w:t>.</w:t>
      </w:r>
      <w:r w:rsidR="00DD3D62">
        <w:rPr>
          <w:b/>
          <w:kern w:val="2"/>
          <w:lang w:eastAsia="zh-CN"/>
        </w:rPr>
        <w:t>2</w:t>
      </w:r>
      <w:r>
        <w:rPr>
          <w:b/>
          <w:kern w:val="2"/>
          <w:lang w:eastAsia="zh-CN"/>
        </w:rPr>
        <w:t>.</w:t>
      </w:r>
      <w:r w:rsidR="004568F2">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2F3FCB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568F2" w:rsidRPr="004568F2">
        <w:rPr>
          <w:b/>
          <w:kern w:val="2"/>
          <w:lang w:val="en-GB" w:eastAsia="zh-CN"/>
        </w:rPr>
        <w:t>Enhancement on PUCCH formats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4" w:name="_Ref124589705"/>
      <w:bookmarkStart w:id="5" w:name="_Ref129681862"/>
      <w:r w:rsidRPr="00CF195E">
        <w:t>Introduction</w:t>
      </w:r>
      <w:bookmarkEnd w:id="4"/>
      <w:bookmarkEnd w:id="5"/>
    </w:p>
    <w:p w14:paraId="3329341B" w14:textId="28523E5D" w:rsidR="00771DFC" w:rsidRDefault="00771DFC" w:rsidP="004C2503">
      <w:pPr>
        <w:rPr>
          <w:lang w:eastAsia="zh-CN"/>
        </w:rPr>
      </w:pPr>
      <w:r>
        <w:rPr>
          <w:rFonts w:hint="eastAsia"/>
          <w:lang w:eastAsia="zh-CN"/>
        </w:rPr>
        <w:t>W</w:t>
      </w:r>
      <w:r>
        <w:rPr>
          <w:lang w:eastAsia="zh-CN"/>
        </w:rPr>
        <w:t>e discuss the construction of PUCCH resource set prior to RRC configuration</w:t>
      </w:r>
      <w:r w:rsidR="0007472C">
        <w:rPr>
          <w:lang w:eastAsia="zh-CN"/>
        </w:rPr>
        <w:t xml:space="preserve"> in this contribution. The agreements made in RAN1#106-e</w:t>
      </w:r>
      <w:r w:rsidR="006A1E5F">
        <w:rPr>
          <w:lang w:eastAsia="zh-CN"/>
        </w:rPr>
        <w:t xml:space="preserve"> on enhancing PUCCH format 0, 1, and 4 to multiple physical resource blocks (PRBs)</w:t>
      </w:r>
      <w:r w:rsidR="0007472C">
        <w:rPr>
          <w:lang w:eastAsia="zh-CN"/>
        </w:rPr>
        <w:t xml:space="preserve"> were collected </w:t>
      </w:r>
      <w:r w:rsidR="008B71A9">
        <w:rPr>
          <w:lang w:eastAsia="zh-CN"/>
        </w:rPr>
        <w:t>in the Appendix. Based on the agreements and discussion in Sec. 2, the proposals are contained in the concluding Sec. 3.</w:t>
      </w:r>
    </w:p>
    <w:p w14:paraId="2F75FA50" w14:textId="1A077A71" w:rsidR="006B12A7" w:rsidRPr="0068228F" w:rsidRDefault="00046B15" w:rsidP="001D4BFB">
      <w:pPr>
        <w:pStyle w:val="1"/>
        <w:rPr>
          <w:lang w:eastAsia="zh-CN"/>
        </w:rPr>
      </w:pPr>
      <w:r>
        <w:rPr>
          <w:lang w:eastAsia="zh-CN"/>
        </w:rPr>
        <w:t xml:space="preserve">PUCCH resource set </w:t>
      </w:r>
      <w:r w:rsidR="00B01EDF">
        <w:rPr>
          <w:lang w:eastAsia="zh-CN"/>
        </w:rPr>
        <w:t>prior to RRC configuration</w:t>
      </w:r>
    </w:p>
    <w:p w14:paraId="24B5E93A" w14:textId="1D8D36EB" w:rsidR="003D3868" w:rsidRDefault="00AB538F" w:rsidP="00C251E0">
      <w:pPr>
        <w:rPr>
          <w:lang w:eastAsia="zh-CN"/>
        </w:rPr>
      </w:pPr>
      <w:r>
        <w:rPr>
          <w:lang w:eastAsia="zh-CN"/>
        </w:rPr>
        <w:t>In R</w:t>
      </w:r>
      <w:r w:rsidR="00420653">
        <w:rPr>
          <w:lang w:eastAsia="zh-CN"/>
        </w:rPr>
        <w:t>el-</w:t>
      </w:r>
      <w:r>
        <w:rPr>
          <w:lang w:eastAsia="zh-CN"/>
        </w:rPr>
        <w:t>15/16, a</w:t>
      </w:r>
      <w:r w:rsidR="00D33149">
        <w:rPr>
          <w:lang w:eastAsia="zh-CN"/>
        </w:rPr>
        <w:t xml:space="preserve"> PUCCH resource set prior to RRC configuration is provided through an index </w:t>
      </w:r>
      <w:r w:rsidR="00C424D0">
        <w:rPr>
          <w:lang w:eastAsia="zh-CN"/>
        </w:rPr>
        <w:t>corresponding to</w:t>
      </w:r>
      <w:r w:rsidR="00D33149">
        <w:rPr>
          <w:lang w:eastAsia="zh-CN"/>
        </w:rPr>
        <w:t xml:space="preserve"> a row of Table 9.2.1-1 in 38.213.</w:t>
      </w:r>
      <w:r w:rsidR="0057321A">
        <w:rPr>
          <w:lang w:eastAsia="zh-CN"/>
        </w:rPr>
        <w:t xml:space="preserve"> The PUCCH resource set </w:t>
      </w:r>
      <w:r w:rsidR="0016370C">
        <w:rPr>
          <w:lang w:eastAsia="zh-CN"/>
        </w:rPr>
        <w:t xml:space="preserve">is identified </w:t>
      </w:r>
      <w:r w:rsidR="00C424D0">
        <w:rPr>
          <w:lang w:eastAsia="zh-CN"/>
        </w:rPr>
        <w:t>with</w:t>
      </w:r>
      <w:r w:rsidR="0057321A">
        <w:rPr>
          <w:lang w:eastAsia="zh-CN"/>
        </w:rPr>
        <w:t xml:space="preserve"> </w:t>
      </w:r>
      <w:r w:rsidR="0016370C">
        <w:rPr>
          <w:lang w:eastAsia="zh-CN"/>
        </w:rPr>
        <w:t xml:space="preserve">the parameters of </w:t>
      </w:r>
      <w:r w:rsidR="0057321A">
        <w:rPr>
          <w:lang w:eastAsia="zh-CN"/>
        </w:rPr>
        <w:t xml:space="preserve">PUCCH format, first symbol, </w:t>
      </w:r>
      <w:r w:rsidR="00C424D0">
        <w:rPr>
          <w:lang w:eastAsia="zh-CN"/>
        </w:rPr>
        <w:t>number of symbol</w:t>
      </w:r>
      <w:r w:rsidR="0057321A">
        <w:rPr>
          <w:lang w:eastAsia="zh-CN"/>
        </w:rPr>
        <w:t>, PRB offset and a cyclic shift index set for a PUCCH transmission.</w:t>
      </w:r>
      <w:r w:rsidR="00CB3E1E">
        <w:rPr>
          <w:lang w:eastAsia="zh-CN"/>
        </w:rPr>
        <w:t xml:space="preserve"> gNB indicates which PUCCH resource set is used prior to RRC configuration in SIB1. </w:t>
      </w:r>
      <w:r w:rsidR="002E57AF">
        <w:rPr>
          <w:lang w:eastAsia="zh-CN"/>
        </w:rPr>
        <w:t xml:space="preserve">It is further agreed </w:t>
      </w:r>
      <w:r w:rsidR="00CB3E1E">
        <w:rPr>
          <w:lang w:eastAsia="zh-CN"/>
        </w:rPr>
        <w:t>in RAN1#106-e</w:t>
      </w:r>
      <w:r w:rsidR="002E57AF">
        <w:rPr>
          <w:lang w:eastAsia="zh-CN"/>
        </w:rPr>
        <w:t xml:space="preserve"> that</w:t>
      </w:r>
      <w:r w:rsidR="00CB3E1E">
        <w:rPr>
          <w:lang w:eastAsia="zh-CN"/>
        </w:rPr>
        <w:t xml:space="preserve"> </w:t>
      </w:r>
      <w:r w:rsidR="002E57AF">
        <w:rPr>
          <w:lang w:eastAsia="zh-CN"/>
        </w:rPr>
        <w:t>the</w:t>
      </w:r>
      <w:r w:rsidR="00CB3E1E">
        <w:rPr>
          <w:lang w:eastAsia="zh-CN"/>
        </w:rPr>
        <w:t xml:space="preserve"> number of RBs </w:t>
      </w:r>
      <w:r w:rsidR="00CB3E1E">
        <w:rPr>
          <w:rFonts w:hint="eastAsia"/>
          <w:lang w:eastAsia="zh-CN"/>
        </w:rPr>
        <w:t>(</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00CB3E1E">
        <w:rPr>
          <w:rFonts w:hint="eastAsia"/>
          <w:iCs/>
          <w:lang w:eastAsia="zh-CN"/>
        </w:rPr>
        <w:t>)</w:t>
      </w:r>
      <w:r w:rsidR="00CB3E1E">
        <w:rPr>
          <w:lang w:eastAsia="zh-CN"/>
        </w:rPr>
        <w:t xml:space="preserve"> for PUCCH resource sets prior to RRC configuration</w:t>
      </w:r>
      <w:r w:rsidR="002E57AF">
        <w:rPr>
          <w:lang w:eastAsia="zh-CN"/>
        </w:rPr>
        <w:t xml:space="preserve"> is indicated in SIB1 in the range of 1-16 RBs</w:t>
      </w:r>
      <w:r w:rsidR="00CB3E1E">
        <w:rPr>
          <w:lang w:eastAsia="zh-CN"/>
        </w:rPr>
        <w:t>.</w:t>
      </w:r>
      <w:r w:rsidR="002E57AF">
        <w:rPr>
          <w:lang w:eastAsia="zh-CN"/>
        </w:rPr>
        <w:t xml:space="preserve"> </w:t>
      </w:r>
    </w:p>
    <w:tbl>
      <w:tblPr>
        <w:tblStyle w:val="ac"/>
        <w:tblW w:w="0" w:type="auto"/>
        <w:tblLook w:val="04A0" w:firstRow="1" w:lastRow="0" w:firstColumn="1" w:lastColumn="0" w:noHBand="0" w:noVBand="1"/>
      </w:tblPr>
      <w:tblGrid>
        <w:gridCol w:w="9307"/>
      </w:tblGrid>
      <w:tr w:rsidR="00D33149" w14:paraId="4C048F96" w14:textId="77777777" w:rsidTr="00C424D0">
        <w:trPr>
          <w:trHeight w:val="5754"/>
        </w:trPr>
        <w:tc>
          <w:tcPr>
            <w:tcW w:w="9307" w:type="dxa"/>
          </w:tcPr>
          <w:p w14:paraId="358FF449" w14:textId="368DEA6A" w:rsidR="00D33149" w:rsidRDefault="00D33149" w:rsidP="005F0595">
            <w:pPr>
              <w:pStyle w:val="40"/>
              <w:numPr>
                <w:ilvl w:val="0"/>
                <w:numId w:val="0"/>
              </w:numPr>
              <w:ind w:left="720" w:hanging="720"/>
              <w:outlineLvl w:val="3"/>
            </w:pPr>
            <w:r>
              <w:t>Excerpt from 38.213:</w:t>
            </w:r>
          </w:p>
          <w:p w14:paraId="6E9B6331" w14:textId="058B02F7" w:rsidR="00D33149" w:rsidRPr="009C5807" w:rsidRDefault="00D33149" w:rsidP="005F0595">
            <w:pPr>
              <w:pStyle w:val="40"/>
              <w:numPr>
                <w:ilvl w:val="0"/>
                <w:numId w:val="0"/>
              </w:numPr>
              <w:ind w:left="720" w:hanging="720"/>
              <w:outlineLvl w:val="3"/>
            </w:pPr>
            <w:r>
              <w:t>9.2.1</w:t>
            </w:r>
            <w:r w:rsidRPr="009C5807">
              <w:tab/>
            </w:r>
            <w:r>
              <w:t>PUCCH Resource Sets</w:t>
            </w:r>
          </w:p>
          <w:p w14:paraId="4589B9AB" w14:textId="77777777" w:rsidR="004D5100" w:rsidRDefault="004D5100" w:rsidP="004D5100">
            <w:pPr>
              <w:keepNext/>
              <w:keepLines/>
              <w:spacing w:before="60"/>
              <w:jc w:val="center"/>
              <w:rPr>
                <w:b/>
              </w:rPr>
            </w:pPr>
            <w:r>
              <w:rPr>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30"/>
              <w:gridCol w:w="1350"/>
              <w:gridCol w:w="1980"/>
              <w:gridCol w:w="1440"/>
              <w:gridCol w:w="1478"/>
            </w:tblGrid>
            <w:tr w:rsidR="004D5100" w14:paraId="040294DB" w14:textId="77777777" w:rsidTr="005F0595">
              <w:trPr>
                <w:cantSplit/>
                <w:jc w:val="center"/>
              </w:trPr>
              <w:tc>
                <w:tcPr>
                  <w:tcW w:w="895" w:type="dxa"/>
                  <w:tcBorders>
                    <w:bottom w:val="double" w:sz="4" w:space="0" w:color="auto"/>
                    <w:right w:val="double" w:sz="4" w:space="0" w:color="auto"/>
                  </w:tcBorders>
                  <w:shd w:val="clear" w:color="auto" w:fill="E0E0E0"/>
                  <w:vAlign w:val="center"/>
                </w:tcPr>
                <w:p w14:paraId="4FA4A598" w14:textId="77777777" w:rsidR="004D5100" w:rsidRDefault="004D5100" w:rsidP="004D5100">
                  <w:pPr>
                    <w:keepNext/>
                    <w:keepLines/>
                    <w:spacing w:after="0"/>
                    <w:jc w:val="center"/>
                    <w:rPr>
                      <w:b/>
                      <w:bCs/>
                      <w:sz w:val="18"/>
                    </w:rPr>
                  </w:pPr>
                  <w:r>
                    <w:rPr>
                      <w:b/>
                      <w:bCs/>
                      <w:sz w:val="18"/>
                    </w:rPr>
                    <w:t>Index</w:t>
                  </w:r>
                </w:p>
              </w:tc>
              <w:tc>
                <w:tcPr>
                  <w:tcW w:w="1530" w:type="dxa"/>
                  <w:tcBorders>
                    <w:bottom w:val="double" w:sz="4" w:space="0" w:color="auto"/>
                  </w:tcBorders>
                  <w:shd w:val="clear" w:color="auto" w:fill="E0E0E0"/>
                  <w:vAlign w:val="center"/>
                </w:tcPr>
                <w:p w14:paraId="7A719534" w14:textId="77777777" w:rsidR="004D5100" w:rsidRDefault="004D5100" w:rsidP="004D5100">
                  <w:pPr>
                    <w:keepNext/>
                    <w:keepLines/>
                    <w:spacing w:after="0"/>
                    <w:jc w:val="center"/>
                    <w:textAlignment w:val="bottom"/>
                    <w:rPr>
                      <w:rFonts w:cs="Arial"/>
                      <w:b/>
                      <w:sz w:val="18"/>
                      <w:szCs w:val="18"/>
                    </w:rPr>
                  </w:pPr>
                  <w:r>
                    <w:rPr>
                      <w:rFonts w:cs="Arial"/>
                      <w:b/>
                      <w:sz w:val="18"/>
                      <w:szCs w:val="18"/>
                    </w:rPr>
                    <w:t>PUCCH format</w:t>
                  </w:r>
                </w:p>
              </w:tc>
              <w:tc>
                <w:tcPr>
                  <w:tcW w:w="1350" w:type="dxa"/>
                  <w:tcBorders>
                    <w:bottom w:val="double" w:sz="4" w:space="0" w:color="auto"/>
                  </w:tcBorders>
                  <w:shd w:val="clear" w:color="auto" w:fill="E0E0E0"/>
                  <w:vAlign w:val="center"/>
                </w:tcPr>
                <w:p w14:paraId="7275D5B0" w14:textId="77777777" w:rsidR="004D5100" w:rsidRDefault="004D5100" w:rsidP="004D5100">
                  <w:pPr>
                    <w:keepNext/>
                    <w:keepLines/>
                    <w:spacing w:after="0"/>
                    <w:jc w:val="center"/>
                    <w:textAlignment w:val="bottom"/>
                    <w:rPr>
                      <w:rFonts w:cs="Arial"/>
                      <w:b/>
                      <w:sz w:val="18"/>
                      <w:szCs w:val="18"/>
                    </w:rPr>
                  </w:pPr>
                  <w:r>
                    <w:rPr>
                      <w:rFonts w:cs="Arial"/>
                      <w:b/>
                      <w:sz w:val="18"/>
                      <w:szCs w:val="18"/>
                    </w:rPr>
                    <w:t>First symbol</w:t>
                  </w:r>
                </w:p>
              </w:tc>
              <w:tc>
                <w:tcPr>
                  <w:tcW w:w="1980" w:type="dxa"/>
                  <w:tcBorders>
                    <w:bottom w:val="double" w:sz="4" w:space="0" w:color="auto"/>
                  </w:tcBorders>
                  <w:shd w:val="clear" w:color="auto" w:fill="E0E0E0"/>
                  <w:vAlign w:val="center"/>
                </w:tcPr>
                <w:p w14:paraId="2D93AD0F" w14:textId="77777777" w:rsidR="004D5100" w:rsidRDefault="004D5100" w:rsidP="004D5100">
                  <w:pPr>
                    <w:keepNext/>
                    <w:keepLines/>
                    <w:spacing w:after="0"/>
                    <w:jc w:val="center"/>
                    <w:textAlignment w:val="bottom"/>
                    <w:rPr>
                      <w:rFonts w:cs="Arial"/>
                      <w:b/>
                      <w:sz w:val="18"/>
                      <w:szCs w:val="18"/>
                    </w:rPr>
                  </w:pPr>
                  <w:r>
                    <w:rPr>
                      <w:rFonts w:cs="Arial"/>
                      <w:b/>
                      <w:sz w:val="18"/>
                      <w:szCs w:val="18"/>
                    </w:rPr>
                    <w:t>Number of symbols</w:t>
                  </w:r>
                </w:p>
              </w:tc>
              <w:tc>
                <w:tcPr>
                  <w:tcW w:w="1440" w:type="dxa"/>
                  <w:tcBorders>
                    <w:bottom w:val="double" w:sz="4" w:space="0" w:color="auto"/>
                  </w:tcBorders>
                  <w:shd w:val="clear" w:color="auto" w:fill="E0E0E0"/>
                  <w:vAlign w:val="center"/>
                </w:tcPr>
                <w:p w14:paraId="1562F67D" w14:textId="77777777" w:rsidR="004D5100" w:rsidRDefault="004D5100" w:rsidP="004D5100">
                  <w:pPr>
                    <w:keepNext/>
                    <w:keepLines/>
                    <w:spacing w:after="0"/>
                    <w:jc w:val="center"/>
                    <w:textAlignment w:val="bottom"/>
                    <w:rPr>
                      <w:rFonts w:cs="Arial"/>
                      <w:b/>
                      <w:sz w:val="18"/>
                      <w:szCs w:val="18"/>
                    </w:rPr>
                  </w:pPr>
                  <w:r>
                    <w:rPr>
                      <w:rFonts w:cs="Arial"/>
                      <w:b/>
                      <w:sz w:val="18"/>
                      <w:szCs w:val="18"/>
                    </w:rPr>
                    <w:t xml:space="preserve">PRB offset </w:t>
                  </w:r>
                  <w:r>
                    <w:rPr>
                      <w:b/>
                      <w:noProof/>
                      <w:position w:val="-10"/>
                      <w:lang w:eastAsia="zh-CN"/>
                    </w:rPr>
                    <w:drawing>
                      <wp:inline distT="0" distB="0" distL="0" distR="0" wp14:anchorId="358196BB" wp14:editId="47804FE9">
                        <wp:extent cx="391795" cy="220980"/>
                        <wp:effectExtent l="0" t="0" r="8255" b="7620"/>
                        <wp:docPr id="8"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1096CB51" w14:textId="77777777" w:rsidR="004D5100" w:rsidRDefault="004D5100" w:rsidP="004D5100">
                  <w:pPr>
                    <w:keepNext/>
                    <w:keepLines/>
                    <w:spacing w:after="0"/>
                    <w:jc w:val="center"/>
                    <w:textAlignment w:val="bottom"/>
                    <w:rPr>
                      <w:rFonts w:cs="Arial"/>
                      <w:b/>
                      <w:sz w:val="18"/>
                      <w:szCs w:val="18"/>
                    </w:rPr>
                  </w:pPr>
                  <w:r>
                    <w:rPr>
                      <w:rFonts w:cs="Arial"/>
                      <w:b/>
                      <w:sz w:val="18"/>
                      <w:szCs w:val="18"/>
                    </w:rPr>
                    <w:t>Set of initial CS indexes</w:t>
                  </w:r>
                </w:p>
              </w:tc>
            </w:tr>
            <w:tr w:rsidR="004D5100" w14:paraId="58B104BF" w14:textId="77777777" w:rsidTr="005F0595">
              <w:trPr>
                <w:cantSplit/>
                <w:trHeight w:val="273"/>
                <w:jc w:val="center"/>
              </w:trPr>
              <w:tc>
                <w:tcPr>
                  <w:tcW w:w="895" w:type="dxa"/>
                  <w:tcBorders>
                    <w:top w:val="double" w:sz="4" w:space="0" w:color="auto"/>
                    <w:right w:val="double" w:sz="4" w:space="0" w:color="auto"/>
                  </w:tcBorders>
                  <w:shd w:val="clear" w:color="auto" w:fill="auto"/>
                  <w:vAlign w:val="center"/>
                </w:tcPr>
                <w:p w14:paraId="72155266" w14:textId="77777777" w:rsidR="004D5100" w:rsidRDefault="004D5100" w:rsidP="004D5100">
                  <w:pPr>
                    <w:keepNext/>
                    <w:keepLines/>
                    <w:spacing w:after="0"/>
                    <w:jc w:val="center"/>
                    <w:rPr>
                      <w:sz w:val="18"/>
                    </w:rPr>
                  </w:pPr>
                  <w:r>
                    <w:rPr>
                      <w:sz w:val="18"/>
                    </w:rPr>
                    <w:t>0</w:t>
                  </w:r>
                </w:p>
              </w:tc>
              <w:tc>
                <w:tcPr>
                  <w:tcW w:w="1530" w:type="dxa"/>
                  <w:tcBorders>
                    <w:top w:val="double" w:sz="4" w:space="0" w:color="auto"/>
                    <w:left w:val="double" w:sz="4" w:space="0" w:color="auto"/>
                  </w:tcBorders>
                  <w:vAlign w:val="center"/>
                </w:tcPr>
                <w:p w14:paraId="3706FFC7" w14:textId="77777777" w:rsidR="004D5100" w:rsidRDefault="004D5100" w:rsidP="004D5100">
                  <w:pPr>
                    <w:keepNext/>
                    <w:keepLines/>
                    <w:spacing w:after="0"/>
                    <w:jc w:val="center"/>
                    <w:textAlignment w:val="bottom"/>
                    <w:rPr>
                      <w:rFonts w:cs="Arial"/>
                      <w:sz w:val="18"/>
                      <w:szCs w:val="18"/>
                    </w:rPr>
                  </w:pPr>
                  <w:r>
                    <w:rPr>
                      <w:rFonts w:cs="Arial"/>
                      <w:sz w:val="18"/>
                      <w:szCs w:val="18"/>
                    </w:rPr>
                    <w:t>0</w:t>
                  </w:r>
                </w:p>
              </w:tc>
              <w:tc>
                <w:tcPr>
                  <w:tcW w:w="1350" w:type="dxa"/>
                  <w:tcBorders>
                    <w:top w:val="double" w:sz="4" w:space="0" w:color="auto"/>
                    <w:left w:val="double" w:sz="4" w:space="0" w:color="auto"/>
                  </w:tcBorders>
                  <w:vAlign w:val="center"/>
                </w:tcPr>
                <w:p w14:paraId="228F3E5A" w14:textId="77777777" w:rsidR="004D5100" w:rsidRDefault="004D5100" w:rsidP="004D5100">
                  <w:pPr>
                    <w:keepNext/>
                    <w:keepLines/>
                    <w:spacing w:after="0"/>
                    <w:jc w:val="center"/>
                    <w:textAlignment w:val="bottom"/>
                    <w:rPr>
                      <w:rFonts w:cs="Arial"/>
                      <w:sz w:val="18"/>
                      <w:szCs w:val="18"/>
                    </w:rPr>
                  </w:pPr>
                  <w:r>
                    <w:rPr>
                      <w:rFonts w:cs="Arial"/>
                      <w:sz w:val="18"/>
                      <w:szCs w:val="18"/>
                    </w:rPr>
                    <w:t>12</w:t>
                  </w:r>
                </w:p>
              </w:tc>
              <w:tc>
                <w:tcPr>
                  <w:tcW w:w="1980" w:type="dxa"/>
                  <w:tcBorders>
                    <w:top w:val="double" w:sz="4" w:space="0" w:color="auto"/>
                    <w:left w:val="double" w:sz="4" w:space="0" w:color="auto"/>
                  </w:tcBorders>
                  <w:vAlign w:val="center"/>
                </w:tcPr>
                <w:p w14:paraId="6C57B9FD" w14:textId="77777777" w:rsidR="004D5100" w:rsidRDefault="004D5100" w:rsidP="004D5100">
                  <w:pPr>
                    <w:keepNext/>
                    <w:keepLines/>
                    <w:spacing w:after="0"/>
                    <w:jc w:val="center"/>
                    <w:textAlignment w:val="bottom"/>
                    <w:rPr>
                      <w:rFonts w:cs="Arial"/>
                      <w:sz w:val="18"/>
                      <w:szCs w:val="18"/>
                    </w:rPr>
                  </w:pPr>
                  <w:r>
                    <w:rPr>
                      <w:rFonts w:cs="Arial"/>
                      <w:sz w:val="18"/>
                      <w:szCs w:val="18"/>
                    </w:rPr>
                    <w:t>2</w:t>
                  </w:r>
                </w:p>
              </w:tc>
              <w:tc>
                <w:tcPr>
                  <w:tcW w:w="1440" w:type="dxa"/>
                  <w:tcBorders>
                    <w:top w:val="double" w:sz="4" w:space="0" w:color="auto"/>
                    <w:left w:val="double" w:sz="4" w:space="0" w:color="auto"/>
                  </w:tcBorders>
                  <w:vAlign w:val="center"/>
                </w:tcPr>
                <w:p w14:paraId="7C87210F" w14:textId="77777777" w:rsidR="004D5100" w:rsidRDefault="004D5100" w:rsidP="004D5100">
                  <w:pPr>
                    <w:keepNext/>
                    <w:keepLines/>
                    <w:spacing w:after="0"/>
                    <w:jc w:val="center"/>
                    <w:textAlignment w:val="bottom"/>
                    <w:rPr>
                      <w:rFonts w:cs="Arial"/>
                      <w:sz w:val="18"/>
                      <w:szCs w:val="18"/>
                    </w:rPr>
                  </w:pPr>
                  <w:r>
                    <w:rPr>
                      <w:rFonts w:cs="Arial"/>
                      <w:sz w:val="18"/>
                      <w:szCs w:val="18"/>
                    </w:rPr>
                    <w:t>0</w:t>
                  </w:r>
                </w:p>
              </w:tc>
              <w:tc>
                <w:tcPr>
                  <w:tcW w:w="1478" w:type="dxa"/>
                  <w:tcBorders>
                    <w:top w:val="double" w:sz="4" w:space="0" w:color="auto"/>
                    <w:left w:val="double" w:sz="4" w:space="0" w:color="auto"/>
                  </w:tcBorders>
                  <w:vAlign w:val="center"/>
                </w:tcPr>
                <w:p w14:paraId="670C29EB" w14:textId="77777777" w:rsidR="004D5100" w:rsidRDefault="004D5100" w:rsidP="004D5100">
                  <w:pPr>
                    <w:keepNext/>
                    <w:keepLines/>
                    <w:spacing w:after="0"/>
                    <w:jc w:val="center"/>
                    <w:textAlignment w:val="bottom"/>
                    <w:rPr>
                      <w:rFonts w:cs="Arial"/>
                      <w:sz w:val="18"/>
                      <w:szCs w:val="18"/>
                    </w:rPr>
                  </w:pPr>
                  <w:r>
                    <w:rPr>
                      <w:rFonts w:cs="Arial"/>
                      <w:sz w:val="18"/>
                      <w:szCs w:val="18"/>
                    </w:rPr>
                    <w:t>{0, 3}</w:t>
                  </w:r>
                </w:p>
              </w:tc>
            </w:tr>
            <w:tr w:rsidR="004D5100" w14:paraId="65E8B552" w14:textId="77777777" w:rsidTr="005F0595">
              <w:trPr>
                <w:cantSplit/>
                <w:jc w:val="center"/>
              </w:trPr>
              <w:tc>
                <w:tcPr>
                  <w:tcW w:w="895" w:type="dxa"/>
                  <w:tcBorders>
                    <w:right w:val="double" w:sz="4" w:space="0" w:color="auto"/>
                  </w:tcBorders>
                  <w:shd w:val="clear" w:color="auto" w:fill="auto"/>
                  <w:vAlign w:val="center"/>
                </w:tcPr>
                <w:p w14:paraId="1A0FEE34" w14:textId="77777777" w:rsidR="004D5100" w:rsidRDefault="004D5100" w:rsidP="004D5100">
                  <w:pPr>
                    <w:keepNext/>
                    <w:keepLines/>
                    <w:spacing w:after="0"/>
                    <w:jc w:val="center"/>
                    <w:rPr>
                      <w:sz w:val="18"/>
                    </w:rPr>
                  </w:pPr>
                  <w:r>
                    <w:rPr>
                      <w:sz w:val="18"/>
                    </w:rPr>
                    <w:t>1</w:t>
                  </w:r>
                </w:p>
              </w:tc>
              <w:tc>
                <w:tcPr>
                  <w:tcW w:w="1530" w:type="dxa"/>
                  <w:tcBorders>
                    <w:left w:val="double" w:sz="4" w:space="0" w:color="auto"/>
                  </w:tcBorders>
                  <w:vAlign w:val="center"/>
                </w:tcPr>
                <w:p w14:paraId="7031FA0F"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350" w:type="dxa"/>
                  <w:tcBorders>
                    <w:left w:val="double" w:sz="4" w:space="0" w:color="auto"/>
                  </w:tcBorders>
                  <w:vAlign w:val="center"/>
                </w:tcPr>
                <w:p w14:paraId="485301FE" w14:textId="77777777" w:rsidR="004D5100" w:rsidRDefault="004D5100" w:rsidP="004D5100">
                  <w:pPr>
                    <w:keepNext/>
                    <w:keepLines/>
                    <w:spacing w:after="0"/>
                    <w:jc w:val="center"/>
                    <w:rPr>
                      <w:rFonts w:cs="Arial"/>
                      <w:kern w:val="24"/>
                      <w:sz w:val="18"/>
                      <w:szCs w:val="18"/>
                    </w:rPr>
                  </w:pPr>
                  <w:r>
                    <w:rPr>
                      <w:rFonts w:cs="Arial"/>
                      <w:kern w:val="24"/>
                      <w:sz w:val="18"/>
                      <w:szCs w:val="18"/>
                    </w:rPr>
                    <w:t>12</w:t>
                  </w:r>
                </w:p>
              </w:tc>
              <w:tc>
                <w:tcPr>
                  <w:tcW w:w="1980" w:type="dxa"/>
                  <w:tcBorders>
                    <w:left w:val="double" w:sz="4" w:space="0" w:color="auto"/>
                  </w:tcBorders>
                  <w:vAlign w:val="center"/>
                </w:tcPr>
                <w:p w14:paraId="33804085" w14:textId="77777777" w:rsidR="004D5100" w:rsidRDefault="004D5100" w:rsidP="004D5100">
                  <w:pPr>
                    <w:keepNext/>
                    <w:keepLines/>
                    <w:spacing w:after="0"/>
                    <w:jc w:val="center"/>
                    <w:rPr>
                      <w:rFonts w:cs="Arial"/>
                      <w:kern w:val="24"/>
                      <w:sz w:val="18"/>
                      <w:szCs w:val="18"/>
                    </w:rPr>
                  </w:pPr>
                  <w:r>
                    <w:rPr>
                      <w:rFonts w:cs="Arial"/>
                      <w:kern w:val="24"/>
                      <w:sz w:val="18"/>
                      <w:szCs w:val="18"/>
                    </w:rPr>
                    <w:t>2</w:t>
                  </w:r>
                </w:p>
              </w:tc>
              <w:tc>
                <w:tcPr>
                  <w:tcW w:w="1440" w:type="dxa"/>
                  <w:tcBorders>
                    <w:left w:val="double" w:sz="4" w:space="0" w:color="auto"/>
                  </w:tcBorders>
                  <w:vAlign w:val="center"/>
                </w:tcPr>
                <w:p w14:paraId="5A380096"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317B6544" w14:textId="77777777" w:rsidR="004D5100" w:rsidRDefault="004D5100" w:rsidP="004D5100">
                  <w:pPr>
                    <w:keepNext/>
                    <w:keepLines/>
                    <w:spacing w:after="0"/>
                    <w:jc w:val="center"/>
                    <w:rPr>
                      <w:rFonts w:cs="Arial"/>
                      <w:kern w:val="24"/>
                      <w:sz w:val="18"/>
                      <w:szCs w:val="18"/>
                    </w:rPr>
                  </w:pPr>
                  <w:r>
                    <w:rPr>
                      <w:rFonts w:cs="Arial"/>
                      <w:sz w:val="18"/>
                      <w:szCs w:val="18"/>
                      <w:lang w:eastAsia="zh-CN"/>
                    </w:rPr>
                    <w:t>{0, 4, 8}</w:t>
                  </w:r>
                </w:p>
              </w:tc>
            </w:tr>
            <w:tr w:rsidR="004D5100" w14:paraId="3A526431" w14:textId="77777777" w:rsidTr="005F0595">
              <w:trPr>
                <w:cantSplit/>
                <w:jc w:val="center"/>
              </w:trPr>
              <w:tc>
                <w:tcPr>
                  <w:tcW w:w="895" w:type="dxa"/>
                  <w:tcBorders>
                    <w:right w:val="double" w:sz="4" w:space="0" w:color="auto"/>
                  </w:tcBorders>
                  <w:shd w:val="clear" w:color="auto" w:fill="auto"/>
                  <w:vAlign w:val="center"/>
                </w:tcPr>
                <w:p w14:paraId="2B80FFE7" w14:textId="77777777" w:rsidR="004D5100" w:rsidRDefault="004D5100" w:rsidP="004D5100">
                  <w:pPr>
                    <w:keepNext/>
                    <w:keepLines/>
                    <w:spacing w:after="0"/>
                    <w:jc w:val="center"/>
                    <w:rPr>
                      <w:sz w:val="18"/>
                    </w:rPr>
                  </w:pPr>
                  <w:r>
                    <w:rPr>
                      <w:sz w:val="18"/>
                    </w:rPr>
                    <w:t>2</w:t>
                  </w:r>
                </w:p>
              </w:tc>
              <w:tc>
                <w:tcPr>
                  <w:tcW w:w="1530" w:type="dxa"/>
                  <w:tcBorders>
                    <w:left w:val="double" w:sz="4" w:space="0" w:color="auto"/>
                  </w:tcBorders>
                  <w:vAlign w:val="center"/>
                </w:tcPr>
                <w:p w14:paraId="0EE6171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350" w:type="dxa"/>
                  <w:tcBorders>
                    <w:left w:val="double" w:sz="4" w:space="0" w:color="auto"/>
                  </w:tcBorders>
                  <w:vAlign w:val="center"/>
                </w:tcPr>
                <w:p w14:paraId="2C107C7D"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12</w:t>
                  </w:r>
                </w:p>
              </w:tc>
              <w:tc>
                <w:tcPr>
                  <w:tcW w:w="1980" w:type="dxa"/>
                  <w:tcBorders>
                    <w:left w:val="double" w:sz="4" w:space="0" w:color="auto"/>
                  </w:tcBorders>
                  <w:vAlign w:val="center"/>
                </w:tcPr>
                <w:p w14:paraId="0F84848E"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2</w:t>
                  </w:r>
                </w:p>
              </w:tc>
              <w:tc>
                <w:tcPr>
                  <w:tcW w:w="1440" w:type="dxa"/>
                  <w:tcBorders>
                    <w:left w:val="double" w:sz="4" w:space="0" w:color="auto"/>
                  </w:tcBorders>
                  <w:vAlign w:val="center"/>
                </w:tcPr>
                <w:p w14:paraId="69DDF774"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3</w:t>
                  </w:r>
                </w:p>
              </w:tc>
              <w:tc>
                <w:tcPr>
                  <w:tcW w:w="1478" w:type="dxa"/>
                  <w:tcBorders>
                    <w:left w:val="double" w:sz="4" w:space="0" w:color="auto"/>
                  </w:tcBorders>
                  <w:vAlign w:val="center"/>
                </w:tcPr>
                <w:p w14:paraId="036AFC01" w14:textId="77777777" w:rsidR="004D5100" w:rsidRDefault="004D5100" w:rsidP="004D5100">
                  <w:pPr>
                    <w:keepNext/>
                    <w:keepLines/>
                    <w:spacing w:after="0"/>
                    <w:jc w:val="center"/>
                    <w:rPr>
                      <w:rFonts w:cs="Arial"/>
                      <w:kern w:val="24"/>
                      <w:sz w:val="18"/>
                      <w:szCs w:val="18"/>
                    </w:rPr>
                  </w:pPr>
                  <w:r>
                    <w:rPr>
                      <w:rFonts w:cs="Arial"/>
                      <w:sz w:val="18"/>
                      <w:szCs w:val="18"/>
                      <w:lang w:eastAsia="zh-CN"/>
                    </w:rPr>
                    <w:t>{0, 4, 8}</w:t>
                  </w:r>
                </w:p>
              </w:tc>
            </w:tr>
            <w:tr w:rsidR="004D5100" w14:paraId="774704CE" w14:textId="77777777" w:rsidTr="005F0595">
              <w:trPr>
                <w:cantSplit/>
                <w:jc w:val="center"/>
              </w:trPr>
              <w:tc>
                <w:tcPr>
                  <w:tcW w:w="895" w:type="dxa"/>
                  <w:tcBorders>
                    <w:right w:val="double" w:sz="4" w:space="0" w:color="auto"/>
                  </w:tcBorders>
                  <w:shd w:val="clear" w:color="auto" w:fill="auto"/>
                  <w:vAlign w:val="center"/>
                </w:tcPr>
                <w:p w14:paraId="05DA7DA0" w14:textId="77777777" w:rsidR="004D5100" w:rsidRDefault="004D5100" w:rsidP="004D5100">
                  <w:pPr>
                    <w:keepNext/>
                    <w:keepLines/>
                    <w:spacing w:after="0"/>
                    <w:jc w:val="center"/>
                    <w:rPr>
                      <w:sz w:val="18"/>
                    </w:rPr>
                  </w:pPr>
                  <w:r>
                    <w:rPr>
                      <w:sz w:val="18"/>
                    </w:rPr>
                    <w:t>3</w:t>
                  </w:r>
                </w:p>
              </w:tc>
              <w:tc>
                <w:tcPr>
                  <w:tcW w:w="1530" w:type="dxa"/>
                  <w:tcBorders>
                    <w:left w:val="double" w:sz="4" w:space="0" w:color="auto"/>
                  </w:tcBorders>
                  <w:vAlign w:val="center"/>
                </w:tcPr>
                <w:p w14:paraId="2A12241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14FF4C5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10</w:t>
                  </w:r>
                </w:p>
              </w:tc>
              <w:tc>
                <w:tcPr>
                  <w:tcW w:w="1980" w:type="dxa"/>
                  <w:tcBorders>
                    <w:left w:val="double" w:sz="4" w:space="0" w:color="auto"/>
                  </w:tcBorders>
                  <w:vAlign w:val="center"/>
                </w:tcPr>
                <w:p w14:paraId="2120721C"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440" w:type="dxa"/>
                  <w:tcBorders>
                    <w:left w:val="double" w:sz="4" w:space="0" w:color="auto"/>
                  </w:tcBorders>
                  <w:vAlign w:val="center"/>
                </w:tcPr>
                <w:p w14:paraId="74C6611A"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798826D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6}</w:t>
                  </w:r>
                </w:p>
              </w:tc>
            </w:tr>
            <w:tr w:rsidR="004D5100" w14:paraId="49186ADB" w14:textId="77777777" w:rsidTr="005F0595">
              <w:trPr>
                <w:cantSplit/>
                <w:jc w:val="center"/>
              </w:trPr>
              <w:tc>
                <w:tcPr>
                  <w:tcW w:w="895" w:type="dxa"/>
                  <w:tcBorders>
                    <w:right w:val="double" w:sz="4" w:space="0" w:color="auto"/>
                  </w:tcBorders>
                  <w:shd w:val="clear" w:color="auto" w:fill="auto"/>
                  <w:vAlign w:val="center"/>
                </w:tcPr>
                <w:p w14:paraId="7A905907" w14:textId="77777777" w:rsidR="004D5100" w:rsidRDefault="004D5100" w:rsidP="004D5100">
                  <w:pPr>
                    <w:keepNext/>
                    <w:keepLines/>
                    <w:spacing w:after="0"/>
                    <w:jc w:val="center"/>
                    <w:rPr>
                      <w:sz w:val="18"/>
                    </w:rPr>
                  </w:pPr>
                  <w:r>
                    <w:rPr>
                      <w:sz w:val="18"/>
                    </w:rPr>
                    <w:t>4</w:t>
                  </w:r>
                </w:p>
              </w:tc>
              <w:tc>
                <w:tcPr>
                  <w:tcW w:w="1530" w:type="dxa"/>
                  <w:tcBorders>
                    <w:left w:val="double" w:sz="4" w:space="0" w:color="auto"/>
                  </w:tcBorders>
                  <w:vAlign w:val="center"/>
                </w:tcPr>
                <w:p w14:paraId="0EB46E09"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3AEE18ED" w14:textId="77777777" w:rsidR="004D5100" w:rsidRDefault="004D5100" w:rsidP="004D5100">
                  <w:pPr>
                    <w:keepNext/>
                    <w:keepLines/>
                    <w:spacing w:after="0"/>
                    <w:jc w:val="center"/>
                    <w:rPr>
                      <w:rFonts w:cs="Arial"/>
                      <w:kern w:val="24"/>
                      <w:sz w:val="18"/>
                      <w:szCs w:val="18"/>
                    </w:rPr>
                  </w:pPr>
                  <w:r>
                    <w:rPr>
                      <w:rFonts w:cs="Arial"/>
                      <w:kern w:val="24"/>
                      <w:sz w:val="18"/>
                      <w:szCs w:val="18"/>
                    </w:rPr>
                    <w:t>10</w:t>
                  </w:r>
                </w:p>
              </w:tc>
              <w:tc>
                <w:tcPr>
                  <w:tcW w:w="1980" w:type="dxa"/>
                  <w:tcBorders>
                    <w:left w:val="double" w:sz="4" w:space="0" w:color="auto"/>
                  </w:tcBorders>
                  <w:vAlign w:val="center"/>
                </w:tcPr>
                <w:p w14:paraId="5B3F04C7" w14:textId="77777777" w:rsidR="004D5100" w:rsidRDefault="004D5100" w:rsidP="004D5100">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1BA7277A"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76A23D59"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2BFC3C2C" w14:textId="77777777" w:rsidTr="005F0595">
              <w:trPr>
                <w:cantSplit/>
                <w:jc w:val="center"/>
              </w:trPr>
              <w:tc>
                <w:tcPr>
                  <w:tcW w:w="895" w:type="dxa"/>
                  <w:tcBorders>
                    <w:right w:val="double" w:sz="4" w:space="0" w:color="auto"/>
                  </w:tcBorders>
                  <w:shd w:val="clear" w:color="auto" w:fill="auto"/>
                  <w:vAlign w:val="center"/>
                </w:tcPr>
                <w:p w14:paraId="48C82036" w14:textId="77777777" w:rsidR="004D5100" w:rsidRDefault="004D5100" w:rsidP="004D5100">
                  <w:pPr>
                    <w:keepNext/>
                    <w:keepLines/>
                    <w:spacing w:after="0"/>
                    <w:jc w:val="center"/>
                    <w:rPr>
                      <w:sz w:val="18"/>
                    </w:rPr>
                  </w:pPr>
                  <w:r>
                    <w:rPr>
                      <w:sz w:val="18"/>
                    </w:rPr>
                    <w:t>5</w:t>
                  </w:r>
                </w:p>
              </w:tc>
              <w:tc>
                <w:tcPr>
                  <w:tcW w:w="1530" w:type="dxa"/>
                  <w:tcBorders>
                    <w:left w:val="double" w:sz="4" w:space="0" w:color="auto"/>
                  </w:tcBorders>
                  <w:vAlign w:val="center"/>
                </w:tcPr>
                <w:p w14:paraId="40888A7D"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5135B334" w14:textId="77777777" w:rsidR="004D5100" w:rsidRDefault="004D5100" w:rsidP="004D5100">
                  <w:pPr>
                    <w:keepNext/>
                    <w:keepLines/>
                    <w:spacing w:after="0"/>
                    <w:jc w:val="center"/>
                    <w:rPr>
                      <w:rFonts w:cs="Arial"/>
                      <w:kern w:val="24"/>
                      <w:sz w:val="18"/>
                      <w:szCs w:val="18"/>
                    </w:rPr>
                  </w:pPr>
                  <w:r>
                    <w:rPr>
                      <w:rFonts w:cs="Arial"/>
                      <w:kern w:val="24"/>
                      <w:sz w:val="18"/>
                      <w:szCs w:val="18"/>
                    </w:rPr>
                    <w:t>10</w:t>
                  </w:r>
                </w:p>
              </w:tc>
              <w:tc>
                <w:tcPr>
                  <w:tcW w:w="1980" w:type="dxa"/>
                  <w:tcBorders>
                    <w:left w:val="double" w:sz="4" w:space="0" w:color="auto"/>
                  </w:tcBorders>
                  <w:vAlign w:val="center"/>
                </w:tcPr>
                <w:p w14:paraId="1428AAE9" w14:textId="77777777" w:rsidR="004D5100" w:rsidRDefault="004D5100" w:rsidP="004D5100">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77315806"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3B0AE4E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4746C250" w14:textId="77777777" w:rsidTr="005F0595">
              <w:trPr>
                <w:cantSplit/>
                <w:jc w:val="center"/>
              </w:trPr>
              <w:tc>
                <w:tcPr>
                  <w:tcW w:w="895" w:type="dxa"/>
                  <w:tcBorders>
                    <w:right w:val="double" w:sz="4" w:space="0" w:color="auto"/>
                  </w:tcBorders>
                  <w:shd w:val="clear" w:color="auto" w:fill="auto"/>
                  <w:vAlign w:val="center"/>
                </w:tcPr>
                <w:p w14:paraId="069D3E0D" w14:textId="77777777" w:rsidR="004D5100" w:rsidRDefault="004D5100" w:rsidP="004D5100">
                  <w:pPr>
                    <w:keepNext/>
                    <w:keepLines/>
                    <w:spacing w:after="0"/>
                    <w:jc w:val="center"/>
                    <w:rPr>
                      <w:sz w:val="18"/>
                    </w:rPr>
                  </w:pPr>
                  <w:r>
                    <w:rPr>
                      <w:sz w:val="18"/>
                    </w:rPr>
                    <w:t>6</w:t>
                  </w:r>
                </w:p>
              </w:tc>
              <w:tc>
                <w:tcPr>
                  <w:tcW w:w="1530" w:type="dxa"/>
                  <w:tcBorders>
                    <w:left w:val="double" w:sz="4" w:space="0" w:color="auto"/>
                  </w:tcBorders>
                  <w:vAlign w:val="center"/>
                </w:tcPr>
                <w:p w14:paraId="596238EF"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282F1C3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w:t>
                  </w:r>
                  <w:r>
                    <w:rPr>
                      <w:rFonts w:cs="Arial"/>
                      <w:kern w:val="24"/>
                      <w:sz w:val="18"/>
                      <w:szCs w:val="18"/>
                    </w:rPr>
                    <w:t>0</w:t>
                  </w:r>
                </w:p>
              </w:tc>
              <w:tc>
                <w:tcPr>
                  <w:tcW w:w="1980" w:type="dxa"/>
                  <w:tcBorders>
                    <w:left w:val="double" w:sz="4" w:space="0" w:color="auto"/>
                  </w:tcBorders>
                  <w:vAlign w:val="center"/>
                </w:tcPr>
                <w:p w14:paraId="325A3955" w14:textId="77777777" w:rsidR="004D5100" w:rsidRDefault="004D5100" w:rsidP="004D5100">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4A563311"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67F1EE10"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5EE84C2B" w14:textId="77777777" w:rsidTr="005F0595">
              <w:trPr>
                <w:cantSplit/>
                <w:jc w:val="center"/>
              </w:trPr>
              <w:tc>
                <w:tcPr>
                  <w:tcW w:w="895" w:type="dxa"/>
                  <w:tcBorders>
                    <w:right w:val="double" w:sz="4" w:space="0" w:color="auto"/>
                  </w:tcBorders>
                  <w:shd w:val="clear" w:color="auto" w:fill="auto"/>
                  <w:vAlign w:val="center"/>
                </w:tcPr>
                <w:p w14:paraId="0099637D" w14:textId="77777777" w:rsidR="004D5100" w:rsidRDefault="004D5100" w:rsidP="004D5100">
                  <w:pPr>
                    <w:keepNext/>
                    <w:keepLines/>
                    <w:spacing w:after="0"/>
                    <w:jc w:val="center"/>
                    <w:rPr>
                      <w:sz w:val="18"/>
                    </w:rPr>
                  </w:pPr>
                  <w:r>
                    <w:rPr>
                      <w:sz w:val="18"/>
                    </w:rPr>
                    <w:t>7</w:t>
                  </w:r>
                </w:p>
              </w:tc>
              <w:tc>
                <w:tcPr>
                  <w:tcW w:w="1530" w:type="dxa"/>
                  <w:tcBorders>
                    <w:left w:val="double" w:sz="4" w:space="0" w:color="auto"/>
                  </w:tcBorders>
                  <w:vAlign w:val="center"/>
                </w:tcPr>
                <w:p w14:paraId="178A5F85"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327F3222"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980" w:type="dxa"/>
                  <w:tcBorders>
                    <w:left w:val="double" w:sz="4" w:space="0" w:color="auto"/>
                  </w:tcBorders>
                  <w:vAlign w:val="center"/>
                </w:tcPr>
                <w:p w14:paraId="54B305E6"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10</w:t>
                  </w:r>
                </w:p>
              </w:tc>
              <w:tc>
                <w:tcPr>
                  <w:tcW w:w="1440" w:type="dxa"/>
                  <w:tcBorders>
                    <w:left w:val="double" w:sz="4" w:space="0" w:color="auto"/>
                  </w:tcBorders>
                  <w:vAlign w:val="center"/>
                </w:tcPr>
                <w:p w14:paraId="72F62BF2"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6900CDE9"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6}</w:t>
                  </w:r>
                </w:p>
              </w:tc>
            </w:tr>
            <w:tr w:rsidR="004D5100" w14:paraId="5FF6E194" w14:textId="77777777" w:rsidTr="005F0595">
              <w:trPr>
                <w:cantSplit/>
                <w:jc w:val="center"/>
              </w:trPr>
              <w:tc>
                <w:tcPr>
                  <w:tcW w:w="895" w:type="dxa"/>
                  <w:tcBorders>
                    <w:right w:val="double" w:sz="4" w:space="0" w:color="auto"/>
                  </w:tcBorders>
                  <w:shd w:val="clear" w:color="auto" w:fill="auto"/>
                  <w:vAlign w:val="center"/>
                </w:tcPr>
                <w:p w14:paraId="10BEF660" w14:textId="77777777" w:rsidR="004D5100" w:rsidRDefault="004D5100" w:rsidP="004D5100">
                  <w:pPr>
                    <w:keepNext/>
                    <w:keepLines/>
                    <w:spacing w:after="0"/>
                    <w:jc w:val="center"/>
                    <w:rPr>
                      <w:sz w:val="18"/>
                    </w:rPr>
                  </w:pPr>
                  <w:r>
                    <w:rPr>
                      <w:sz w:val="18"/>
                    </w:rPr>
                    <w:t>8</w:t>
                  </w:r>
                </w:p>
              </w:tc>
              <w:tc>
                <w:tcPr>
                  <w:tcW w:w="1530" w:type="dxa"/>
                  <w:tcBorders>
                    <w:left w:val="double" w:sz="4" w:space="0" w:color="auto"/>
                  </w:tcBorders>
                  <w:vAlign w:val="center"/>
                </w:tcPr>
                <w:p w14:paraId="08FE71CF"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2460B6C4"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980" w:type="dxa"/>
                  <w:tcBorders>
                    <w:left w:val="double" w:sz="4" w:space="0" w:color="auto"/>
                  </w:tcBorders>
                  <w:vAlign w:val="center"/>
                </w:tcPr>
                <w:p w14:paraId="2D504942"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10</w:t>
                  </w:r>
                </w:p>
              </w:tc>
              <w:tc>
                <w:tcPr>
                  <w:tcW w:w="1440" w:type="dxa"/>
                  <w:tcBorders>
                    <w:left w:val="double" w:sz="4" w:space="0" w:color="auto"/>
                  </w:tcBorders>
                  <w:vAlign w:val="center"/>
                </w:tcPr>
                <w:p w14:paraId="7C172A76"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1FC4E7A1"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5EE62324" w14:textId="77777777" w:rsidTr="005F0595">
              <w:trPr>
                <w:cantSplit/>
                <w:jc w:val="center"/>
              </w:trPr>
              <w:tc>
                <w:tcPr>
                  <w:tcW w:w="895" w:type="dxa"/>
                  <w:tcBorders>
                    <w:right w:val="double" w:sz="4" w:space="0" w:color="auto"/>
                  </w:tcBorders>
                  <w:shd w:val="clear" w:color="auto" w:fill="auto"/>
                  <w:vAlign w:val="center"/>
                </w:tcPr>
                <w:p w14:paraId="1D38DFA8" w14:textId="77777777" w:rsidR="004D5100" w:rsidRDefault="004D5100" w:rsidP="004D5100">
                  <w:pPr>
                    <w:keepNext/>
                    <w:keepLines/>
                    <w:spacing w:after="0"/>
                    <w:jc w:val="center"/>
                    <w:rPr>
                      <w:sz w:val="18"/>
                    </w:rPr>
                  </w:pPr>
                  <w:r>
                    <w:rPr>
                      <w:sz w:val="18"/>
                    </w:rPr>
                    <w:t>9</w:t>
                  </w:r>
                </w:p>
              </w:tc>
              <w:tc>
                <w:tcPr>
                  <w:tcW w:w="1530" w:type="dxa"/>
                  <w:tcBorders>
                    <w:left w:val="double" w:sz="4" w:space="0" w:color="auto"/>
                  </w:tcBorders>
                  <w:vAlign w:val="center"/>
                </w:tcPr>
                <w:p w14:paraId="29E8F14C"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687DAC1A" w14:textId="77777777" w:rsidR="004D5100" w:rsidRDefault="004D5100" w:rsidP="004D5100">
                  <w:pPr>
                    <w:keepNext/>
                    <w:keepLines/>
                    <w:spacing w:after="0"/>
                    <w:jc w:val="center"/>
                    <w:rPr>
                      <w:rFonts w:cs="Arial"/>
                      <w:kern w:val="24"/>
                      <w:sz w:val="18"/>
                      <w:szCs w:val="18"/>
                    </w:rPr>
                  </w:pPr>
                  <w:r>
                    <w:rPr>
                      <w:rFonts w:cs="Arial"/>
                      <w:kern w:val="24"/>
                      <w:sz w:val="18"/>
                      <w:szCs w:val="18"/>
                    </w:rPr>
                    <w:t>4</w:t>
                  </w:r>
                </w:p>
              </w:tc>
              <w:tc>
                <w:tcPr>
                  <w:tcW w:w="1980" w:type="dxa"/>
                  <w:tcBorders>
                    <w:left w:val="double" w:sz="4" w:space="0" w:color="auto"/>
                  </w:tcBorders>
                  <w:vAlign w:val="center"/>
                </w:tcPr>
                <w:p w14:paraId="384043D4" w14:textId="77777777" w:rsidR="004D5100" w:rsidRDefault="004D5100" w:rsidP="004D5100">
                  <w:pPr>
                    <w:keepNext/>
                    <w:keepLines/>
                    <w:spacing w:after="0"/>
                    <w:jc w:val="center"/>
                    <w:rPr>
                      <w:rFonts w:cs="Arial"/>
                      <w:kern w:val="24"/>
                      <w:sz w:val="18"/>
                      <w:szCs w:val="18"/>
                    </w:rPr>
                  </w:pPr>
                  <w:r>
                    <w:rPr>
                      <w:rFonts w:cs="Arial"/>
                      <w:kern w:val="24"/>
                      <w:sz w:val="18"/>
                      <w:szCs w:val="18"/>
                    </w:rPr>
                    <w:t>10</w:t>
                  </w:r>
                </w:p>
              </w:tc>
              <w:tc>
                <w:tcPr>
                  <w:tcW w:w="1440" w:type="dxa"/>
                  <w:tcBorders>
                    <w:left w:val="double" w:sz="4" w:space="0" w:color="auto"/>
                  </w:tcBorders>
                  <w:vAlign w:val="center"/>
                </w:tcPr>
                <w:p w14:paraId="1476E274"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2FDA25BA"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3E77897A" w14:textId="77777777" w:rsidTr="005F0595">
              <w:trPr>
                <w:cantSplit/>
                <w:jc w:val="center"/>
              </w:trPr>
              <w:tc>
                <w:tcPr>
                  <w:tcW w:w="895" w:type="dxa"/>
                  <w:tcBorders>
                    <w:right w:val="double" w:sz="4" w:space="0" w:color="auto"/>
                  </w:tcBorders>
                  <w:shd w:val="clear" w:color="auto" w:fill="auto"/>
                  <w:vAlign w:val="center"/>
                </w:tcPr>
                <w:p w14:paraId="3DDEFC5D" w14:textId="77777777" w:rsidR="004D5100" w:rsidRDefault="004D5100" w:rsidP="004D5100">
                  <w:pPr>
                    <w:keepNext/>
                    <w:keepLines/>
                    <w:spacing w:after="0"/>
                    <w:jc w:val="center"/>
                    <w:rPr>
                      <w:sz w:val="18"/>
                    </w:rPr>
                  </w:pPr>
                  <w:r>
                    <w:rPr>
                      <w:sz w:val="18"/>
                    </w:rPr>
                    <w:t>10</w:t>
                  </w:r>
                </w:p>
              </w:tc>
              <w:tc>
                <w:tcPr>
                  <w:tcW w:w="1530" w:type="dxa"/>
                  <w:tcBorders>
                    <w:left w:val="double" w:sz="4" w:space="0" w:color="auto"/>
                  </w:tcBorders>
                  <w:vAlign w:val="center"/>
                </w:tcPr>
                <w:p w14:paraId="2E843EEC"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226EB3FC" w14:textId="77777777" w:rsidR="004D5100" w:rsidRDefault="004D5100" w:rsidP="004D5100">
                  <w:pPr>
                    <w:keepNext/>
                    <w:keepLines/>
                    <w:spacing w:after="0"/>
                    <w:jc w:val="center"/>
                    <w:rPr>
                      <w:rFonts w:cs="Arial"/>
                      <w:kern w:val="24"/>
                      <w:sz w:val="18"/>
                      <w:szCs w:val="18"/>
                    </w:rPr>
                  </w:pPr>
                  <w:r>
                    <w:rPr>
                      <w:rFonts w:cs="Arial"/>
                      <w:kern w:val="24"/>
                      <w:sz w:val="18"/>
                      <w:szCs w:val="18"/>
                    </w:rPr>
                    <w:t>4</w:t>
                  </w:r>
                </w:p>
              </w:tc>
              <w:tc>
                <w:tcPr>
                  <w:tcW w:w="1980" w:type="dxa"/>
                  <w:tcBorders>
                    <w:left w:val="double" w:sz="4" w:space="0" w:color="auto"/>
                  </w:tcBorders>
                  <w:vAlign w:val="center"/>
                </w:tcPr>
                <w:p w14:paraId="0BFB92A2" w14:textId="77777777" w:rsidR="004D5100" w:rsidRDefault="004D5100" w:rsidP="004D5100">
                  <w:pPr>
                    <w:keepNext/>
                    <w:keepLines/>
                    <w:spacing w:after="0"/>
                    <w:jc w:val="center"/>
                    <w:rPr>
                      <w:rFonts w:cs="Arial"/>
                      <w:kern w:val="24"/>
                      <w:sz w:val="18"/>
                      <w:szCs w:val="18"/>
                    </w:rPr>
                  </w:pPr>
                  <w:r>
                    <w:rPr>
                      <w:rFonts w:cs="Arial"/>
                      <w:kern w:val="24"/>
                      <w:sz w:val="18"/>
                      <w:szCs w:val="18"/>
                    </w:rPr>
                    <w:t>10</w:t>
                  </w:r>
                </w:p>
              </w:tc>
              <w:tc>
                <w:tcPr>
                  <w:tcW w:w="1440" w:type="dxa"/>
                  <w:tcBorders>
                    <w:left w:val="double" w:sz="4" w:space="0" w:color="auto"/>
                  </w:tcBorders>
                  <w:vAlign w:val="center"/>
                </w:tcPr>
                <w:p w14:paraId="4D34FA49"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0472AD85"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392249FD" w14:textId="77777777" w:rsidTr="005F0595">
              <w:trPr>
                <w:cantSplit/>
                <w:jc w:val="center"/>
              </w:trPr>
              <w:tc>
                <w:tcPr>
                  <w:tcW w:w="895" w:type="dxa"/>
                  <w:tcBorders>
                    <w:right w:val="double" w:sz="4" w:space="0" w:color="auto"/>
                  </w:tcBorders>
                  <w:shd w:val="clear" w:color="auto" w:fill="auto"/>
                  <w:vAlign w:val="center"/>
                </w:tcPr>
                <w:p w14:paraId="0AE1F613" w14:textId="77777777" w:rsidR="004D5100" w:rsidRDefault="004D5100" w:rsidP="004D5100">
                  <w:pPr>
                    <w:keepNext/>
                    <w:keepLines/>
                    <w:spacing w:after="0"/>
                    <w:jc w:val="center"/>
                    <w:rPr>
                      <w:sz w:val="18"/>
                    </w:rPr>
                  </w:pPr>
                  <w:r>
                    <w:rPr>
                      <w:sz w:val="18"/>
                    </w:rPr>
                    <w:t>11</w:t>
                  </w:r>
                </w:p>
              </w:tc>
              <w:tc>
                <w:tcPr>
                  <w:tcW w:w="1530" w:type="dxa"/>
                  <w:tcBorders>
                    <w:left w:val="double" w:sz="4" w:space="0" w:color="auto"/>
                  </w:tcBorders>
                  <w:vAlign w:val="center"/>
                </w:tcPr>
                <w:p w14:paraId="19A9E7D5"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262FA14F"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0C4C1FC1" w14:textId="77777777" w:rsidR="004D5100" w:rsidRDefault="004D5100" w:rsidP="004D5100">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5F6AF099"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249D1458"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6}</w:t>
                  </w:r>
                </w:p>
              </w:tc>
            </w:tr>
            <w:tr w:rsidR="004D5100" w14:paraId="23F27FD4" w14:textId="77777777" w:rsidTr="005F0595">
              <w:trPr>
                <w:cantSplit/>
                <w:jc w:val="center"/>
              </w:trPr>
              <w:tc>
                <w:tcPr>
                  <w:tcW w:w="895" w:type="dxa"/>
                  <w:tcBorders>
                    <w:right w:val="double" w:sz="4" w:space="0" w:color="auto"/>
                  </w:tcBorders>
                  <w:shd w:val="clear" w:color="auto" w:fill="auto"/>
                  <w:vAlign w:val="center"/>
                </w:tcPr>
                <w:p w14:paraId="737D3677" w14:textId="77777777" w:rsidR="004D5100" w:rsidRDefault="004D5100" w:rsidP="004D5100">
                  <w:pPr>
                    <w:keepNext/>
                    <w:keepLines/>
                    <w:spacing w:after="0"/>
                    <w:jc w:val="center"/>
                    <w:rPr>
                      <w:sz w:val="18"/>
                    </w:rPr>
                  </w:pPr>
                  <w:r>
                    <w:rPr>
                      <w:sz w:val="18"/>
                    </w:rPr>
                    <w:t>12</w:t>
                  </w:r>
                </w:p>
              </w:tc>
              <w:tc>
                <w:tcPr>
                  <w:tcW w:w="1530" w:type="dxa"/>
                  <w:tcBorders>
                    <w:left w:val="double" w:sz="4" w:space="0" w:color="auto"/>
                  </w:tcBorders>
                  <w:vAlign w:val="center"/>
                </w:tcPr>
                <w:p w14:paraId="259F5EFB"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6E0B7E73"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49FEF59E" w14:textId="77777777" w:rsidR="004D5100" w:rsidRDefault="004D5100" w:rsidP="004D5100">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55218158"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016BE9BC"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033800D0" w14:textId="77777777" w:rsidTr="005F0595">
              <w:trPr>
                <w:cantSplit/>
                <w:jc w:val="center"/>
              </w:trPr>
              <w:tc>
                <w:tcPr>
                  <w:tcW w:w="895" w:type="dxa"/>
                  <w:tcBorders>
                    <w:right w:val="double" w:sz="4" w:space="0" w:color="auto"/>
                  </w:tcBorders>
                  <w:shd w:val="clear" w:color="auto" w:fill="auto"/>
                  <w:vAlign w:val="center"/>
                </w:tcPr>
                <w:p w14:paraId="291EBA24" w14:textId="77777777" w:rsidR="004D5100" w:rsidRDefault="004D5100" w:rsidP="004D5100">
                  <w:pPr>
                    <w:keepNext/>
                    <w:keepLines/>
                    <w:spacing w:after="0"/>
                    <w:jc w:val="center"/>
                    <w:rPr>
                      <w:sz w:val="18"/>
                    </w:rPr>
                  </w:pPr>
                  <w:r>
                    <w:rPr>
                      <w:sz w:val="18"/>
                    </w:rPr>
                    <w:t>13</w:t>
                  </w:r>
                </w:p>
              </w:tc>
              <w:tc>
                <w:tcPr>
                  <w:tcW w:w="1530" w:type="dxa"/>
                  <w:tcBorders>
                    <w:left w:val="double" w:sz="4" w:space="0" w:color="auto"/>
                  </w:tcBorders>
                  <w:vAlign w:val="center"/>
                </w:tcPr>
                <w:p w14:paraId="1AD7B90E"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60E3123B"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023F5637" w14:textId="77777777" w:rsidR="004D5100" w:rsidRDefault="004D5100" w:rsidP="004D5100">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52DB1FA5"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3B59E87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5E9E1651" w14:textId="77777777" w:rsidTr="005F0595">
              <w:trPr>
                <w:cantSplit/>
                <w:jc w:val="center"/>
              </w:trPr>
              <w:tc>
                <w:tcPr>
                  <w:tcW w:w="895" w:type="dxa"/>
                  <w:tcBorders>
                    <w:right w:val="double" w:sz="4" w:space="0" w:color="auto"/>
                  </w:tcBorders>
                  <w:shd w:val="clear" w:color="auto" w:fill="auto"/>
                  <w:vAlign w:val="center"/>
                </w:tcPr>
                <w:p w14:paraId="1683EE67" w14:textId="77777777" w:rsidR="004D5100" w:rsidRDefault="004D5100" w:rsidP="004D5100">
                  <w:pPr>
                    <w:keepNext/>
                    <w:keepLines/>
                    <w:spacing w:after="0"/>
                    <w:jc w:val="center"/>
                    <w:rPr>
                      <w:sz w:val="18"/>
                    </w:rPr>
                  </w:pPr>
                  <w:r>
                    <w:rPr>
                      <w:sz w:val="18"/>
                    </w:rPr>
                    <w:t>14</w:t>
                  </w:r>
                </w:p>
              </w:tc>
              <w:tc>
                <w:tcPr>
                  <w:tcW w:w="1530" w:type="dxa"/>
                  <w:tcBorders>
                    <w:left w:val="double" w:sz="4" w:space="0" w:color="auto"/>
                  </w:tcBorders>
                  <w:vAlign w:val="center"/>
                </w:tcPr>
                <w:p w14:paraId="5E5D99CB"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47E1F050"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980" w:type="dxa"/>
                  <w:tcBorders>
                    <w:left w:val="double" w:sz="4" w:space="0" w:color="auto"/>
                  </w:tcBorders>
                  <w:vAlign w:val="center"/>
                </w:tcPr>
                <w:p w14:paraId="41CD18A9" w14:textId="77777777" w:rsidR="004D5100" w:rsidRDefault="004D5100" w:rsidP="004D5100">
                  <w:pPr>
                    <w:keepNext/>
                    <w:keepLines/>
                    <w:spacing w:after="0"/>
                    <w:jc w:val="center"/>
                    <w:rPr>
                      <w:rFonts w:cs="Arial"/>
                      <w:kern w:val="24"/>
                      <w:sz w:val="18"/>
                      <w:szCs w:val="18"/>
                    </w:rPr>
                  </w:pPr>
                  <w:r>
                    <w:rPr>
                      <w:rFonts w:cs="Arial"/>
                      <w:kern w:val="24"/>
                      <w:sz w:val="18"/>
                      <w:szCs w:val="18"/>
                    </w:rPr>
                    <w:t>1</w:t>
                  </w:r>
                  <w:r>
                    <w:rPr>
                      <w:rFonts w:cs="Arial"/>
                      <w:kern w:val="24"/>
                      <w:sz w:val="18"/>
                      <w:szCs w:val="18"/>
                      <w:lang w:eastAsia="zh-CN"/>
                    </w:rPr>
                    <w:t>4</w:t>
                  </w:r>
                </w:p>
              </w:tc>
              <w:tc>
                <w:tcPr>
                  <w:tcW w:w="1440" w:type="dxa"/>
                  <w:tcBorders>
                    <w:left w:val="double" w:sz="4" w:space="0" w:color="auto"/>
                  </w:tcBorders>
                  <w:vAlign w:val="center"/>
                </w:tcPr>
                <w:p w14:paraId="7437DEF0"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1E708B56"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18BA1342" w14:textId="77777777" w:rsidTr="005F0595">
              <w:trPr>
                <w:cantSplit/>
                <w:jc w:val="center"/>
              </w:trPr>
              <w:tc>
                <w:tcPr>
                  <w:tcW w:w="895" w:type="dxa"/>
                  <w:tcBorders>
                    <w:right w:val="double" w:sz="4" w:space="0" w:color="auto"/>
                  </w:tcBorders>
                  <w:shd w:val="clear" w:color="auto" w:fill="auto"/>
                  <w:vAlign w:val="center"/>
                </w:tcPr>
                <w:p w14:paraId="71CB047A" w14:textId="77777777" w:rsidR="004D5100" w:rsidRDefault="004D5100" w:rsidP="004D5100">
                  <w:pPr>
                    <w:keepNext/>
                    <w:keepLines/>
                    <w:spacing w:after="0"/>
                    <w:jc w:val="center"/>
                    <w:rPr>
                      <w:sz w:val="18"/>
                    </w:rPr>
                  </w:pPr>
                  <w:r>
                    <w:rPr>
                      <w:rFonts w:cs="Arial"/>
                      <w:kern w:val="24"/>
                      <w:sz w:val="18"/>
                      <w:szCs w:val="18"/>
                    </w:rPr>
                    <w:t>15</w:t>
                  </w:r>
                </w:p>
              </w:tc>
              <w:tc>
                <w:tcPr>
                  <w:tcW w:w="1530" w:type="dxa"/>
                  <w:tcBorders>
                    <w:left w:val="double" w:sz="4" w:space="0" w:color="auto"/>
                  </w:tcBorders>
                  <w:vAlign w:val="center"/>
                </w:tcPr>
                <w:p w14:paraId="1477C179"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5145E9E4"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022AACBE" w14:textId="77777777" w:rsidR="004D5100" w:rsidRDefault="004D5100" w:rsidP="004D5100">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3A31B17E" w14:textId="77777777" w:rsidR="004D5100" w:rsidRDefault="004D5100" w:rsidP="004D5100">
                  <w:pPr>
                    <w:keepNext/>
                    <w:keepLines/>
                    <w:spacing w:after="0"/>
                    <w:jc w:val="center"/>
                    <w:rPr>
                      <w:rFonts w:cs="Arial"/>
                      <w:kern w:val="24"/>
                      <w:sz w:val="18"/>
                      <w:szCs w:val="18"/>
                    </w:rPr>
                  </w:pPr>
                  <w:r>
                    <w:rPr>
                      <w:noProof/>
                      <w:position w:val="-10"/>
                      <w:sz w:val="18"/>
                      <w:lang w:eastAsia="zh-CN"/>
                    </w:rPr>
                    <w:drawing>
                      <wp:inline distT="0" distB="0" distL="0" distR="0" wp14:anchorId="20867E87" wp14:editId="62B0D58F">
                        <wp:extent cx="552450" cy="220980"/>
                        <wp:effectExtent l="0" t="0" r="0" b="7620"/>
                        <wp:docPr id="10"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F72F8A8"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bl>
          <w:p w14:paraId="269C0F52" w14:textId="096B0DD2" w:rsidR="004F41D7" w:rsidRDefault="004F41D7" w:rsidP="005F0595">
            <w:pPr>
              <w:ind w:left="851" w:hanging="284"/>
              <w:rPr>
                <w:lang w:eastAsia="zh-CN"/>
              </w:rPr>
            </w:pPr>
          </w:p>
        </w:tc>
      </w:tr>
    </w:tbl>
    <w:p w14:paraId="6AFDE3A3" w14:textId="77777777" w:rsidR="00C424D0" w:rsidRDefault="00C424D0" w:rsidP="00C251E0">
      <w:pPr>
        <w:rPr>
          <w:lang w:eastAsia="zh-CN"/>
        </w:rPr>
      </w:pPr>
    </w:p>
    <w:p w14:paraId="6AA57C4A" w14:textId="4B479E2A" w:rsidR="00571047" w:rsidRDefault="00CB3E1E" w:rsidP="00C251E0">
      <w:pPr>
        <w:rPr>
          <w:lang w:eastAsia="zh-CN"/>
        </w:rPr>
      </w:pPr>
      <w:r>
        <w:rPr>
          <w:lang w:eastAsia="zh-CN"/>
        </w:rPr>
        <w:t>Based on the existing mechanism defined in TS38.213, UE determine</w:t>
      </w:r>
      <w:r w:rsidR="00A66236">
        <w:rPr>
          <w:lang w:eastAsia="zh-CN"/>
        </w:rPr>
        <w:t>s t</w:t>
      </w:r>
      <w:r w:rsidR="00A66236">
        <w:t>he PRB index of the PUCCH transmission assuming there is only one PRB allocated for PUCCH format 0/1. If more than 1 PRB is allocated for a PUCCH resource, there will be resource overlap</w:t>
      </w:r>
      <w:r w:rsidR="007667B1">
        <w:t>ping</w:t>
      </w:r>
      <w:r w:rsidR="00A66236">
        <w:t xml:space="preserve"> between PUCCH resources with different PUCCH resource index</w:t>
      </w:r>
      <w:r w:rsidR="007667B1">
        <w:t>es</w:t>
      </w:r>
      <w:r w:rsidR="00A66236">
        <w:t>. The number of usable PUCCH resource</w:t>
      </w:r>
      <w:r w:rsidR="007667B1">
        <w:t>s</w:t>
      </w:r>
      <w:r w:rsidR="00A66236">
        <w:t xml:space="preserve"> at same time instance is reduced. </w:t>
      </w:r>
      <w:r w:rsidR="00A66236">
        <w:rPr>
          <w:lang w:eastAsia="zh-CN"/>
        </w:rPr>
        <w:t>In RAN1#106-e</w:t>
      </w:r>
      <w:r w:rsidR="007667B1">
        <w:rPr>
          <w:lang w:eastAsia="zh-CN"/>
        </w:rPr>
        <w:t xml:space="preserve"> [1]</w:t>
      </w:r>
      <w:r w:rsidR="00A66236">
        <w:rPr>
          <w:lang w:eastAsia="zh-CN"/>
        </w:rPr>
        <w:t xml:space="preserve">, </w:t>
      </w:r>
      <w:r w:rsidR="007667B1">
        <w:rPr>
          <w:lang w:eastAsia="zh-CN"/>
        </w:rPr>
        <w:t xml:space="preserve">a general extension (Example Construction 1) method </w:t>
      </w:r>
      <w:r w:rsidR="002E57AF">
        <w:rPr>
          <w:lang w:eastAsia="zh-CN"/>
        </w:rPr>
        <w:t>has been</w:t>
      </w:r>
      <w:r w:rsidR="00A66236">
        <w:rPr>
          <w:lang w:eastAsia="zh-CN"/>
        </w:rPr>
        <w:t xml:space="preserve"> discussed</w:t>
      </w:r>
      <w:r w:rsidR="002E57AF">
        <w:rPr>
          <w:lang w:eastAsia="zh-CN"/>
        </w:rPr>
        <w:t xml:space="preserve"> without agreement</w:t>
      </w:r>
      <w:r w:rsidR="00A66236">
        <w:rPr>
          <w:lang w:eastAsia="zh-CN"/>
        </w:rPr>
        <w:t xml:space="preserve">. It </w:t>
      </w:r>
      <w:r w:rsidR="002E57AF">
        <w:rPr>
          <w:lang w:eastAsia="zh-CN"/>
        </w:rPr>
        <w:t xml:space="preserve">simply </w:t>
      </w:r>
      <w:r w:rsidR="00A66236">
        <w:rPr>
          <w:lang w:eastAsia="zh-CN"/>
        </w:rPr>
        <w:t xml:space="preserve">scales </w:t>
      </w:r>
      <w:r w:rsidR="00A66236" w:rsidRPr="00F17661">
        <w:t>lowest PRB index of the PUCCH transmission</w:t>
      </w:r>
      <w:r w:rsidR="00A66236">
        <w:t xml:space="preserve"> by the number of RB </w:t>
      </w:r>
      <w:r w:rsidR="00A66236">
        <w:lastRenderedPageBreak/>
        <w:t xml:space="preserve">allocated to a PUCCH resource, which can avoid resource overlapping. </w:t>
      </w:r>
      <w:r w:rsidR="00A66236">
        <w:rPr>
          <w:lang w:eastAsia="zh-CN"/>
        </w:rPr>
        <w:t xml:space="preserve"> </w:t>
      </w:r>
      <w:r w:rsidR="007667B1">
        <w:rPr>
          <w:lang w:eastAsia="zh-CN"/>
        </w:rPr>
        <w:t>We think it should be supported</w:t>
      </w:r>
      <w:r w:rsidR="002E57AF">
        <w:rPr>
          <w:lang w:eastAsia="zh-CN"/>
        </w:rPr>
        <w:t xml:space="preserve"> for FR2-2</w:t>
      </w:r>
      <w:r w:rsidR="007667B1">
        <w:rPr>
          <w:lang w:eastAsia="zh-CN"/>
        </w:rPr>
        <w:t xml:space="preserve">. </w:t>
      </w:r>
    </w:p>
    <w:p w14:paraId="29C42028" w14:textId="368CFE00" w:rsidR="00D6199E" w:rsidRDefault="007667B1" w:rsidP="00D6199E">
      <w:pPr>
        <w:rPr>
          <w:b/>
          <w:i/>
          <w:lang w:eastAsia="zh-CN"/>
        </w:rPr>
      </w:pPr>
      <w:r>
        <w:rPr>
          <w:noProof/>
          <w:lang w:eastAsia="zh-CN"/>
        </w:rPr>
        <mc:AlternateContent>
          <mc:Choice Requires="wps">
            <w:drawing>
              <wp:anchor distT="45720" distB="45720" distL="114300" distR="114300" simplePos="0" relativeHeight="251659264" behindDoc="0" locked="0" layoutInCell="1" allowOverlap="1" wp14:anchorId="07AA26AA" wp14:editId="6065BDC7">
                <wp:simplePos x="0" y="0"/>
                <wp:positionH relativeFrom="margin">
                  <wp:align>left</wp:align>
                </wp:positionH>
                <wp:positionV relativeFrom="paragraph">
                  <wp:posOffset>404495</wp:posOffset>
                </wp:positionV>
                <wp:extent cx="5904230" cy="3752850"/>
                <wp:effectExtent l="0" t="0" r="20320"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509" cy="3752850"/>
                        </a:xfrm>
                        <a:prstGeom prst="rect">
                          <a:avLst/>
                        </a:prstGeom>
                        <a:solidFill>
                          <a:srgbClr val="FFFFFF"/>
                        </a:solidFill>
                        <a:ln w="9525">
                          <a:solidFill>
                            <a:srgbClr val="000000"/>
                          </a:solidFill>
                          <a:miter lim="800000"/>
                        </a:ln>
                      </wps:spPr>
                      <wps:txbx>
                        <w:txbxContent>
                          <w:p w14:paraId="395E92B3" w14:textId="6A0DED13" w:rsidR="0063064F" w:rsidRDefault="0063064F" w:rsidP="0063064F">
                            <w:pPr>
                              <w:pStyle w:val="40"/>
                              <w:widowControl w:val="0"/>
                              <w:numPr>
                                <w:ilvl w:val="0"/>
                                <w:numId w:val="0"/>
                              </w:numPr>
                              <w:ind w:left="720" w:hanging="720"/>
                            </w:pPr>
                            <w:r>
                              <w:t>Example Construction 1:</w:t>
                            </w:r>
                          </w:p>
                          <w:p w14:paraId="613727C4" w14:textId="77777777" w:rsidR="000A37D0" w:rsidRPr="00F17661" w:rsidRDefault="000A37D0" w:rsidP="000A37D0">
                            <w:pPr>
                              <w:rPr>
                                <w:iCs/>
                              </w:rPr>
                            </w:pPr>
                            <w:r w:rsidRPr="00F17661">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F17661">
                              <w:t xml:space="preserve"> and a UE is provided a PUCCH resource by </w:t>
                            </w:r>
                            <w:r w:rsidRPr="00F17661">
                              <w:rPr>
                                <w:i/>
                              </w:rPr>
                              <w:t>pucch-ResourceCommon</w:t>
                            </w:r>
                            <w:r w:rsidRPr="00F17661">
                              <w:t xml:space="preserve"> and is not provided </w:t>
                            </w:r>
                            <w:r w:rsidRPr="00F17661">
                              <w:rPr>
                                <w:i/>
                              </w:rPr>
                              <w:t xml:space="preserve">useInterlacePUCCH-PUSCH </w:t>
                            </w:r>
                            <w:r w:rsidRPr="00F17661">
                              <w:rPr>
                                <w:iCs/>
                              </w:rPr>
                              <w:t xml:space="preserve">in </w:t>
                            </w:r>
                            <w:r w:rsidRPr="00F17661">
                              <w:rPr>
                                <w:i/>
                              </w:rPr>
                              <w:t>BWP-UplinkCommon</w:t>
                            </w:r>
                          </w:p>
                          <w:p w14:paraId="1BFD7E6B" w14:textId="77777777" w:rsidR="000A37D0" w:rsidRPr="00F17661" w:rsidRDefault="000A37D0" w:rsidP="000A37D0">
                            <w:pPr>
                              <w:ind w:left="568" w:hanging="284"/>
                            </w:pPr>
                            <w:r w:rsidRPr="00F17661">
                              <w:t>-</w:t>
                            </w:r>
                            <w:r w:rsidRPr="00F17661">
                              <w:tab/>
                              <w:t xml:space="preserve">the UE determines the lowest PRB index of the PUCCH transmission in the first hop as </w:t>
                            </w:r>
                            <m:oMath>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sidRPr="00F17661">
                              <w:t xml:space="preserve"> and the lowest PRB index of the PUCCH transmission in the second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d>
                                <m:dPr>
                                  <m:ctrlPr>
                                    <w:rPr>
                                      <w:rFonts w:ascii="Cambria Math" w:hAnsi="Cambria Math"/>
                                      <w:i/>
                                      <w:lang w:val="zh-CN"/>
                                    </w:rPr>
                                  </m:ctrlPr>
                                </m:dPr>
                                <m:e>
                                  <m:sSubSup>
                                    <m:sSubSupPr>
                                      <m:ctrlPr>
                                        <w:rPr>
                                          <w:rFonts w:ascii="Cambria Math" w:hAnsi="Cambria Math"/>
                                          <w:lang w:val="zh-CN"/>
                                        </w:rPr>
                                      </m:ctrlPr>
                                    </m:sSubSupPr>
                                    <m:e>
                                      <m:r>
                                        <w:rPr>
                                          <w:rFonts w:ascii="Cambria Math" w:hAnsi="Cambria Math"/>
                                        </w:rPr>
                                        <m:t>1+</m:t>
                                      </m:r>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sidRPr="00F1766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F17661">
                              <w:t xml:space="preserve"> is the total number of initial cyclic shift indexes in the set of initial cyclic shift indexes</w:t>
                            </w:r>
                          </w:p>
                          <w:p w14:paraId="66E79E25" w14:textId="77777777" w:rsidR="000A37D0" w:rsidRPr="00F17661" w:rsidRDefault="000A37D0" w:rsidP="000A37D0">
                            <w:pPr>
                              <w:ind w:left="568" w:hanging="284"/>
                            </w:pPr>
                            <w:r w:rsidRPr="00F17661">
                              <w:t>-</w:t>
                            </w:r>
                            <w:r w:rsidRPr="00F17661">
                              <w:tab/>
                              <w:t xml:space="preserve">the UE determines the initial cyclic shift index in the set of initial cyclic shift indexes as </w:t>
                            </w:r>
                            <m:oMath>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m:rPr>
                                  <m:nor/>
                                </m: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5EAAD206" w14:textId="77777777" w:rsidR="000A37D0" w:rsidRPr="00F17661" w:rsidRDefault="000A37D0" w:rsidP="000A37D0">
                            <w:r w:rsidRPr="00F17661">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F17661">
                              <w:t xml:space="preserve"> and a UE is provided a PUCCH resource by </w:t>
                            </w:r>
                            <w:r w:rsidRPr="00F17661">
                              <w:rPr>
                                <w:i/>
                              </w:rPr>
                              <w:t>pucch-ResourceCommon</w:t>
                            </w:r>
                            <w:r w:rsidRPr="00F17661">
                              <w:t xml:space="preserve"> and is not provided </w:t>
                            </w:r>
                            <w:r w:rsidRPr="00F17661">
                              <w:rPr>
                                <w:i/>
                              </w:rPr>
                              <w:t>useInterlacePUCCH-PUSCH</w:t>
                            </w:r>
                            <w:r w:rsidRPr="00F17661">
                              <w:rPr>
                                <w:iCs/>
                              </w:rPr>
                              <w:t xml:space="preserve"> in </w:t>
                            </w:r>
                            <w:r w:rsidRPr="00F17661">
                              <w:rPr>
                                <w:i/>
                              </w:rPr>
                              <w:t>BWP-UplinkCommon</w:t>
                            </w:r>
                          </w:p>
                          <w:p w14:paraId="5A480F30" w14:textId="77777777" w:rsidR="000A37D0" w:rsidRPr="00F17661" w:rsidRDefault="000A37D0" w:rsidP="000A37D0">
                            <w:pPr>
                              <w:ind w:left="568" w:hanging="284"/>
                            </w:pPr>
                            <w:r w:rsidRPr="00F17661">
                              <w:t>-</w:t>
                            </w:r>
                            <w:r w:rsidRPr="00F17661">
                              <w:tab/>
                              <w:t xml:space="preserve">the UE determines the lowest PRB index of the PUCCH transmission in the first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d>
                                <m:dPr>
                                  <m:ctrlPr>
                                    <w:rPr>
                                      <w:rFonts w:ascii="Cambria Math" w:hAnsi="Cambria Math"/>
                                      <w:i/>
                                      <w:lang w:val="zh-CN"/>
                                    </w:rPr>
                                  </m:ctrlPr>
                                </m:dPr>
                                <m:e>
                                  <m:sSubSup>
                                    <m:sSubSupPr>
                                      <m:ctrlPr>
                                        <w:rPr>
                                          <w:rFonts w:ascii="Cambria Math" w:hAnsi="Cambria Math"/>
                                          <w:lang w:val="zh-CN"/>
                                        </w:rPr>
                                      </m:ctrlPr>
                                    </m:sSubSupPr>
                                    <m:e>
                                      <m:r>
                                        <w:rPr>
                                          <w:rFonts w:ascii="Cambria Math" w:hAnsi="Cambria Math"/>
                                        </w:rPr>
                                        <m:t>1+</m:t>
                                      </m:r>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sidRPr="00F17661">
                              <w:t xml:space="preserve"> and the lowest PRB index of the PUCCH transmission in the second hop as </w:t>
                            </w:r>
                            <m:oMath>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p>
                          <w:p w14:paraId="197B8A91" w14:textId="77777777" w:rsidR="000A37D0" w:rsidRPr="00F17661" w:rsidRDefault="000A37D0" w:rsidP="000A37D0">
                            <w:pPr>
                              <w:pStyle w:val="B1"/>
                            </w:pPr>
                            <w:r w:rsidRPr="00F17661">
                              <w:t>-</w:t>
                            </w:r>
                            <w:r w:rsidRPr="00F17661">
                              <w:tab/>
                              <w:t xml:space="preserve">the UE determines the initial cyclic shift index in the set of initial cyclic shift indexes as </w:t>
                            </w:r>
                            <w:r w:rsidRPr="00F17661">
                              <w:rPr>
                                <w:noProof/>
                                <w:position w:val="-10"/>
                                <w:lang w:val="en-US" w:eastAsia="zh-CN"/>
                              </w:rPr>
                              <w:drawing>
                                <wp:inline distT="0" distB="0" distL="0" distR="0" wp14:anchorId="55A68C3D" wp14:editId="715EF02D">
                                  <wp:extent cx="1009015" cy="198120"/>
                                  <wp:effectExtent l="0" t="0" r="63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p w14:paraId="337FA642" w14:textId="77777777" w:rsidR="000A37D0" w:rsidRDefault="000A37D0" w:rsidP="000A37D0">
                            <w:pPr>
                              <w:ind w:left="568" w:hanging="284"/>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AA26AA" id="_x0000_t202" coordsize="21600,21600" o:spt="202" path="m,l,21600r21600,l21600,xe">
                <v:stroke joinstyle="miter"/>
                <v:path gradientshapeok="t" o:connecttype="rect"/>
              </v:shapetype>
              <v:shape id="Text Box 2" o:spid="_x0000_s1026" type="#_x0000_t202" style="position:absolute;left:0;text-align:left;margin-left:0;margin-top:31.85pt;width:464.9pt;height:29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">
                <v:textbox>
                  <w:txbxContent>
                    <w:p w14:paraId="395E92B3" w14:textId="6A0DED13" w:rsidR="0063064F" w:rsidRDefault="0063064F" w:rsidP="0063064F">
                      <w:pPr>
                        <w:pStyle w:val="40"/>
                        <w:widowControl w:val="0"/>
                        <w:numPr>
                          <w:ilvl w:val="0"/>
                          <w:numId w:val="0"/>
                        </w:numPr>
                        <w:ind w:left="720" w:hanging="720"/>
                      </w:pPr>
                      <w:r>
                        <w:t>Example Construction 1:</w:t>
                      </w:r>
                    </w:p>
                    <w:p w14:paraId="613727C4" w14:textId="77777777" w:rsidR="000A37D0" w:rsidRPr="00F17661" w:rsidRDefault="000A37D0" w:rsidP="000A37D0">
                      <w:pPr>
                        <w:rPr>
                          <w:iCs/>
                        </w:rPr>
                      </w:pPr>
                      <w:r w:rsidRPr="00F17661">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F17661">
                        <w:t xml:space="preserve"> and a UE is provided a PUCCH resource by </w:t>
                      </w:r>
                      <w:r w:rsidRPr="00F17661">
                        <w:rPr>
                          <w:i/>
                        </w:rPr>
                        <w:t>pucch-ResourceCommon</w:t>
                      </w:r>
                      <w:r w:rsidRPr="00F17661">
                        <w:t xml:space="preserve"> and is not provided </w:t>
                      </w:r>
                      <w:r w:rsidRPr="00F17661">
                        <w:rPr>
                          <w:i/>
                        </w:rPr>
                        <w:t xml:space="preserve">useInterlacePUCCH-PUSCH </w:t>
                      </w:r>
                      <w:r w:rsidRPr="00F17661">
                        <w:rPr>
                          <w:iCs/>
                        </w:rPr>
                        <w:t xml:space="preserve">in </w:t>
                      </w:r>
                      <w:r w:rsidRPr="00F17661">
                        <w:rPr>
                          <w:i/>
                        </w:rPr>
                        <w:t>BWP-UplinkCommon</w:t>
                      </w:r>
                    </w:p>
                    <w:p w14:paraId="1BFD7E6B" w14:textId="77777777" w:rsidR="000A37D0" w:rsidRPr="00F17661" w:rsidRDefault="000A37D0" w:rsidP="000A37D0">
                      <w:pPr>
                        <w:ind w:left="568" w:hanging="284"/>
                      </w:pPr>
                      <w:r w:rsidRPr="00F17661">
                        <w:t>-</w:t>
                      </w:r>
                      <w:r w:rsidRPr="00F17661">
                        <w:tab/>
                        <w:t xml:space="preserve">the UE determines the lowest PRB index of the PUCCH transmission in the first hop as </w:t>
                      </w:r>
                      <m:oMath>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sidRPr="00F17661">
                        <w:t xml:space="preserve"> and the lowest PRB index of the PUCCH transmission in the second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d>
                          <m:dPr>
                            <m:ctrlPr>
                              <w:rPr>
                                <w:rFonts w:ascii="Cambria Math" w:hAnsi="Cambria Math"/>
                                <w:i/>
                                <w:lang w:val="zh-CN"/>
                              </w:rPr>
                            </m:ctrlPr>
                          </m:dPr>
                          <m:e>
                            <m:sSubSup>
                              <m:sSubSupPr>
                                <m:ctrlPr>
                                  <w:rPr>
                                    <w:rFonts w:ascii="Cambria Math" w:hAnsi="Cambria Math"/>
                                    <w:lang w:val="zh-CN"/>
                                  </w:rPr>
                                </m:ctrlPr>
                              </m:sSubSupPr>
                              <m:e>
                                <m:r>
                                  <w:rPr>
                                    <w:rFonts w:ascii="Cambria Math" w:hAnsi="Cambria Math"/>
                                  </w:rPr>
                                  <m:t>1+</m:t>
                                </m:r>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sidRPr="00F1766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F17661">
                        <w:t xml:space="preserve"> is the total number of initial cyclic shift indexes in the set of initial cyclic shift indexes</w:t>
                      </w:r>
                    </w:p>
                    <w:p w14:paraId="66E79E25" w14:textId="77777777" w:rsidR="000A37D0" w:rsidRPr="00F17661" w:rsidRDefault="000A37D0" w:rsidP="000A37D0">
                      <w:pPr>
                        <w:ind w:left="568" w:hanging="284"/>
                      </w:pPr>
                      <w:r w:rsidRPr="00F17661">
                        <w:t>-</w:t>
                      </w:r>
                      <w:r w:rsidRPr="00F17661">
                        <w:tab/>
                        <w:t xml:space="preserve">the UE determines the initial cyclic shift index in the set of initial cyclic shift indexes as </w:t>
                      </w:r>
                      <m:oMath>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m:rPr>
                            <m:nor/>
                          </m: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5EAAD206" w14:textId="77777777" w:rsidR="000A37D0" w:rsidRPr="00F17661" w:rsidRDefault="000A37D0" w:rsidP="000A37D0">
                      <w:r w:rsidRPr="00F17661">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F17661">
                        <w:t xml:space="preserve"> and a UE is provided a PUCCH resource by </w:t>
                      </w:r>
                      <w:r w:rsidRPr="00F17661">
                        <w:rPr>
                          <w:i/>
                        </w:rPr>
                        <w:t>pucch-ResourceCommon</w:t>
                      </w:r>
                      <w:r w:rsidRPr="00F17661">
                        <w:t xml:space="preserve"> and is not provided </w:t>
                      </w:r>
                      <w:r w:rsidRPr="00F17661">
                        <w:rPr>
                          <w:i/>
                        </w:rPr>
                        <w:t>useInterlacePUCCH-PUSCH</w:t>
                      </w:r>
                      <w:r w:rsidRPr="00F17661">
                        <w:rPr>
                          <w:iCs/>
                        </w:rPr>
                        <w:t xml:space="preserve"> in </w:t>
                      </w:r>
                      <w:r w:rsidRPr="00F17661">
                        <w:rPr>
                          <w:i/>
                        </w:rPr>
                        <w:t>BWP-UplinkCommon</w:t>
                      </w:r>
                    </w:p>
                    <w:p w14:paraId="5A480F30" w14:textId="77777777" w:rsidR="000A37D0" w:rsidRPr="00F17661" w:rsidRDefault="000A37D0" w:rsidP="000A37D0">
                      <w:pPr>
                        <w:ind w:left="568" w:hanging="284"/>
                      </w:pPr>
                      <w:r w:rsidRPr="00F17661">
                        <w:t>-</w:t>
                      </w:r>
                      <w:r w:rsidRPr="00F17661">
                        <w:tab/>
                        <w:t xml:space="preserve">the UE determines the lowest PRB index of the PUCCH transmission in the first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d>
                          <m:dPr>
                            <m:ctrlPr>
                              <w:rPr>
                                <w:rFonts w:ascii="Cambria Math" w:hAnsi="Cambria Math"/>
                                <w:i/>
                                <w:lang w:val="zh-CN"/>
                              </w:rPr>
                            </m:ctrlPr>
                          </m:dPr>
                          <m:e>
                            <m:sSubSup>
                              <m:sSubSupPr>
                                <m:ctrlPr>
                                  <w:rPr>
                                    <w:rFonts w:ascii="Cambria Math" w:hAnsi="Cambria Math"/>
                                    <w:lang w:val="zh-CN"/>
                                  </w:rPr>
                                </m:ctrlPr>
                              </m:sSubSupPr>
                              <m:e>
                                <m:r>
                                  <w:rPr>
                                    <w:rFonts w:ascii="Cambria Math" w:hAnsi="Cambria Math"/>
                                  </w:rPr>
                                  <m:t>1+</m:t>
                                </m:r>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sidRPr="00F17661">
                        <w:t xml:space="preserve"> and the lowest PRB index of the PUCCH transmission in the second hop as </w:t>
                      </w:r>
                      <m:oMath>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p>
                    <w:p w14:paraId="197B8A91" w14:textId="77777777" w:rsidR="000A37D0" w:rsidRPr="00F17661" w:rsidRDefault="000A37D0" w:rsidP="000A37D0">
                      <w:pPr>
                        <w:pStyle w:val="B1"/>
                      </w:pPr>
                      <w:r w:rsidRPr="00F17661">
                        <w:t>-</w:t>
                      </w:r>
                      <w:r w:rsidRPr="00F17661">
                        <w:tab/>
                        <w:t xml:space="preserve">the UE determines the initial cyclic shift index in the set of initial cyclic shift indexes as </w:t>
                      </w:r>
                      <w:r w:rsidRPr="00F17661">
                        <w:rPr>
                          <w:noProof/>
                          <w:position w:val="-10"/>
                          <w:lang w:val="en-US" w:eastAsia="zh-CN"/>
                        </w:rPr>
                        <w:drawing>
                          <wp:inline distT="0" distB="0" distL="0" distR="0" wp14:anchorId="55A68C3D" wp14:editId="715EF02D">
                            <wp:extent cx="1009015" cy="198120"/>
                            <wp:effectExtent l="0" t="0" r="63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p w14:paraId="337FA642" w14:textId="77777777" w:rsidR="000A37D0" w:rsidRDefault="000A37D0" w:rsidP="000A37D0">
                      <w:pPr>
                        <w:ind w:left="568" w:hanging="284"/>
                      </w:pPr>
                    </w:p>
                  </w:txbxContent>
                </v:textbox>
                <w10:wrap type="topAndBottom" anchorx="margin"/>
              </v:shape>
            </w:pict>
          </mc:Fallback>
        </mc:AlternateContent>
      </w:r>
      <w:r w:rsidR="00D6199E">
        <w:rPr>
          <w:b/>
          <w:i/>
          <w:lang w:eastAsia="zh-CN"/>
        </w:rPr>
        <w:t xml:space="preserve">Proposal 1: </w:t>
      </w:r>
      <w:r w:rsidR="00D6199E" w:rsidRPr="00315EA8">
        <w:rPr>
          <w:b/>
          <w:i/>
          <w:lang w:eastAsia="zh-CN"/>
        </w:rPr>
        <w:t xml:space="preserve">For 120 and 480 kHz SCS, </w:t>
      </w:r>
      <w:r w:rsidR="001D3674">
        <w:rPr>
          <w:b/>
          <w:i/>
          <w:lang w:eastAsia="zh-CN"/>
        </w:rPr>
        <w:t xml:space="preserve">UE determines PUCCH resources prior to RRC configuration based on </w:t>
      </w:r>
      <w:r w:rsidR="00D6199E">
        <w:rPr>
          <w:b/>
          <w:i/>
          <w:lang w:eastAsia="zh-CN"/>
        </w:rPr>
        <w:t>the general</w:t>
      </w:r>
      <w:r w:rsidR="00D6199E" w:rsidRPr="00D6199E">
        <w:rPr>
          <w:b/>
          <w:i/>
          <w:lang w:eastAsia="zh-CN"/>
        </w:rPr>
        <w:t xml:space="preserve"> extension (Example Construction 1)</w:t>
      </w:r>
      <w:r w:rsidR="00D6199E">
        <w:rPr>
          <w:b/>
          <w:i/>
          <w:lang w:eastAsia="zh-CN"/>
        </w:rPr>
        <w:t>.</w:t>
      </w:r>
    </w:p>
    <w:p w14:paraId="3C5C9661" w14:textId="77777777" w:rsidR="007667B1" w:rsidRDefault="007667B1" w:rsidP="007667B1">
      <w:bookmarkStart w:id="6" w:name="_Ref129681832"/>
      <w:bookmarkStart w:id="7" w:name="_Ref124589665"/>
      <w:bookmarkStart w:id="8" w:name="_Ref71620620"/>
      <w:bookmarkStart w:id="9" w:name="_Ref124671424"/>
    </w:p>
    <w:p w14:paraId="74EF29F8" w14:textId="02B94248" w:rsidR="009807CC" w:rsidRDefault="009807CC" w:rsidP="009807CC">
      <w:pPr>
        <w:pStyle w:val="1"/>
      </w:pPr>
      <w:r w:rsidRPr="00CF195E">
        <w:t>Conclusions</w:t>
      </w:r>
    </w:p>
    <w:p w14:paraId="3F5AE7B9" w14:textId="6102ACF9" w:rsidR="00760903" w:rsidRDefault="00264E19" w:rsidP="00571A0E">
      <w:pPr>
        <w:rPr>
          <w:lang w:eastAsia="zh-CN"/>
        </w:rPr>
      </w:pPr>
      <w:r>
        <w:rPr>
          <w:lang w:eastAsia="zh-CN"/>
        </w:rPr>
        <w:t xml:space="preserve">Based on the </w:t>
      </w:r>
      <w:r w:rsidR="00315EA8">
        <w:rPr>
          <w:lang w:eastAsia="zh-CN"/>
        </w:rPr>
        <w:t>discussion</w:t>
      </w:r>
      <w:r>
        <w:rPr>
          <w:lang w:eastAsia="zh-CN"/>
        </w:rPr>
        <w:t xml:space="preserve"> above, we a</w:t>
      </w:r>
      <w:r w:rsidR="00315EA8">
        <w:rPr>
          <w:lang w:eastAsia="zh-CN"/>
        </w:rPr>
        <w:t>rrive at the following proposal</w:t>
      </w:r>
      <w:r>
        <w:rPr>
          <w:lang w:eastAsia="zh-CN"/>
        </w:rPr>
        <w:t xml:space="preserve">. </w:t>
      </w:r>
    </w:p>
    <w:p w14:paraId="172A6B24" w14:textId="77777777" w:rsidR="00A6352A" w:rsidRDefault="00A6352A" w:rsidP="00A6352A">
      <w:pPr>
        <w:rPr>
          <w:b/>
          <w:i/>
          <w:lang w:eastAsia="zh-CN"/>
        </w:rPr>
      </w:pPr>
      <w:r>
        <w:rPr>
          <w:b/>
          <w:i/>
          <w:lang w:eastAsia="zh-CN"/>
        </w:rPr>
        <w:t xml:space="preserve">Proposal 1: </w:t>
      </w:r>
      <w:r w:rsidRPr="00315EA8">
        <w:rPr>
          <w:b/>
          <w:i/>
          <w:lang w:eastAsia="zh-CN"/>
        </w:rPr>
        <w:t xml:space="preserve">For 120 and 480 kHz SCS, </w:t>
      </w:r>
      <w:r>
        <w:rPr>
          <w:b/>
          <w:i/>
          <w:lang w:eastAsia="zh-CN"/>
        </w:rPr>
        <w:t>UE determines PUCCH resources prior to RRC configuration based on the general</w:t>
      </w:r>
      <w:r w:rsidRPr="00D6199E">
        <w:rPr>
          <w:b/>
          <w:i/>
          <w:lang w:eastAsia="zh-CN"/>
        </w:rPr>
        <w:t xml:space="preserve"> extension (Example Construction 1)</w:t>
      </w:r>
      <w:r>
        <w:rPr>
          <w:b/>
          <w:i/>
          <w:lang w:eastAsia="zh-CN"/>
        </w:rPr>
        <w:t>.</w:t>
      </w:r>
    </w:p>
    <w:p w14:paraId="5962937B" w14:textId="77777777" w:rsidR="007667B1" w:rsidRDefault="007667B1" w:rsidP="00A6352A">
      <w:pPr>
        <w:rPr>
          <w:b/>
          <w:i/>
          <w:lang w:eastAsia="zh-CN"/>
        </w:rPr>
      </w:pPr>
    </w:p>
    <w:p w14:paraId="35C0B13F" w14:textId="77777777" w:rsidR="007667B1" w:rsidRDefault="007667B1" w:rsidP="00A6352A">
      <w:pPr>
        <w:rPr>
          <w:b/>
          <w:i/>
          <w:lang w:eastAsia="zh-CN"/>
        </w:rPr>
      </w:pPr>
    </w:p>
    <w:p w14:paraId="704CD2D3" w14:textId="6F36B9F8" w:rsidR="001D780E" w:rsidRPr="00CF195E" w:rsidRDefault="001D780E" w:rsidP="00F4350E">
      <w:pPr>
        <w:pStyle w:val="1"/>
        <w:tabs>
          <w:tab w:val="clear" w:pos="432"/>
        </w:tabs>
      </w:pPr>
      <w:r w:rsidRPr="00CF195E">
        <w:t>References</w:t>
      </w:r>
    </w:p>
    <w:p w14:paraId="585DFAEB" w14:textId="6AB08667" w:rsidR="008327AD" w:rsidRDefault="008327AD" w:rsidP="00C0365F">
      <w:pPr>
        <w:pStyle w:val="References"/>
        <w:numPr>
          <w:ilvl w:val="0"/>
          <w:numId w:val="11"/>
        </w:numPr>
        <w:rPr>
          <w:szCs w:val="20"/>
          <w:lang w:eastAsia="zh-CN"/>
        </w:rPr>
      </w:pPr>
      <w:bookmarkStart w:id="10" w:name="_Ref60766970"/>
      <w:bookmarkStart w:id="11" w:name="_Ref40442916"/>
      <w:bookmarkStart w:id="12" w:name="_Ref32325434"/>
      <w:bookmarkEnd w:id="6"/>
      <w:bookmarkEnd w:id="7"/>
      <w:bookmarkEnd w:id="8"/>
      <w:bookmarkEnd w:id="9"/>
      <w:r>
        <w:rPr>
          <w:rFonts w:hint="eastAsia"/>
          <w:szCs w:val="20"/>
          <w:lang w:eastAsia="zh-CN"/>
        </w:rPr>
        <w:t>R</w:t>
      </w:r>
      <w:r>
        <w:rPr>
          <w:szCs w:val="20"/>
          <w:lang w:eastAsia="zh-CN"/>
        </w:rPr>
        <w:t>1-2108624, FL Summary for [106-e-NR-52-71GHz-03] v95</w:t>
      </w:r>
    </w:p>
    <w:bookmarkEnd w:id="10"/>
    <w:bookmarkEnd w:id="11"/>
    <w:bookmarkEnd w:id="12"/>
    <w:p w14:paraId="2011792E" w14:textId="77777777" w:rsidR="007667B1" w:rsidRDefault="007667B1">
      <w:pPr>
        <w:autoSpaceDE/>
        <w:autoSpaceDN/>
        <w:adjustRightInd/>
        <w:snapToGrid/>
        <w:spacing w:after="0"/>
        <w:jc w:val="left"/>
        <w:rPr>
          <w:b/>
          <w:bCs/>
          <w:sz w:val="28"/>
          <w:szCs w:val="28"/>
        </w:rPr>
      </w:pPr>
      <w:r>
        <w:rPr>
          <w:b/>
          <w:bCs/>
          <w:sz w:val="28"/>
          <w:szCs w:val="28"/>
        </w:rPr>
        <w:br w:type="page"/>
      </w:r>
    </w:p>
    <w:p w14:paraId="030F4710" w14:textId="3A2E5F79" w:rsidR="00296770" w:rsidRDefault="00296770" w:rsidP="00296770">
      <w:pPr>
        <w:pStyle w:val="References"/>
        <w:numPr>
          <w:ilvl w:val="0"/>
          <w:numId w:val="0"/>
        </w:numPr>
        <w:rPr>
          <w:b/>
          <w:bCs/>
          <w:sz w:val="28"/>
          <w:szCs w:val="28"/>
        </w:rPr>
      </w:pPr>
      <w:r w:rsidRPr="00BC3B83">
        <w:rPr>
          <w:b/>
          <w:bCs/>
          <w:sz w:val="28"/>
          <w:szCs w:val="28"/>
        </w:rPr>
        <w:lastRenderedPageBreak/>
        <w:t>Appendix</w:t>
      </w:r>
    </w:p>
    <w:p w14:paraId="737E13DB" w14:textId="77777777" w:rsidR="00B917CF" w:rsidRDefault="00B917CF" w:rsidP="00B917CF">
      <w:pPr>
        <w:rPr>
          <w:lang w:eastAsia="x-none"/>
        </w:rPr>
      </w:pPr>
      <w:r w:rsidRPr="009864CE">
        <w:rPr>
          <w:highlight w:val="green"/>
          <w:lang w:eastAsia="x-none"/>
        </w:rPr>
        <w:t>Agreement:</w:t>
      </w:r>
    </w:p>
    <w:p w14:paraId="46CCB22B" w14:textId="77777777" w:rsidR="00B917CF" w:rsidRDefault="00B917CF" w:rsidP="00B917CF">
      <w:pPr>
        <w:pStyle w:val="a3"/>
        <w:numPr>
          <w:ilvl w:val="0"/>
          <w:numId w:val="34"/>
        </w:numPr>
        <w:overflowPunct w:val="0"/>
        <w:snapToGrid/>
        <w:spacing w:after="0" w:line="259" w:lineRule="auto"/>
        <w:textAlignment w:val="baseline"/>
      </w:pPr>
      <w:r>
        <w:t>For enhanced (multi-RB) PF4, the UCI payload is rate matched to the configured number of RBs, N_RB</w:t>
      </w:r>
    </w:p>
    <w:p w14:paraId="35DBEDF8" w14:textId="77777777" w:rsidR="00B917CF" w:rsidRDefault="00B917CF" w:rsidP="00B917CF">
      <w:pPr>
        <w:pStyle w:val="a3"/>
        <w:numPr>
          <w:ilvl w:val="0"/>
          <w:numId w:val="34"/>
        </w:numPr>
        <w:overflowPunct w:val="0"/>
        <w:snapToGrid/>
        <w:spacing w:after="0" w:line="259" w:lineRule="auto"/>
        <w:textAlignment w:val="baseline"/>
      </w:pPr>
      <w:r>
        <w:t>Note: This is analogous to Rel-16 for PF2/3 when interlacing is configured when there is a fixed number of RBs for the configured interlace(s).</w:t>
      </w:r>
    </w:p>
    <w:p w14:paraId="51450E79" w14:textId="77777777" w:rsidR="00B917CF" w:rsidRDefault="00B917CF" w:rsidP="00B917CF">
      <w:pPr>
        <w:ind w:left="1596" w:hanging="1596"/>
        <w:rPr>
          <w:lang w:eastAsia="x-none"/>
        </w:rPr>
      </w:pPr>
      <w:r w:rsidRPr="0060310C">
        <w:rPr>
          <w:highlight w:val="green"/>
          <w:lang w:eastAsia="x-none"/>
        </w:rPr>
        <w:t>Agreement:</w:t>
      </w:r>
    </w:p>
    <w:p w14:paraId="61490774" w14:textId="77777777" w:rsidR="00B917CF" w:rsidRDefault="00B917CF" w:rsidP="00B917CF">
      <w:pPr>
        <w:pStyle w:val="a3"/>
        <w:numPr>
          <w:ilvl w:val="0"/>
          <w:numId w:val="35"/>
        </w:numPr>
        <w:overflowPunct w:val="0"/>
        <w:snapToGrid/>
        <w:spacing w:after="0" w:line="259" w:lineRule="auto"/>
        <w:ind w:right="29"/>
        <w:textAlignment w:val="baseline"/>
      </w:pPr>
      <w:r>
        <w:t>Support an RRC parameter to configure the number of RBs for a PUCCH resource for each of enhanced PUCCH formats 0, 1, and 4</w:t>
      </w:r>
    </w:p>
    <w:p w14:paraId="49AFE2A1" w14:textId="77777777" w:rsidR="00B917CF" w:rsidRDefault="00B917CF" w:rsidP="00B917CF">
      <w:pPr>
        <w:pStyle w:val="a3"/>
        <w:numPr>
          <w:ilvl w:val="0"/>
          <w:numId w:val="35"/>
        </w:numPr>
        <w:overflowPunct w:val="0"/>
        <w:snapToGrid/>
        <w:spacing w:line="259" w:lineRule="auto"/>
        <w:ind w:right="27"/>
        <w:textAlignment w:val="baseline"/>
      </w:pPr>
      <w:r>
        <w:t>The parameter is provided by dedicated signaling (per UE) per BWP</w:t>
      </w:r>
    </w:p>
    <w:p w14:paraId="7B960D22" w14:textId="77777777" w:rsidR="00B917CF" w:rsidRDefault="00B917CF" w:rsidP="00B917CF">
      <w:pPr>
        <w:rPr>
          <w:lang w:eastAsia="x-none"/>
        </w:rPr>
      </w:pPr>
      <w:r w:rsidRPr="00BF2461">
        <w:rPr>
          <w:highlight w:val="green"/>
          <w:lang w:eastAsia="x-none"/>
        </w:rPr>
        <w:t>Agreement:</w:t>
      </w:r>
    </w:p>
    <w:p w14:paraId="4682B89A" w14:textId="77777777" w:rsidR="00B917CF" w:rsidRDefault="00B917CF" w:rsidP="00B917CF">
      <w:pPr>
        <w:pStyle w:val="a3"/>
        <w:overflowPunct w:val="0"/>
        <w:spacing w:after="0" w:line="259" w:lineRule="auto"/>
        <w:ind w:right="29"/>
        <w:textAlignment w:val="baseline"/>
      </w:pPr>
      <w:r>
        <w:t xml:space="preserve">For PF0/1 for PUCCH resource sets </w:t>
      </w:r>
      <w:r w:rsidRPr="00BF2461">
        <w:t>prior</w:t>
      </w:r>
      <w:r>
        <w:t xml:space="preserve"> to RRC configuration, Alt-2 (sub-PRB interlaced mapping) is not supported.</w:t>
      </w:r>
    </w:p>
    <w:p w14:paraId="1FF0D17A" w14:textId="77777777" w:rsidR="00B917CF" w:rsidRPr="00E05A8E" w:rsidRDefault="00B917CF" w:rsidP="00B917CF">
      <w:pPr>
        <w:ind w:left="1596" w:hanging="1596"/>
        <w:rPr>
          <w:rFonts w:cs="Times"/>
          <w:lang w:eastAsia="x-none"/>
        </w:rPr>
      </w:pPr>
      <w:r w:rsidRPr="00E05A8E">
        <w:rPr>
          <w:rFonts w:cs="Times"/>
          <w:highlight w:val="green"/>
          <w:lang w:eastAsia="x-none"/>
        </w:rPr>
        <w:t>Agreement:</w:t>
      </w:r>
    </w:p>
    <w:p w14:paraId="74A0ED83" w14:textId="77777777" w:rsidR="00B917CF" w:rsidRPr="00E05A8E" w:rsidRDefault="00B917CF" w:rsidP="00B917CF">
      <w:pPr>
        <w:pStyle w:val="a3"/>
        <w:spacing w:after="0"/>
        <w:ind w:right="29"/>
        <w:rPr>
          <w:rFonts w:cs="Times"/>
        </w:rPr>
      </w:pPr>
      <w:r w:rsidRPr="00E05A8E">
        <w:rPr>
          <w:rFonts w:cs="Times"/>
        </w:rPr>
        <w:t>In the following, Alt-1 and Alt-2 refer to the RE mapping agreement for 120 kHz from RAN1#105-e:</w:t>
      </w:r>
    </w:p>
    <w:p w14:paraId="5CC4C3A2" w14:textId="77777777" w:rsidR="00B917CF" w:rsidRPr="00E05A8E" w:rsidRDefault="00B917CF" w:rsidP="00B917CF">
      <w:pPr>
        <w:pStyle w:val="a3"/>
        <w:numPr>
          <w:ilvl w:val="0"/>
          <w:numId w:val="36"/>
        </w:numPr>
        <w:overflowPunct w:val="0"/>
        <w:snapToGrid/>
        <w:spacing w:after="0" w:line="259" w:lineRule="auto"/>
        <w:ind w:right="29"/>
        <w:textAlignment w:val="baseline"/>
        <w:rPr>
          <w:rFonts w:cs="Times"/>
        </w:rPr>
      </w:pPr>
      <w:r w:rsidRPr="00E05A8E">
        <w:rPr>
          <w:rFonts w:cs="Times"/>
        </w:rPr>
        <w:t xml:space="preserve">For enhanced PF0/1, for PUCCH resources </w:t>
      </w:r>
      <w:r w:rsidRPr="00E05A8E">
        <w:rPr>
          <w:rFonts w:cs="Times"/>
          <w:u w:val="single"/>
        </w:rPr>
        <w:t>after</w:t>
      </w:r>
      <w:r w:rsidRPr="00E05A8E">
        <w:rPr>
          <w:rFonts w:cs="Times"/>
        </w:rPr>
        <w:t xml:space="preserve"> RRC configuration, Alt-2 (sub-PRB interlaced mapping) is not supported.</w:t>
      </w:r>
    </w:p>
    <w:p w14:paraId="0392003D" w14:textId="77777777" w:rsidR="00B917CF" w:rsidRPr="00E05A8E" w:rsidRDefault="00B917CF" w:rsidP="00B917CF">
      <w:pPr>
        <w:pStyle w:val="a3"/>
        <w:numPr>
          <w:ilvl w:val="0"/>
          <w:numId w:val="36"/>
        </w:numPr>
        <w:overflowPunct w:val="0"/>
        <w:snapToGrid/>
        <w:spacing w:after="0" w:line="259" w:lineRule="auto"/>
        <w:ind w:right="29"/>
        <w:textAlignment w:val="baseline"/>
        <w:rPr>
          <w:rFonts w:cs="Times"/>
        </w:rPr>
      </w:pPr>
      <w:r w:rsidRPr="00E05A8E">
        <w:rPr>
          <w:rFonts w:cs="Times"/>
        </w:rPr>
        <w:t>For DMRS of enhanced PF4, only Alt-1 is supported (all REs within each RB are mapped).</w:t>
      </w:r>
    </w:p>
    <w:p w14:paraId="131FC43C" w14:textId="77777777" w:rsidR="00B917CF" w:rsidRDefault="00B917CF" w:rsidP="00B917CF">
      <w:pPr>
        <w:pStyle w:val="a3"/>
        <w:numPr>
          <w:ilvl w:val="0"/>
          <w:numId w:val="36"/>
        </w:numPr>
        <w:overflowPunct w:val="0"/>
        <w:snapToGrid/>
        <w:spacing w:after="0" w:line="259" w:lineRule="auto"/>
        <w:ind w:right="29"/>
        <w:textAlignment w:val="baseline"/>
        <w:rPr>
          <w:rFonts w:cs="Times"/>
        </w:rPr>
      </w:pPr>
      <w:r w:rsidRPr="00E05A8E">
        <w:rPr>
          <w:rFonts w:cs="Times"/>
        </w:rPr>
        <w:t>Note: optimization of user multiplexing for enhanced PUCCH format 0/1/4 is not considered in Rel-17.</w:t>
      </w:r>
    </w:p>
    <w:p w14:paraId="44B7DB62" w14:textId="77777777" w:rsidR="00B917CF" w:rsidRDefault="00B917CF" w:rsidP="00B917CF">
      <w:pPr>
        <w:ind w:left="1596" w:hanging="1596"/>
        <w:rPr>
          <w:lang w:eastAsia="x-none"/>
        </w:rPr>
      </w:pPr>
      <w:r w:rsidRPr="00B912AD">
        <w:rPr>
          <w:highlight w:val="green"/>
          <w:lang w:eastAsia="x-none"/>
        </w:rPr>
        <w:t>Agreement:</w:t>
      </w:r>
    </w:p>
    <w:p w14:paraId="5C68112C" w14:textId="77777777" w:rsidR="00B917CF" w:rsidRPr="00724B9C" w:rsidRDefault="00B917CF" w:rsidP="00B917CF">
      <w:pPr>
        <w:pStyle w:val="a3"/>
        <w:numPr>
          <w:ilvl w:val="0"/>
          <w:numId w:val="37"/>
        </w:numPr>
        <w:overflowPunct w:val="0"/>
        <w:snapToGrid/>
        <w:spacing w:after="0" w:line="259" w:lineRule="auto"/>
        <w:ind w:right="29"/>
        <w:textAlignment w:val="baseline"/>
        <w:rPr>
          <w:bCs/>
        </w:rPr>
      </w:pPr>
      <w:r>
        <w:rPr>
          <w:rFonts w:eastAsia="Malgun Gothic"/>
          <w:bCs/>
        </w:rPr>
        <w:t>For PUCCH resource sets prior to RRC configuration, support a parameter in SIB1 that indicates the number of RBs for enhanced (multi-RB) PUCCH format 0/1</w:t>
      </w:r>
    </w:p>
    <w:p w14:paraId="1F67A545" w14:textId="77777777" w:rsidR="00B917CF" w:rsidRDefault="00B917CF" w:rsidP="00B917CF">
      <w:pPr>
        <w:ind w:left="1596" w:hanging="1596"/>
        <w:rPr>
          <w:lang w:eastAsia="x-none"/>
        </w:rPr>
      </w:pPr>
      <w:r w:rsidRPr="00B856A9">
        <w:rPr>
          <w:highlight w:val="green"/>
          <w:lang w:eastAsia="x-none"/>
        </w:rPr>
        <w:t>Agreement:</w:t>
      </w:r>
    </w:p>
    <w:p w14:paraId="663C0B33" w14:textId="77777777" w:rsidR="00B917CF" w:rsidRDefault="00B917CF" w:rsidP="00B917CF">
      <w:pPr>
        <w:pStyle w:val="a3"/>
        <w:spacing w:after="0"/>
        <w:rPr>
          <w:lang w:eastAsia="zh-CN"/>
        </w:rPr>
      </w:pPr>
      <w:r>
        <w:t xml:space="preserve">The maximum configured number of RBs, N_RB, for enhanced PF 0/1/4 is given by </w:t>
      </w:r>
      <w:r>
        <w:rPr>
          <w:lang w:eastAsia="zh-CN"/>
        </w:rPr>
        <w:t>16 RBs for 120 kHz SCS</w:t>
      </w:r>
    </w:p>
    <w:p w14:paraId="28869A24" w14:textId="77777777" w:rsidR="00B917CF" w:rsidRDefault="00B917CF" w:rsidP="00B917CF">
      <w:pPr>
        <w:ind w:left="1596" w:hanging="1596"/>
        <w:rPr>
          <w:lang w:eastAsia="x-none"/>
        </w:rPr>
      </w:pPr>
      <w:r w:rsidRPr="00084199">
        <w:rPr>
          <w:highlight w:val="green"/>
          <w:lang w:eastAsia="x-none"/>
        </w:rPr>
        <w:t>Agreement:</w:t>
      </w:r>
    </w:p>
    <w:p w14:paraId="4ED41F29" w14:textId="77777777" w:rsidR="00B917CF" w:rsidRDefault="00B917CF" w:rsidP="00B917CF">
      <w:pPr>
        <w:pStyle w:val="a3"/>
        <w:overflowPunct w:val="0"/>
        <w:spacing w:after="0" w:line="259" w:lineRule="auto"/>
        <w:ind w:right="29"/>
        <w:textAlignment w:val="baseline"/>
      </w:pPr>
      <w:r>
        <w:t>For the agreed RRC parameter that configures the number of RBs for a PUCCH resource, the value range is given by the following, where N_RB_Max is the maximum number of RBs per SCS value</w:t>
      </w:r>
    </w:p>
    <w:p w14:paraId="3ABC37B2" w14:textId="77777777" w:rsidR="00B917CF" w:rsidRDefault="00B917CF" w:rsidP="00B917CF">
      <w:pPr>
        <w:numPr>
          <w:ilvl w:val="0"/>
          <w:numId w:val="35"/>
        </w:numPr>
        <w:autoSpaceDE/>
        <w:autoSpaceDN/>
        <w:adjustRightInd/>
        <w:snapToGrid/>
        <w:spacing w:after="0"/>
        <w:jc w:val="left"/>
        <w:rPr>
          <w:lang w:eastAsia="zh-CN"/>
        </w:rPr>
      </w:pPr>
      <w:r>
        <w:rPr>
          <w:lang w:eastAsia="zh-CN"/>
        </w:rPr>
        <w:t>For enhanced PF0/1</w:t>
      </w:r>
    </w:p>
    <w:p w14:paraId="61B16C4C" w14:textId="77777777" w:rsidR="00B917CF" w:rsidRDefault="00B917CF" w:rsidP="00B917CF">
      <w:pPr>
        <w:numPr>
          <w:ilvl w:val="1"/>
          <w:numId w:val="35"/>
        </w:numPr>
        <w:autoSpaceDE/>
        <w:autoSpaceDN/>
        <w:adjustRightInd/>
        <w:snapToGrid/>
        <w:spacing w:after="0"/>
        <w:jc w:val="left"/>
        <w:rPr>
          <w:lang w:eastAsia="zh-CN"/>
        </w:rPr>
      </w:pPr>
      <w:r>
        <w:rPr>
          <w:lang w:eastAsia="zh-CN"/>
        </w:rPr>
        <w:t xml:space="preserve">All integer values in the range [1 .. </w:t>
      </w:r>
      <w:r>
        <w:t>N_RB_Max]</w:t>
      </w:r>
    </w:p>
    <w:p w14:paraId="6E948822" w14:textId="77777777" w:rsidR="00B917CF" w:rsidRDefault="00B917CF" w:rsidP="00B917CF">
      <w:pPr>
        <w:numPr>
          <w:ilvl w:val="0"/>
          <w:numId w:val="35"/>
        </w:numPr>
        <w:autoSpaceDE/>
        <w:autoSpaceDN/>
        <w:adjustRightInd/>
        <w:snapToGrid/>
        <w:spacing w:after="0"/>
        <w:jc w:val="left"/>
        <w:rPr>
          <w:lang w:eastAsia="zh-CN"/>
        </w:rPr>
      </w:pPr>
      <w:r>
        <w:rPr>
          <w:lang w:eastAsia="zh-CN"/>
        </w:rPr>
        <w:t>For enhanced PF4</w:t>
      </w:r>
    </w:p>
    <w:p w14:paraId="5337691A" w14:textId="77777777" w:rsidR="00B917CF" w:rsidRDefault="00B917CF" w:rsidP="00B917CF">
      <w:pPr>
        <w:numPr>
          <w:ilvl w:val="1"/>
          <w:numId w:val="35"/>
        </w:numPr>
        <w:autoSpaceDE/>
        <w:autoSpaceDN/>
        <w:adjustRightInd/>
        <w:snapToGrid/>
        <w:spacing w:after="0"/>
        <w:jc w:val="left"/>
        <w:rPr>
          <w:lang w:eastAsia="zh-CN"/>
        </w:rPr>
      </w:pPr>
      <w:r>
        <w:rPr>
          <w:lang w:eastAsia="zh-CN"/>
        </w:rPr>
        <w:t xml:space="preserve">All integer values in the range [1 .. </w:t>
      </w:r>
      <w:r>
        <w:t xml:space="preserve">N_RB_Max] </w:t>
      </w:r>
      <w:r>
        <w:rPr>
          <w:lang w:eastAsia="zh-CN"/>
        </w:rPr>
        <w:t xml:space="preserve">that fulfil the requirement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lang w:eastAsia="zh-C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lang w:eastAsia="zh-CN"/>
        </w:rPr>
        <w:t xml:space="preserve"> is a set of non-negative integers</w:t>
      </w:r>
    </w:p>
    <w:p w14:paraId="0FC7E1E4" w14:textId="77777777" w:rsidR="00B917CF" w:rsidRDefault="00B917CF" w:rsidP="00B917CF">
      <w:pPr>
        <w:ind w:left="1596" w:hanging="1596"/>
        <w:rPr>
          <w:lang w:eastAsia="x-none"/>
        </w:rPr>
      </w:pPr>
      <w:r w:rsidRPr="0077385C">
        <w:rPr>
          <w:highlight w:val="green"/>
          <w:lang w:eastAsia="x-none"/>
        </w:rPr>
        <w:t>Agreement:</w:t>
      </w:r>
    </w:p>
    <w:p w14:paraId="02319A55" w14:textId="77777777" w:rsidR="00B917CF" w:rsidRDefault="00B917CF" w:rsidP="00B917CF">
      <w:pPr>
        <w:rPr>
          <w:lang w:eastAsia="zh-CN"/>
        </w:rPr>
      </w:pPr>
      <w:r>
        <w:t>The maximum configured number of RBs, N_RB, for enhanced PF 0/1/4 is given by</w:t>
      </w:r>
      <w:r>
        <w:rPr>
          <w:lang w:eastAsia="zh-CN"/>
        </w:rPr>
        <w:t xml:space="preserve"> 16 RBs for 480 and 960 kHz SCS (same as for 120 kHz SCS).</w:t>
      </w:r>
    </w:p>
    <w:p w14:paraId="43FA72B0" w14:textId="77777777" w:rsidR="00B917CF" w:rsidRDefault="00B917CF" w:rsidP="00B917CF">
      <w:pPr>
        <w:ind w:left="1596" w:hanging="1596"/>
        <w:rPr>
          <w:lang w:eastAsia="x-none"/>
        </w:rPr>
      </w:pPr>
      <w:r w:rsidRPr="001D740C">
        <w:rPr>
          <w:highlight w:val="green"/>
          <w:lang w:eastAsia="x-none"/>
        </w:rPr>
        <w:t>Agreement:</w:t>
      </w:r>
    </w:p>
    <w:p w14:paraId="1885AD39" w14:textId="77777777" w:rsidR="00B917CF" w:rsidRDefault="00B917CF" w:rsidP="00B917CF">
      <w:pPr>
        <w:rPr>
          <w:lang w:eastAsia="zh-CN"/>
        </w:rPr>
      </w:pPr>
      <w:r>
        <w:rPr>
          <w:lang w:eastAsia="zh-CN"/>
        </w:rPr>
        <w:t xml:space="preserve">For enhanced PF0/1 support a single sequence of length equal to the total number of mapped Res of of the PUCCH resource is used. Cyclic shifts for PF0/1 are defined in the same way as Rel-16 for the case that </w:t>
      </w:r>
      <w:r>
        <w:rPr>
          <w:i/>
          <w:iCs/>
          <w:lang w:eastAsia="zh-CN"/>
        </w:rPr>
        <w:t>useInterlacePUCCH-PUSCH</w:t>
      </w:r>
      <w:r>
        <w:rPr>
          <w:lang w:eastAsia="zh-CN"/>
        </w:rPr>
        <w:t xml:space="preserve"> is not configured.</w:t>
      </w:r>
    </w:p>
    <w:p w14:paraId="5B531130" w14:textId="77777777" w:rsidR="00B917CF" w:rsidRDefault="00B917CF" w:rsidP="00B917CF">
      <w:pPr>
        <w:pStyle w:val="af2"/>
        <w:numPr>
          <w:ilvl w:val="0"/>
          <w:numId w:val="38"/>
        </w:numPr>
        <w:autoSpaceDE/>
        <w:autoSpaceDN/>
        <w:adjustRightInd/>
        <w:snapToGrid/>
        <w:spacing w:after="0"/>
        <w:ind w:firstLine="480"/>
        <w:contextualSpacing w:val="0"/>
        <w:rPr>
          <w:szCs w:val="20"/>
          <w:lang w:eastAsia="zh-CN"/>
        </w:rPr>
      </w:pPr>
      <w:r w:rsidRPr="00C600BC">
        <w:rPr>
          <w:szCs w:val="20"/>
          <w:lang w:eastAsia="zh-CN"/>
        </w:rPr>
        <w:t>Note: this is Alt-1 from the RAN1#104</w:t>
      </w:r>
      <w:r>
        <w:rPr>
          <w:szCs w:val="20"/>
          <w:lang w:eastAsia="zh-CN"/>
        </w:rPr>
        <w:t xml:space="preserve"> agreement</w:t>
      </w:r>
    </w:p>
    <w:p w14:paraId="46B77EF2" w14:textId="77777777" w:rsidR="004C2503" w:rsidRDefault="004C2503">
      <w:pPr>
        <w:pStyle w:val="References"/>
        <w:numPr>
          <w:ilvl w:val="0"/>
          <w:numId w:val="0"/>
        </w:numPr>
        <w:rPr>
          <w:b/>
          <w:bCs/>
          <w:sz w:val="28"/>
          <w:szCs w:val="28"/>
          <w:lang w:eastAsia="zh-CN"/>
        </w:rPr>
      </w:pPr>
    </w:p>
    <w:sectPr w:rsidR="004C25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1F523" w14:textId="77777777" w:rsidR="00107138" w:rsidRDefault="00107138">
      <w:r>
        <w:separator/>
      </w:r>
    </w:p>
  </w:endnote>
  <w:endnote w:type="continuationSeparator" w:id="0">
    <w:p w14:paraId="5B5CE178" w14:textId="77777777" w:rsidR="00107138" w:rsidRDefault="00107138">
      <w:r>
        <w:continuationSeparator/>
      </w:r>
    </w:p>
  </w:endnote>
  <w:endnote w:type="continuationNotice" w:id="1">
    <w:p w14:paraId="39009B14" w14:textId="77777777" w:rsidR="00107138" w:rsidRDefault="00107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34D8C" w14:textId="77777777" w:rsidR="00107138" w:rsidRDefault="00107138">
      <w:r>
        <w:separator/>
      </w:r>
    </w:p>
  </w:footnote>
  <w:footnote w:type="continuationSeparator" w:id="0">
    <w:p w14:paraId="656B6D7A" w14:textId="77777777" w:rsidR="00107138" w:rsidRDefault="00107138">
      <w:r>
        <w:continuationSeparator/>
      </w:r>
    </w:p>
  </w:footnote>
  <w:footnote w:type="continuationNotice" w:id="1">
    <w:p w14:paraId="58C9DF5C" w14:textId="77777777" w:rsidR="00107138" w:rsidRDefault="001071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876"/>
    <w:multiLevelType w:val="hybridMultilevel"/>
    <w:tmpl w:val="5C0239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065E4"/>
    <w:multiLevelType w:val="hybridMultilevel"/>
    <w:tmpl w:val="3538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FD4093"/>
    <w:multiLevelType w:val="multilevel"/>
    <w:tmpl w:val="2544E8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8D00B7"/>
    <w:multiLevelType w:val="multilevel"/>
    <w:tmpl w:val="1ADE3C4C"/>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58C2FEA"/>
    <w:multiLevelType w:val="hybridMultilevel"/>
    <w:tmpl w:val="A20E9EAC"/>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2C3BA7"/>
    <w:multiLevelType w:val="hybridMultilevel"/>
    <w:tmpl w:val="0832BC0A"/>
    <w:lvl w:ilvl="0" w:tplc="649635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3796C2E"/>
    <w:multiLevelType w:val="hybridMultilevel"/>
    <w:tmpl w:val="C29EA2EA"/>
    <w:lvl w:ilvl="0" w:tplc="914EF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557C1"/>
    <w:multiLevelType w:val="multilevel"/>
    <w:tmpl w:val="AC5E23D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8D2D56"/>
    <w:multiLevelType w:val="hybridMultilevel"/>
    <w:tmpl w:val="EE46AAE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375D90"/>
    <w:multiLevelType w:val="hybridMultilevel"/>
    <w:tmpl w:val="4B905F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1D5555"/>
    <w:multiLevelType w:val="hybridMultilevel"/>
    <w:tmpl w:val="CB8C6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103FC0"/>
    <w:multiLevelType w:val="hybridMultilevel"/>
    <w:tmpl w:val="D4DA3BB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CB430D"/>
    <w:multiLevelType w:val="hybridMultilevel"/>
    <w:tmpl w:val="1BACD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13423"/>
    <w:multiLevelType w:val="hybridMultilevel"/>
    <w:tmpl w:val="C848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87658E"/>
    <w:multiLevelType w:val="hybridMultilevel"/>
    <w:tmpl w:val="8B7C86D6"/>
    <w:lvl w:ilvl="0" w:tplc="3A6CBB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9"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7"/>
  </w:num>
  <w:num w:numId="4">
    <w:abstractNumId w:val="8"/>
  </w:num>
  <w:num w:numId="5">
    <w:abstractNumId w:val="13"/>
  </w:num>
  <w:num w:numId="6">
    <w:abstractNumId w:val="4"/>
  </w:num>
  <w:num w:numId="7">
    <w:abstractNumId w:val="1"/>
  </w:num>
  <w:num w:numId="8">
    <w:abstractNumId w:val="31"/>
  </w:num>
  <w:num w:numId="9">
    <w:abstractNumId w:val="2"/>
  </w:num>
  <w:num w:numId="10">
    <w:abstractNumId w:val="7"/>
  </w:num>
  <w:num w:numId="11">
    <w:abstractNumId w:val="12"/>
  </w:num>
  <w:num w:numId="12">
    <w:abstractNumId w:val="9"/>
  </w:num>
  <w:num w:numId="13">
    <w:abstractNumId w:val="23"/>
  </w:num>
  <w:num w:numId="14">
    <w:abstractNumId w:val="14"/>
  </w:num>
  <w:num w:numId="15">
    <w:abstractNumId w:val="20"/>
  </w:num>
  <w:num w:numId="16">
    <w:abstractNumId w:val="0"/>
  </w:num>
  <w:num w:numId="17">
    <w:abstractNumId w:val="25"/>
  </w:num>
  <w:num w:numId="18">
    <w:abstractNumId w:val="26"/>
  </w:num>
  <w:num w:numId="19">
    <w:abstractNumId w:val="3"/>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8"/>
  </w:num>
  <w:num w:numId="31">
    <w:abstractNumId w:val="11"/>
  </w:num>
  <w:num w:numId="32">
    <w:abstractNumId w:val="19"/>
  </w:num>
  <w:num w:numId="33">
    <w:abstractNumId w:val="29"/>
  </w:num>
  <w:num w:numId="34">
    <w:abstractNumId w:val="5"/>
  </w:num>
  <w:num w:numId="35">
    <w:abstractNumId w:val="30"/>
  </w:num>
  <w:num w:numId="36">
    <w:abstractNumId w:val="22"/>
  </w:num>
  <w:num w:numId="37">
    <w:abstractNumId w:val="27"/>
  </w:num>
  <w:num w:numId="38">
    <w:abstractNumId w:val="24"/>
  </w:num>
  <w:num w:numId="39">
    <w:abstractNumId w:val="28"/>
  </w:num>
  <w:num w:numId="40">
    <w:abstractNumId w:val="10"/>
  </w:num>
  <w:num w:numId="4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8D"/>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99"/>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957"/>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4E64"/>
    <w:rsid w:val="000259A6"/>
    <w:rsid w:val="00025C40"/>
    <w:rsid w:val="000265E0"/>
    <w:rsid w:val="00026D4B"/>
    <w:rsid w:val="000275C6"/>
    <w:rsid w:val="00027AD6"/>
    <w:rsid w:val="0003024C"/>
    <w:rsid w:val="00031911"/>
    <w:rsid w:val="00031ADB"/>
    <w:rsid w:val="00032056"/>
    <w:rsid w:val="000320A2"/>
    <w:rsid w:val="00032674"/>
    <w:rsid w:val="000328CA"/>
    <w:rsid w:val="00032AD7"/>
    <w:rsid w:val="00032E40"/>
    <w:rsid w:val="0003376B"/>
    <w:rsid w:val="00033E15"/>
    <w:rsid w:val="00034676"/>
    <w:rsid w:val="000346E6"/>
    <w:rsid w:val="00034B3C"/>
    <w:rsid w:val="000352B3"/>
    <w:rsid w:val="000374EB"/>
    <w:rsid w:val="0004023E"/>
    <w:rsid w:val="0004024B"/>
    <w:rsid w:val="000409E2"/>
    <w:rsid w:val="000412B1"/>
    <w:rsid w:val="00041C57"/>
    <w:rsid w:val="00041C67"/>
    <w:rsid w:val="00042168"/>
    <w:rsid w:val="00043091"/>
    <w:rsid w:val="000434B7"/>
    <w:rsid w:val="000435E4"/>
    <w:rsid w:val="00043965"/>
    <w:rsid w:val="00044717"/>
    <w:rsid w:val="000454CE"/>
    <w:rsid w:val="000461BD"/>
    <w:rsid w:val="0004640D"/>
    <w:rsid w:val="00046796"/>
    <w:rsid w:val="000467FD"/>
    <w:rsid w:val="00046AAF"/>
    <w:rsid w:val="00046B15"/>
    <w:rsid w:val="00046DB4"/>
    <w:rsid w:val="00046DE5"/>
    <w:rsid w:val="00047225"/>
    <w:rsid w:val="00047E60"/>
    <w:rsid w:val="000508D5"/>
    <w:rsid w:val="00050E10"/>
    <w:rsid w:val="00050F9E"/>
    <w:rsid w:val="00051345"/>
    <w:rsid w:val="00051685"/>
    <w:rsid w:val="000518C1"/>
    <w:rsid w:val="00051C24"/>
    <w:rsid w:val="00051DB6"/>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4A2"/>
    <w:rsid w:val="000745AA"/>
    <w:rsid w:val="000745D7"/>
    <w:rsid w:val="000746A8"/>
    <w:rsid w:val="0007472C"/>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1BE1"/>
    <w:rsid w:val="000935AE"/>
    <w:rsid w:val="00093697"/>
    <w:rsid w:val="00093D42"/>
    <w:rsid w:val="00093DD0"/>
    <w:rsid w:val="000941C8"/>
    <w:rsid w:val="00094A16"/>
    <w:rsid w:val="00094DE6"/>
    <w:rsid w:val="00095AEE"/>
    <w:rsid w:val="00096356"/>
    <w:rsid w:val="0009698A"/>
    <w:rsid w:val="00097806"/>
    <w:rsid w:val="00097C99"/>
    <w:rsid w:val="000A0F14"/>
    <w:rsid w:val="000A1441"/>
    <w:rsid w:val="000A1A06"/>
    <w:rsid w:val="000A1B60"/>
    <w:rsid w:val="000A2126"/>
    <w:rsid w:val="000A21B4"/>
    <w:rsid w:val="000A2CC7"/>
    <w:rsid w:val="000A2ED6"/>
    <w:rsid w:val="000A3390"/>
    <w:rsid w:val="000A37D0"/>
    <w:rsid w:val="000A3B82"/>
    <w:rsid w:val="000A4205"/>
    <w:rsid w:val="000A44A2"/>
    <w:rsid w:val="000A4A19"/>
    <w:rsid w:val="000A4C10"/>
    <w:rsid w:val="000A6351"/>
    <w:rsid w:val="000A63D6"/>
    <w:rsid w:val="000A6D57"/>
    <w:rsid w:val="000A70A6"/>
    <w:rsid w:val="000A79F6"/>
    <w:rsid w:val="000A7B38"/>
    <w:rsid w:val="000B01D5"/>
    <w:rsid w:val="000B0343"/>
    <w:rsid w:val="000B0DDA"/>
    <w:rsid w:val="000B1901"/>
    <w:rsid w:val="000B2985"/>
    <w:rsid w:val="000B2C88"/>
    <w:rsid w:val="000B3342"/>
    <w:rsid w:val="000B4604"/>
    <w:rsid w:val="000B48B4"/>
    <w:rsid w:val="000B51FA"/>
    <w:rsid w:val="000B5905"/>
    <w:rsid w:val="000B5975"/>
    <w:rsid w:val="000B5F62"/>
    <w:rsid w:val="000B6E2C"/>
    <w:rsid w:val="000B7340"/>
    <w:rsid w:val="000B7662"/>
    <w:rsid w:val="000B76C5"/>
    <w:rsid w:val="000B789A"/>
    <w:rsid w:val="000B7A10"/>
    <w:rsid w:val="000B7CE9"/>
    <w:rsid w:val="000C04F5"/>
    <w:rsid w:val="000C115D"/>
    <w:rsid w:val="000C1535"/>
    <w:rsid w:val="000C1DD5"/>
    <w:rsid w:val="000C252B"/>
    <w:rsid w:val="000C2C70"/>
    <w:rsid w:val="000C2FBD"/>
    <w:rsid w:val="000C3213"/>
    <w:rsid w:val="000C32A1"/>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61"/>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CD9"/>
    <w:rsid w:val="000E1380"/>
    <w:rsid w:val="000E18DF"/>
    <w:rsid w:val="000E1C20"/>
    <w:rsid w:val="000E2201"/>
    <w:rsid w:val="000E2431"/>
    <w:rsid w:val="000E35BE"/>
    <w:rsid w:val="000E375B"/>
    <w:rsid w:val="000E43E5"/>
    <w:rsid w:val="000E4459"/>
    <w:rsid w:val="000E44DF"/>
    <w:rsid w:val="000E4D1E"/>
    <w:rsid w:val="000E5067"/>
    <w:rsid w:val="000E5534"/>
    <w:rsid w:val="000E59A0"/>
    <w:rsid w:val="000E7A84"/>
    <w:rsid w:val="000E7E45"/>
    <w:rsid w:val="000F15BC"/>
    <w:rsid w:val="000F180A"/>
    <w:rsid w:val="000F1C92"/>
    <w:rsid w:val="000F1F1F"/>
    <w:rsid w:val="000F2691"/>
    <w:rsid w:val="000F2EEE"/>
    <w:rsid w:val="000F335F"/>
    <w:rsid w:val="000F3697"/>
    <w:rsid w:val="000F45D5"/>
    <w:rsid w:val="000F604C"/>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2CF"/>
    <w:rsid w:val="00105B3D"/>
    <w:rsid w:val="00105C4B"/>
    <w:rsid w:val="00105CC7"/>
    <w:rsid w:val="00106395"/>
    <w:rsid w:val="00107138"/>
    <w:rsid w:val="00107779"/>
    <w:rsid w:val="001078C2"/>
    <w:rsid w:val="001078DB"/>
    <w:rsid w:val="00107E1C"/>
    <w:rsid w:val="00107E37"/>
    <w:rsid w:val="00110243"/>
    <w:rsid w:val="00110604"/>
    <w:rsid w:val="001112C4"/>
    <w:rsid w:val="001113A7"/>
    <w:rsid w:val="00111444"/>
    <w:rsid w:val="00111723"/>
    <w:rsid w:val="001126B8"/>
    <w:rsid w:val="001129B5"/>
    <w:rsid w:val="00112BE6"/>
    <w:rsid w:val="0011306C"/>
    <w:rsid w:val="00113DBA"/>
    <w:rsid w:val="001141E3"/>
    <w:rsid w:val="001144DF"/>
    <w:rsid w:val="00114558"/>
    <w:rsid w:val="00114BC4"/>
    <w:rsid w:val="0011557B"/>
    <w:rsid w:val="001156BB"/>
    <w:rsid w:val="001158A6"/>
    <w:rsid w:val="00117C85"/>
    <w:rsid w:val="001202FA"/>
    <w:rsid w:val="00120B13"/>
    <w:rsid w:val="0012140B"/>
    <w:rsid w:val="001222B4"/>
    <w:rsid w:val="00122920"/>
    <w:rsid w:val="00124C8D"/>
    <w:rsid w:val="00124D84"/>
    <w:rsid w:val="00124E64"/>
    <w:rsid w:val="001250DD"/>
    <w:rsid w:val="00125275"/>
    <w:rsid w:val="00125489"/>
    <w:rsid w:val="00125733"/>
    <w:rsid w:val="00125EB7"/>
    <w:rsid w:val="001263AA"/>
    <w:rsid w:val="0012695C"/>
    <w:rsid w:val="00126A46"/>
    <w:rsid w:val="001271BF"/>
    <w:rsid w:val="001272A9"/>
    <w:rsid w:val="00127327"/>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4DC"/>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352"/>
    <w:rsid w:val="001558ED"/>
    <w:rsid w:val="001559FA"/>
    <w:rsid w:val="00155D2C"/>
    <w:rsid w:val="00156374"/>
    <w:rsid w:val="00156E0A"/>
    <w:rsid w:val="001577D8"/>
    <w:rsid w:val="00157FC3"/>
    <w:rsid w:val="00160739"/>
    <w:rsid w:val="00161ACD"/>
    <w:rsid w:val="0016271E"/>
    <w:rsid w:val="00162CDE"/>
    <w:rsid w:val="00162D7A"/>
    <w:rsid w:val="00163290"/>
    <w:rsid w:val="00163694"/>
    <w:rsid w:val="0016370C"/>
    <w:rsid w:val="00164B3C"/>
    <w:rsid w:val="00164DAB"/>
    <w:rsid w:val="00165BBB"/>
    <w:rsid w:val="00165D04"/>
    <w:rsid w:val="00166008"/>
    <w:rsid w:val="0016613F"/>
    <w:rsid w:val="00166215"/>
    <w:rsid w:val="00166591"/>
    <w:rsid w:val="00166658"/>
    <w:rsid w:val="0016672F"/>
    <w:rsid w:val="001678C0"/>
    <w:rsid w:val="00171143"/>
    <w:rsid w:val="0017120E"/>
    <w:rsid w:val="0017182A"/>
    <w:rsid w:val="00172864"/>
    <w:rsid w:val="00172974"/>
    <w:rsid w:val="00172B82"/>
    <w:rsid w:val="00172EFA"/>
    <w:rsid w:val="00173608"/>
    <w:rsid w:val="0017436C"/>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E0A"/>
    <w:rsid w:val="00181FC1"/>
    <w:rsid w:val="001823FB"/>
    <w:rsid w:val="00183034"/>
    <w:rsid w:val="001830F7"/>
    <w:rsid w:val="00183260"/>
    <w:rsid w:val="00183EE6"/>
    <w:rsid w:val="0018408C"/>
    <w:rsid w:val="00184274"/>
    <w:rsid w:val="0018569A"/>
    <w:rsid w:val="0018588A"/>
    <w:rsid w:val="00187123"/>
    <w:rsid w:val="00187252"/>
    <w:rsid w:val="001873B9"/>
    <w:rsid w:val="00187559"/>
    <w:rsid w:val="0018799F"/>
    <w:rsid w:val="00190007"/>
    <w:rsid w:val="001910B1"/>
    <w:rsid w:val="00191893"/>
    <w:rsid w:val="00191C91"/>
    <w:rsid w:val="00192018"/>
    <w:rsid w:val="00192130"/>
    <w:rsid w:val="00192DD9"/>
    <w:rsid w:val="00193D36"/>
    <w:rsid w:val="001942E7"/>
    <w:rsid w:val="00194339"/>
    <w:rsid w:val="00194566"/>
    <w:rsid w:val="00194848"/>
    <w:rsid w:val="001958EA"/>
    <w:rsid w:val="00195E0E"/>
    <w:rsid w:val="00195FC2"/>
    <w:rsid w:val="001966AA"/>
    <w:rsid w:val="0019779E"/>
    <w:rsid w:val="00197AD2"/>
    <w:rsid w:val="00197CAF"/>
    <w:rsid w:val="001A0800"/>
    <w:rsid w:val="001A0D59"/>
    <w:rsid w:val="001A180D"/>
    <w:rsid w:val="001A1BAC"/>
    <w:rsid w:val="001A1BB8"/>
    <w:rsid w:val="001A23CE"/>
    <w:rsid w:val="001A27A8"/>
    <w:rsid w:val="001A2C89"/>
    <w:rsid w:val="001A373E"/>
    <w:rsid w:val="001A384F"/>
    <w:rsid w:val="001A3971"/>
    <w:rsid w:val="001A42D7"/>
    <w:rsid w:val="001A4BE7"/>
    <w:rsid w:val="001A56CD"/>
    <w:rsid w:val="001A673E"/>
    <w:rsid w:val="001A7763"/>
    <w:rsid w:val="001B0BB4"/>
    <w:rsid w:val="001B0FA6"/>
    <w:rsid w:val="001B19E5"/>
    <w:rsid w:val="001B3964"/>
    <w:rsid w:val="001B3AC2"/>
    <w:rsid w:val="001B4452"/>
    <w:rsid w:val="001B466C"/>
    <w:rsid w:val="001B4F34"/>
    <w:rsid w:val="001B52EC"/>
    <w:rsid w:val="001B554A"/>
    <w:rsid w:val="001B5DC8"/>
    <w:rsid w:val="001B6564"/>
    <w:rsid w:val="001B6853"/>
    <w:rsid w:val="001B691A"/>
    <w:rsid w:val="001B70D3"/>
    <w:rsid w:val="001C02D8"/>
    <w:rsid w:val="001C04E3"/>
    <w:rsid w:val="001C0C2A"/>
    <w:rsid w:val="001C0D90"/>
    <w:rsid w:val="001C0DC7"/>
    <w:rsid w:val="001C2378"/>
    <w:rsid w:val="001C248E"/>
    <w:rsid w:val="001C3EE9"/>
    <w:rsid w:val="001C3FA4"/>
    <w:rsid w:val="001C40C9"/>
    <w:rsid w:val="001C40F9"/>
    <w:rsid w:val="001C458B"/>
    <w:rsid w:val="001C57E4"/>
    <w:rsid w:val="001C5D4F"/>
    <w:rsid w:val="001C64C0"/>
    <w:rsid w:val="001C69DA"/>
    <w:rsid w:val="001C6DFD"/>
    <w:rsid w:val="001C6F06"/>
    <w:rsid w:val="001C791C"/>
    <w:rsid w:val="001D0929"/>
    <w:rsid w:val="001D0C11"/>
    <w:rsid w:val="001D1002"/>
    <w:rsid w:val="001D2360"/>
    <w:rsid w:val="001D2C59"/>
    <w:rsid w:val="001D2DDA"/>
    <w:rsid w:val="001D3109"/>
    <w:rsid w:val="001D332E"/>
    <w:rsid w:val="001D3674"/>
    <w:rsid w:val="001D3C73"/>
    <w:rsid w:val="001D3FE4"/>
    <w:rsid w:val="001D440D"/>
    <w:rsid w:val="001D47EE"/>
    <w:rsid w:val="001D4BFB"/>
    <w:rsid w:val="001D5033"/>
    <w:rsid w:val="001D50CE"/>
    <w:rsid w:val="001D527B"/>
    <w:rsid w:val="001D5C88"/>
    <w:rsid w:val="001D6567"/>
    <w:rsid w:val="001D695C"/>
    <w:rsid w:val="001D6FD9"/>
    <w:rsid w:val="001D7230"/>
    <w:rsid w:val="001D7722"/>
    <w:rsid w:val="001D780E"/>
    <w:rsid w:val="001D7946"/>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821"/>
    <w:rsid w:val="001E6A92"/>
    <w:rsid w:val="001E6BF0"/>
    <w:rsid w:val="001E6C0E"/>
    <w:rsid w:val="001E7504"/>
    <w:rsid w:val="001E76DF"/>
    <w:rsid w:val="001E79FE"/>
    <w:rsid w:val="001E7DEF"/>
    <w:rsid w:val="001F1308"/>
    <w:rsid w:val="001F1525"/>
    <w:rsid w:val="001F1B07"/>
    <w:rsid w:val="001F1E87"/>
    <w:rsid w:val="001F1EB6"/>
    <w:rsid w:val="001F226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7F8"/>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07828"/>
    <w:rsid w:val="00210294"/>
    <w:rsid w:val="00210860"/>
    <w:rsid w:val="002109AA"/>
    <w:rsid w:val="00210B6A"/>
    <w:rsid w:val="0021246C"/>
    <w:rsid w:val="0021289D"/>
    <w:rsid w:val="00212B42"/>
    <w:rsid w:val="00212CB6"/>
    <w:rsid w:val="00212E37"/>
    <w:rsid w:val="00213411"/>
    <w:rsid w:val="00213C34"/>
    <w:rsid w:val="00213FCB"/>
    <w:rsid w:val="002140FF"/>
    <w:rsid w:val="00214BBC"/>
    <w:rsid w:val="00214D7A"/>
    <w:rsid w:val="002155BE"/>
    <w:rsid w:val="00216A1B"/>
    <w:rsid w:val="00217D04"/>
    <w:rsid w:val="00220415"/>
    <w:rsid w:val="00220894"/>
    <w:rsid w:val="00221592"/>
    <w:rsid w:val="00221865"/>
    <w:rsid w:val="00221997"/>
    <w:rsid w:val="00221D2D"/>
    <w:rsid w:val="0022302B"/>
    <w:rsid w:val="002239EA"/>
    <w:rsid w:val="00224065"/>
    <w:rsid w:val="0022415D"/>
    <w:rsid w:val="00224515"/>
    <w:rsid w:val="00224952"/>
    <w:rsid w:val="00224B95"/>
    <w:rsid w:val="00224DD2"/>
    <w:rsid w:val="0022585B"/>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3320"/>
    <w:rsid w:val="0024498D"/>
    <w:rsid w:val="00244F9C"/>
    <w:rsid w:val="0024515B"/>
    <w:rsid w:val="002451C5"/>
    <w:rsid w:val="0024575D"/>
    <w:rsid w:val="002459DF"/>
    <w:rsid w:val="00245ADF"/>
    <w:rsid w:val="00245F1F"/>
    <w:rsid w:val="0024663B"/>
    <w:rsid w:val="0024683F"/>
    <w:rsid w:val="00246D21"/>
    <w:rsid w:val="00246DB5"/>
    <w:rsid w:val="00246F9E"/>
    <w:rsid w:val="00247103"/>
    <w:rsid w:val="00247F0A"/>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D90"/>
    <w:rsid w:val="00256EA6"/>
    <w:rsid w:val="002572CA"/>
    <w:rsid w:val="00257521"/>
    <w:rsid w:val="00257BF4"/>
    <w:rsid w:val="00260003"/>
    <w:rsid w:val="0026035D"/>
    <w:rsid w:val="002606D6"/>
    <w:rsid w:val="00261438"/>
    <w:rsid w:val="002619F6"/>
    <w:rsid w:val="00261C98"/>
    <w:rsid w:val="0026248E"/>
    <w:rsid w:val="002624D4"/>
    <w:rsid w:val="00262914"/>
    <w:rsid w:val="0026351B"/>
    <w:rsid w:val="00263DDA"/>
    <w:rsid w:val="0026438B"/>
    <w:rsid w:val="002647BF"/>
    <w:rsid w:val="002647D5"/>
    <w:rsid w:val="00264813"/>
    <w:rsid w:val="00264E19"/>
    <w:rsid w:val="00265032"/>
    <w:rsid w:val="002651FB"/>
    <w:rsid w:val="0026538C"/>
    <w:rsid w:val="00265781"/>
    <w:rsid w:val="00266326"/>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410"/>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872C5"/>
    <w:rsid w:val="0029043A"/>
    <w:rsid w:val="00290647"/>
    <w:rsid w:val="00291385"/>
    <w:rsid w:val="00291422"/>
    <w:rsid w:val="00291613"/>
    <w:rsid w:val="0029237F"/>
    <w:rsid w:val="0029261E"/>
    <w:rsid w:val="00292715"/>
    <w:rsid w:val="00292A96"/>
    <w:rsid w:val="00292E2B"/>
    <w:rsid w:val="00293E57"/>
    <w:rsid w:val="002947D1"/>
    <w:rsid w:val="002948DF"/>
    <w:rsid w:val="00294D90"/>
    <w:rsid w:val="00294EF9"/>
    <w:rsid w:val="0029516B"/>
    <w:rsid w:val="00295F54"/>
    <w:rsid w:val="00296770"/>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264"/>
    <w:rsid w:val="002B6661"/>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4FE"/>
    <w:rsid w:val="002C79E1"/>
    <w:rsid w:val="002D0439"/>
    <w:rsid w:val="002D11B7"/>
    <w:rsid w:val="002D1F90"/>
    <w:rsid w:val="002D300D"/>
    <w:rsid w:val="002D3A00"/>
    <w:rsid w:val="002D3BBC"/>
    <w:rsid w:val="002D3F71"/>
    <w:rsid w:val="002D4285"/>
    <w:rsid w:val="002D438A"/>
    <w:rsid w:val="002D5738"/>
    <w:rsid w:val="002D5E53"/>
    <w:rsid w:val="002D6359"/>
    <w:rsid w:val="002D668A"/>
    <w:rsid w:val="002D66CF"/>
    <w:rsid w:val="002D7076"/>
    <w:rsid w:val="002D7CB9"/>
    <w:rsid w:val="002E0319"/>
    <w:rsid w:val="002E179B"/>
    <w:rsid w:val="002E185B"/>
    <w:rsid w:val="002E1C9E"/>
    <w:rsid w:val="002E257B"/>
    <w:rsid w:val="002E35D2"/>
    <w:rsid w:val="002E3C65"/>
    <w:rsid w:val="002E3F5B"/>
    <w:rsid w:val="002E4362"/>
    <w:rsid w:val="002E44BD"/>
    <w:rsid w:val="002E48D8"/>
    <w:rsid w:val="002E4D78"/>
    <w:rsid w:val="002E57AF"/>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6D19"/>
    <w:rsid w:val="002F7BE3"/>
    <w:rsid w:val="002F7E6A"/>
    <w:rsid w:val="00300165"/>
    <w:rsid w:val="003005D2"/>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763"/>
    <w:rsid w:val="00313C44"/>
    <w:rsid w:val="00313DC3"/>
    <w:rsid w:val="00313EBB"/>
    <w:rsid w:val="00314704"/>
    <w:rsid w:val="00314B9D"/>
    <w:rsid w:val="00315EA8"/>
    <w:rsid w:val="003178DA"/>
    <w:rsid w:val="00317DB8"/>
    <w:rsid w:val="00320618"/>
    <w:rsid w:val="0032100B"/>
    <w:rsid w:val="00321BD7"/>
    <w:rsid w:val="0032260F"/>
    <w:rsid w:val="003228DA"/>
    <w:rsid w:val="00322AB6"/>
    <w:rsid w:val="00323D6B"/>
    <w:rsid w:val="00324372"/>
    <w:rsid w:val="00324818"/>
    <w:rsid w:val="0032538E"/>
    <w:rsid w:val="00325CF6"/>
    <w:rsid w:val="00326357"/>
    <w:rsid w:val="00326957"/>
    <w:rsid w:val="00326A84"/>
    <w:rsid w:val="00326A97"/>
    <w:rsid w:val="00326AE2"/>
    <w:rsid w:val="00326AF1"/>
    <w:rsid w:val="0033056E"/>
    <w:rsid w:val="003311F3"/>
    <w:rsid w:val="00331426"/>
    <w:rsid w:val="0033171D"/>
    <w:rsid w:val="00331DF6"/>
    <w:rsid w:val="00331FC3"/>
    <w:rsid w:val="0033251F"/>
    <w:rsid w:val="003327D6"/>
    <w:rsid w:val="00333693"/>
    <w:rsid w:val="003336B3"/>
    <w:rsid w:val="00333E3C"/>
    <w:rsid w:val="003347E5"/>
    <w:rsid w:val="0033541B"/>
    <w:rsid w:val="00335546"/>
    <w:rsid w:val="00335B75"/>
    <w:rsid w:val="00335D8C"/>
    <w:rsid w:val="00336072"/>
    <w:rsid w:val="003363A1"/>
    <w:rsid w:val="00340EC7"/>
    <w:rsid w:val="00341511"/>
    <w:rsid w:val="0034166B"/>
    <w:rsid w:val="0034226D"/>
    <w:rsid w:val="003423F2"/>
    <w:rsid w:val="003426A5"/>
    <w:rsid w:val="00342972"/>
    <w:rsid w:val="00342B3D"/>
    <w:rsid w:val="00342FDD"/>
    <w:rsid w:val="0034429B"/>
    <w:rsid w:val="00344866"/>
    <w:rsid w:val="003454BA"/>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DBB"/>
    <w:rsid w:val="00356E3A"/>
    <w:rsid w:val="00357B6B"/>
    <w:rsid w:val="00360232"/>
    <w:rsid w:val="003602E0"/>
    <w:rsid w:val="0036091B"/>
    <w:rsid w:val="00360D01"/>
    <w:rsid w:val="00362569"/>
    <w:rsid w:val="00362730"/>
    <w:rsid w:val="003636CD"/>
    <w:rsid w:val="00363C1D"/>
    <w:rsid w:val="00364655"/>
    <w:rsid w:val="00364701"/>
    <w:rsid w:val="0036487C"/>
    <w:rsid w:val="00365118"/>
    <w:rsid w:val="00365411"/>
    <w:rsid w:val="00365FA2"/>
    <w:rsid w:val="00366C69"/>
    <w:rsid w:val="0036734F"/>
    <w:rsid w:val="00367441"/>
    <w:rsid w:val="00367B1D"/>
    <w:rsid w:val="003704B2"/>
    <w:rsid w:val="0037074D"/>
    <w:rsid w:val="00370E4F"/>
    <w:rsid w:val="00371215"/>
    <w:rsid w:val="00372F0D"/>
    <w:rsid w:val="00373323"/>
    <w:rsid w:val="00373DC9"/>
    <w:rsid w:val="00374059"/>
    <w:rsid w:val="003746AF"/>
    <w:rsid w:val="00374739"/>
    <w:rsid w:val="0037535B"/>
    <w:rsid w:val="00375519"/>
    <w:rsid w:val="0037552D"/>
    <w:rsid w:val="003756DB"/>
    <w:rsid w:val="003770BB"/>
    <w:rsid w:val="00377244"/>
    <w:rsid w:val="0037771A"/>
    <w:rsid w:val="00377AF4"/>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843"/>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2957"/>
    <w:rsid w:val="0039336D"/>
    <w:rsid w:val="003933F2"/>
    <w:rsid w:val="003936CD"/>
    <w:rsid w:val="003939D1"/>
    <w:rsid w:val="003940CE"/>
    <w:rsid w:val="00394F78"/>
    <w:rsid w:val="00396783"/>
    <w:rsid w:val="00396AF0"/>
    <w:rsid w:val="003970BA"/>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950"/>
    <w:rsid w:val="003B3FA9"/>
    <w:rsid w:val="003B48A4"/>
    <w:rsid w:val="003B4CCB"/>
    <w:rsid w:val="003B50BC"/>
    <w:rsid w:val="003B5101"/>
    <w:rsid w:val="003B5D97"/>
    <w:rsid w:val="003B63A4"/>
    <w:rsid w:val="003B68FE"/>
    <w:rsid w:val="003B6D7D"/>
    <w:rsid w:val="003B775E"/>
    <w:rsid w:val="003B77A3"/>
    <w:rsid w:val="003B7D7E"/>
    <w:rsid w:val="003B7DD3"/>
    <w:rsid w:val="003C0794"/>
    <w:rsid w:val="003C0E9E"/>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C7D0C"/>
    <w:rsid w:val="003D0313"/>
    <w:rsid w:val="003D07E0"/>
    <w:rsid w:val="003D0ACA"/>
    <w:rsid w:val="003D0FC3"/>
    <w:rsid w:val="003D181B"/>
    <w:rsid w:val="003D2C1D"/>
    <w:rsid w:val="003D2C34"/>
    <w:rsid w:val="003D3868"/>
    <w:rsid w:val="003D38D6"/>
    <w:rsid w:val="003D3DDD"/>
    <w:rsid w:val="003D432C"/>
    <w:rsid w:val="003D4A6B"/>
    <w:rsid w:val="003D5520"/>
    <w:rsid w:val="003D59EA"/>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A2C"/>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1FF"/>
    <w:rsid w:val="003F477E"/>
    <w:rsid w:val="003F4A15"/>
    <w:rsid w:val="003F4A61"/>
    <w:rsid w:val="003F5909"/>
    <w:rsid w:val="003F5AC1"/>
    <w:rsid w:val="003F62E4"/>
    <w:rsid w:val="003F683A"/>
    <w:rsid w:val="003F68D0"/>
    <w:rsid w:val="003F6CD2"/>
    <w:rsid w:val="003F73EE"/>
    <w:rsid w:val="003F788D"/>
    <w:rsid w:val="0040126E"/>
    <w:rsid w:val="00401B38"/>
    <w:rsid w:val="004020D4"/>
    <w:rsid w:val="004021B6"/>
    <w:rsid w:val="00402705"/>
    <w:rsid w:val="004033A4"/>
    <w:rsid w:val="00403AFD"/>
    <w:rsid w:val="004047C4"/>
    <w:rsid w:val="004049BD"/>
    <w:rsid w:val="0040570B"/>
    <w:rsid w:val="00405E48"/>
    <w:rsid w:val="00405EDB"/>
    <w:rsid w:val="00405FB1"/>
    <w:rsid w:val="0040613F"/>
    <w:rsid w:val="00406460"/>
    <w:rsid w:val="004069A3"/>
    <w:rsid w:val="00406A76"/>
    <w:rsid w:val="00407EBB"/>
    <w:rsid w:val="00410B61"/>
    <w:rsid w:val="0041105F"/>
    <w:rsid w:val="004111D0"/>
    <w:rsid w:val="004123B3"/>
    <w:rsid w:val="00412461"/>
    <w:rsid w:val="00412546"/>
    <w:rsid w:val="004127B3"/>
    <w:rsid w:val="00413053"/>
    <w:rsid w:val="004130CF"/>
    <w:rsid w:val="0041319C"/>
    <w:rsid w:val="004137B6"/>
    <w:rsid w:val="00413878"/>
    <w:rsid w:val="00413A54"/>
    <w:rsid w:val="00413C10"/>
    <w:rsid w:val="00413CD9"/>
    <w:rsid w:val="00413F9A"/>
    <w:rsid w:val="004140CA"/>
    <w:rsid w:val="00414C65"/>
    <w:rsid w:val="00415D76"/>
    <w:rsid w:val="00415E0B"/>
    <w:rsid w:val="00416070"/>
    <w:rsid w:val="004160E5"/>
    <w:rsid w:val="00416665"/>
    <w:rsid w:val="004166EA"/>
    <w:rsid w:val="00416A67"/>
    <w:rsid w:val="00416ACB"/>
    <w:rsid w:val="00416B5D"/>
    <w:rsid w:val="00416D5A"/>
    <w:rsid w:val="004175EF"/>
    <w:rsid w:val="00420653"/>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B04"/>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212"/>
    <w:rsid w:val="00437F8A"/>
    <w:rsid w:val="004400C4"/>
    <w:rsid w:val="00441BD0"/>
    <w:rsid w:val="00442225"/>
    <w:rsid w:val="004430DC"/>
    <w:rsid w:val="004439F4"/>
    <w:rsid w:val="00445678"/>
    <w:rsid w:val="004461D9"/>
    <w:rsid w:val="00446AC6"/>
    <w:rsid w:val="0044759B"/>
    <w:rsid w:val="00447F54"/>
    <w:rsid w:val="00450296"/>
    <w:rsid w:val="004507FA"/>
    <w:rsid w:val="00450986"/>
    <w:rsid w:val="00450B7E"/>
    <w:rsid w:val="00450CAE"/>
    <w:rsid w:val="0045136B"/>
    <w:rsid w:val="00451387"/>
    <w:rsid w:val="00451492"/>
    <w:rsid w:val="00451C7E"/>
    <w:rsid w:val="00452BE5"/>
    <w:rsid w:val="00452C91"/>
    <w:rsid w:val="00453189"/>
    <w:rsid w:val="0045353D"/>
    <w:rsid w:val="00453784"/>
    <w:rsid w:val="00453BB6"/>
    <w:rsid w:val="00453CAA"/>
    <w:rsid w:val="00454446"/>
    <w:rsid w:val="00454537"/>
    <w:rsid w:val="004545DE"/>
    <w:rsid w:val="004548DC"/>
    <w:rsid w:val="00454D59"/>
    <w:rsid w:val="00455068"/>
    <w:rsid w:val="00455113"/>
    <w:rsid w:val="00455A19"/>
    <w:rsid w:val="00455ACB"/>
    <w:rsid w:val="00455AE2"/>
    <w:rsid w:val="00455BBE"/>
    <w:rsid w:val="00456421"/>
    <w:rsid w:val="004568F2"/>
    <w:rsid w:val="00456DAB"/>
    <w:rsid w:val="004570C1"/>
    <w:rsid w:val="0045755F"/>
    <w:rsid w:val="00460072"/>
    <w:rsid w:val="00460CC3"/>
    <w:rsid w:val="00460E86"/>
    <w:rsid w:val="004618A9"/>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388"/>
    <w:rsid w:val="0047083E"/>
    <w:rsid w:val="00470EB5"/>
    <w:rsid w:val="00471B11"/>
    <w:rsid w:val="00472269"/>
    <w:rsid w:val="0047286B"/>
    <w:rsid w:val="00472E27"/>
    <w:rsid w:val="0047328A"/>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4119"/>
    <w:rsid w:val="00494242"/>
    <w:rsid w:val="004942F3"/>
    <w:rsid w:val="004945D6"/>
    <w:rsid w:val="00494829"/>
    <w:rsid w:val="00494E8E"/>
    <w:rsid w:val="004955BC"/>
    <w:rsid w:val="00495D52"/>
    <w:rsid w:val="00495D63"/>
    <w:rsid w:val="0049648F"/>
    <w:rsid w:val="00496606"/>
    <w:rsid w:val="004968C8"/>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2B6"/>
    <w:rsid w:val="004B4364"/>
    <w:rsid w:val="004B48C3"/>
    <w:rsid w:val="004B49E6"/>
    <w:rsid w:val="004B4D69"/>
    <w:rsid w:val="004B5BA1"/>
    <w:rsid w:val="004B5C28"/>
    <w:rsid w:val="004B6E8E"/>
    <w:rsid w:val="004B6FC3"/>
    <w:rsid w:val="004B7146"/>
    <w:rsid w:val="004C01A8"/>
    <w:rsid w:val="004C0527"/>
    <w:rsid w:val="004C084B"/>
    <w:rsid w:val="004C0C0C"/>
    <w:rsid w:val="004C1148"/>
    <w:rsid w:val="004C13F7"/>
    <w:rsid w:val="004C1840"/>
    <w:rsid w:val="004C1FCF"/>
    <w:rsid w:val="004C20E8"/>
    <w:rsid w:val="004C2156"/>
    <w:rsid w:val="004C2337"/>
    <w:rsid w:val="004C24C9"/>
    <w:rsid w:val="004C2503"/>
    <w:rsid w:val="004C31B6"/>
    <w:rsid w:val="004C3622"/>
    <w:rsid w:val="004C3BCC"/>
    <w:rsid w:val="004C5319"/>
    <w:rsid w:val="004C5699"/>
    <w:rsid w:val="004C621F"/>
    <w:rsid w:val="004C635C"/>
    <w:rsid w:val="004C6BF3"/>
    <w:rsid w:val="004C7948"/>
    <w:rsid w:val="004C79AE"/>
    <w:rsid w:val="004C7B7F"/>
    <w:rsid w:val="004C7BB8"/>
    <w:rsid w:val="004C7C60"/>
    <w:rsid w:val="004D0DFE"/>
    <w:rsid w:val="004D1D91"/>
    <w:rsid w:val="004D22C3"/>
    <w:rsid w:val="004D2F93"/>
    <w:rsid w:val="004D337A"/>
    <w:rsid w:val="004D3693"/>
    <w:rsid w:val="004D4EE6"/>
    <w:rsid w:val="004D5100"/>
    <w:rsid w:val="004D5725"/>
    <w:rsid w:val="004D5BCA"/>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1D69"/>
    <w:rsid w:val="004F2551"/>
    <w:rsid w:val="004F2B21"/>
    <w:rsid w:val="004F2DAB"/>
    <w:rsid w:val="004F2F7E"/>
    <w:rsid w:val="004F32B5"/>
    <w:rsid w:val="004F407E"/>
    <w:rsid w:val="004F40E3"/>
    <w:rsid w:val="004F41D7"/>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102"/>
    <w:rsid w:val="0050161F"/>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8CB"/>
    <w:rsid w:val="00505C04"/>
    <w:rsid w:val="005078A0"/>
    <w:rsid w:val="00510448"/>
    <w:rsid w:val="0051162C"/>
    <w:rsid w:val="00511B0C"/>
    <w:rsid w:val="00511F15"/>
    <w:rsid w:val="00512277"/>
    <w:rsid w:val="00512965"/>
    <w:rsid w:val="00512B17"/>
    <w:rsid w:val="0051318C"/>
    <w:rsid w:val="005142CD"/>
    <w:rsid w:val="005143C9"/>
    <w:rsid w:val="005157A9"/>
    <w:rsid w:val="0051602F"/>
    <w:rsid w:val="00516AF2"/>
    <w:rsid w:val="0051712A"/>
    <w:rsid w:val="005173A7"/>
    <w:rsid w:val="005176C7"/>
    <w:rsid w:val="005177E1"/>
    <w:rsid w:val="00517D61"/>
    <w:rsid w:val="00520030"/>
    <w:rsid w:val="00520447"/>
    <w:rsid w:val="00520C0A"/>
    <w:rsid w:val="00521563"/>
    <w:rsid w:val="005215FF"/>
    <w:rsid w:val="005218B6"/>
    <w:rsid w:val="00522589"/>
    <w:rsid w:val="005229B4"/>
    <w:rsid w:val="00522E44"/>
    <w:rsid w:val="00522EDF"/>
    <w:rsid w:val="00523468"/>
    <w:rsid w:val="00523FF9"/>
    <w:rsid w:val="00524545"/>
    <w:rsid w:val="00524692"/>
    <w:rsid w:val="00524E87"/>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377"/>
    <w:rsid w:val="00540484"/>
    <w:rsid w:val="00541C6E"/>
    <w:rsid w:val="00541FCD"/>
    <w:rsid w:val="0054231D"/>
    <w:rsid w:val="0054240C"/>
    <w:rsid w:val="0054343A"/>
    <w:rsid w:val="00543974"/>
    <w:rsid w:val="00543B83"/>
    <w:rsid w:val="00543EBF"/>
    <w:rsid w:val="00544ABA"/>
    <w:rsid w:val="0054593A"/>
    <w:rsid w:val="005467FB"/>
    <w:rsid w:val="00546841"/>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B0"/>
    <w:rsid w:val="005574DD"/>
    <w:rsid w:val="005574F7"/>
    <w:rsid w:val="005576A1"/>
    <w:rsid w:val="00557739"/>
    <w:rsid w:val="00557A64"/>
    <w:rsid w:val="00557FBF"/>
    <w:rsid w:val="005601CE"/>
    <w:rsid w:val="005605C0"/>
    <w:rsid w:val="00560D23"/>
    <w:rsid w:val="00560FF1"/>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5DAA"/>
    <w:rsid w:val="00566041"/>
    <w:rsid w:val="00566134"/>
    <w:rsid w:val="005664B7"/>
    <w:rsid w:val="00566544"/>
    <w:rsid w:val="00566608"/>
    <w:rsid w:val="00566C83"/>
    <w:rsid w:val="00567BFD"/>
    <w:rsid w:val="00567C65"/>
    <w:rsid w:val="005700FE"/>
    <w:rsid w:val="00570E24"/>
    <w:rsid w:val="00571047"/>
    <w:rsid w:val="00571A0E"/>
    <w:rsid w:val="00572760"/>
    <w:rsid w:val="005730D2"/>
    <w:rsid w:val="0057321A"/>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09B"/>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1D87"/>
    <w:rsid w:val="00592609"/>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01"/>
    <w:rsid w:val="005A2068"/>
    <w:rsid w:val="005A21E9"/>
    <w:rsid w:val="005A269F"/>
    <w:rsid w:val="005A2709"/>
    <w:rsid w:val="005A305E"/>
    <w:rsid w:val="005A30BB"/>
    <w:rsid w:val="005A3887"/>
    <w:rsid w:val="005A3D2C"/>
    <w:rsid w:val="005A551D"/>
    <w:rsid w:val="005A5D3A"/>
    <w:rsid w:val="005A7DEB"/>
    <w:rsid w:val="005B0199"/>
    <w:rsid w:val="005B0542"/>
    <w:rsid w:val="005B1CAF"/>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13EF"/>
    <w:rsid w:val="005C18FF"/>
    <w:rsid w:val="005C28FA"/>
    <w:rsid w:val="005C3310"/>
    <w:rsid w:val="005C3457"/>
    <w:rsid w:val="005C3668"/>
    <w:rsid w:val="005C36E4"/>
    <w:rsid w:val="005C40F4"/>
    <w:rsid w:val="005C43BE"/>
    <w:rsid w:val="005C44F3"/>
    <w:rsid w:val="005C5292"/>
    <w:rsid w:val="005C52C8"/>
    <w:rsid w:val="005C576E"/>
    <w:rsid w:val="005C58EF"/>
    <w:rsid w:val="005C5E14"/>
    <w:rsid w:val="005C712D"/>
    <w:rsid w:val="005C7C75"/>
    <w:rsid w:val="005C7CCC"/>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34A"/>
    <w:rsid w:val="005E2B36"/>
    <w:rsid w:val="005E30C8"/>
    <w:rsid w:val="005E329A"/>
    <w:rsid w:val="005E35CC"/>
    <w:rsid w:val="005E371E"/>
    <w:rsid w:val="005E3A3A"/>
    <w:rsid w:val="005E424C"/>
    <w:rsid w:val="005E53F9"/>
    <w:rsid w:val="005E611E"/>
    <w:rsid w:val="005E6496"/>
    <w:rsid w:val="005E6FA8"/>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583F"/>
    <w:rsid w:val="00616112"/>
    <w:rsid w:val="0061613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5BE1"/>
    <w:rsid w:val="0062626D"/>
    <w:rsid w:val="006262D8"/>
    <w:rsid w:val="0062660B"/>
    <w:rsid w:val="00626AD1"/>
    <w:rsid w:val="00627361"/>
    <w:rsid w:val="006274EF"/>
    <w:rsid w:val="00627984"/>
    <w:rsid w:val="006304BC"/>
    <w:rsid w:val="0063064F"/>
    <w:rsid w:val="006307AE"/>
    <w:rsid w:val="00630DCE"/>
    <w:rsid w:val="0063120A"/>
    <w:rsid w:val="0063150B"/>
    <w:rsid w:val="00631585"/>
    <w:rsid w:val="00631C8E"/>
    <w:rsid w:val="006320FF"/>
    <w:rsid w:val="006326C8"/>
    <w:rsid w:val="00632F69"/>
    <w:rsid w:val="00633A34"/>
    <w:rsid w:val="00633EF0"/>
    <w:rsid w:val="00634ACF"/>
    <w:rsid w:val="00635035"/>
    <w:rsid w:val="0063580D"/>
    <w:rsid w:val="00635AA2"/>
    <w:rsid w:val="00635CAE"/>
    <w:rsid w:val="006363AA"/>
    <w:rsid w:val="006363B9"/>
    <w:rsid w:val="0063649A"/>
    <w:rsid w:val="006367FD"/>
    <w:rsid w:val="00636F7B"/>
    <w:rsid w:val="00637240"/>
    <w:rsid w:val="006379C3"/>
    <w:rsid w:val="00640FD1"/>
    <w:rsid w:val="006434BB"/>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57DFD"/>
    <w:rsid w:val="00660D51"/>
    <w:rsid w:val="00660F0A"/>
    <w:rsid w:val="006618CC"/>
    <w:rsid w:val="00661ACF"/>
    <w:rsid w:val="00662038"/>
    <w:rsid w:val="00662111"/>
    <w:rsid w:val="00662118"/>
    <w:rsid w:val="00662C2B"/>
    <w:rsid w:val="006630A5"/>
    <w:rsid w:val="006638AD"/>
    <w:rsid w:val="006639AF"/>
    <w:rsid w:val="00663AF5"/>
    <w:rsid w:val="00663FED"/>
    <w:rsid w:val="006648A4"/>
    <w:rsid w:val="0066584D"/>
    <w:rsid w:val="00665DF8"/>
    <w:rsid w:val="00666C74"/>
    <w:rsid w:val="0066732C"/>
    <w:rsid w:val="00667639"/>
    <w:rsid w:val="006679F5"/>
    <w:rsid w:val="00667B77"/>
    <w:rsid w:val="00667EE1"/>
    <w:rsid w:val="00670798"/>
    <w:rsid w:val="00670B8F"/>
    <w:rsid w:val="00670E51"/>
    <w:rsid w:val="00670F03"/>
    <w:rsid w:val="006716DA"/>
    <w:rsid w:val="006719CB"/>
    <w:rsid w:val="006719E7"/>
    <w:rsid w:val="006728ED"/>
    <w:rsid w:val="006729D1"/>
    <w:rsid w:val="00672F9D"/>
    <w:rsid w:val="006732B1"/>
    <w:rsid w:val="006738D6"/>
    <w:rsid w:val="00673CE5"/>
    <w:rsid w:val="0067406C"/>
    <w:rsid w:val="0067446F"/>
    <w:rsid w:val="006746A4"/>
    <w:rsid w:val="00674DF1"/>
    <w:rsid w:val="00674F21"/>
    <w:rsid w:val="006753F8"/>
    <w:rsid w:val="00675558"/>
    <w:rsid w:val="00675611"/>
    <w:rsid w:val="0067589E"/>
    <w:rsid w:val="00675A60"/>
    <w:rsid w:val="0067697E"/>
    <w:rsid w:val="00677443"/>
    <w:rsid w:val="0067769A"/>
    <w:rsid w:val="0068039C"/>
    <w:rsid w:val="006806A3"/>
    <w:rsid w:val="006806A6"/>
    <w:rsid w:val="0068074E"/>
    <w:rsid w:val="00680799"/>
    <w:rsid w:val="00680955"/>
    <w:rsid w:val="00680993"/>
    <w:rsid w:val="00680B1D"/>
    <w:rsid w:val="00681131"/>
    <w:rsid w:val="00681211"/>
    <w:rsid w:val="00681974"/>
    <w:rsid w:val="00681B36"/>
    <w:rsid w:val="00681BF6"/>
    <w:rsid w:val="0068228F"/>
    <w:rsid w:val="00682538"/>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59E"/>
    <w:rsid w:val="00693986"/>
    <w:rsid w:val="00693E1F"/>
    <w:rsid w:val="00693E6C"/>
    <w:rsid w:val="00693ECB"/>
    <w:rsid w:val="00694797"/>
    <w:rsid w:val="00695887"/>
    <w:rsid w:val="00697733"/>
    <w:rsid w:val="006A08CB"/>
    <w:rsid w:val="006A1755"/>
    <w:rsid w:val="006A1BCE"/>
    <w:rsid w:val="006A1E5F"/>
    <w:rsid w:val="006A24C0"/>
    <w:rsid w:val="006A254E"/>
    <w:rsid w:val="006A280B"/>
    <w:rsid w:val="006A2C30"/>
    <w:rsid w:val="006A301C"/>
    <w:rsid w:val="006A3AEF"/>
    <w:rsid w:val="006A3E2B"/>
    <w:rsid w:val="006A4205"/>
    <w:rsid w:val="006A4775"/>
    <w:rsid w:val="006A49DA"/>
    <w:rsid w:val="006A4D44"/>
    <w:rsid w:val="006A516E"/>
    <w:rsid w:val="006A5EC2"/>
    <w:rsid w:val="006A6E17"/>
    <w:rsid w:val="006A7F19"/>
    <w:rsid w:val="006B120D"/>
    <w:rsid w:val="006B12A7"/>
    <w:rsid w:val="006B17E7"/>
    <w:rsid w:val="006B19E8"/>
    <w:rsid w:val="006B1A8A"/>
    <w:rsid w:val="006B1D26"/>
    <w:rsid w:val="006B1FD5"/>
    <w:rsid w:val="006B3291"/>
    <w:rsid w:val="006B37B0"/>
    <w:rsid w:val="006B40DC"/>
    <w:rsid w:val="006B45A1"/>
    <w:rsid w:val="006B5311"/>
    <w:rsid w:val="006B555A"/>
    <w:rsid w:val="006B59BA"/>
    <w:rsid w:val="006B600A"/>
    <w:rsid w:val="006B6070"/>
    <w:rsid w:val="006B6635"/>
    <w:rsid w:val="006B704F"/>
    <w:rsid w:val="006B7D22"/>
    <w:rsid w:val="006B7D2C"/>
    <w:rsid w:val="006C01CD"/>
    <w:rsid w:val="006C0536"/>
    <w:rsid w:val="006C0AA6"/>
    <w:rsid w:val="006C1019"/>
    <w:rsid w:val="006C1820"/>
    <w:rsid w:val="006C2056"/>
    <w:rsid w:val="006C2BB5"/>
    <w:rsid w:val="006C2BEE"/>
    <w:rsid w:val="006C2FB5"/>
    <w:rsid w:val="006C3174"/>
    <w:rsid w:val="006C3AD8"/>
    <w:rsid w:val="006C3CB2"/>
    <w:rsid w:val="006C4120"/>
    <w:rsid w:val="006C4375"/>
    <w:rsid w:val="006C4516"/>
    <w:rsid w:val="006C455E"/>
    <w:rsid w:val="006C4A0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3FAE"/>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0E6"/>
    <w:rsid w:val="006F0593"/>
    <w:rsid w:val="006F087E"/>
    <w:rsid w:val="006F0CC9"/>
    <w:rsid w:val="006F1064"/>
    <w:rsid w:val="006F1988"/>
    <w:rsid w:val="006F1EB7"/>
    <w:rsid w:val="006F1F30"/>
    <w:rsid w:val="006F20B8"/>
    <w:rsid w:val="006F31AB"/>
    <w:rsid w:val="006F3768"/>
    <w:rsid w:val="006F5089"/>
    <w:rsid w:val="006F52E5"/>
    <w:rsid w:val="006F5D64"/>
    <w:rsid w:val="006F6066"/>
    <w:rsid w:val="006F6850"/>
    <w:rsid w:val="006F707E"/>
    <w:rsid w:val="006F7BCF"/>
    <w:rsid w:val="007001DC"/>
    <w:rsid w:val="007003C1"/>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27"/>
    <w:rsid w:val="0071365C"/>
    <w:rsid w:val="007138C4"/>
    <w:rsid w:val="00713CFC"/>
    <w:rsid w:val="00713DE4"/>
    <w:rsid w:val="007142AB"/>
    <w:rsid w:val="00714C47"/>
    <w:rsid w:val="007151AE"/>
    <w:rsid w:val="007153C2"/>
    <w:rsid w:val="007155D9"/>
    <w:rsid w:val="0071618D"/>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4B9C"/>
    <w:rsid w:val="0072542C"/>
    <w:rsid w:val="007257E5"/>
    <w:rsid w:val="00725FEF"/>
    <w:rsid w:val="00726036"/>
    <w:rsid w:val="00726279"/>
    <w:rsid w:val="00726A9B"/>
    <w:rsid w:val="00726BA8"/>
    <w:rsid w:val="00727530"/>
    <w:rsid w:val="00727E46"/>
    <w:rsid w:val="0073152B"/>
    <w:rsid w:val="00731D78"/>
    <w:rsid w:val="00731E7C"/>
    <w:rsid w:val="00732055"/>
    <w:rsid w:val="007329EF"/>
    <w:rsid w:val="0073327A"/>
    <w:rsid w:val="007337A5"/>
    <w:rsid w:val="0073391C"/>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585"/>
    <w:rsid w:val="00751091"/>
    <w:rsid w:val="007517D5"/>
    <w:rsid w:val="00751902"/>
    <w:rsid w:val="00751B83"/>
    <w:rsid w:val="00752539"/>
    <w:rsid w:val="00753C2C"/>
    <w:rsid w:val="00754359"/>
    <w:rsid w:val="00754411"/>
    <w:rsid w:val="007548DE"/>
    <w:rsid w:val="00754BD9"/>
    <w:rsid w:val="00754E7A"/>
    <w:rsid w:val="0075540C"/>
    <w:rsid w:val="00755DB1"/>
    <w:rsid w:val="007574FC"/>
    <w:rsid w:val="00757A47"/>
    <w:rsid w:val="0076036F"/>
    <w:rsid w:val="00760903"/>
    <w:rsid w:val="00760975"/>
    <w:rsid w:val="00761C48"/>
    <w:rsid w:val="00761FDA"/>
    <w:rsid w:val="007621FF"/>
    <w:rsid w:val="007634BF"/>
    <w:rsid w:val="007634E3"/>
    <w:rsid w:val="00763731"/>
    <w:rsid w:val="007639FF"/>
    <w:rsid w:val="00763BCC"/>
    <w:rsid w:val="00764194"/>
    <w:rsid w:val="00764E7E"/>
    <w:rsid w:val="0076533E"/>
    <w:rsid w:val="00765ED3"/>
    <w:rsid w:val="00766097"/>
    <w:rsid w:val="007667B1"/>
    <w:rsid w:val="0076681D"/>
    <w:rsid w:val="00766A65"/>
    <w:rsid w:val="00766AD6"/>
    <w:rsid w:val="00766D29"/>
    <w:rsid w:val="007671F5"/>
    <w:rsid w:val="0076734D"/>
    <w:rsid w:val="007676B8"/>
    <w:rsid w:val="00770002"/>
    <w:rsid w:val="00770A5F"/>
    <w:rsid w:val="0077175C"/>
    <w:rsid w:val="007717EB"/>
    <w:rsid w:val="00771870"/>
    <w:rsid w:val="00771BF9"/>
    <w:rsid w:val="00771DFC"/>
    <w:rsid w:val="00772160"/>
    <w:rsid w:val="007725DE"/>
    <w:rsid w:val="00772D22"/>
    <w:rsid w:val="00772E43"/>
    <w:rsid w:val="00772F8A"/>
    <w:rsid w:val="007734E0"/>
    <w:rsid w:val="007739C6"/>
    <w:rsid w:val="00773E79"/>
    <w:rsid w:val="00774889"/>
    <w:rsid w:val="007748DD"/>
    <w:rsid w:val="00774A05"/>
    <w:rsid w:val="00774FF5"/>
    <w:rsid w:val="007750B3"/>
    <w:rsid w:val="00775F76"/>
    <w:rsid w:val="00776AEA"/>
    <w:rsid w:val="00777BA0"/>
    <w:rsid w:val="00780307"/>
    <w:rsid w:val="007803BD"/>
    <w:rsid w:val="00780EAE"/>
    <w:rsid w:val="007811DC"/>
    <w:rsid w:val="007814D1"/>
    <w:rsid w:val="00781621"/>
    <w:rsid w:val="00781997"/>
    <w:rsid w:val="00781B66"/>
    <w:rsid w:val="00781CC1"/>
    <w:rsid w:val="00781F2D"/>
    <w:rsid w:val="00782020"/>
    <w:rsid w:val="007820FA"/>
    <w:rsid w:val="0078285F"/>
    <w:rsid w:val="00783207"/>
    <w:rsid w:val="00783A40"/>
    <w:rsid w:val="00783E1D"/>
    <w:rsid w:val="0078483B"/>
    <w:rsid w:val="00784CD8"/>
    <w:rsid w:val="00784EED"/>
    <w:rsid w:val="00785436"/>
    <w:rsid w:val="00785900"/>
    <w:rsid w:val="00786958"/>
    <w:rsid w:val="00786E71"/>
    <w:rsid w:val="00790749"/>
    <w:rsid w:val="00790C58"/>
    <w:rsid w:val="0079162F"/>
    <w:rsid w:val="007916CD"/>
    <w:rsid w:val="007917DE"/>
    <w:rsid w:val="00791E1A"/>
    <w:rsid w:val="007927C5"/>
    <w:rsid w:val="00793196"/>
    <w:rsid w:val="007946FF"/>
    <w:rsid w:val="00794924"/>
    <w:rsid w:val="00795128"/>
    <w:rsid w:val="007966E1"/>
    <w:rsid w:val="00797B1B"/>
    <w:rsid w:val="007A07A7"/>
    <w:rsid w:val="007A080C"/>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031"/>
    <w:rsid w:val="007B1543"/>
    <w:rsid w:val="007B1AC0"/>
    <w:rsid w:val="007B2199"/>
    <w:rsid w:val="007B270A"/>
    <w:rsid w:val="007B2D3B"/>
    <w:rsid w:val="007B3E72"/>
    <w:rsid w:val="007B4616"/>
    <w:rsid w:val="007B475D"/>
    <w:rsid w:val="007B498B"/>
    <w:rsid w:val="007B52CD"/>
    <w:rsid w:val="007B58AA"/>
    <w:rsid w:val="007B5AC0"/>
    <w:rsid w:val="007B7150"/>
    <w:rsid w:val="007B7DC1"/>
    <w:rsid w:val="007B7EDB"/>
    <w:rsid w:val="007C00D3"/>
    <w:rsid w:val="007C0354"/>
    <w:rsid w:val="007C0A07"/>
    <w:rsid w:val="007C13FA"/>
    <w:rsid w:val="007C19AD"/>
    <w:rsid w:val="007C2154"/>
    <w:rsid w:val="007C2DAE"/>
    <w:rsid w:val="007C3598"/>
    <w:rsid w:val="007C3664"/>
    <w:rsid w:val="007C3FA8"/>
    <w:rsid w:val="007C68DA"/>
    <w:rsid w:val="007C73AF"/>
    <w:rsid w:val="007C77B0"/>
    <w:rsid w:val="007D0CB8"/>
    <w:rsid w:val="007D1B5B"/>
    <w:rsid w:val="007D229A"/>
    <w:rsid w:val="007D24A4"/>
    <w:rsid w:val="007D2F44"/>
    <w:rsid w:val="007D2F4D"/>
    <w:rsid w:val="007D2F94"/>
    <w:rsid w:val="007D351F"/>
    <w:rsid w:val="007D40B9"/>
    <w:rsid w:val="007D4178"/>
    <w:rsid w:val="007D46CD"/>
    <w:rsid w:val="007D4D33"/>
    <w:rsid w:val="007D547B"/>
    <w:rsid w:val="007D602D"/>
    <w:rsid w:val="007D6212"/>
    <w:rsid w:val="007D7175"/>
    <w:rsid w:val="007E0864"/>
    <w:rsid w:val="007E1369"/>
    <w:rsid w:val="007E13C1"/>
    <w:rsid w:val="007E154C"/>
    <w:rsid w:val="007E165E"/>
    <w:rsid w:val="007E1A1B"/>
    <w:rsid w:val="007E1A88"/>
    <w:rsid w:val="007E20A7"/>
    <w:rsid w:val="007E2E97"/>
    <w:rsid w:val="007E310E"/>
    <w:rsid w:val="007E3218"/>
    <w:rsid w:val="007E4268"/>
    <w:rsid w:val="007E441D"/>
    <w:rsid w:val="007E4C88"/>
    <w:rsid w:val="007E585E"/>
    <w:rsid w:val="007E593E"/>
    <w:rsid w:val="007E65A5"/>
    <w:rsid w:val="007E6E53"/>
    <w:rsid w:val="007E7D51"/>
    <w:rsid w:val="007E7DDF"/>
    <w:rsid w:val="007F0248"/>
    <w:rsid w:val="007F1091"/>
    <w:rsid w:val="007F11C8"/>
    <w:rsid w:val="007F13B7"/>
    <w:rsid w:val="007F1CFB"/>
    <w:rsid w:val="007F1F78"/>
    <w:rsid w:val="007F220B"/>
    <w:rsid w:val="007F27DD"/>
    <w:rsid w:val="007F2954"/>
    <w:rsid w:val="007F33C4"/>
    <w:rsid w:val="007F39E2"/>
    <w:rsid w:val="007F3B02"/>
    <w:rsid w:val="007F4552"/>
    <w:rsid w:val="007F45B5"/>
    <w:rsid w:val="007F4BC6"/>
    <w:rsid w:val="007F5725"/>
    <w:rsid w:val="007F600D"/>
    <w:rsid w:val="007F6880"/>
    <w:rsid w:val="007F76B4"/>
    <w:rsid w:val="007F79AF"/>
    <w:rsid w:val="008001B4"/>
    <w:rsid w:val="008003B9"/>
    <w:rsid w:val="00800769"/>
    <w:rsid w:val="00800ED2"/>
    <w:rsid w:val="008011EB"/>
    <w:rsid w:val="00801DC9"/>
    <w:rsid w:val="00801F63"/>
    <w:rsid w:val="008026B4"/>
    <w:rsid w:val="008028E1"/>
    <w:rsid w:val="00802A9E"/>
    <w:rsid w:val="00802E74"/>
    <w:rsid w:val="00802EFD"/>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39D1"/>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7AD"/>
    <w:rsid w:val="0083280B"/>
    <w:rsid w:val="00832F5C"/>
    <w:rsid w:val="008333B7"/>
    <w:rsid w:val="00833CCE"/>
    <w:rsid w:val="00833E91"/>
    <w:rsid w:val="00834338"/>
    <w:rsid w:val="008344F3"/>
    <w:rsid w:val="00834EFC"/>
    <w:rsid w:val="0083596F"/>
    <w:rsid w:val="0083597D"/>
    <w:rsid w:val="008359E0"/>
    <w:rsid w:val="008375D3"/>
    <w:rsid w:val="008376F6"/>
    <w:rsid w:val="00837D5B"/>
    <w:rsid w:val="00840111"/>
    <w:rsid w:val="00840325"/>
    <w:rsid w:val="008403B0"/>
    <w:rsid w:val="00840600"/>
    <w:rsid w:val="00840607"/>
    <w:rsid w:val="00841049"/>
    <w:rsid w:val="008418A6"/>
    <w:rsid w:val="00841CD2"/>
    <w:rsid w:val="00841ED4"/>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6A8"/>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B19"/>
    <w:rsid w:val="00872D3F"/>
    <w:rsid w:val="00872FAA"/>
    <w:rsid w:val="00873263"/>
    <w:rsid w:val="008733E4"/>
    <w:rsid w:val="00873614"/>
    <w:rsid w:val="00873AB6"/>
    <w:rsid w:val="00873F15"/>
    <w:rsid w:val="00874096"/>
    <w:rsid w:val="00874458"/>
    <w:rsid w:val="008744B4"/>
    <w:rsid w:val="008756A4"/>
    <w:rsid w:val="00875B33"/>
    <w:rsid w:val="00875F73"/>
    <w:rsid w:val="0087670A"/>
    <w:rsid w:val="00876845"/>
    <w:rsid w:val="008778A6"/>
    <w:rsid w:val="00880F30"/>
    <w:rsid w:val="0088289F"/>
    <w:rsid w:val="0088335F"/>
    <w:rsid w:val="008833E8"/>
    <w:rsid w:val="00883582"/>
    <w:rsid w:val="00883746"/>
    <w:rsid w:val="00883D53"/>
    <w:rsid w:val="00886163"/>
    <w:rsid w:val="00887B48"/>
    <w:rsid w:val="00887BAF"/>
    <w:rsid w:val="00887F25"/>
    <w:rsid w:val="0089005D"/>
    <w:rsid w:val="00890483"/>
    <w:rsid w:val="0089048B"/>
    <w:rsid w:val="00890D4E"/>
    <w:rsid w:val="008916CE"/>
    <w:rsid w:val="0089176E"/>
    <w:rsid w:val="008917E0"/>
    <w:rsid w:val="0089182D"/>
    <w:rsid w:val="00891CD2"/>
    <w:rsid w:val="00892365"/>
    <w:rsid w:val="0089246F"/>
    <w:rsid w:val="00892BE5"/>
    <w:rsid w:val="00892F9F"/>
    <w:rsid w:val="00893120"/>
    <w:rsid w:val="0089387C"/>
    <w:rsid w:val="00893EE0"/>
    <w:rsid w:val="0089444E"/>
    <w:rsid w:val="008949DF"/>
    <w:rsid w:val="008951DB"/>
    <w:rsid w:val="00895885"/>
    <w:rsid w:val="008958FA"/>
    <w:rsid w:val="00895DB5"/>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8DA"/>
    <w:rsid w:val="008A3C7E"/>
    <w:rsid w:val="008A3D02"/>
    <w:rsid w:val="008A4A3E"/>
    <w:rsid w:val="008A5940"/>
    <w:rsid w:val="008A5DE3"/>
    <w:rsid w:val="008A611A"/>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8AF"/>
    <w:rsid w:val="008B49AE"/>
    <w:rsid w:val="008B5299"/>
    <w:rsid w:val="008B5A5F"/>
    <w:rsid w:val="008B5AB0"/>
    <w:rsid w:val="008B6054"/>
    <w:rsid w:val="008B61D1"/>
    <w:rsid w:val="008B71A9"/>
    <w:rsid w:val="008B7354"/>
    <w:rsid w:val="008B7B08"/>
    <w:rsid w:val="008B7E76"/>
    <w:rsid w:val="008C01D7"/>
    <w:rsid w:val="008C0CB9"/>
    <w:rsid w:val="008C13F0"/>
    <w:rsid w:val="008C1AF6"/>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59AB"/>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01C"/>
    <w:rsid w:val="008E45A6"/>
    <w:rsid w:val="008E47FE"/>
    <w:rsid w:val="008E5004"/>
    <w:rsid w:val="008E50F0"/>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1CE3"/>
    <w:rsid w:val="008F2041"/>
    <w:rsid w:val="008F23D8"/>
    <w:rsid w:val="008F297D"/>
    <w:rsid w:val="008F2C74"/>
    <w:rsid w:val="008F2DDA"/>
    <w:rsid w:val="008F2FD5"/>
    <w:rsid w:val="008F33E2"/>
    <w:rsid w:val="008F37BF"/>
    <w:rsid w:val="008F37E5"/>
    <w:rsid w:val="008F39B4"/>
    <w:rsid w:val="008F3E25"/>
    <w:rsid w:val="008F3FB5"/>
    <w:rsid w:val="008F48C2"/>
    <w:rsid w:val="008F4907"/>
    <w:rsid w:val="008F51FD"/>
    <w:rsid w:val="008F5840"/>
    <w:rsid w:val="008F5CF8"/>
    <w:rsid w:val="008F5EEF"/>
    <w:rsid w:val="008F66FE"/>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906"/>
    <w:rsid w:val="0091091E"/>
    <w:rsid w:val="00910A30"/>
    <w:rsid w:val="00910D01"/>
    <w:rsid w:val="00910FC9"/>
    <w:rsid w:val="0091106E"/>
    <w:rsid w:val="00911D2B"/>
    <w:rsid w:val="0091217D"/>
    <w:rsid w:val="0091291A"/>
    <w:rsid w:val="00913612"/>
    <w:rsid w:val="0091366A"/>
    <w:rsid w:val="00913824"/>
    <w:rsid w:val="0091446B"/>
    <w:rsid w:val="00915757"/>
    <w:rsid w:val="009159B3"/>
    <w:rsid w:val="00915EB0"/>
    <w:rsid w:val="00916181"/>
    <w:rsid w:val="0091669F"/>
    <w:rsid w:val="00916729"/>
    <w:rsid w:val="00917807"/>
    <w:rsid w:val="00917CB9"/>
    <w:rsid w:val="009200E6"/>
    <w:rsid w:val="009204C5"/>
    <w:rsid w:val="009206E6"/>
    <w:rsid w:val="0092180D"/>
    <w:rsid w:val="00921F3A"/>
    <w:rsid w:val="009232C9"/>
    <w:rsid w:val="00923549"/>
    <w:rsid w:val="00923608"/>
    <w:rsid w:val="009238E5"/>
    <w:rsid w:val="00923F12"/>
    <w:rsid w:val="00924FF8"/>
    <w:rsid w:val="00925B2D"/>
    <w:rsid w:val="00925BA8"/>
    <w:rsid w:val="00926C22"/>
    <w:rsid w:val="00926DA7"/>
    <w:rsid w:val="009271F6"/>
    <w:rsid w:val="0092730F"/>
    <w:rsid w:val="00927F8B"/>
    <w:rsid w:val="009304BE"/>
    <w:rsid w:val="0093094D"/>
    <w:rsid w:val="00930D19"/>
    <w:rsid w:val="00931365"/>
    <w:rsid w:val="00931956"/>
    <w:rsid w:val="009321B3"/>
    <w:rsid w:val="009325D1"/>
    <w:rsid w:val="009328C7"/>
    <w:rsid w:val="00932C38"/>
    <w:rsid w:val="00932DDC"/>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90D"/>
    <w:rsid w:val="00944BF0"/>
    <w:rsid w:val="00944C99"/>
    <w:rsid w:val="00945180"/>
    <w:rsid w:val="0094565B"/>
    <w:rsid w:val="00945787"/>
    <w:rsid w:val="009458DD"/>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87E"/>
    <w:rsid w:val="00953BDC"/>
    <w:rsid w:val="00954353"/>
    <w:rsid w:val="00955C0A"/>
    <w:rsid w:val="00955C4F"/>
    <w:rsid w:val="00956578"/>
    <w:rsid w:val="0095730E"/>
    <w:rsid w:val="00957826"/>
    <w:rsid w:val="00960767"/>
    <w:rsid w:val="00960A8F"/>
    <w:rsid w:val="00961503"/>
    <w:rsid w:val="009615BE"/>
    <w:rsid w:val="00962012"/>
    <w:rsid w:val="009624B1"/>
    <w:rsid w:val="009625C5"/>
    <w:rsid w:val="009627EF"/>
    <w:rsid w:val="00962A87"/>
    <w:rsid w:val="00962D06"/>
    <w:rsid w:val="00963524"/>
    <w:rsid w:val="00963BCC"/>
    <w:rsid w:val="00964022"/>
    <w:rsid w:val="009657F1"/>
    <w:rsid w:val="0096625D"/>
    <w:rsid w:val="00967027"/>
    <w:rsid w:val="00967FE4"/>
    <w:rsid w:val="0097069E"/>
    <w:rsid w:val="009709F8"/>
    <w:rsid w:val="00971916"/>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740"/>
    <w:rsid w:val="009829B6"/>
    <w:rsid w:val="00983615"/>
    <w:rsid w:val="0098362C"/>
    <w:rsid w:val="009836E4"/>
    <w:rsid w:val="0098410C"/>
    <w:rsid w:val="0098412F"/>
    <w:rsid w:val="00984CD7"/>
    <w:rsid w:val="00984E7C"/>
    <w:rsid w:val="00985F28"/>
    <w:rsid w:val="00986149"/>
    <w:rsid w:val="00986176"/>
    <w:rsid w:val="00986B7C"/>
    <w:rsid w:val="00986E2D"/>
    <w:rsid w:val="00986E7F"/>
    <w:rsid w:val="00987536"/>
    <w:rsid w:val="009877D6"/>
    <w:rsid w:val="00987982"/>
    <w:rsid w:val="00990871"/>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1C4"/>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A7B9A"/>
    <w:rsid w:val="009B033E"/>
    <w:rsid w:val="009B082F"/>
    <w:rsid w:val="009B1EF9"/>
    <w:rsid w:val="009B26AC"/>
    <w:rsid w:val="009B3693"/>
    <w:rsid w:val="009B37E2"/>
    <w:rsid w:val="009B4519"/>
    <w:rsid w:val="009B506B"/>
    <w:rsid w:val="009B57EF"/>
    <w:rsid w:val="009B5B85"/>
    <w:rsid w:val="009B5E4D"/>
    <w:rsid w:val="009B7204"/>
    <w:rsid w:val="009C0074"/>
    <w:rsid w:val="009C0564"/>
    <w:rsid w:val="009C157A"/>
    <w:rsid w:val="009C177A"/>
    <w:rsid w:val="009C2302"/>
    <w:rsid w:val="009C2685"/>
    <w:rsid w:val="009C3958"/>
    <w:rsid w:val="009C39BC"/>
    <w:rsid w:val="009C4BC2"/>
    <w:rsid w:val="009C4D22"/>
    <w:rsid w:val="009C52BB"/>
    <w:rsid w:val="009C5B3D"/>
    <w:rsid w:val="009C6E48"/>
    <w:rsid w:val="009C6F64"/>
    <w:rsid w:val="009C7320"/>
    <w:rsid w:val="009C7D8B"/>
    <w:rsid w:val="009D023B"/>
    <w:rsid w:val="009D06E5"/>
    <w:rsid w:val="009D0729"/>
    <w:rsid w:val="009D074A"/>
    <w:rsid w:val="009D0F66"/>
    <w:rsid w:val="009D119E"/>
    <w:rsid w:val="009D1292"/>
    <w:rsid w:val="009D1A06"/>
    <w:rsid w:val="009D1BA4"/>
    <w:rsid w:val="009D20E6"/>
    <w:rsid w:val="009D22E4"/>
    <w:rsid w:val="009D22F7"/>
    <w:rsid w:val="009D25C7"/>
    <w:rsid w:val="009D2811"/>
    <w:rsid w:val="009D319C"/>
    <w:rsid w:val="009D3335"/>
    <w:rsid w:val="009D3606"/>
    <w:rsid w:val="009D3D93"/>
    <w:rsid w:val="009D5A53"/>
    <w:rsid w:val="009D5BAB"/>
    <w:rsid w:val="009D6A0A"/>
    <w:rsid w:val="009D73C8"/>
    <w:rsid w:val="009D77EF"/>
    <w:rsid w:val="009E0548"/>
    <w:rsid w:val="009E058F"/>
    <w:rsid w:val="009E0A9E"/>
    <w:rsid w:val="009E173D"/>
    <w:rsid w:val="009E19A2"/>
    <w:rsid w:val="009E271B"/>
    <w:rsid w:val="009E2BD7"/>
    <w:rsid w:val="009E3686"/>
    <w:rsid w:val="009E3A0C"/>
    <w:rsid w:val="009E3AFD"/>
    <w:rsid w:val="009E3C3B"/>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2FE6"/>
    <w:rsid w:val="00A137E4"/>
    <w:rsid w:val="00A1397D"/>
    <w:rsid w:val="00A140F8"/>
    <w:rsid w:val="00A14813"/>
    <w:rsid w:val="00A1566A"/>
    <w:rsid w:val="00A15D20"/>
    <w:rsid w:val="00A165BF"/>
    <w:rsid w:val="00A165E2"/>
    <w:rsid w:val="00A17179"/>
    <w:rsid w:val="00A172E8"/>
    <w:rsid w:val="00A17542"/>
    <w:rsid w:val="00A179FF"/>
    <w:rsid w:val="00A2019D"/>
    <w:rsid w:val="00A20E50"/>
    <w:rsid w:val="00A21A36"/>
    <w:rsid w:val="00A21C44"/>
    <w:rsid w:val="00A22109"/>
    <w:rsid w:val="00A2253B"/>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85"/>
    <w:rsid w:val="00A31FCC"/>
    <w:rsid w:val="00A32316"/>
    <w:rsid w:val="00A33172"/>
    <w:rsid w:val="00A331FE"/>
    <w:rsid w:val="00A332AB"/>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6A9E"/>
    <w:rsid w:val="00A3723F"/>
    <w:rsid w:val="00A40378"/>
    <w:rsid w:val="00A4376F"/>
    <w:rsid w:val="00A43BDD"/>
    <w:rsid w:val="00A43FF8"/>
    <w:rsid w:val="00A44112"/>
    <w:rsid w:val="00A4496B"/>
    <w:rsid w:val="00A44A4C"/>
    <w:rsid w:val="00A452E8"/>
    <w:rsid w:val="00A4549F"/>
    <w:rsid w:val="00A45B9B"/>
    <w:rsid w:val="00A462BF"/>
    <w:rsid w:val="00A462FE"/>
    <w:rsid w:val="00A468DA"/>
    <w:rsid w:val="00A46AA4"/>
    <w:rsid w:val="00A476B3"/>
    <w:rsid w:val="00A501C9"/>
    <w:rsid w:val="00A50506"/>
    <w:rsid w:val="00A51A6E"/>
    <w:rsid w:val="00A51E27"/>
    <w:rsid w:val="00A52CFC"/>
    <w:rsid w:val="00A539EE"/>
    <w:rsid w:val="00A53F55"/>
    <w:rsid w:val="00A5417B"/>
    <w:rsid w:val="00A54599"/>
    <w:rsid w:val="00A547A7"/>
    <w:rsid w:val="00A54B82"/>
    <w:rsid w:val="00A555DE"/>
    <w:rsid w:val="00A5588D"/>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52A"/>
    <w:rsid w:val="00A63B9E"/>
    <w:rsid w:val="00A63BF3"/>
    <w:rsid w:val="00A63CCA"/>
    <w:rsid w:val="00A63DCF"/>
    <w:rsid w:val="00A64942"/>
    <w:rsid w:val="00A64B21"/>
    <w:rsid w:val="00A64E35"/>
    <w:rsid w:val="00A65911"/>
    <w:rsid w:val="00A66236"/>
    <w:rsid w:val="00A6643C"/>
    <w:rsid w:val="00A6703D"/>
    <w:rsid w:val="00A673E4"/>
    <w:rsid w:val="00A67544"/>
    <w:rsid w:val="00A7075B"/>
    <w:rsid w:val="00A711D1"/>
    <w:rsid w:val="00A717C3"/>
    <w:rsid w:val="00A71CE6"/>
    <w:rsid w:val="00A71D23"/>
    <w:rsid w:val="00A72266"/>
    <w:rsid w:val="00A7333A"/>
    <w:rsid w:val="00A73368"/>
    <w:rsid w:val="00A73521"/>
    <w:rsid w:val="00A73609"/>
    <w:rsid w:val="00A73D0D"/>
    <w:rsid w:val="00A74926"/>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D63"/>
    <w:rsid w:val="00A87797"/>
    <w:rsid w:val="00A9045C"/>
    <w:rsid w:val="00A90E72"/>
    <w:rsid w:val="00A922A2"/>
    <w:rsid w:val="00A92C7E"/>
    <w:rsid w:val="00A9327B"/>
    <w:rsid w:val="00A93B69"/>
    <w:rsid w:val="00A9487E"/>
    <w:rsid w:val="00A95398"/>
    <w:rsid w:val="00A95ACA"/>
    <w:rsid w:val="00A95BE7"/>
    <w:rsid w:val="00A963C7"/>
    <w:rsid w:val="00A9676C"/>
    <w:rsid w:val="00A9736D"/>
    <w:rsid w:val="00A973F3"/>
    <w:rsid w:val="00A97683"/>
    <w:rsid w:val="00AA1066"/>
    <w:rsid w:val="00AA1626"/>
    <w:rsid w:val="00AA1704"/>
    <w:rsid w:val="00AA1C25"/>
    <w:rsid w:val="00AA1C4B"/>
    <w:rsid w:val="00AA2D42"/>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00B"/>
    <w:rsid w:val="00AB43EC"/>
    <w:rsid w:val="00AB4BD0"/>
    <w:rsid w:val="00AB4BF4"/>
    <w:rsid w:val="00AB538F"/>
    <w:rsid w:val="00AB5ADF"/>
    <w:rsid w:val="00AB5E06"/>
    <w:rsid w:val="00AB5E57"/>
    <w:rsid w:val="00AB6B2D"/>
    <w:rsid w:val="00AB6B92"/>
    <w:rsid w:val="00AB725F"/>
    <w:rsid w:val="00AC01A5"/>
    <w:rsid w:val="00AC04DA"/>
    <w:rsid w:val="00AC0705"/>
    <w:rsid w:val="00AC109B"/>
    <w:rsid w:val="00AC4456"/>
    <w:rsid w:val="00AC47C2"/>
    <w:rsid w:val="00AC5D38"/>
    <w:rsid w:val="00AC6486"/>
    <w:rsid w:val="00AC6587"/>
    <w:rsid w:val="00AC700D"/>
    <w:rsid w:val="00AC74A3"/>
    <w:rsid w:val="00AC74DA"/>
    <w:rsid w:val="00AC7523"/>
    <w:rsid w:val="00AC7574"/>
    <w:rsid w:val="00AC7597"/>
    <w:rsid w:val="00AC76EC"/>
    <w:rsid w:val="00AC7742"/>
    <w:rsid w:val="00AC7A2B"/>
    <w:rsid w:val="00AC7C25"/>
    <w:rsid w:val="00AD01E4"/>
    <w:rsid w:val="00AD0A51"/>
    <w:rsid w:val="00AD0B37"/>
    <w:rsid w:val="00AD11F7"/>
    <w:rsid w:val="00AD1801"/>
    <w:rsid w:val="00AD19DA"/>
    <w:rsid w:val="00AD1B29"/>
    <w:rsid w:val="00AD1DB7"/>
    <w:rsid w:val="00AD2852"/>
    <w:rsid w:val="00AD2F3D"/>
    <w:rsid w:val="00AD35C4"/>
    <w:rsid w:val="00AD3742"/>
    <w:rsid w:val="00AD3976"/>
    <w:rsid w:val="00AD4D2A"/>
    <w:rsid w:val="00AD4F10"/>
    <w:rsid w:val="00AD542F"/>
    <w:rsid w:val="00AD66D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847"/>
    <w:rsid w:val="00AE3B4E"/>
    <w:rsid w:val="00AE47D3"/>
    <w:rsid w:val="00AE59EC"/>
    <w:rsid w:val="00AE67B3"/>
    <w:rsid w:val="00AE7097"/>
    <w:rsid w:val="00AE7864"/>
    <w:rsid w:val="00AE7949"/>
    <w:rsid w:val="00AF0AFD"/>
    <w:rsid w:val="00AF206F"/>
    <w:rsid w:val="00AF2128"/>
    <w:rsid w:val="00AF25D5"/>
    <w:rsid w:val="00AF2DDF"/>
    <w:rsid w:val="00AF32FB"/>
    <w:rsid w:val="00AF3658"/>
    <w:rsid w:val="00AF3DBB"/>
    <w:rsid w:val="00AF3DDF"/>
    <w:rsid w:val="00AF506F"/>
    <w:rsid w:val="00AF5194"/>
    <w:rsid w:val="00AF53E2"/>
    <w:rsid w:val="00AF53EF"/>
    <w:rsid w:val="00AF5536"/>
    <w:rsid w:val="00AF5AD0"/>
    <w:rsid w:val="00AF73C3"/>
    <w:rsid w:val="00AF7865"/>
    <w:rsid w:val="00AF7905"/>
    <w:rsid w:val="00AF795C"/>
    <w:rsid w:val="00B00752"/>
    <w:rsid w:val="00B00B68"/>
    <w:rsid w:val="00B00F05"/>
    <w:rsid w:val="00B01EDF"/>
    <w:rsid w:val="00B026C1"/>
    <w:rsid w:val="00B028C8"/>
    <w:rsid w:val="00B02B9C"/>
    <w:rsid w:val="00B03178"/>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2F8A"/>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0FD"/>
    <w:rsid w:val="00B255BA"/>
    <w:rsid w:val="00B25762"/>
    <w:rsid w:val="00B25B40"/>
    <w:rsid w:val="00B25FDE"/>
    <w:rsid w:val="00B262D3"/>
    <w:rsid w:val="00B2656D"/>
    <w:rsid w:val="00B26AB0"/>
    <w:rsid w:val="00B26AD2"/>
    <w:rsid w:val="00B26CA2"/>
    <w:rsid w:val="00B26F42"/>
    <w:rsid w:val="00B306F1"/>
    <w:rsid w:val="00B30B4E"/>
    <w:rsid w:val="00B31246"/>
    <w:rsid w:val="00B326FF"/>
    <w:rsid w:val="00B32E86"/>
    <w:rsid w:val="00B33B19"/>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3DD1"/>
    <w:rsid w:val="00B44F99"/>
    <w:rsid w:val="00B45876"/>
    <w:rsid w:val="00B46517"/>
    <w:rsid w:val="00B4658A"/>
    <w:rsid w:val="00B46E12"/>
    <w:rsid w:val="00B46E13"/>
    <w:rsid w:val="00B47D4B"/>
    <w:rsid w:val="00B51501"/>
    <w:rsid w:val="00B51542"/>
    <w:rsid w:val="00B51570"/>
    <w:rsid w:val="00B51D1D"/>
    <w:rsid w:val="00B52064"/>
    <w:rsid w:val="00B524A9"/>
    <w:rsid w:val="00B52618"/>
    <w:rsid w:val="00B5295F"/>
    <w:rsid w:val="00B52A9F"/>
    <w:rsid w:val="00B5310E"/>
    <w:rsid w:val="00B547C4"/>
    <w:rsid w:val="00B549B1"/>
    <w:rsid w:val="00B54AC1"/>
    <w:rsid w:val="00B54ACC"/>
    <w:rsid w:val="00B54DCB"/>
    <w:rsid w:val="00B554D9"/>
    <w:rsid w:val="00B55AC2"/>
    <w:rsid w:val="00B560C9"/>
    <w:rsid w:val="00B563F0"/>
    <w:rsid w:val="00B56533"/>
    <w:rsid w:val="00B56939"/>
    <w:rsid w:val="00B56CFC"/>
    <w:rsid w:val="00B57777"/>
    <w:rsid w:val="00B57A17"/>
    <w:rsid w:val="00B57BD5"/>
    <w:rsid w:val="00B57BE4"/>
    <w:rsid w:val="00B57D9D"/>
    <w:rsid w:val="00B61A14"/>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3C80"/>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55B"/>
    <w:rsid w:val="00B84BF8"/>
    <w:rsid w:val="00B853BE"/>
    <w:rsid w:val="00B86105"/>
    <w:rsid w:val="00B86476"/>
    <w:rsid w:val="00B86A3D"/>
    <w:rsid w:val="00B86A4B"/>
    <w:rsid w:val="00B86B46"/>
    <w:rsid w:val="00B86B4C"/>
    <w:rsid w:val="00B86BCE"/>
    <w:rsid w:val="00B86D83"/>
    <w:rsid w:val="00B875C7"/>
    <w:rsid w:val="00B878AF"/>
    <w:rsid w:val="00B87C86"/>
    <w:rsid w:val="00B87D53"/>
    <w:rsid w:val="00B9053E"/>
    <w:rsid w:val="00B90C4F"/>
    <w:rsid w:val="00B90D10"/>
    <w:rsid w:val="00B90FE5"/>
    <w:rsid w:val="00B91441"/>
    <w:rsid w:val="00B917CF"/>
    <w:rsid w:val="00B919AD"/>
    <w:rsid w:val="00B91A2B"/>
    <w:rsid w:val="00B91BAC"/>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E6C"/>
    <w:rsid w:val="00BA2FEF"/>
    <w:rsid w:val="00BA300B"/>
    <w:rsid w:val="00BA3C53"/>
    <w:rsid w:val="00BA3C6D"/>
    <w:rsid w:val="00BA3CFF"/>
    <w:rsid w:val="00BA5B74"/>
    <w:rsid w:val="00BA644A"/>
    <w:rsid w:val="00BA67D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3B83"/>
    <w:rsid w:val="00BC46EF"/>
    <w:rsid w:val="00BC4A81"/>
    <w:rsid w:val="00BC51A6"/>
    <w:rsid w:val="00BC638A"/>
    <w:rsid w:val="00BC6861"/>
    <w:rsid w:val="00BC6FD6"/>
    <w:rsid w:val="00BC7692"/>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2C8"/>
    <w:rsid w:val="00BE7910"/>
    <w:rsid w:val="00BE7C4D"/>
    <w:rsid w:val="00BE7E3B"/>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076"/>
    <w:rsid w:val="00C002F1"/>
    <w:rsid w:val="00C00EA7"/>
    <w:rsid w:val="00C01200"/>
    <w:rsid w:val="00C012C6"/>
    <w:rsid w:val="00C01671"/>
    <w:rsid w:val="00C019E8"/>
    <w:rsid w:val="00C02419"/>
    <w:rsid w:val="00C02766"/>
    <w:rsid w:val="00C029D5"/>
    <w:rsid w:val="00C032B4"/>
    <w:rsid w:val="00C0347A"/>
    <w:rsid w:val="00C0365F"/>
    <w:rsid w:val="00C03C7E"/>
    <w:rsid w:val="00C03EE8"/>
    <w:rsid w:val="00C04611"/>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5CE4"/>
    <w:rsid w:val="00C16022"/>
    <w:rsid w:val="00C16C30"/>
    <w:rsid w:val="00C16CB2"/>
    <w:rsid w:val="00C20A00"/>
    <w:rsid w:val="00C21335"/>
    <w:rsid w:val="00C21673"/>
    <w:rsid w:val="00C21C7A"/>
    <w:rsid w:val="00C222F7"/>
    <w:rsid w:val="00C23130"/>
    <w:rsid w:val="00C23269"/>
    <w:rsid w:val="00C23F2F"/>
    <w:rsid w:val="00C24701"/>
    <w:rsid w:val="00C24B6B"/>
    <w:rsid w:val="00C251E0"/>
    <w:rsid w:val="00C255A5"/>
    <w:rsid w:val="00C2584B"/>
    <w:rsid w:val="00C25942"/>
    <w:rsid w:val="00C25DD9"/>
    <w:rsid w:val="00C265C8"/>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4D0"/>
    <w:rsid w:val="00C4288E"/>
    <w:rsid w:val="00C42B36"/>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5F0"/>
    <w:rsid w:val="00C7098A"/>
    <w:rsid w:val="00C70DFF"/>
    <w:rsid w:val="00C71DEF"/>
    <w:rsid w:val="00C72363"/>
    <w:rsid w:val="00C72B83"/>
    <w:rsid w:val="00C75252"/>
    <w:rsid w:val="00C75A6B"/>
    <w:rsid w:val="00C763B6"/>
    <w:rsid w:val="00C7644F"/>
    <w:rsid w:val="00C76556"/>
    <w:rsid w:val="00C768F6"/>
    <w:rsid w:val="00C77008"/>
    <w:rsid w:val="00C80073"/>
    <w:rsid w:val="00C80DEA"/>
    <w:rsid w:val="00C8184E"/>
    <w:rsid w:val="00C81875"/>
    <w:rsid w:val="00C8198A"/>
    <w:rsid w:val="00C82583"/>
    <w:rsid w:val="00C826B6"/>
    <w:rsid w:val="00C82826"/>
    <w:rsid w:val="00C828FD"/>
    <w:rsid w:val="00C82CD7"/>
    <w:rsid w:val="00C82DB2"/>
    <w:rsid w:val="00C82EEF"/>
    <w:rsid w:val="00C832DC"/>
    <w:rsid w:val="00C83397"/>
    <w:rsid w:val="00C8377F"/>
    <w:rsid w:val="00C84F66"/>
    <w:rsid w:val="00C852F5"/>
    <w:rsid w:val="00C8646D"/>
    <w:rsid w:val="00C8667C"/>
    <w:rsid w:val="00C86E03"/>
    <w:rsid w:val="00C87C58"/>
    <w:rsid w:val="00C91DE3"/>
    <w:rsid w:val="00C92450"/>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9DD"/>
    <w:rsid w:val="00CA7A2D"/>
    <w:rsid w:val="00CB008E"/>
    <w:rsid w:val="00CB01FA"/>
    <w:rsid w:val="00CB0737"/>
    <w:rsid w:val="00CB0779"/>
    <w:rsid w:val="00CB097A"/>
    <w:rsid w:val="00CB0CD8"/>
    <w:rsid w:val="00CB0E3B"/>
    <w:rsid w:val="00CB0F2A"/>
    <w:rsid w:val="00CB1587"/>
    <w:rsid w:val="00CB1EB9"/>
    <w:rsid w:val="00CB21A3"/>
    <w:rsid w:val="00CB24D7"/>
    <w:rsid w:val="00CB26EC"/>
    <w:rsid w:val="00CB2D2A"/>
    <w:rsid w:val="00CB3E1E"/>
    <w:rsid w:val="00CB40E8"/>
    <w:rsid w:val="00CB426B"/>
    <w:rsid w:val="00CB44A3"/>
    <w:rsid w:val="00CB44AF"/>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5DB"/>
    <w:rsid w:val="00CC6952"/>
    <w:rsid w:val="00CC6CA5"/>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599D"/>
    <w:rsid w:val="00CD5D47"/>
    <w:rsid w:val="00CD6127"/>
    <w:rsid w:val="00CD6246"/>
    <w:rsid w:val="00CD6476"/>
    <w:rsid w:val="00CD6E3D"/>
    <w:rsid w:val="00CD71AB"/>
    <w:rsid w:val="00CD72D4"/>
    <w:rsid w:val="00CD77F2"/>
    <w:rsid w:val="00CD7844"/>
    <w:rsid w:val="00CD788A"/>
    <w:rsid w:val="00CE0109"/>
    <w:rsid w:val="00CE0650"/>
    <w:rsid w:val="00CE0AEF"/>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088"/>
    <w:rsid w:val="00CF24F8"/>
    <w:rsid w:val="00CF2653"/>
    <w:rsid w:val="00CF41BA"/>
    <w:rsid w:val="00CF4247"/>
    <w:rsid w:val="00CF436F"/>
    <w:rsid w:val="00CF5179"/>
    <w:rsid w:val="00CF5263"/>
    <w:rsid w:val="00CF52E4"/>
    <w:rsid w:val="00CF60B5"/>
    <w:rsid w:val="00CF6118"/>
    <w:rsid w:val="00CF6C4C"/>
    <w:rsid w:val="00CF726E"/>
    <w:rsid w:val="00D00362"/>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750"/>
    <w:rsid w:val="00D04BCD"/>
    <w:rsid w:val="00D05132"/>
    <w:rsid w:val="00D056A1"/>
    <w:rsid w:val="00D058DB"/>
    <w:rsid w:val="00D05C96"/>
    <w:rsid w:val="00D05EA9"/>
    <w:rsid w:val="00D066E2"/>
    <w:rsid w:val="00D06E54"/>
    <w:rsid w:val="00D071F8"/>
    <w:rsid w:val="00D07252"/>
    <w:rsid w:val="00D074F4"/>
    <w:rsid w:val="00D07AAA"/>
    <w:rsid w:val="00D07CE1"/>
    <w:rsid w:val="00D07F73"/>
    <w:rsid w:val="00D1026A"/>
    <w:rsid w:val="00D1060B"/>
    <w:rsid w:val="00D107CF"/>
    <w:rsid w:val="00D10BC7"/>
    <w:rsid w:val="00D114A8"/>
    <w:rsid w:val="00D118BD"/>
    <w:rsid w:val="00D11B0B"/>
    <w:rsid w:val="00D12293"/>
    <w:rsid w:val="00D12317"/>
    <w:rsid w:val="00D12464"/>
    <w:rsid w:val="00D12883"/>
    <w:rsid w:val="00D1318E"/>
    <w:rsid w:val="00D133AA"/>
    <w:rsid w:val="00D13AF7"/>
    <w:rsid w:val="00D14236"/>
    <w:rsid w:val="00D14553"/>
    <w:rsid w:val="00D14DB1"/>
    <w:rsid w:val="00D15715"/>
    <w:rsid w:val="00D15CD5"/>
    <w:rsid w:val="00D15D4B"/>
    <w:rsid w:val="00D15F32"/>
    <w:rsid w:val="00D15F43"/>
    <w:rsid w:val="00D16828"/>
    <w:rsid w:val="00D16E87"/>
    <w:rsid w:val="00D174DD"/>
    <w:rsid w:val="00D1783D"/>
    <w:rsid w:val="00D178D2"/>
    <w:rsid w:val="00D17B45"/>
    <w:rsid w:val="00D200EA"/>
    <w:rsid w:val="00D20B8B"/>
    <w:rsid w:val="00D2162C"/>
    <w:rsid w:val="00D21893"/>
    <w:rsid w:val="00D21A3C"/>
    <w:rsid w:val="00D21BD1"/>
    <w:rsid w:val="00D21CD0"/>
    <w:rsid w:val="00D221AF"/>
    <w:rsid w:val="00D233F1"/>
    <w:rsid w:val="00D233F6"/>
    <w:rsid w:val="00D23798"/>
    <w:rsid w:val="00D238EC"/>
    <w:rsid w:val="00D25145"/>
    <w:rsid w:val="00D256F8"/>
    <w:rsid w:val="00D2685C"/>
    <w:rsid w:val="00D26A3B"/>
    <w:rsid w:val="00D26C0B"/>
    <w:rsid w:val="00D26E16"/>
    <w:rsid w:val="00D27312"/>
    <w:rsid w:val="00D275FC"/>
    <w:rsid w:val="00D27760"/>
    <w:rsid w:val="00D27BCD"/>
    <w:rsid w:val="00D30223"/>
    <w:rsid w:val="00D302FD"/>
    <w:rsid w:val="00D3038A"/>
    <w:rsid w:val="00D3098D"/>
    <w:rsid w:val="00D30A67"/>
    <w:rsid w:val="00D311A8"/>
    <w:rsid w:val="00D3198B"/>
    <w:rsid w:val="00D31A02"/>
    <w:rsid w:val="00D33149"/>
    <w:rsid w:val="00D33152"/>
    <w:rsid w:val="00D3323C"/>
    <w:rsid w:val="00D3330A"/>
    <w:rsid w:val="00D33456"/>
    <w:rsid w:val="00D3396F"/>
    <w:rsid w:val="00D33B72"/>
    <w:rsid w:val="00D33D4D"/>
    <w:rsid w:val="00D34A0B"/>
    <w:rsid w:val="00D3554B"/>
    <w:rsid w:val="00D3608A"/>
    <w:rsid w:val="00D36234"/>
    <w:rsid w:val="00D36371"/>
    <w:rsid w:val="00D373F0"/>
    <w:rsid w:val="00D4018D"/>
    <w:rsid w:val="00D40207"/>
    <w:rsid w:val="00D41468"/>
    <w:rsid w:val="00D4162F"/>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99E"/>
    <w:rsid w:val="00D61FF0"/>
    <w:rsid w:val="00D6211D"/>
    <w:rsid w:val="00D62185"/>
    <w:rsid w:val="00D62C97"/>
    <w:rsid w:val="00D631B3"/>
    <w:rsid w:val="00D63517"/>
    <w:rsid w:val="00D63B75"/>
    <w:rsid w:val="00D63C6E"/>
    <w:rsid w:val="00D64D0D"/>
    <w:rsid w:val="00D659B1"/>
    <w:rsid w:val="00D65A82"/>
    <w:rsid w:val="00D66E18"/>
    <w:rsid w:val="00D6704C"/>
    <w:rsid w:val="00D6734D"/>
    <w:rsid w:val="00D679CF"/>
    <w:rsid w:val="00D679D3"/>
    <w:rsid w:val="00D700D2"/>
    <w:rsid w:val="00D71D68"/>
    <w:rsid w:val="00D72454"/>
    <w:rsid w:val="00D7330C"/>
    <w:rsid w:val="00D7356F"/>
    <w:rsid w:val="00D73587"/>
    <w:rsid w:val="00D73B75"/>
    <w:rsid w:val="00D73EBB"/>
    <w:rsid w:val="00D749EB"/>
    <w:rsid w:val="00D74E38"/>
    <w:rsid w:val="00D751FB"/>
    <w:rsid w:val="00D754D6"/>
    <w:rsid w:val="00D758E0"/>
    <w:rsid w:val="00D75BC0"/>
    <w:rsid w:val="00D761AA"/>
    <w:rsid w:val="00D76FAE"/>
    <w:rsid w:val="00D77167"/>
    <w:rsid w:val="00D777D7"/>
    <w:rsid w:val="00D80029"/>
    <w:rsid w:val="00D80AB8"/>
    <w:rsid w:val="00D81215"/>
    <w:rsid w:val="00D81792"/>
    <w:rsid w:val="00D819B1"/>
    <w:rsid w:val="00D82494"/>
    <w:rsid w:val="00D82748"/>
    <w:rsid w:val="00D82B01"/>
    <w:rsid w:val="00D82C8E"/>
    <w:rsid w:val="00D82FE7"/>
    <w:rsid w:val="00D8364A"/>
    <w:rsid w:val="00D83AE9"/>
    <w:rsid w:val="00D84262"/>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3A9"/>
    <w:rsid w:val="00D95600"/>
    <w:rsid w:val="00D95638"/>
    <w:rsid w:val="00D9677F"/>
    <w:rsid w:val="00D9683C"/>
    <w:rsid w:val="00D96DCD"/>
    <w:rsid w:val="00D97083"/>
    <w:rsid w:val="00D97214"/>
    <w:rsid w:val="00D97411"/>
    <w:rsid w:val="00D97859"/>
    <w:rsid w:val="00D97884"/>
    <w:rsid w:val="00D979BF"/>
    <w:rsid w:val="00DA0A7F"/>
    <w:rsid w:val="00DA0B4A"/>
    <w:rsid w:val="00DA0BA4"/>
    <w:rsid w:val="00DA1221"/>
    <w:rsid w:val="00DA1C31"/>
    <w:rsid w:val="00DA20BC"/>
    <w:rsid w:val="00DA2734"/>
    <w:rsid w:val="00DA2CE9"/>
    <w:rsid w:val="00DA2E7A"/>
    <w:rsid w:val="00DA2ED7"/>
    <w:rsid w:val="00DA30ED"/>
    <w:rsid w:val="00DA374D"/>
    <w:rsid w:val="00DA39DA"/>
    <w:rsid w:val="00DA3E7A"/>
    <w:rsid w:val="00DA430C"/>
    <w:rsid w:val="00DA464B"/>
    <w:rsid w:val="00DA615D"/>
    <w:rsid w:val="00DA6598"/>
    <w:rsid w:val="00DA6C0F"/>
    <w:rsid w:val="00DA702F"/>
    <w:rsid w:val="00DA7831"/>
    <w:rsid w:val="00DA7BA3"/>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478"/>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D6959"/>
    <w:rsid w:val="00DE0BF4"/>
    <w:rsid w:val="00DE0E59"/>
    <w:rsid w:val="00DE0F6C"/>
    <w:rsid w:val="00DE130C"/>
    <w:rsid w:val="00DE219B"/>
    <w:rsid w:val="00DE24B6"/>
    <w:rsid w:val="00DE3A07"/>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73"/>
    <w:rsid w:val="00DF1E9C"/>
    <w:rsid w:val="00DF203A"/>
    <w:rsid w:val="00DF240A"/>
    <w:rsid w:val="00DF3A7B"/>
    <w:rsid w:val="00DF4572"/>
    <w:rsid w:val="00DF4658"/>
    <w:rsid w:val="00DF4738"/>
    <w:rsid w:val="00DF4772"/>
    <w:rsid w:val="00DF47CB"/>
    <w:rsid w:val="00DF6C8B"/>
    <w:rsid w:val="00DF6F17"/>
    <w:rsid w:val="00DF78FA"/>
    <w:rsid w:val="00DF79E5"/>
    <w:rsid w:val="00DF7AED"/>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6CA"/>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73"/>
    <w:rsid w:val="00E151E1"/>
    <w:rsid w:val="00E1540E"/>
    <w:rsid w:val="00E15F25"/>
    <w:rsid w:val="00E1609F"/>
    <w:rsid w:val="00E17619"/>
    <w:rsid w:val="00E17805"/>
    <w:rsid w:val="00E202E7"/>
    <w:rsid w:val="00E20530"/>
    <w:rsid w:val="00E20EAB"/>
    <w:rsid w:val="00E20F79"/>
    <w:rsid w:val="00E211F9"/>
    <w:rsid w:val="00E21278"/>
    <w:rsid w:val="00E212E9"/>
    <w:rsid w:val="00E216B4"/>
    <w:rsid w:val="00E217C8"/>
    <w:rsid w:val="00E21DFD"/>
    <w:rsid w:val="00E21E49"/>
    <w:rsid w:val="00E228C0"/>
    <w:rsid w:val="00E22CCD"/>
    <w:rsid w:val="00E23A11"/>
    <w:rsid w:val="00E23FB7"/>
    <w:rsid w:val="00E24A27"/>
    <w:rsid w:val="00E24EF4"/>
    <w:rsid w:val="00E25378"/>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249"/>
    <w:rsid w:val="00E5733D"/>
    <w:rsid w:val="00E57D6F"/>
    <w:rsid w:val="00E60B3F"/>
    <w:rsid w:val="00E61CC0"/>
    <w:rsid w:val="00E6277B"/>
    <w:rsid w:val="00E63F9B"/>
    <w:rsid w:val="00E64248"/>
    <w:rsid w:val="00E64363"/>
    <w:rsid w:val="00E643CA"/>
    <w:rsid w:val="00E64424"/>
    <w:rsid w:val="00E646A6"/>
    <w:rsid w:val="00E64C99"/>
    <w:rsid w:val="00E64CD3"/>
    <w:rsid w:val="00E65B38"/>
    <w:rsid w:val="00E671C9"/>
    <w:rsid w:val="00E6743F"/>
    <w:rsid w:val="00E6758E"/>
    <w:rsid w:val="00E67D2B"/>
    <w:rsid w:val="00E67E23"/>
    <w:rsid w:val="00E70016"/>
    <w:rsid w:val="00E7031C"/>
    <w:rsid w:val="00E70BC7"/>
    <w:rsid w:val="00E70C11"/>
    <w:rsid w:val="00E70E89"/>
    <w:rsid w:val="00E70FBC"/>
    <w:rsid w:val="00E711A5"/>
    <w:rsid w:val="00E7129F"/>
    <w:rsid w:val="00E71C0A"/>
    <w:rsid w:val="00E726CC"/>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0FC9"/>
    <w:rsid w:val="00E81514"/>
    <w:rsid w:val="00E816C5"/>
    <w:rsid w:val="00E81CE0"/>
    <w:rsid w:val="00E81E7C"/>
    <w:rsid w:val="00E8224D"/>
    <w:rsid w:val="00E82DEA"/>
    <w:rsid w:val="00E84170"/>
    <w:rsid w:val="00E8519F"/>
    <w:rsid w:val="00E856AD"/>
    <w:rsid w:val="00E85CC3"/>
    <w:rsid w:val="00E8644A"/>
    <w:rsid w:val="00E877AB"/>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20E"/>
    <w:rsid w:val="00EB5476"/>
    <w:rsid w:val="00EB5A69"/>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1AC"/>
    <w:rsid w:val="00EC56E0"/>
    <w:rsid w:val="00EC6057"/>
    <w:rsid w:val="00EC6847"/>
    <w:rsid w:val="00EC6C6E"/>
    <w:rsid w:val="00EC6D93"/>
    <w:rsid w:val="00EC7551"/>
    <w:rsid w:val="00EC7C1D"/>
    <w:rsid w:val="00EC7DB6"/>
    <w:rsid w:val="00ED0BA4"/>
    <w:rsid w:val="00ED1179"/>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0F30"/>
    <w:rsid w:val="00EE16FA"/>
    <w:rsid w:val="00EE3C42"/>
    <w:rsid w:val="00EE3D4F"/>
    <w:rsid w:val="00EE47C1"/>
    <w:rsid w:val="00EE4D9E"/>
    <w:rsid w:val="00EE4DBF"/>
    <w:rsid w:val="00EE534D"/>
    <w:rsid w:val="00EE5541"/>
    <w:rsid w:val="00EE5560"/>
    <w:rsid w:val="00EE5A50"/>
    <w:rsid w:val="00EE67B6"/>
    <w:rsid w:val="00EE6F1E"/>
    <w:rsid w:val="00EF031A"/>
    <w:rsid w:val="00EF0348"/>
    <w:rsid w:val="00EF0362"/>
    <w:rsid w:val="00EF0536"/>
    <w:rsid w:val="00EF0834"/>
    <w:rsid w:val="00EF08B1"/>
    <w:rsid w:val="00EF10E0"/>
    <w:rsid w:val="00EF1499"/>
    <w:rsid w:val="00EF1B79"/>
    <w:rsid w:val="00EF1F9C"/>
    <w:rsid w:val="00EF2BED"/>
    <w:rsid w:val="00EF38D2"/>
    <w:rsid w:val="00EF4366"/>
    <w:rsid w:val="00EF4CD6"/>
    <w:rsid w:val="00EF4DE4"/>
    <w:rsid w:val="00EF529A"/>
    <w:rsid w:val="00EF55A0"/>
    <w:rsid w:val="00EF56CE"/>
    <w:rsid w:val="00EF592D"/>
    <w:rsid w:val="00EF5D7C"/>
    <w:rsid w:val="00EF63D1"/>
    <w:rsid w:val="00EF6513"/>
    <w:rsid w:val="00EF6683"/>
    <w:rsid w:val="00EF7002"/>
    <w:rsid w:val="00EF7176"/>
    <w:rsid w:val="00EF769B"/>
    <w:rsid w:val="00EF7CF8"/>
    <w:rsid w:val="00EF7DB3"/>
    <w:rsid w:val="00F000DB"/>
    <w:rsid w:val="00F001FE"/>
    <w:rsid w:val="00F01028"/>
    <w:rsid w:val="00F014C3"/>
    <w:rsid w:val="00F027BA"/>
    <w:rsid w:val="00F02F0C"/>
    <w:rsid w:val="00F03E79"/>
    <w:rsid w:val="00F04908"/>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96E"/>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7D9"/>
    <w:rsid w:val="00F16997"/>
    <w:rsid w:val="00F16BF2"/>
    <w:rsid w:val="00F171F3"/>
    <w:rsid w:val="00F17661"/>
    <w:rsid w:val="00F177DF"/>
    <w:rsid w:val="00F17EAE"/>
    <w:rsid w:val="00F17FEA"/>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638"/>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37418"/>
    <w:rsid w:val="00F404BE"/>
    <w:rsid w:val="00F405A4"/>
    <w:rsid w:val="00F41E35"/>
    <w:rsid w:val="00F41F05"/>
    <w:rsid w:val="00F42A82"/>
    <w:rsid w:val="00F42F5B"/>
    <w:rsid w:val="00F433BD"/>
    <w:rsid w:val="00F4350E"/>
    <w:rsid w:val="00F436D7"/>
    <w:rsid w:val="00F44199"/>
    <w:rsid w:val="00F44EC5"/>
    <w:rsid w:val="00F458E5"/>
    <w:rsid w:val="00F47498"/>
    <w:rsid w:val="00F50F2F"/>
    <w:rsid w:val="00F51077"/>
    <w:rsid w:val="00F512B2"/>
    <w:rsid w:val="00F512FD"/>
    <w:rsid w:val="00F5283D"/>
    <w:rsid w:val="00F52ABA"/>
    <w:rsid w:val="00F52BC7"/>
    <w:rsid w:val="00F52E89"/>
    <w:rsid w:val="00F53701"/>
    <w:rsid w:val="00F53BF4"/>
    <w:rsid w:val="00F53EF2"/>
    <w:rsid w:val="00F54076"/>
    <w:rsid w:val="00F54266"/>
    <w:rsid w:val="00F5464E"/>
    <w:rsid w:val="00F548A2"/>
    <w:rsid w:val="00F54F2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B4B"/>
    <w:rsid w:val="00F66D08"/>
    <w:rsid w:val="00F673FE"/>
    <w:rsid w:val="00F6783E"/>
    <w:rsid w:val="00F70894"/>
    <w:rsid w:val="00F708CD"/>
    <w:rsid w:val="00F70A01"/>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472"/>
    <w:rsid w:val="00F82FA5"/>
    <w:rsid w:val="00F830F2"/>
    <w:rsid w:val="00F837D5"/>
    <w:rsid w:val="00F83829"/>
    <w:rsid w:val="00F839BD"/>
    <w:rsid w:val="00F83B24"/>
    <w:rsid w:val="00F83B6F"/>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5DD3"/>
    <w:rsid w:val="00F96153"/>
    <w:rsid w:val="00F96CAD"/>
    <w:rsid w:val="00F96D46"/>
    <w:rsid w:val="00F976CB"/>
    <w:rsid w:val="00F97908"/>
    <w:rsid w:val="00F97B43"/>
    <w:rsid w:val="00FA06C9"/>
    <w:rsid w:val="00FA071B"/>
    <w:rsid w:val="00FA07F8"/>
    <w:rsid w:val="00FA105C"/>
    <w:rsid w:val="00FA1475"/>
    <w:rsid w:val="00FA148A"/>
    <w:rsid w:val="00FA14B5"/>
    <w:rsid w:val="00FA1986"/>
    <w:rsid w:val="00FA27C4"/>
    <w:rsid w:val="00FA27C8"/>
    <w:rsid w:val="00FA2A74"/>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23B"/>
    <w:rsid w:val="00FB778F"/>
    <w:rsid w:val="00FB7CCE"/>
    <w:rsid w:val="00FC0150"/>
    <w:rsid w:val="00FC03AB"/>
    <w:rsid w:val="00FC05A3"/>
    <w:rsid w:val="00FC388C"/>
    <w:rsid w:val="00FC4463"/>
    <w:rsid w:val="00FC4729"/>
    <w:rsid w:val="00FC4A8C"/>
    <w:rsid w:val="00FC53DB"/>
    <w:rsid w:val="00FC5937"/>
    <w:rsid w:val="00FC5FC2"/>
    <w:rsid w:val="00FC6177"/>
    <w:rsid w:val="00FC61EB"/>
    <w:rsid w:val="00FC63D1"/>
    <w:rsid w:val="00FC7528"/>
    <w:rsid w:val="00FC7839"/>
    <w:rsid w:val="00FD0294"/>
    <w:rsid w:val="00FD0572"/>
    <w:rsid w:val="00FD0D9E"/>
    <w:rsid w:val="00FD1049"/>
    <w:rsid w:val="00FD1A97"/>
    <w:rsid w:val="00FD213C"/>
    <w:rsid w:val="00FD24D2"/>
    <w:rsid w:val="00FD274C"/>
    <w:rsid w:val="00FD2D7B"/>
    <w:rsid w:val="00FD37F6"/>
    <w:rsid w:val="00FD3DEB"/>
    <w:rsid w:val="00FD3F8F"/>
    <w:rsid w:val="00FD4589"/>
    <w:rsid w:val="00FD473E"/>
    <w:rsid w:val="00FD4C4A"/>
    <w:rsid w:val="00FD5679"/>
    <w:rsid w:val="00FD5A20"/>
    <w:rsid w:val="00FD634D"/>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C95"/>
    <w:rsid w:val="00FF1D25"/>
    <w:rsid w:val="00FF2310"/>
    <w:rsid w:val="00FF2E73"/>
    <w:rsid w:val="00FF3424"/>
    <w:rsid w:val="00FF485A"/>
    <w:rsid w:val="00FF4AE2"/>
    <w:rsid w:val="00FF50A8"/>
    <w:rsid w:val="00FF571E"/>
    <w:rsid w:val="00FF5A3F"/>
    <w:rsid w:val="00FF5D4E"/>
    <w:rsid w:val="00FF5E06"/>
    <w:rsid w:val="00FF68C6"/>
    <w:rsid w:val="00FF6BD1"/>
    <w:rsid w:val="00FF6CC0"/>
    <w:rsid w:val="00FF6EB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DAE"/>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
    <w:next w:val="a"/>
    <w:qFormat/>
    <w:rsid w:val="00194566"/>
    <w:pPr>
      <w:keepNext/>
      <w:numPr>
        <w:ilvl w:val="3"/>
        <w:numId w:val="2"/>
      </w:numPr>
      <w:spacing w:before="120"/>
      <w:outlineLvl w:val="3"/>
      <w15:collapsed/>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列,列表段,—ñ弌"/>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uiPriority w:val="99"/>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uiPriority w:val="99"/>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a"/>
    <w:next w:val="a"/>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Style1">
    <w:name w:val="Style1"/>
    <w:basedOn w:val="3"/>
    <w:link w:val="Style1Char"/>
    <w:qFormat/>
    <w:rsid w:val="00B563F0"/>
    <w:pPr>
      <w:tabs>
        <w:tab w:val="left" w:pos="0"/>
        <w:tab w:val="left" w:pos="9084"/>
      </w:tabs>
      <w:ind w:left="720"/>
    </w:pPr>
    <w:rPr>
      <w:lang w:eastAsia="zh-CN"/>
    </w:rPr>
  </w:style>
  <w:style w:type="character" w:customStyle="1" w:styleId="Style1Char">
    <w:name w:val="Style1 Char"/>
    <w:basedOn w:val="3Char"/>
    <w:link w:val="Style1"/>
    <w:rsid w:val="00B563F0"/>
    <w:rPr>
      <w:b/>
      <w:sz w:val="22"/>
      <w:szCs w:val="22"/>
      <w:lang w:eastAsia="zh-CN"/>
    </w:rPr>
  </w:style>
  <w:style w:type="paragraph" w:customStyle="1" w:styleId="CharChar">
    <w:name w:val="Char Char"/>
    <w:semiHidden/>
    <w:rsid w:val="00D416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GSM">
    <w:name w:val="ZGSM"/>
    <w:rsid w:val="00D4162F"/>
  </w:style>
  <w:style w:type="table" w:customStyle="1" w:styleId="TableGrid1">
    <w:name w:val="Table Grid1"/>
    <w:basedOn w:val="a1"/>
    <w:uiPriority w:val="59"/>
    <w:qFormat/>
    <w:rsid w:val="00D4162F"/>
    <w:pPr>
      <w:spacing w:after="200" w:line="276" w:lineRule="auto"/>
    </w:pPr>
    <w:rPr>
      <w:rFonts w:eastAsia="Yu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0">
    <w:name w:val="List Bullet 5"/>
    <w:basedOn w:val="4"/>
    <w:qFormat/>
    <w:rsid w:val="000A37D0"/>
    <w:pPr>
      <w:numPr>
        <w:numId w:val="39"/>
      </w:numPr>
      <w:tabs>
        <w:tab w:val="num" w:pos="1418"/>
      </w:tabs>
      <w:overflowPunct w:val="0"/>
      <w:snapToGrid/>
      <w:spacing w:line="259" w:lineRule="auto"/>
      <w:ind w:left="1418" w:hanging="426"/>
      <w:contextualSpacing w:val="0"/>
      <w:textAlignment w:val="baseline"/>
    </w:pPr>
    <w:rPr>
      <w:rFonts w:ascii="Arial" w:eastAsiaTheme="minorEastAsia" w:hAnsi="Arial"/>
      <w:sz w:val="20"/>
      <w:szCs w:val="20"/>
      <w:lang w:val="en-GB" w:eastAsia="ja-JP"/>
    </w:rPr>
  </w:style>
  <w:style w:type="paragraph" w:styleId="4">
    <w:name w:val="List Bullet 4"/>
    <w:basedOn w:val="a"/>
    <w:semiHidden/>
    <w:unhideWhenUsed/>
    <w:rsid w:val="000A37D0"/>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B1BBD-E2FC-479D-8026-3D1609B0F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3</Pages>
  <Words>871</Words>
  <Characters>4324</Characters>
  <Application>Microsoft Office Word</Application>
  <DocSecurity>0</DocSecurity>
  <Lines>332</Lines>
  <Paragraphs>288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129</cp:revision>
  <cp:lastPrinted>2007-06-18T22:08:00Z</cp:lastPrinted>
  <dcterms:created xsi:type="dcterms:W3CDTF">2021-04-27T13:18:00Z</dcterms:created>
  <dcterms:modified xsi:type="dcterms:W3CDTF">2021-10-01T13:52:00Z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(3)h5cRsjmAduG+pzIC0i62zlcYU/sAOvPAFdWSAaBhH2bJecLySMfkucNoxvx3y9FEQ6F8ctXX
UQliJtOP5fFuKp5ZF9jX7TnWCEC9I4sAOpd6kpD9ErtHMqLhqYnDOItovKYt93WxfpZMTeGE
TF9IeIaF21TGZzlfAeN5C1dVcsHpaD8Dnjb1vj6xKjwIhBCKuK+2R6Q5mX2qJhLYCV2BKAS/
dv8+4KIEU2dwxy2hZs</vt:lpwstr>
  </property>
  <property fmtid="{D5CDD505-2E9C-101B-9397-08002B2CF9AE}" pid="13" name="_2015_ms_pID_725343_00">
    <vt:lpwstr>_2015_ms_pID_725343</vt:lpwstr>
  </property>
  <property fmtid="{D5CDD505-2E9C-101B-9397-08002B2CF9AE}" pid="14" name="_2015_ms_pID_7253431">
    <vt:lpwstr>dh5YXLSKPQPAi01kewr9pzk55Aqs714Y5t7uclxQeePzGVb/97PyIg
9tbw3c5FVCkiav6JLILKEdK23HSMzFnrpPDeyzpddxkeqDuZmSp6QG1662uJhGAkl8pOwKYr
qh78lWuz/wiiyAKDkb4BoLZkATcjbzo4DIJHIsjb5Xh9Cp2jD4sXxgtQVf8UxIPECOuKWao6
7cbIZgJU2B/zVdjsCEy/40iias91bzRPesSb</vt:lpwstr>
  </property>
  <property fmtid="{D5CDD505-2E9C-101B-9397-08002B2CF9AE}" pid="15" name="_2015_ms_pID_7253431_00">
    <vt:lpwstr>_2015_ms_pID_7253431</vt:lpwstr>
  </property>
  <property fmtid="{D5CDD505-2E9C-101B-9397-08002B2CF9AE}" pid="16" name="_2015_ms_pID_7253432">
    <vt:lpwstr>w6zGH/TmLGXGHexmWvO8V2XOAlirpqhrkXks
Bw443EsTrzvRvarOHciKp1HFYn9kUA==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1633095787</vt:lpwstr>
  </property>
</Properties>
</file>