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While there is a clear majority not supporting dynamic repetition factor for CSI, the logic behind this view remains unclear.  Presuming that the payload is dynamically varying for PUCCH indicated by PRI, the gNB can select a worst case repetition factor to achieve coverage.  The benefit of dynamic PUCCH repetition then is resource efficiency: when the payload size changes, resource is not wasted.  This is essentially the same motivation as for CSI: the gNB would have to over dimension the repetition for P/SP-CSI for a worst case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r>
              <w:rPr>
                <w:rFonts w:eastAsiaTheme="minorEastAsia"/>
                <w:lang w:eastAsia="zh-CN"/>
              </w:rPr>
              <w:t xml:space="preserve">Also we think that dynamic PUCCH repetition for SPS has the same motivations as dynamic PUCCH repetition for </w:t>
            </w:r>
            <w:proofErr w:type="spellStart"/>
            <w:r>
              <w:rPr>
                <w:rFonts w:eastAsiaTheme="minorEastAsia"/>
                <w:lang w:eastAsia="zh-CN"/>
              </w:rPr>
              <w:t>Ack</w:t>
            </w:r>
            <w:proofErr w:type="spellEnd"/>
            <w:r>
              <w:rPr>
                <w:rFonts w:eastAsiaTheme="minorEastAsia"/>
                <w:lang w:eastAsia="zh-CN"/>
              </w:rPr>
              <w:t>/</w:t>
            </w:r>
            <w:proofErr w:type="spellStart"/>
            <w:r>
              <w:rPr>
                <w:rFonts w:eastAsiaTheme="minorEastAsia"/>
                <w:lang w:eastAsia="zh-CN"/>
              </w:rPr>
              <w:t>Nack</w:t>
            </w:r>
            <w:proofErr w:type="spellEnd"/>
            <w:r>
              <w:rPr>
                <w:rFonts w:eastAsiaTheme="minorEastAsia"/>
                <w:lang w:eastAsia="zh-CN"/>
              </w:rPr>
              <w:t xml:space="preserve"> of scheduled PDSCH. Also, we think it is relative easy to </w:t>
            </w:r>
            <w:r>
              <w:rPr>
                <w:rFonts w:eastAsiaTheme="minorEastAsia"/>
                <w:lang w:eastAsia="zh-CN"/>
              </w:rPr>
              <w:lastRenderedPageBreak/>
              <w:t xml:space="preserve">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One of the option is to set up a new proposal for the 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gNB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Same view as Samsung. Repetition for short PUUCH is not needed , gNB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572137">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xml:space="preserve">: For interaction between the RRC configured repetition factor </w:t>
      </w:r>
      <w:proofErr w:type="spellStart"/>
      <w:r w:rsidR="00F97E70">
        <w:rPr>
          <w:rFonts w:eastAsia="Times New Roman"/>
        </w:rPr>
        <w:t>nrofSlots</w:t>
      </w:r>
      <w:proofErr w:type="spellEnd"/>
      <w:r w:rsidR="00F97E70">
        <w:rPr>
          <w:rFonts w:eastAsia="Times New Roman"/>
        </w:rPr>
        <w:t xml:space="preserve">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4D8BCD60" w14:textId="77777777" w:rsidR="00537870" w:rsidRDefault="00572137">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572137">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w:t>
      </w:r>
      <w:proofErr w:type="spellStart"/>
      <w:r w:rsidR="00F97E70">
        <w:rPr>
          <w:lang w:eastAsia="ko-KR"/>
        </w:rPr>
        <w:t>FormatConfig</w:t>
      </w:r>
      <w:proofErr w:type="spellEnd"/>
      <w:r w:rsidR="00F97E70">
        <w:rPr>
          <w:lang w:eastAsia="ko-KR"/>
        </w:rPr>
        <w:t>.</w:t>
      </w:r>
    </w:p>
    <w:p w14:paraId="0A45E857" w14:textId="77777777" w:rsidR="00537870" w:rsidRDefault="00572137">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proofErr w:type="spellStart"/>
      <w:r>
        <w:rPr>
          <w:rFonts w:ascii="Times New Roman" w:hAnsi="Times New Roman"/>
          <w:sz w:val="20"/>
          <w:szCs w:val="20"/>
        </w:rPr>
        <w:t>elseif</w:t>
      </w:r>
      <w:proofErr w:type="spellEnd"/>
      <w:r>
        <w:rPr>
          <w:rFonts w:ascii="Times New Roman" w:hAnsi="Times New Roman"/>
          <w:sz w:val="20"/>
          <w:szCs w:val="20"/>
        </w:rPr>
        <w:t xml:space="preserve">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proofErr w:type="spellStart"/>
      <w:r>
        <w:rPr>
          <w:rFonts w:ascii="Times New Roman" w:hAnsi="Times New Roman"/>
          <w:b/>
          <w:bCs/>
          <w:sz w:val="20"/>
          <w:szCs w:val="20"/>
        </w:rPr>
        <w:t>elseif</w:t>
      </w:r>
      <w:proofErr w:type="spellEnd"/>
      <w:r>
        <w:rPr>
          <w:rFonts w:ascii="Times New Roman" w:hAnsi="Times New Roman"/>
          <w:b/>
          <w:bCs/>
          <w:sz w:val="20"/>
          <w:szCs w:val="20"/>
        </w:rPr>
        <w:t xml:space="preserve">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572137">
      <w:pPr>
        <w:pStyle w:val="ListParagraph"/>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Up to 32 repetitions</w:t>
      </w:r>
    </w:p>
    <w:p w14:paraId="3023FE0E" w14:textId="77777777" w:rsidR="00537870" w:rsidRDefault="00572137">
      <w:pPr>
        <w:pStyle w:val="ListParagraph"/>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572137">
      <w:pPr>
        <w:pStyle w:val="ListParagraph"/>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572137">
      <w:pPr>
        <w:pStyle w:val="ListParagraph"/>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We do not support extending the number of repetition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572137">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uawei, HiSilicon</w:t>
            </w:r>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572137">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572137">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572137">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4F85584B" w14:textId="77777777" w:rsidR="00537870" w:rsidRDefault="00537870">
      <w:pPr>
        <w:spacing w:after="0" w:line="240" w:lineRule="auto"/>
        <w:jc w:val="left"/>
      </w:pPr>
    </w:p>
    <w:p w14:paraId="499904D2" w14:textId="77777777" w:rsidR="00537870" w:rsidRDefault="00572137">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572137">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572137">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572137">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 xml:space="preserve">in addition to PRI and starting CCE index, to indicate the PUCCH </w:t>
      </w:r>
      <w:proofErr w:type="spellStart"/>
      <w:r w:rsidR="00F97E70">
        <w:t>resource</w:t>
      </w:r>
      <w:bookmarkEnd w:id="18"/>
      <w:r w:rsidR="00F97E70">
        <w:t>.cation</w:t>
      </w:r>
      <w:proofErr w:type="spellEnd"/>
      <w:r w:rsidR="00F97E70">
        <w:t xml:space="preserve"> of PUCCH resource.</w:t>
      </w:r>
    </w:p>
    <w:p w14:paraId="0BC8CCAC" w14:textId="77777777" w:rsidR="00537870" w:rsidRDefault="00572137">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572137">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572137">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572137">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572137">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r>
              <w:rPr>
                <w:bCs/>
                <w:lang w:eastAsia="zh-CN"/>
              </w:rPr>
              <w:t>InterDigital</w:t>
            </w:r>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make a decision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537870" w14:paraId="31B8712A" w14:textId="77777777">
        <w:tc>
          <w:tcPr>
            <w:tcW w:w="2335" w:type="dxa"/>
          </w:tcPr>
          <w:p w14:paraId="59761E86"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HiSilicon</w:t>
            </w:r>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r>
              <w:rPr>
                <w:bCs/>
                <w:lang w:eastAsia="zh-CN"/>
              </w:rPr>
              <w:t>InterDigital</w:t>
            </w:r>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Support per UE configuration: Intel, Nokia, CATT, Ericsson, Sharp, Panasonic, ZTE, Spreadtrum, Xiaomi, HW/HiSi</w:t>
      </w:r>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The time window could be also the UE capability reported to gNB,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 xml:space="preserve">A UE may perform transparent </w:t>
            </w:r>
            <w:proofErr w:type="spellStart"/>
            <w:r>
              <w:rPr>
                <w:bCs/>
                <w:lang w:eastAsia="zh-CN"/>
              </w:rPr>
              <w:t>precoder</w:t>
            </w:r>
            <w:proofErr w:type="spellEnd"/>
            <w:r>
              <w:rPr>
                <w:bCs/>
                <w:lang w:eastAsia="zh-CN"/>
              </w:rPr>
              <w:t xml:space="preserve">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 xml:space="preserve">(2) Even if CA/DC is configured, if the gNB would like to guarantee the JCE, the most straightforward way is avoiding power change (e.g. at least in </w:t>
            </w:r>
            <w:proofErr w:type="spellStart"/>
            <w:r>
              <w:rPr>
                <w:rFonts w:hint="eastAsia"/>
                <w:lang w:eastAsia="zh-CN"/>
              </w:rPr>
              <w:t>Pcell</w:t>
            </w:r>
            <w:proofErr w:type="spellEnd"/>
            <w:r>
              <w:rPr>
                <w:rFonts w:hint="eastAsia"/>
                <w:lang w:eastAsia="zh-CN"/>
              </w:rPr>
              <w:t>/MCG)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proofErr w:type="spellStart"/>
            <w:r>
              <w:rPr>
                <w:lang w:eastAsia="zh-CN"/>
              </w:rPr>
              <w:t>Its</w:t>
            </w:r>
            <w:proofErr w:type="spellEnd"/>
            <w:r>
              <w:rPr>
                <w:lang w:eastAsia="zh-CN"/>
              </w:rPr>
              <w:t xml:space="preserve">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Not needed: HW/HiSi,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Needed: Spreadtrum, Samsung, Interdigital</w:t>
      </w:r>
    </w:p>
    <w:p w14:paraId="29C36540" w14:textId="77777777" w:rsidR="00537870" w:rsidRDefault="00F97E70">
      <w:r>
        <w:t xml:space="preserve">Since only a few companies provided input to this question in the contributions. FL would like to collect more input before we make a decision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 xml:space="preserve">We think it is not needed because </w:t>
            </w:r>
            <w:proofErr w:type="spellStart"/>
            <w:r>
              <w:rPr>
                <w:rFonts w:eastAsia="Malgun Gothic"/>
                <w:bCs/>
                <w:lang w:eastAsia="ko-KR"/>
              </w:rPr>
              <w:t>mis</w:t>
            </w:r>
            <w:proofErr w:type="spellEnd"/>
            <w:r>
              <w:rPr>
                <w:rFonts w:eastAsia="Malgun Gothic"/>
                <w:bCs/>
                <w:lang w:eastAsia="ko-KR"/>
              </w:rPr>
              <w:t>-understanding between gNB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Also do not see the benefit yet &amp; do not support at this time.</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w:t>
      </w:r>
      <w:proofErr w:type="spellStart"/>
      <w:r>
        <w:rPr>
          <w:rFonts w:ascii="Times New Roman" w:hAnsi="Times New Roman"/>
          <w:sz w:val="20"/>
          <w:szCs w:val="20"/>
        </w:rPr>
        <w:t>Config</w:t>
      </w:r>
      <w:proofErr w:type="spellEnd"/>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interslotFrequencyHopping</w:t>
      </w:r>
      <w:proofErr w:type="spellEnd"/>
      <w:r w:rsidRPr="009A4FB7">
        <w:rPr>
          <w:rFonts w:ascii="Times New Roman" w:hAnsi="Times New Roman"/>
          <w:sz w:val="20"/>
          <w:szCs w:val="20"/>
        </w:rPr>
        <w:t xml:space="preserve">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intraSlotFrequencyHopping</w:t>
      </w:r>
      <w:proofErr w:type="spellEnd"/>
      <w:r w:rsidRPr="009A4FB7">
        <w:rPr>
          <w:rFonts w:ascii="Times New Roman" w:hAnsi="Times New Roman"/>
          <w:sz w:val="20"/>
          <w:szCs w:val="20"/>
        </w:rPr>
        <w:t xml:space="preserve">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the IE PUCCH-</w:t>
      </w:r>
      <w:proofErr w:type="spellStart"/>
      <w:r>
        <w:t>Config</w:t>
      </w:r>
      <w:proofErr w:type="spellEnd"/>
      <w:r>
        <w:t xml:space="preserve"> is already at per UL BWP level, it seems quite inconvenient to configure DMRS bundling with PUCCH repetition on per UE level, which is on level up the IE PUCCH-</w:t>
      </w:r>
      <w:proofErr w:type="spellStart"/>
      <w:r>
        <w:t>config</w:t>
      </w:r>
      <w:proofErr w:type="spellEnd"/>
      <w:r>
        <w:t xml:space="preserve">.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323C417"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r w:rsidR="006D1A1C">
        <w:rPr>
          <w:rFonts w:ascii="Times New Roman" w:hAnsi="Times New Roman"/>
          <w:b/>
          <w:bCs/>
          <w:sz w:val="20"/>
          <w:szCs w:val="20"/>
        </w:rPr>
        <w:t>Apple</w:t>
      </w:r>
      <w:r w:rsidR="00153824">
        <w:rPr>
          <w:rFonts w:ascii="Times New Roman" w:hAnsi="Times New Roman"/>
          <w:b/>
          <w:bCs/>
          <w:sz w:val="20"/>
          <w:szCs w:val="20"/>
        </w:rPr>
        <w:t>, QC</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3BDA0FF9"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w:t>
      </w:r>
      <w:r w:rsidR="000B3F94">
        <w:rPr>
          <w:rFonts w:ascii="Times New Roman" w:hAnsi="Times New Roman"/>
          <w:b/>
          <w:bCs/>
          <w:sz w:val="20"/>
          <w:szCs w:val="20"/>
        </w:rPr>
        <w:t>Nokia/NSB</w:t>
      </w:r>
    </w:p>
    <w:p w14:paraId="436514AC" w14:textId="758277E4"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6643C62A"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0B3F94">
        <w:rPr>
          <w:rFonts w:ascii="Times New Roman" w:hAnsi="Times New Roman"/>
          <w:b/>
          <w:bCs/>
          <w:sz w:val="20"/>
          <w:szCs w:val="20"/>
        </w:rPr>
        <w:t>, Nokia/NSB (2</w:t>
      </w:r>
      <w:r w:rsidR="000B3F94" w:rsidRPr="000B3F94">
        <w:rPr>
          <w:rFonts w:ascii="Times New Roman" w:hAnsi="Times New Roman"/>
          <w:b/>
          <w:bCs/>
          <w:sz w:val="20"/>
          <w:szCs w:val="20"/>
          <w:vertAlign w:val="superscript"/>
        </w:rPr>
        <w:t>nd</w:t>
      </w:r>
      <w:r w:rsidR="000B3F94">
        <w:rPr>
          <w:rFonts w:ascii="Times New Roman" w:hAnsi="Times New Roman"/>
          <w:b/>
          <w:bCs/>
          <w:sz w:val="20"/>
          <w:szCs w:val="20"/>
        </w:rPr>
        <w:t xml:space="preserve"> preference)</w:t>
      </w:r>
      <w:r w:rsidR="00153824">
        <w:rPr>
          <w:rFonts w:ascii="Times New Roman" w:hAnsi="Times New Roman"/>
          <w:b/>
          <w:bCs/>
          <w:sz w:val="20"/>
          <w:szCs w:val="20"/>
        </w:rPr>
        <w:t>, QC (2</w:t>
      </w:r>
      <w:r w:rsidR="00153824" w:rsidRPr="00153824">
        <w:rPr>
          <w:rFonts w:ascii="Times New Roman" w:hAnsi="Times New Roman"/>
          <w:b/>
          <w:bCs/>
          <w:sz w:val="20"/>
          <w:szCs w:val="20"/>
          <w:vertAlign w:val="superscript"/>
        </w:rPr>
        <w:t>nd</w:t>
      </w:r>
      <w:r w:rsidR="00153824">
        <w:rPr>
          <w:rFonts w:ascii="Times New Roman" w:hAnsi="Times New Roman"/>
          <w:b/>
          <w:bCs/>
          <w:sz w:val="20"/>
          <w:szCs w:val="20"/>
        </w:rPr>
        <w:t xml:space="preserve"> preference)</w:t>
      </w:r>
    </w:p>
    <w:p w14:paraId="2B04CA30" w14:textId="665F5D05"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543B828B"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6D1A1C">
        <w:rPr>
          <w:rFonts w:ascii="Times New Roman" w:hAnsi="Times New Roman"/>
          <w:b/>
          <w:bCs/>
          <w:sz w:val="20"/>
          <w:szCs w:val="20"/>
        </w:rPr>
        <w:t>, Apple</w:t>
      </w:r>
      <w:r w:rsidR="00153824">
        <w:rPr>
          <w:rFonts w:ascii="Times New Roman" w:hAnsi="Times New Roman"/>
          <w:b/>
          <w:bCs/>
          <w:sz w:val="20"/>
          <w:szCs w:val="20"/>
        </w:rPr>
        <w:t>, QC</w:t>
      </w:r>
    </w:p>
    <w:p w14:paraId="6CFDBB78" w14:textId="0873ED50"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r w:rsidR="000B3F94">
        <w:rPr>
          <w:rFonts w:ascii="Times New Roman" w:hAnsi="Times New Roman"/>
          <w:b/>
          <w:bCs/>
          <w:sz w:val="20"/>
          <w:szCs w:val="20"/>
        </w:rPr>
        <w:t>Nokia/NSB</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29F1038C" w:rsidR="00C843DF" w:rsidRPr="002603DD" w:rsidRDefault="006D1A1C" w:rsidP="002603DD">
            <w:pPr>
              <w:spacing w:before="0" w:after="0"/>
              <w:rPr>
                <w:rFonts w:eastAsiaTheme="minorEastAsia"/>
                <w:bCs/>
                <w:lang w:eastAsia="zh-CN"/>
              </w:rPr>
            </w:pPr>
            <w:r>
              <w:rPr>
                <w:rFonts w:eastAsiaTheme="minorEastAsia"/>
                <w:bCs/>
                <w:lang w:eastAsia="zh-CN"/>
              </w:rPr>
              <w:t>V</w:t>
            </w:r>
            <w:r w:rsidR="002603DD">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lang w:eastAsia="zh-CN"/>
              </w:rPr>
            </w:pPr>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35E72438" w:rsidR="00C843DF" w:rsidRDefault="000B3F94" w:rsidP="002603DD">
            <w:pPr>
              <w:spacing w:before="0" w:after="0"/>
              <w:rPr>
                <w:bCs/>
                <w:lang w:eastAsia="zh-CN"/>
              </w:rPr>
            </w:pPr>
            <w:r>
              <w:rPr>
                <w:bCs/>
                <w:lang w:eastAsia="zh-CN"/>
              </w:rPr>
              <w:lastRenderedPageBreak/>
              <w:t>Nokia/NSB</w:t>
            </w:r>
          </w:p>
        </w:tc>
        <w:tc>
          <w:tcPr>
            <w:tcW w:w="7627" w:type="dxa"/>
          </w:tcPr>
          <w:p w14:paraId="3B087BD2" w14:textId="2944CC58" w:rsidR="00C843DF" w:rsidRDefault="000B3F94" w:rsidP="002603DD">
            <w:pPr>
              <w:spacing w:before="0" w:after="0"/>
              <w:rPr>
                <w:bCs/>
                <w:lang w:eastAsia="zh-CN"/>
              </w:rPr>
            </w:pPr>
            <w:r>
              <w:rPr>
                <w:bCs/>
                <w:lang w:eastAsia="zh-CN"/>
              </w:rPr>
              <w:t xml:space="preserve">We thank the FL for the very good analysis. We can change our position, hoping to help converging faster. Therefore, we can support configuration per UL BWP. A solution to solve the “issue” with PF0 can be easily found by RAN2, not by RAN1, similar to what was done for </w:t>
            </w:r>
            <w:proofErr w:type="spellStart"/>
            <w:r>
              <w:rPr>
                <w:bCs/>
                <w:lang w:eastAsia="zh-CN"/>
              </w:rPr>
              <w:t>nrofSlots</w:t>
            </w:r>
            <w:proofErr w:type="spellEnd"/>
            <w:r>
              <w:rPr>
                <w:bCs/>
                <w:lang w:eastAsia="zh-CN"/>
              </w:rPr>
              <w:t xml:space="preserve"> (configured per format, where an exclusion for PF2 was specified). There is no real problem with that, and it would be simpler.</w:t>
            </w:r>
          </w:p>
          <w:p w14:paraId="5B01DE4A" w14:textId="77777777" w:rsidR="000B3F94" w:rsidRDefault="000B3F94" w:rsidP="002603DD">
            <w:pPr>
              <w:spacing w:before="0" w:after="0"/>
              <w:rPr>
                <w:bCs/>
                <w:lang w:eastAsia="zh-CN"/>
              </w:rPr>
            </w:pPr>
          </w:p>
          <w:p w14:paraId="4EC232DA" w14:textId="4BDDE50A" w:rsidR="000B3F94" w:rsidRDefault="000B3F94" w:rsidP="002603DD">
            <w:pPr>
              <w:spacing w:before="0" w:after="0"/>
              <w:rPr>
                <w:bCs/>
                <w:lang w:eastAsia="zh-CN"/>
              </w:rPr>
            </w:pPr>
            <w:r>
              <w:rPr>
                <w:bCs/>
                <w:lang w:eastAsia="zh-CN"/>
              </w:rPr>
              <w:t>Configuration per PUCCH format may also be acceptable to us, as a 2</w:t>
            </w:r>
            <w:r w:rsidRPr="000B3F94">
              <w:rPr>
                <w:bCs/>
                <w:vertAlign w:val="superscript"/>
                <w:lang w:eastAsia="zh-CN"/>
              </w:rPr>
              <w:t>nd</w:t>
            </w:r>
            <w:r>
              <w:rPr>
                <w:bCs/>
                <w:lang w:eastAsia="zh-CN"/>
              </w:rPr>
              <w:t xml:space="preserve"> preference, if this can help progress, given that </w:t>
            </w:r>
            <w:proofErr w:type="spellStart"/>
            <w:r>
              <w:rPr>
                <w:bCs/>
                <w:lang w:eastAsia="zh-CN"/>
              </w:rPr>
              <w:t>cuh</w:t>
            </w:r>
            <w:proofErr w:type="spellEnd"/>
            <w:r>
              <w:rPr>
                <w:bCs/>
                <w:lang w:eastAsia="zh-CN"/>
              </w:rPr>
              <w:t xml:space="preserve"> configuration already applies to all formats but PF0.</w:t>
            </w:r>
          </w:p>
          <w:p w14:paraId="32F111E7" w14:textId="77777777" w:rsidR="000B3F94" w:rsidRDefault="000B3F94" w:rsidP="002603DD">
            <w:pPr>
              <w:spacing w:before="0" w:after="0"/>
              <w:rPr>
                <w:bCs/>
                <w:lang w:eastAsia="zh-CN"/>
              </w:rPr>
            </w:pPr>
          </w:p>
          <w:p w14:paraId="6C4D327C" w14:textId="658D0508" w:rsidR="000B3F94" w:rsidRDefault="000B3F94" w:rsidP="002603DD">
            <w:pPr>
              <w:spacing w:before="0" w:after="0"/>
              <w:rPr>
                <w:bCs/>
                <w:lang w:eastAsia="zh-CN"/>
              </w:rPr>
            </w:pPr>
            <w:r>
              <w:rPr>
                <w:bCs/>
                <w:lang w:eastAsia="zh-CN"/>
              </w:rPr>
              <w:t xml:space="preserve">We object any finer granularity for the reasons that have already been expressed. </w:t>
            </w:r>
          </w:p>
        </w:tc>
      </w:tr>
      <w:tr w:rsidR="006D1A1C" w14:paraId="3C6004E5" w14:textId="77777777" w:rsidTr="002603DD">
        <w:tc>
          <w:tcPr>
            <w:tcW w:w="2335" w:type="dxa"/>
          </w:tcPr>
          <w:p w14:paraId="638337D8" w14:textId="5F560778" w:rsidR="006D1A1C" w:rsidRDefault="006D1A1C" w:rsidP="006D1A1C">
            <w:pPr>
              <w:spacing w:after="0"/>
              <w:rPr>
                <w:bCs/>
                <w:lang w:eastAsia="zh-CN"/>
              </w:rPr>
            </w:pPr>
            <w:r>
              <w:rPr>
                <w:rFonts w:eastAsia="MS Mincho"/>
                <w:bCs/>
                <w:lang w:eastAsia="ja-JP"/>
              </w:rPr>
              <w:t>Apple</w:t>
            </w:r>
          </w:p>
        </w:tc>
        <w:tc>
          <w:tcPr>
            <w:tcW w:w="7627" w:type="dxa"/>
          </w:tcPr>
          <w:p w14:paraId="0E20B2DC" w14:textId="77777777" w:rsidR="006D1A1C" w:rsidRDefault="006D1A1C" w:rsidP="006D1A1C">
            <w:pPr>
              <w:spacing w:after="0"/>
              <w:rPr>
                <w:rFonts w:eastAsia="MS Mincho"/>
                <w:lang w:eastAsia="ja-JP"/>
              </w:rPr>
            </w:pPr>
            <w:r>
              <w:rPr>
                <w:rFonts w:eastAsia="MS Mincho"/>
                <w:lang w:eastAsia="ja-JP"/>
              </w:rPr>
              <w:t xml:space="preserve">I am really puzzled with per UE DMRS bundling… Per PUCCH gives flexibility to scheduler to choose between diversity and DMRS bundling, and dynamically (without any additional </w:t>
            </w:r>
            <w:proofErr w:type="spellStart"/>
            <w:r>
              <w:rPr>
                <w:rFonts w:eastAsia="MS Mincho"/>
                <w:lang w:eastAsia="ja-JP"/>
              </w:rPr>
              <w:t>signalling</w:t>
            </w:r>
            <w:proofErr w:type="spellEnd"/>
            <w:r>
              <w:rPr>
                <w:rFonts w:eastAsia="MS Mincho"/>
                <w:lang w:eastAsia="ja-JP"/>
              </w:rPr>
              <w:t>, and by just indicating the PUCCH resource) turn on/off the indication. From UE side, we have concerns on “</w:t>
            </w:r>
            <w:proofErr w:type="spellStart"/>
            <w:r>
              <w:rPr>
                <w:rFonts w:eastAsia="MS Mincho"/>
                <w:lang w:eastAsia="ja-JP"/>
              </w:rPr>
              <w:t>PerUE</w:t>
            </w:r>
            <w:proofErr w:type="spellEnd"/>
            <w:r>
              <w:rPr>
                <w:rFonts w:eastAsia="MS Mincho"/>
                <w:lang w:eastAsia="ja-JP"/>
              </w:rPr>
              <w:t xml:space="preserve">” UE capability indication. </w:t>
            </w:r>
          </w:p>
          <w:p w14:paraId="3C023961" w14:textId="2DEC4A1C" w:rsidR="00456748" w:rsidRDefault="00456748" w:rsidP="006D1A1C">
            <w:pPr>
              <w:spacing w:after="0"/>
              <w:rPr>
                <w:bCs/>
                <w:lang w:eastAsia="zh-CN"/>
              </w:rPr>
            </w:pPr>
            <w:r>
              <w:rPr>
                <w:rFonts w:eastAsia="MS Mincho"/>
                <w:lang w:eastAsia="ja-JP"/>
              </w:rPr>
              <w:t>@Nokia “</w:t>
            </w:r>
            <w:r w:rsidRPr="00456748">
              <w:rPr>
                <w:rFonts w:eastAsia="MS Mincho"/>
                <w:bCs/>
                <w:lang w:eastAsia="ja-JP"/>
              </w:rPr>
              <w:t>We object any finer granularity for the reasons that have already been expressed.</w:t>
            </w:r>
            <w:r>
              <w:rPr>
                <w:rFonts w:eastAsia="MS Mincho"/>
                <w:bCs/>
                <w:lang w:eastAsia="ja-JP"/>
              </w:rPr>
              <w:t xml:space="preserve">” How finer granularity impacts NW side? I understand you like </w:t>
            </w:r>
            <w:proofErr w:type="spellStart"/>
            <w:r>
              <w:rPr>
                <w:rFonts w:eastAsia="MS Mincho"/>
                <w:bCs/>
                <w:lang w:eastAsia="ja-JP"/>
              </w:rPr>
              <w:t>perUE</w:t>
            </w:r>
            <w:proofErr w:type="spellEnd"/>
            <w:r>
              <w:rPr>
                <w:rFonts w:eastAsia="MS Mincho"/>
                <w:bCs/>
                <w:lang w:eastAsia="ja-JP"/>
              </w:rPr>
              <w:t>, but please have constructive reasons to object other options.</w:t>
            </w:r>
          </w:p>
        </w:tc>
      </w:tr>
      <w:tr w:rsidR="00153824" w14:paraId="5495E7AB" w14:textId="77777777" w:rsidTr="002603DD">
        <w:tc>
          <w:tcPr>
            <w:tcW w:w="2335" w:type="dxa"/>
          </w:tcPr>
          <w:p w14:paraId="74FC353D" w14:textId="4E8108D1" w:rsidR="00153824" w:rsidRDefault="00153824" w:rsidP="006D1A1C">
            <w:pPr>
              <w:spacing w:after="0"/>
              <w:rPr>
                <w:rFonts w:eastAsia="MS Mincho"/>
                <w:bCs/>
                <w:lang w:eastAsia="ja-JP"/>
              </w:rPr>
            </w:pPr>
            <w:r>
              <w:rPr>
                <w:rFonts w:eastAsia="MS Mincho"/>
                <w:bCs/>
                <w:lang w:eastAsia="ja-JP"/>
              </w:rPr>
              <w:t>Qualcomm</w:t>
            </w:r>
          </w:p>
        </w:tc>
        <w:tc>
          <w:tcPr>
            <w:tcW w:w="7627" w:type="dxa"/>
          </w:tcPr>
          <w:p w14:paraId="136C8FAD" w14:textId="61FC7368" w:rsidR="00153824" w:rsidRDefault="00153824" w:rsidP="006D1A1C">
            <w:pPr>
              <w:spacing w:after="0"/>
              <w:rPr>
                <w:rFonts w:eastAsia="MS Mincho"/>
                <w:lang w:eastAsia="ja-JP"/>
              </w:rPr>
            </w:pPr>
            <w:r>
              <w:rPr>
                <w:rFonts w:eastAsia="MS Mincho"/>
                <w:lang w:eastAsia="ja-JP"/>
              </w:rPr>
              <w:t>Same comments as Apple, Vivo. Bundling comes at a cost --- no diversity gain is possible. Best to be conservative and configure at the resource level.</w:t>
            </w:r>
          </w:p>
          <w:p w14:paraId="58ECE079" w14:textId="77777777" w:rsidR="00153824" w:rsidRDefault="00153824" w:rsidP="006D1A1C">
            <w:pPr>
              <w:spacing w:after="0"/>
              <w:rPr>
                <w:rFonts w:eastAsia="MS Mincho"/>
                <w:lang w:eastAsia="ja-JP"/>
              </w:rPr>
            </w:pPr>
            <w:proofErr w:type="spellStart"/>
            <w:r>
              <w:rPr>
                <w:rFonts w:eastAsia="MS Mincho"/>
                <w:lang w:eastAsia="ja-JP"/>
              </w:rPr>
              <w:t>Docomo</w:t>
            </w:r>
            <w:proofErr w:type="spellEnd"/>
            <w:r>
              <w:rPr>
                <w:rFonts w:eastAsia="MS Mincho"/>
                <w:lang w:eastAsia="ja-JP"/>
              </w:rPr>
              <w:t xml:space="preserve"> flagged several issues with short PUCCH format especially for FR2. May be we can listen to them and find an appropriate solution.</w:t>
            </w:r>
          </w:p>
          <w:p w14:paraId="0A936BA9" w14:textId="301307C4" w:rsidR="00153824" w:rsidRDefault="00153824" w:rsidP="006D1A1C">
            <w:pPr>
              <w:spacing w:after="0"/>
              <w:rPr>
                <w:rFonts w:eastAsia="MS Mincho"/>
                <w:lang w:eastAsia="ja-JP"/>
              </w:rPr>
            </w:pPr>
            <w:r>
              <w:rPr>
                <w:rFonts w:eastAsia="MS Mincho"/>
                <w:lang w:eastAsia="ja-JP"/>
              </w:rPr>
              <w:t>At the very least, we should target per format since currently inter-slot frequency hopping is at the format level. This would be our second preference.</w:t>
            </w:r>
          </w:p>
        </w:tc>
      </w:tr>
      <w:tr w:rsidR="00A9472D" w14:paraId="40A8B5A3" w14:textId="77777777" w:rsidTr="002603DD">
        <w:tc>
          <w:tcPr>
            <w:tcW w:w="2335" w:type="dxa"/>
          </w:tcPr>
          <w:p w14:paraId="1DB692F0" w14:textId="4BD64285" w:rsidR="00A9472D" w:rsidRDefault="00A9472D" w:rsidP="006D1A1C">
            <w:pPr>
              <w:spacing w:after="0"/>
              <w:rPr>
                <w:rFonts w:eastAsia="MS Mincho"/>
                <w:bCs/>
                <w:lang w:eastAsia="ja-JP"/>
              </w:rPr>
            </w:pPr>
            <w:r>
              <w:rPr>
                <w:rFonts w:eastAsia="MS Mincho"/>
                <w:bCs/>
                <w:lang w:eastAsia="ja-JP"/>
              </w:rPr>
              <w:t>Ericsson</w:t>
            </w:r>
          </w:p>
        </w:tc>
        <w:tc>
          <w:tcPr>
            <w:tcW w:w="7627" w:type="dxa"/>
          </w:tcPr>
          <w:p w14:paraId="002FB112" w14:textId="7D620477" w:rsidR="00A9472D" w:rsidRDefault="00A9472D" w:rsidP="006D1A1C">
            <w:pPr>
              <w:spacing w:after="0"/>
              <w:rPr>
                <w:rFonts w:eastAsia="MS Mincho"/>
                <w:lang w:eastAsia="ja-JP"/>
              </w:rPr>
            </w:pPr>
            <w:r>
              <w:rPr>
                <w:rFonts w:eastAsia="MS Mincho"/>
                <w:lang w:eastAsia="ja-JP"/>
              </w:rPr>
              <w:t xml:space="preserve">Thanks to FL for good further explanation (and persistence </w:t>
            </w:r>
            <w:r w:rsidRPr="00A9472D">
              <w:rPr>
                <mc:AlternateContent>
                  <mc:Choice Requires="w16se">
                    <w:rFonts w:eastAsia="MS Mincho"/>
                  </mc:Choice>
                  <mc:Fallback>
                    <w:rFonts w:ascii="Segoe UI Emoji" w:eastAsia="Segoe UI Emoji" w:hAnsi="Segoe UI Emoji" w:cs="Segoe UI Emoji"/>
                  </mc:Fallback>
                </mc:AlternateContent>
                <w:lang w:eastAsia="ja-JP"/>
              </w:rPr>
              <mc:AlternateContent>
                <mc:Choice Requires="w16se">
                  <w16se:symEx w16se:font="Segoe UI Emoji" w16se:char="1F60A"/>
                </mc:Choice>
                <mc:Fallback>
                  <w:t>😊</w:t>
                </mc:Fallback>
              </mc:AlternateContent>
            </w:r>
            <w:r>
              <w:rPr>
                <w:rFonts w:eastAsia="MS Mincho"/>
                <w:lang w:eastAsia="ja-JP"/>
              </w:rPr>
              <w:t xml:space="preserve">), and to </w:t>
            </w:r>
            <w:r w:rsidR="00DF31E3">
              <w:rPr>
                <w:rFonts w:eastAsia="MS Mincho"/>
                <w:lang w:eastAsia="ja-JP"/>
              </w:rPr>
              <w:t>all for continued technical discussion.  Given this, we can be OK with at least UL BWP</w:t>
            </w:r>
            <w:r w:rsidR="00C24BA4">
              <w:rPr>
                <w:rFonts w:eastAsia="MS Mincho"/>
                <w:lang w:eastAsia="ja-JP"/>
              </w:rPr>
              <w:t xml:space="preserve"> level granularity</w:t>
            </w:r>
            <w:r w:rsidR="00DF31E3">
              <w:rPr>
                <w:rFonts w:eastAsia="MS Mincho"/>
                <w:lang w:eastAsia="ja-JP"/>
              </w:rPr>
              <w:t xml:space="preserve">.  However, with PUCCH format and per PUCCH resource configurations, is there a problem if PUCCH formats / resources with </w:t>
            </w:r>
            <w:r w:rsidR="00947B8D">
              <w:rPr>
                <w:rFonts w:eastAsia="MS Mincho"/>
                <w:lang w:eastAsia="ja-JP"/>
              </w:rPr>
              <w:t xml:space="preserve">DMRS bundling on vs. off </w:t>
            </w:r>
            <w:r w:rsidR="00DF31E3">
              <w:rPr>
                <w:rFonts w:eastAsia="MS Mincho"/>
                <w:lang w:eastAsia="ja-JP"/>
              </w:rPr>
              <w:t>overlap in time?</w:t>
            </w:r>
            <w:r w:rsidR="002B6662">
              <w:rPr>
                <w:rFonts w:eastAsia="MS Mincho"/>
                <w:lang w:eastAsia="ja-JP"/>
              </w:rPr>
              <w:t xml:space="preserve">  If a PUCCH resource or format is configured with something that precludes DMRS bundling, that could be handled by some rule.  So we can further discuss finer granularity than UL BWP, but are not </w:t>
            </w:r>
            <w:r w:rsidR="00C85ED1">
              <w:rPr>
                <w:rFonts w:eastAsia="MS Mincho"/>
                <w:lang w:eastAsia="ja-JP"/>
              </w:rPr>
              <w:t>yet supportive of PUCCH format or PUCCH resource level granularity</w:t>
            </w:r>
            <w:r w:rsidR="002B6662">
              <w:rPr>
                <w:rFonts w:eastAsia="MS Mincho"/>
                <w:lang w:eastAsia="ja-JP"/>
              </w:rPr>
              <w:t>.</w:t>
            </w:r>
          </w:p>
        </w:tc>
      </w:tr>
      <w:tr w:rsidR="00FD57F4" w14:paraId="4BD0D83C" w14:textId="77777777" w:rsidTr="002603DD">
        <w:tc>
          <w:tcPr>
            <w:tcW w:w="2335" w:type="dxa"/>
          </w:tcPr>
          <w:p w14:paraId="23ACD356" w14:textId="6FD451F3" w:rsidR="00FD57F4" w:rsidRDefault="00FD57F4" w:rsidP="006D1A1C">
            <w:pPr>
              <w:spacing w:after="0"/>
              <w:rPr>
                <w:rFonts w:eastAsia="MS Mincho"/>
                <w:bCs/>
                <w:lang w:eastAsia="ja-JP"/>
              </w:rPr>
            </w:pPr>
            <w:r>
              <w:rPr>
                <w:rFonts w:eastAsia="MS Mincho"/>
                <w:bCs/>
                <w:lang w:eastAsia="ja-JP"/>
              </w:rPr>
              <w:t>Samsung</w:t>
            </w:r>
          </w:p>
        </w:tc>
        <w:tc>
          <w:tcPr>
            <w:tcW w:w="7627" w:type="dxa"/>
          </w:tcPr>
          <w:p w14:paraId="38345C97" w14:textId="7E35A8A6" w:rsidR="00FD57F4" w:rsidRPr="0047558C" w:rsidRDefault="009550C0" w:rsidP="0047558C">
            <w:pPr>
              <w:rPr>
                <w:color w:val="1F497D"/>
              </w:rPr>
            </w:pPr>
            <w:r>
              <w:rPr>
                <w:lang w:eastAsia="ja-JP"/>
              </w:rPr>
              <w:t xml:space="preserve">We do not think the per-BWP configuration of </w:t>
            </w:r>
            <w:r>
              <w:rPr>
                <w:i/>
                <w:iCs/>
                <w:lang w:eastAsia="ja-JP"/>
              </w:rPr>
              <w:t>PUCCH-</w:t>
            </w:r>
            <w:proofErr w:type="spellStart"/>
            <w:r>
              <w:rPr>
                <w:i/>
                <w:iCs/>
                <w:lang w:eastAsia="ja-JP"/>
              </w:rPr>
              <w:t>Config</w:t>
            </w:r>
            <w:proofErr w:type="spellEnd"/>
            <w:r>
              <w:rPr>
                <w:lang w:eastAsia="ja-JP"/>
              </w:rPr>
              <w:t xml:space="preserve"> directly relates to whether or not DMRS bundling should be per BWP as the corresponding conditions do not depend on the BWP. However, if a majority prefers, a per BWP configuration can be acceptable. A per PUCCH resource configuration is not acceptable as it is both unnecessary and, after including the number of repetitions as part of the PUCCH resource, there is hardly any room left to properly indicate/choose the PUCCH resource itself.</w:t>
            </w:r>
            <w:bookmarkStart w:id="22" w:name="_GoBack"/>
            <w:bookmarkEnd w:id="22"/>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 xml:space="preserve">Some companies want to wait for the discussion on PUSCH repetition before making a decision for PUCCH. However, based on the coordination between 8.8.1.3 FL and 8.8.2 FL, this signalling aspect for both </w:t>
      </w:r>
      <w:r w:rsidR="002203DC">
        <w:rPr>
          <w:lang w:val="en-GB"/>
        </w:rPr>
        <w:lastRenderedPageBreak/>
        <w:t xml:space="preserve">PUCCH and PSUCH will be discussed in 8.8.2. Therefore, based on </w:t>
      </w:r>
      <w:proofErr w:type="gramStart"/>
      <w:r w:rsidR="002203DC">
        <w:rPr>
          <w:lang w:val="en-GB"/>
        </w:rPr>
        <w:t>companies</w:t>
      </w:r>
      <w:proofErr w:type="gramEnd"/>
      <w:r w:rsidR="002203DC">
        <w:rPr>
          <w:lang w:val="en-GB"/>
        </w:rPr>
        <w:t xml:space="preserve">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w:t>
      </w:r>
      <w:proofErr w:type="spellStart"/>
      <w:r w:rsidR="002203DC" w:rsidRPr="002203DC">
        <w:rPr>
          <w:rFonts w:ascii="Times New Roman" w:hAnsi="Times New Roman"/>
          <w:b/>
          <w:bCs/>
          <w:sz w:val="20"/>
          <w:szCs w:val="20"/>
        </w:rPr>
        <w:t>Docomo</w:t>
      </w:r>
      <w:proofErr w:type="spellEnd"/>
      <w:r w:rsidR="002203DC" w:rsidRPr="002203DC">
        <w:rPr>
          <w:rFonts w:ascii="Times New Roman" w:hAnsi="Times New Roman"/>
          <w:b/>
          <w:bCs/>
          <w:sz w:val="20"/>
          <w:szCs w:val="20"/>
        </w:rPr>
        <w:t xml:space="preserve">,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3" w:name="_Hlk79851308"/>
      <w:r>
        <w:rPr>
          <w:u w:val="single"/>
        </w:rPr>
        <w:t>bundle size (time domain hopping interval)</w:t>
      </w:r>
      <w:bookmarkEnd w:id="23"/>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lastRenderedPageBreak/>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lastRenderedPageBreak/>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572137">
      <w:pPr>
        <w:pStyle w:val="BodyText"/>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lastRenderedPageBreak/>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We do not support proposals requiring/assuming specific gNB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It seems gNB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Thanks for the feedback.  Our intention is not to restrict gNB implementation, but to provide more flexibility for gNB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572137">
      <w:pPr>
        <w:pStyle w:val="BodyText"/>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w:t>
      </w:r>
      <w:proofErr w:type="spellStart"/>
      <w:r w:rsidR="00F97E70">
        <w:rPr>
          <w:rFonts w:ascii="Times New Roman" w:hAnsi="Times New Roman"/>
          <w:bCs/>
          <w:iCs/>
          <w:szCs w:val="20"/>
        </w:rPr>
        <w:t>can not</w:t>
      </w:r>
      <w:proofErr w:type="spellEnd"/>
      <w:r w:rsidR="00F97E70">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 xml:space="preserve">Our view is that as gNB is aware of </w:t>
            </w:r>
            <w:proofErr w:type="spellStart"/>
            <w:r>
              <w:rPr>
                <w:bCs/>
                <w:lang w:eastAsia="zh-CN"/>
              </w:rPr>
              <w:t>Ues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w:t>
            </w:r>
            <w:r>
              <w:rPr>
                <w:bCs/>
                <w:lang w:eastAsia="zh-CN"/>
              </w:rPr>
              <w:lastRenderedPageBreak/>
              <w:t>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lastRenderedPageBreak/>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r>
              <w:rPr>
                <w:rFonts w:eastAsia="Malgun Gothic"/>
                <w:bCs/>
                <w:lang w:eastAsia="ko-KR"/>
              </w:rPr>
              <w:t>InterDigital</w:t>
            </w:r>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4" w:name="_Ref54470658"/>
      <w:r>
        <w:t>References</w:t>
      </w:r>
      <w:bookmarkEnd w:id="24"/>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572137">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Huawei, HiSilicon</w:t>
            </w:r>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572137">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572137">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572137">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r>
              <w:rPr>
                <w:rFonts w:eastAsia="Times New Roman"/>
              </w:rPr>
              <w:t>Spreadtrum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572137">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572137">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572137">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572137">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572137">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572137">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572137">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572137">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572137">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572137">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572137">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572137">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572137">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572137">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572137">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r>
              <w:rPr>
                <w:rFonts w:eastAsia="Times New Roman"/>
              </w:rPr>
              <w:t>InterDigital,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572137">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572137">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572137">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572137">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99F8A" w14:textId="77777777" w:rsidR="00572137" w:rsidRDefault="00572137">
      <w:pPr>
        <w:spacing w:line="240" w:lineRule="auto"/>
      </w:pPr>
      <w:r>
        <w:separator/>
      </w:r>
    </w:p>
  </w:endnote>
  <w:endnote w:type="continuationSeparator" w:id="0">
    <w:p w14:paraId="593E0B42" w14:textId="77777777" w:rsidR="00572137" w:rsidRDefault="00572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3E67" w14:textId="77777777" w:rsidR="00A9472D" w:rsidRDefault="00A94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A9472D" w:rsidRDefault="00A94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853C" w14:textId="5E160FDC" w:rsidR="00A9472D" w:rsidRDefault="00A9472D">
    <w:pPr>
      <w:pStyle w:val="Footer"/>
      <w:ind w:right="360"/>
    </w:pPr>
    <w:r>
      <w:rPr>
        <w:rStyle w:val="PageNumber"/>
      </w:rPr>
      <w:fldChar w:fldCharType="begin"/>
    </w:r>
    <w:r>
      <w:rPr>
        <w:rStyle w:val="PageNumber"/>
      </w:rPr>
      <w:instrText xml:space="preserve"> PAGE </w:instrText>
    </w:r>
    <w:r>
      <w:rPr>
        <w:rStyle w:val="PageNumber"/>
      </w:rPr>
      <w:fldChar w:fldCharType="separate"/>
    </w:r>
    <w:r w:rsidR="0047558C">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58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87D8" w14:textId="77777777" w:rsidR="00572137" w:rsidRDefault="00572137">
      <w:pPr>
        <w:spacing w:after="0" w:line="240" w:lineRule="auto"/>
      </w:pPr>
      <w:r>
        <w:separator/>
      </w:r>
    </w:p>
  </w:footnote>
  <w:footnote w:type="continuationSeparator" w:id="0">
    <w:p w14:paraId="490344EA" w14:textId="77777777" w:rsidR="00572137" w:rsidRDefault="0057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276A" w14:textId="77777777" w:rsidR="00A9472D" w:rsidRDefault="00A947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3679B14-8571-4D8B-A34C-93EF6E54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36</Pages>
  <Words>14771</Words>
  <Characters>84199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8</cp:revision>
  <cp:lastPrinted>2014-11-07T05:38:00Z</cp:lastPrinted>
  <dcterms:created xsi:type="dcterms:W3CDTF">2021-08-27T00:31:00Z</dcterms:created>
  <dcterms:modified xsi:type="dcterms:W3CDTF">2021-08-27T00:40:00Z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