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B80F11">
        <w:tc>
          <w:tcPr>
            <w:tcW w:w="2335" w:type="dxa"/>
          </w:tcPr>
          <w:p w14:paraId="5236F251" w14:textId="77777777" w:rsidR="005C3FE1" w:rsidRDefault="005C3FE1" w:rsidP="00B80F11">
            <w:pPr>
              <w:spacing w:before="0" w:after="0"/>
              <w:rPr>
                <w:b/>
                <w:bCs/>
              </w:rPr>
            </w:pPr>
            <w:r>
              <w:rPr>
                <w:b/>
                <w:bCs/>
              </w:rPr>
              <w:t>Company name</w:t>
            </w:r>
          </w:p>
        </w:tc>
        <w:tc>
          <w:tcPr>
            <w:tcW w:w="7627" w:type="dxa"/>
          </w:tcPr>
          <w:p w14:paraId="20FAFB93" w14:textId="61F6EF51" w:rsidR="005C3FE1" w:rsidRDefault="005C3FE1" w:rsidP="00B80F11">
            <w:pPr>
              <w:spacing w:before="0" w:after="0"/>
              <w:rPr>
                <w:b/>
                <w:bCs/>
              </w:rPr>
            </w:pPr>
            <w:r>
              <w:rPr>
                <w:b/>
                <w:bCs/>
              </w:rPr>
              <w:t>Comment</w:t>
            </w:r>
          </w:p>
        </w:tc>
      </w:tr>
      <w:tr w:rsidR="005C3FE1" w14:paraId="6EFB7635" w14:textId="77777777" w:rsidTr="00B80F11">
        <w:tc>
          <w:tcPr>
            <w:tcW w:w="2335" w:type="dxa"/>
            <w:shd w:val="clear" w:color="auto" w:fill="auto"/>
          </w:tcPr>
          <w:p w14:paraId="13D76DA3" w14:textId="7BA2B247" w:rsidR="005C3FE1" w:rsidRPr="0050147B" w:rsidRDefault="0050147B" w:rsidP="00B80F11">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B80F11">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B80F11">
        <w:tc>
          <w:tcPr>
            <w:tcW w:w="2335" w:type="dxa"/>
            <w:shd w:val="clear" w:color="auto" w:fill="auto"/>
          </w:tcPr>
          <w:p w14:paraId="3FF2D29B" w14:textId="596E5F0E" w:rsidR="005C3FE1" w:rsidRPr="002D403D" w:rsidRDefault="002D403D" w:rsidP="00B80F11">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There is no need</w:t>
            </w:r>
            <w:r w:rsidRPr="002D403D">
              <w:rPr>
                <w:color w:val="000000" w:themeColor="text1"/>
              </w:rPr>
              <w:t xml:space="preserve"> </w:t>
            </w:r>
            <w:r w:rsidR="00052DE7">
              <w:rPr>
                <w:color w:val="000000" w:themeColor="text1"/>
              </w:rPr>
              <w:t xml:space="preserve">for the </w:t>
            </w:r>
            <w:r w:rsidRPr="002D403D">
              <w:rPr>
                <w:color w:val="000000" w:themeColor="text1"/>
              </w:rPr>
              <w:t xml:space="preserve">FFS </w:t>
            </w:r>
            <w:r w:rsidRPr="002D403D">
              <w:rPr>
                <w:color w:val="000000" w:themeColor="text1"/>
              </w:rPr>
              <w:t xml:space="preserve">–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bookmarkStart w:id="11" w:name="_GoBack"/>
            <w:bookmarkEnd w:id="11"/>
            <w:r w:rsidRPr="002D403D">
              <w:rPr>
                <w:color w:val="000000" w:themeColor="text1"/>
              </w:rPr>
              <w:t>.</w:t>
            </w:r>
          </w:p>
        </w:tc>
      </w:tr>
      <w:tr w:rsidR="005C3FE1" w14:paraId="1EF58DF5" w14:textId="77777777" w:rsidTr="00B80F11">
        <w:tc>
          <w:tcPr>
            <w:tcW w:w="2335" w:type="dxa"/>
            <w:shd w:val="clear" w:color="auto" w:fill="auto"/>
          </w:tcPr>
          <w:p w14:paraId="3A39434B" w14:textId="0C44E114" w:rsidR="005C3FE1" w:rsidRDefault="005C3FE1" w:rsidP="00B80F11">
            <w:pPr>
              <w:spacing w:after="0"/>
              <w:rPr>
                <w:bCs/>
                <w:lang w:eastAsia="zh-CN"/>
              </w:rPr>
            </w:pPr>
          </w:p>
        </w:tc>
        <w:tc>
          <w:tcPr>
            <w:tcW w:w="7627" w:type="dxa"/>
          </w:tcPr>
          <w:p w14:paraId="7F70A1A1" w14:textId="2898E2E3" w:rsidR="005C3FE1" w:rsidRDefault="005C3FE1" w:rsidP="00B80F11">
            <w:pPr>
              <w:spacing w:after="0"/>
              <w:rPr>
                <w:lang w:eastAsia="zh-CN"/>
              </w:rPr>
            </w:pP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2" w:name="_Ref79785673"/>
      <w:bookmarkStart w:id="13" w:name="_Hlk79785543"/>
      <w:r>
        <w:rPr>
          <w:lang w:val="en-US" w:eastAsia="zh-CN"/>
        </w:rPr>
        <w:t>D</w:t>
      </w:r>
      <w:proofErr w:type="spellStart"/>
      <w:r>
        <w:t>ynamic</w:t>
      </w:r>
      <w:proofErr w:type="spellEnd"/>
      <w:r>
        <w:t xml:space="preserve"> PUCCH repetition factor indication</w:t>
      </w:r>
      <w:bookmarkEnd w:id="12"/>
      <w:r>
        <w:t xml:space="preserve"> scheme</w:t>
      </w:r>
    </w:p>
    <w:bookmarkEnd w:id="13"/>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5"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5"/>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lastRenderedPageBreak/>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lastRenderedPageBreak/>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6"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lastRenderedPageBreak/>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6"/>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A438DD">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A438DD">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A438DD">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A438DD">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proofErr w:type="spellStart"/>
      <w:r>
        <w:rPr>
          <w:rFonts w:ascii="Times New Roman" w:hAnsi="Times New Roman"/>
          <w:sz w:val="20"/>
          <w:szCs w:val="20"/>
        </w:rPr>
        <w:t>elseif</w:t>
      </w:r>
      <w:proofErr w:type="spellEnd"/>
      <w:r>
        <w:rPr>
          <w:rFonts w:ascii="Times New Roman" w:hAnsi="Times New Roman"/>
          <w:sz w:val="20"/>
          <w:szCs w:val="20"/>
        </w:rPr>
        <w:t xml:space="preserve">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proofErr w:type="spellStart"/>
      <w:r>
        <w:rPr>
          <w:rFonts w:ascii="Times New Roman" w:hAnsi="Times New Roman"/>
          <w:b/>
          <w:bCs/>
          <w:sz w:val="20"/>
          <w:szCs w:val="20"/>
        </w:rPr>
        <w:t>elseif</w:t>
      </w:r>
      <w:proofErr w:type="spellEnd"/>
      <w:r>
        <w:rPr>
          <w:rFonts w:ascii="Times New Roman" w:hAnsi="Times New Roman"/>
          <w:b/>
          <w:bCs/>
          <w:sz w:val="20"/>
          <w:szCs w:val="20"/>
        </w:rPr>
        <w:t xml:space="preserve">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lastRenderedPageBreak/>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A438DD">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A438DD">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A438DD">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A438DD">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lastRenderedPageBreak/>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A438DD">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7"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8" w:name="_Hlk61599417"/>
      <w:r>
        <w:t xml:space="preserve">different interpretations of a single dynamic indication of PUCCH repetition factor, for different PUCCH formats and UCI sizes, or different PUCCH resource sets. </w:t>
      </w:r>
    </w:p>
    <w:bookmarkEnd w:id="17"/>
    <w:bookmarkEnd w:id="18"/>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A438DD">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A438DD">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A438DD">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A438DD">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A438DD">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A438DD">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A438DD">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9" w:name="_Hlk79057964"/>
      <w:r w:rsidR="008120F9">
        <w:t xml:space="preserve">in addition to PRI and starting CCE index, to indicate the PUCCH </w:t>
      </w:r>
      <w:proofErr w:type="spellStart"/>
      <w:r w:rsidR="008120F9">
        <w:t>resource</w:t>
      </w:r>
      <w:bookmarkEnd w:id="19"/>
      <w:r w:rsidR="008120F9">
        <w:t>.cation</w:t>
      </w:r>
      <w:proofErr w:type="spellEnd"/>
      <w:r w:rsidR="008120F9">
        <w:t xml:space="preserve"> of PUCCH resource.</w:t>
      </w:r>
    </w:p>
    <w:p w14:paraId="48FA3CB1" w14:textId="77777777" w:rsidR="00AC0A3E" w:rsidRDefault="00A438DD">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20" w:name="_Ref72009114"/>
      <w:r>
        <w:t>DMRS bundling across PUCCH repetitions</w:t>
      </w:r>
      <w:bookmarkEnd w:id="20"/>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1"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1"/>
    </w:p>
    <w:p w14:paraId="5BE50DBD" w14:textId="77777777" w:rsidR="00AC0A3E" w:rsidRDefault="00A438DD">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A438DD">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A438DD">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A438DD">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w:t>
            </w:r>
            <w:r>
              <w:rPr>
                <w:bCs/>
                <w:lang w:eastAsia="zh-CN"/>
              </w:rPr>
              <w:lastRenderedPageBreak/>
              <w:t>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w:t>
            </w:r>
            <w:r>
              <w:rPr>
                <w:rFonts w:eastAsia="MS Mincho"/>
                <w:bCs/>
                <w:lang w:eastAsia="ja-JP"/>
              </w:rPr>
              <w:lastRenderedPageBreak/>
              <w:t>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lastRenderedPageBreak/>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 xml:space="preserve">A UE may perform transparent </w:t>
            </w:r>
            <w:proofErr w:type="spellStart"/>
            <w:r>
              <w:rPr>
                <w:bCs/>
                <w:lang w:eastAsia="zh-CN"/>
              </w:rPr>
              <w:t>precoder</w:t>
            </w:r>
            <w:proofErr w:type="spellEnd"/>
            <w:r>
              <w:rPr>
                <w:bCs/>
                <w:lang w:eastAsia="zh-CN"/>
              </w:rPr>
              <w:t xml:space="preserve">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B80F11">
        <w:tc>
          <w:tcPr>
            <w:tcW w:w="2335" w:type="dxa"/>
          </w:tcPr>
          <w:p w14:paraId="36C2732F" w14:textId="0C612998" w:rsidR="002D403D" w:rsidRPr="00437648" w:rsidRDefault="002D403D" w:rsidP="00B80F11">
            <w:pPr>
              <w:spacing w:after="0"/>
              <w:rPr>
                <w:rFonts w:eastAsia="MS Mincho"/>
                <w:bCs/>
                <w:lang w:eastAsia="ja-JP"/>
              </w:rPr>
            </w:pPr>
            <w:r>
              <w:rPr>
                <w:rFonts w:eastAsia="MS Mincho"/>
                <w:bCs/>
                <w:lang w:eastAsia="ja-JP"/>
              </w:rPr>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w:t>
            </w:r>
            <w:r>
              <w:rPr>
                <w:lang w:eastAsia="ja-JP"/>
              </w:rPr>
              <w:lastRenderedPageBreak/>
              <w:t>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lastRenderedPageBreak/>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w:t>
            </w:r>
            <w:proofErr w:type="spellStart"/>
            <w:r>
              <w:rPr>
                <w:rFonts w:eastAsia="Malgun Gothic"/>
                <w:bCs/>
                <w:lang w:eastAsia="ko-KR"/>
              </w:rPr>
              <w:t>mis</w:t>
            </w:r>
            <w:proofErr w:type="spellEnd"/>
            <w:r>
              <w:rPr>
                <w:rFonts w:eastAsia="Malgun Gothic"/>
                <w:bCs/>
                <w:lang w:eastAsia="ko-KR"/>
              </w:rPr>
              <w:t>-understanding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lastRenderedPageBreak/>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A438DD">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lastRenderedPageBreak/>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A438DD">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lastRenderedPageBreak/>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lastRenderedPageBreak/>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lastRenderedPageBreak/>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A438DD">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A438DD">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A438DD">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A438DD">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A438DD">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A438DD">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A438DD">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A438DD">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A438DD">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A438DD">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A438DD">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A438DD">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A438DD">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A438DD">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A438DD">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A438DD">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A438DD">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A438DD">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A438DD">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A438DD">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A438DD">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A438DD">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A438DD">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6F59" w14:textId="77777777" w:rsidR="00A438DD" w:rsidRDefault="00A438DD">
      <w:pPr>
        <w:spacing w:after="0" w:line="240" w:lineRule="auto"/>
      </w:pPr>
      <w:r>
        <w:separator/>
      </w:r>
    </w:p>
  </w:endnote>
  <w:endnote w:type="continuationSeparator" w:id="0">
    <w:p w14:paraId="63B93BAF" w14:textId="77777777" w:rsidR="00A438DD" w:rsidRDefault="00A4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FACF" w14:textId="6DE74D65"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052DE7">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2DE7">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0A5E" w14:textId="77777777" w:rsidR="004B45D6" w:rsidRDefault="004B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9DF8" w14:textId="77777777" w:rsidR="00A438DD" w:rsidRDefault="00A438DD">
      <w:pPr>
        <w:spacing w:after="0" w:line="240" w:lineRule="auto"/>
      </w:pPr>
      <w:r>
        <w:separator/>
      </w:r>
    </w:p>
  </w:footnote>
  <w:footnote w:type="continuationSeparator" w:id="0">
    <w:p w14:paraId="5E10C040" w14:textId="77777777" w:rsidR="00A438DD" w:rsidRDefault="00A43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6308" w14:textId="77777777" w:rsidR="004B45D6" w:rsidRDefault="004B4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EFB1" w14:textId="77777777" w:rsidR="004B45D6" w:rsidRDefault="004B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31</Pages>
  <Words>12781</Words>
  <Characters>72857</Characters>
  <Application>Microsoft Office Word</Application>
  <DocSecurity>0</DocSecurity>
  <Lines>607</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4</cp:revision>
  <cp:lastPrinted>2014-11-07T05:38:00Z</cp:lastPrinted>
  <dcterms:created xsi:type="dcterms:W3CDTF">2021-08-19T18:09:00Z</dcterms:created>
  <dcterms:modified xsi:type="dcterms:W3CDTF">2021-08-19T18:16:00Z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