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3A2AE7B"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183B04B" w14:textId="2F60CE03"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40F28A8" w14:textId="77777777" w:rsidR="000739CB" w:rsidRDefault="00F32590">
      <w:pPr>
        <w:pStyle w:val="1"/>
      </w:pPr>
      <w:r>
        <w:rPr>
          <w:rFonts w:eastAsia="SimSun"/>
          <w:bCs/>
          <w:lang w:val="en-US" w:eastAsia="ja-JP"/>
        </w:rPr>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r>
        <w:rPr>
          <w:bCs/>
          <w:sz w:val="20"/>
          <w:szCs w:val="22"/>
          <w:lang w:val="en-GB" w:eastAsia="zh-CN"/>
        </w:rPr>
        <w:lastRenderedPageBreak/>
        <w:t>RedCap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ZTE, Sanechips</w:t>
            </w:r>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Huawei, HiSilicon</w:t>
            </w:r>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RedCap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constraining the use of those RedCap capabilities only for RedCap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lastRenderedPageBreak/>
              <w:t>for preventing RedCap UEs from using capabilities not intended for RedCap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lastRenderedPageBreak/>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25FE4FA1" w14:textId="77777777" w:rsidR="000739CB" w:rsidRDefault="00F32590">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ZTE, Sanechips</w:t>
            </w:r>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w:t>
            </w:r>
            <w:r>
              <w:rPr>
                <w:rFonts w:eastAsia="SimSun" w:hint="eastAsia"/>
                <w:lang w:val="en-US" w:eastAsia="zh-CN"/>
              </w:rPr>
              <w:lastRenderedPageBreak/>
              <w:t>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lastRenderedPageBreak/>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do not have to support Type A HD-FDD operation, i.e., neither Type A HD-FDD nor FD-FDD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lastRenderedPageBreak/>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lastRenderedPageBreak/>
              <w:t>Regarding HD-FDD I agree with QC, perhaps this could FFS, just in case collision handling is mandated to all RedCap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lastRenderedPageBreak/>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lastRenderedPageBreak/>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lastRenderedPageBreak/>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 xml:space="preserve">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w:t>
            </w:r>
            <w:r>
              <w:rPr>
                <w:rFonts w:eastAsia="ＭＳ Ｐゴシック"/>
                <w:lang w:val="en-US" w:eastAsia="ja-JP"/>
              </w:rPr>
              <w:lastRenderedPageBreak/>
              <w:t>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lastRenderedPageBreak/>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DengXian"/>
                <w:lang w:eastAsia="zh-CN"/>
              </w:rPr>
            </w:pPr>
            <w:r>
              <w:rPr>
                <w:rFonts w:eastAsia="游明朝"/>
                <w:lang w:eastAsia="ja-JP"/>
              </w:rPr>
              <w:t>We are also open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lastRenderedPageBreak/>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lastRenderedPageBreak/>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ZTE, Sanechips</w:t>
            </w:r>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lastRenderedPageBreak/>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lastRenderedPageBreak/>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 xml:space="preserve">e also prefer Nokia’s version. And we agree with CATT on removal of ‘or both’. There should be no necessity to require an FD-FDD RedCap UE to do DL/UL </w:t>
            </w:r>
            <w:proofErr w:type="spellStart"/>
            <w:r>
              <w:rPr>
                <w:rFonts w:eastAsia="游明朝"/>
                <w:lang w:eastAsia="ja-JP"/>
              </w:rPr>
              <w:t>collison</w:t>
            </w:r>
            <w:proofErr w:type="spellEnd"/>
            <w:r>
              <w:rPr>
                <w:rFonts w:eastAsia="游明朝"/>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Huawei, HiSilicon</w:t>
            </w:r>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RedCap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Although we agree to describe the number of MIMO layers are more accurate, its usage is "for constraining the use of those RedCap capabilities only for RedCap UEs, and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游明朝"/>
                <w:lang w:eastAsia="ja-JP"/>
              </w:rPr>
            </w:pPr>
            <w:r>
              <w:rPr>
                <w:rFonts w:eastAsia="游明朝"/>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r>
              <w:t>RedCap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RedCap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lastRenderedPageBreak/>
              <w:t>If the proposal can be agreed quickly as a working assumption, that might be good. However, if it is not easily agreed as a working assumption, perhaps RAN1 can prioritize spending time on other topics/AIs. Since the WI objective about RedCap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游明朝"/>
                <w:lang w:eastAsia="ja-JP"/>
              </w:rPr>
            </w:pPr>
            <w:r>
              <w:rPr>
                <w:rFonts w:eastAsia="游明朝" w:hint="eastAsia"/>
                <w:lang w:eastAsia="ja-JP"/>
              </w:rPr>
              <w:lastRenderedPageBreak/>
              <w:t>F</w:t>
            </w:r>
            <w:r>
              <w:rPr>
                <w:rFonts w:eastAsia="游明朝"/>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游明朝"/>
                <w:lang w:val="en-US" w:eastAsia="ja-JP"/>
              </w:rPr>
            </w:pPr>
            <w:r>
              <w:rPr>
                <w:rFonts w:eastAsia="游明朝" w:hint="eastAsia"/>
                <w:lang w:val="en-US" w:eastAsia="ja-JP"/>
              </w:rPr>
              <w:t>B</w:t>
            </w:r>
            <w:r>
              <w:rPr>
                <w:rFonts w:eastAsia="游明朝"/>
                <w:lang w:val="en-US" w:eastAsia="ja-JP"/>
              </w:rPr>
              <w:t>ased on the comments provided so far, majority companies support the alternative proposal 2-1, while some others prefer original proposal 2-1. The main concern</w:t>
            </w:r>
            <w:r w:rsidR="00F13CF4">
              <w:rPr>
                <w:rFonts w:eastAsia="游明朝"/>
                <w:lang w:val="en-US" w:eastAsia="ja-JP"/>
              </w:rPr>
              <w:t xml:space="preserve"> on alternative proposal 2-1</w:t>
            </w:r>
            <w:r>
              <w:rPr>
                <w:rFonts w:eastAsia="游明朝"/>
                <w:lang w:val="en-US" w:eastAsia="ja-JP"/>
              </w:rPr>
              <w:t xml:space="preserve"> is </w:t>
            </w:r>
            <w:r w:rsidR="00F13CF4">
              <w:rPr>
                <w:rFonts w:eastAsia="游明朝"/>
                <w:lang w:val="en-US" w:eastAsia="ja-JP"/>
              </w:rPr>
              <w:t xml:space="preserve">that it includes a number of </w:t>
            </w:r>
            <w:r>
              <w:rPr>
                <w:rFonts w:eastAsia="游明朝"/>
                <w:lang w:val="en-US" w:eastAsia="ja-JP"/>
              </w:rPr>
              <w:t>sub-</w:t>
            </w:r>
            <w:proofErr w:type="spellStart"/>
            <w:r>
              <w:rPr>
                <w:rFonts w:eastAsia="游明朝"/>
                <w:lang w:val="en-US" w:eastAsia="ja-JP"/>
              </w:rPr>
              <w:t>bulet</w:t>
            </w:r>
            <w:r w:rsidR="00F13CF4">
              <w:rPr>
                <w:rFonts w:eastAsia="游明朝"/>
                <w:lang w:val="en-US" w:eastAsia="ja-JP"/>
              </w:rPr>
              <w:t>s</w:t>
            </w:r>
            <w:proofErr w:type="spellEnd"/>
            <w:r>
              <w:rPr>
                <w:rFonts w:eastAsia="游明朝"/>
                <w:lang w:val="en-US" w:eastAsia="ja-JP"/>
              </w:rPr>
              <w:t xml:space="preserve"> with square brackets</w:t>
            </w:r>
            <w:r w:rsidR="00222F76">
              <w:rPr>
                <w:rFonts w:eastAsia="游明朝"/>
                <w:lang w:val="en-US" w:eastAsia="ja-JP"/>
              </w:rPr>
              <w:t>. However, moderator thinks it has more meaning than just having one general FFS sub-bullet. The potential capabilities are written based on the discussion on Understanding 1 vs Understanding 2. Based on the comments from Huawei/HiSilicon, I tried to m</w:t>
            </w:r>
            <w:r w:rsidR="00AB2C71">
              <w:rPr>
                <w:rFonts w:eastAsia="游明朝"/>
                <w:lang w:val="en-US" w:eastAsia="ja-JP"/>
              </w:rPr>
              <w:t>e</w:t>
            </w:r>
            <w:r w:rsidR="00222F76">
              <w:rPr>
                <w:rFonts w:eastAsia="游明朝"/>
                <w:lang w:val="en-US" w:eastAsia="ja-JP"/>
              </w:rPr>
              <w:t>rge the 3 scenarios into 1 general formula</w:t>
            </w:r>
            <w:r w:rsidR="00726E27">
              <w:rPr>
                <w:rFonts w:eastAsia="游明朝"/>
                <w:lang w:val="en-US" w:eastAsia="ja-JP"/>
              </w:rPr>
              <w:t xml:space="preserve"> </w:t>
            </w:r>
            <w:r w:rsidR="00222F76">
              <w:rPr>
                <w:rFonts w:eastAsia="游明朝"/>
                <w:lang w:val="en-US" w:eastAsia="ja-JP"/>
              </w:rPr>
              <w:t>as well as reflecting the modification from companies as follows</w:t>
            </w:r>
            <w:r w:rsidR="00726E27">
              <w:rPr>
                <w:rFonts w:eastAsia="游明朝"/>
                <w:lang w:val="en-US" w:eastAsia="ja-JP"/>
              </w:rPr>
              <w:t>. One additional sub-bullet for “[</w:t>
            </w:r>
            <w:r w:rsidR="00D40DC7">
              <w:rPr>
                <w:rFonts w:eastAsia="游明朝"/>
                <w:lang w:val="en-US" w:eastAsia="ja-JP"/>
              </w:rPr>
              <w:t>D</w:t>
            </w:r>
            <w:r w:rsidR="00726E27">
              <w:rPr>
                <w:rFonts w:eastAsia="游明朝"/>
                <w:lang w:val="en-US" w:eastAsia="ja-JP"/>
              </w:rPr>
              <w:t>oes not support CA/DC]” is also included for further discussion.</w:t>
            </w:r>
          </w:p>
          <w:p w14:paraId="5B5DE230" w14:textId="77777777" w:rsidR="00F13CF4" w:rsidRDefault="00F13CF4">
            <w:pPr>
              <w:rPr>
                <w:rFonts w:eastAsia="游明朝"/>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a"/>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RedCap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a"/>
              <w:numPr>
                <w:ilvl w:val="1"/>
                <w:numId w:val="19"/>
              </w:numPr>
              <w:rPr>
                <w:lang w:eastAsia="zh-CN"/>
              </w:rPr>
            </w:pPr>
            <w:r>
              <w:rPr>
                <w:lang w:eastAsia="zh-CN"/>
              </w:rPr>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a"/>
              <w:numPr>
                <w:ilvl w:val="1"/>
                <w:numId w:val="19"/>
              </w:numPr>
              <w:rPr>
                <w:color w:val="FF0000"/>
                <w:lang w:eastAsia="zh-CN"/>
              </w:rPr>
            </w:pPr>
            <w:r w:rsidRPr="009941D3">
              <w:rPr>
                <w:rFonts w:eastAsia="游明朝" w:hint="eastAsia"/>
                <w:color w:val="FF0000"/>
                <w:lang w:eastAsia="ja-JP"/>
              </w:rPr>
              <w:t>[</w:t>
            </w:r>
            <w:r w:rsidRPr="009941D3">
              <w:rPr>
                <w:rFonts w:eastAsia="游明朝"/>
                <w:color w:val="FF0000"/>
                <w:lang w:eastAsia="ja-JP"/>
              </w:rPr>
              <w:t>does not support CA/DC]</w:t>
            </w:r>
          </w:p>
          <w:p w14:paraId="2E211B27"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FR1 TDD RedCap UE type supports a maximum bandwidth of 20MHz </w:t>
            </w:r>
          </w:p>
          <w:p w14:paraId="471B7E29"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A FR2 RedCap UE type supports a maximum bandwidth of 100MHz</w:t>
            </w:r>
          </w:p>
          <w:p w14:paraId="25D268F0"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4A79C7F5" w14:textId="63E1754C" w:rsidR="00F13CF4" w:rsidRPr="00F13CF4" w:rsidRDefault="00F13CF4">
            <w:pPr>
              <w:rPr>
                <w:rFonts w:eastAsia="游明朝"/>
                <w:lang w:val="en-US" w:eastAsia="ja-JP"/>
              </w:rPr>
            </w:pPr>
          </w:p>
        </w:tc>
      </w:tr>
      <w:tr w:rsidR="00222B54" w14:paraId="1B5458DE" w14:textId="77777777" w:rsidTr="00E24E2F">
        <w:tc>
          <w:tcPr>
            <w:tcW w:w="1479" w:type="dxa"/>
          </w:tcPr>
          <w:p w14:paraId="3103B61B" w14:textId="233CBC91" w:rsidR="00222B54" w:rsidRPr="00AB2C71" w:rsidRDefault="00AB2C71">
            <w:pPr>
              <w:rPr>
                <w:rFonts w:eastAsia="游明朝"/>
                <w:lang w:eastAsia="ja-JP"/>
              </w:rPr>
            </w:pPr>
            <w:r>
              <w:rPr>
                <w:rFonts w:eastAsia="游明朝" w:hint="eastAsia"/>
                <w:lang w:eastAsia="ja-JP"/>
              </w:rPr>
              <w:t>F</w:t>
            </w:r>
            <w:r>
              <w:rPr>
                <w:rFonts w:eastAsia="游明朝"/>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26</w:t>
            </w:r>
            <w:r w:rsidRPr="00AB2C71">
              <w:rPr>
                <w:rFonts w:eastAsia="SimSun"/>
                <w:vertAlign w:val="superscript"/>
                <w:lang w:val="en-US" w:eastAsia="zh-CN"/>
              </w:rPr>
              <w:t>th</w:t>
            </w:r>
            <w:r>
              <w:rPr>
                <w:rFonts w:eastAsia="SimSun"/>
                <w:lang w:val="en-US" w:eastAsia="zh-CN"/>
              </w:rPr>
              <w:t xml:space="preserve"> August due to lack of time.</w:t>
            </w:r>
          </w:p>
          <w:p w14:paraId="75B4274B" w14:textId="37810AE3" w:rsidR="00222B54" w:rsidRPr="00AB2C71" w:rsidRDefault="00AB2C71">
            <w:pPr>
              <w:rPr>
                <w:rFonts w:eastAsia="游明朝"/>
                <w:lang w:val="en-US" w:eastAsia="ja-JP"/>
              </w:rPr>
            </w:pPr>
            <w:r>
              <w:rPr>
                <w:rFonts w:eastAsia="游明朝" w:hint="eastAsia"/>
                <w:lang w:val="en-US" w:eastAsia="ja-JP"/>
              </w:rPr>
              <w:t>C</w:t>
            </w:r>
            <w:r>
              <w:rPr>
                <w:rFonts w:eastAsia="游明朝"/>
                <w:lang w:val="en-US" w:eastAsia="ja-JP"/>
              </w:rPr>
              <w:t>ompanies are invited to check whether the above Proposal 2-1a is acceptable or not.</w:t>
            </w:r>
            <w:r w:rsidR="00AC7F77">
              <w:rPr>
                <w:rFonts w:eastAsia="游明朝"/>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0AAB4FC" w:rsidR="00AB2C71" w:rsidRDefault="005E3068">
            <w:pPr>
              <w:rPr>
                <w:rFonts w:eastAsia="游明朝"/>
                <w:lang w:eastAsia="ja-JP"/>
              </w:rPr>
            </w:pPr>
            <w:r>
              <w:rPr>
                <w:rFonts w:eastAsia="游明朝" w:hint="eastAsia"/>
                <w:lang w:eastAsia="ja-JP"/>
              </w:rPr>
              <w:t>F</w:t>
            </w:r>
            <w:r>
              <w:rPr>
                <w:rFonts w:eastAsia="游明朝"/>
                <w:lang w:eastAsia="ja-JP"/>
              </w:rPr>
              <w:t>L</w:t>
            </w:r>
          </w:p>
        </w:tc>
        <w:tc>
          <w:tcPr>
            <w:tcW w:w="1635" w:type="dxa"/>
          </w:tcPr>
          <w:p w14:paraId="3B0AAB53" w14:textId="77777777" w:rsidR="00AB2C71" w:rsidRDefault="00AB2C71">
            <w:pPr>
              <w:tabs>
                <w:tab w:val="left" w:pos="551"/>
              </w:tabs>
              <w:rPr>
                <w:rFonts w:eastAsia="DengXian"/>
                <w:lang w:eastAsia="zh-CN"/>
              </w:rPr>
            </w:pPr>
          </w:p>
        </w:tc>
        <w:tc>
          <w:tcPr>
            <w:tcW w:w="6517" w:type="dxa"/>
          </w:tcPr>
          <w:p w14:paraId="07CD9030" w14:textId="3C78A188" w:rsidR="00AB2C71" w:rsidRDefault="005E3068" w:rsidP="00AB2C71">
            <w:pPr>
              <w:rPr>
                <w:rFonts w:eastAsia="游明朝"/>
                <w:lang w:val="en-US" w:eastAsia="ja-JP"/>
              </w:rPr>
            </w:pPr>
            <w:r>
              <w:rPr>
                <w:rFonts w:eastAsia="游明朝" w:hint="eastAsia"/>
                <w:lang w:val="en-US" w:eastAsia="ja-JP"/>
              </w:rPr>
              <w:t>N</w:t>
            </w:r>
            <w:r>
              <w:rPr>
                <w:rFonts w:eastAsia="游明朝"/>
                <w:lang w:val="en-US" w:eastAsia="ja-JP"/>
              </w:rPr>
              <w:t>ordic suggested following modification over the reflector. Companies are invited whether the following proposal is acceptable or not.</w:t>
            </w:r>
          </w:p>
          <w:p w14:paraId="38DB07F9" w14:textId="77777777" w:rsidR="005E3068" w:rsidRDefault="005E3068" w:rsidP="00AB2C71">
            <w:pPr>
              <w:rPr>
                <w:rFonts w:eastAsia="游明朝"/>
                <w:lang w:val="en-US" w:eastAsia="ja-JP"/>
              </w:rPr>
            </w:pPr>
          </w:p>
          <w:p w14:paraId="495389DA" w14:textId="77777777" w:rsidR="005E3068" w:rsidRPr="00F13CF4" w:rsidRDefault="005E3068" w:rsidP="005E3068">
            <w:pPr>
              <w:spacing w:after="0"/>
              <w:jc w:val="both"/>
              <w:rPr>
                <w:sz w:val="21"/>
                <w:szCs w:val="21"/>
                <w:lang w:val="en-US" w:eastAsia="zh-TW"/>
              </w:rPr>
            </w:pPr>
            <w:r w:rsidRPr="00F13CF4">
              <w:rPr>
                <w:b/>
                <w:bCs/>
                <w:shd w:val="clear" w:color="auto" w:fill="00FFFF"/>
              </w:rPr>
              <w:t>Alternative Medium Priority Proposal 2-1a:</w:t>
            </w:r>
          </w:p>
          <w:p w14:paraId="24DC3A74" w14:textId="7AD9C488" w:rsidR="005E3068" w:rsidRDefault="005E3068" w:rsidP="005E3068">
            <w:pPr>
              <w:pStyle w:val="a"/>
              <w:numPr>
                <w:ilvl w:val="0"/>
                <w:numId w:val="19"/>
              </w:numPr>
              <w:rPr>
                <w:lang w:eastAsia="zh-CN"/>
              </w:rPr>
            </w:pPr>
            <w:r w:rsidRPr="005E3068">
              <w:rPr>
                <w:lang w:eastAsia="zh-CN"/>
              </w:rPr>
              <w:t>A RedCap UE type supports a maximum bandwidth of 20MHz for FR1 and 100MHz for FR2</w:t>
            </w:r>
          </w:p>
          <w:p w14:paraId="0F55855A" w14:textId="68D5D92E" w:rsidR="005E3068" w:rsidRPr="00E159C1" w:rsidRDefault="005E3068" w:rsidP="005E3068">
            <w:pPr>
              <w:pStyle w:val="a"/>
              <w:numPr>
                <w:ilvl w:val="0"/>
                <w:numId w:val="19"/>
              </w:numPr>
              <w:rPr>
                <w:color w:val="FF0000"/>
                <w:lang w:eastAsia="zh-CN"/>
              </w:rPr>
            </w:pPr>
            <w:r w:rsidRPr="00E159C1">
              <w:rPr>
                <w:rFonts w:eastAsia="游明朝" w:hint="eastAsia"/>
                <w:color w:val="FF0000"/>
                <w:lang w:eastAsia="ja-JP"/>
              </w:rPr>
              <w:t>F</w:t>
            </w:r>
            <w:r w:rsidRPr="00E159C1">
              <w:rPr>
                <w:rFonts w:eastAsia="游明朝"/>
                <w:color w:val="FF0000"/>
                <w:lang w:eastAsia="ja-JP"/>
              </w:rPr>
              <w:t>urther discuss whether to capture also one or more of the following reduced capabilities to UE type description</w:t>
            </w:r>
          </w:p>
          <w:p w14:paraId="2FBB27D8" w14:textId="7DA31493" w:rsidR="005E3068" w:rsidRPr="00E159C1" w:rsidRDefault="005E3068" w:rsidP="005E3068">
            <w:pPr>
              <w:pStyle w:val="a"/>
              <w:numPr>
                <w:ilvl w:val="1"/>
                <w:numId w:val="19"/>
              </w:numPr>
              <w:rPr>
                <w:lang w:eastAsia="zh-CN"/>
              </w:rPr>
            </w:pPr>
            <w:r w:rsidRPr="00E159C1">
              <w:rPr>
                <w:lang w:eastAsia="zh-CN"/>
              </w:rPr>
              <w:t>Supports either 1 or 2 Rx branches and corresponding maximum DL MIMO layers</w:t>
            </w:r>
          </w:p>
          <w:p w14:paraId="39F449AF" w14:textId="1D57F1DB" w:rsidR="005E3068" w:rsidRPr="00E159C1" w:rsidRDefault="005E3068" w:rsidP="005E3068">
            <w:pPr>
              <w:pStyle w:val="a"/>
              <w:numPr>
                <w:ilvl w:val="1"/>
                <w:numId w:val="19"/>
              </w:numPr>
              <w:rPr>
                <w:lang w:eastAsia="zh-CN"/>
              </w:rPr>
            </w:pPr>
            <w:r w:rsidRPr="00E159C1">
              <w:rPr>
                <w:lang w:eastAsia="zh-CN"/>
              </w:rPr>
              <w:t>Supports either FD-FDD or Type A HD-FDD operation for FR1 FDD bands</w:t>
            </w:r>
          </w:p>
          <w:p w14:paraId="6BBB8B99" w14:textId="17FD8725" w:rsidR="005E3068" w:rsidRPr="00E159C1" w:rsidRDefault="005E3068" w:rsidP="005E3068">
            <w:pPr>
              <w:pStyle w:val="a"/>
              <w:numPr>
                <w:ilvl w:val="1"/>
                <w:numId w:val="19"/>
              </w:numPr>
              <w:rPr>
                <w:lang w:eastAsia="zh-CN"/>
              </w:rPr>
            </w:pPr>
            <w:r w:rsidRPr="00E159C1">
              <w:rPr>
                <w:lang w:eastAsia="zh-CN"/>
              </w:rPr>
              <w:lastRenderedPageBreak/>
              <w:t>Supports either DL up to 64 QAM or up to 256 QAM for FR1</w:t>
            </w:r>
          </w:p>
          <w:p w14:paraId="14E7624C" w14:textId="4B94CBFC" w:rsidR="005E3068" w:rsidRPr="00E159C1" w:rsidRDefault="00C85A37" w:rsidP="005E3068">
            <w:pPr>
              <w:pStyle w:val="a"/>
              <w:numPr>
                <w:ilvl w:val="1"/>
                <w:numId w:val="19"/>
              </w:numPr>
              <w:rPr>
                <w:lang w:eastAsia="zh-CN"/>
              </w:rPr>
            </w:pPr>
            <w:r>
              <w:rPr>
                <w:rFonts w:eastAsia="游明朝"/>
                <w:lang w:eastAsia="ja-JP"/>
              </w:rPr>
              <w:t>D</w:t>
            </w:r>
            <w:r w:rsidR="005E3068" w:rsidRPr="00E159C1">
              <w:rPr>
                <w:rFonts w:eastAsia="游明朝"/>
                <w:lang w:eastAsia="ja-JP"/>
              </w:rPr>
              <w:t>oes not support CA/DC</w:t>
            </w:r>
          </w:p>
          <w:p w14:paraId="235B555D" w14:textId="74213429" w:rsidR="005E3068" w:rsidRPr="005E3068" w:rsidRDefault="005E3068" w:rsidP="005E3068">
            <w:pPr>
              <w:pStyle w:val="a"/>
              <w:numPr>
                <w:ilvl w:val="0"/>
                <w:numId w:val="0"/>
              </w:numPr>
              <w:ind w:left="360" w:hanging="360"/>
              <w:rPr>
                <w:rFonts w:eastAsia="游明朝"/>
                <w:lang w:eastAsia="ja-JP"/>
              </w:rPr>
            </w:pPr>
          </w:p>
        </w:tc>
      </w:tr>
      <w:tr w:rsidR="005E3068" w14:paraId="140B74F7" w14:textId="77777777" w:rsidTr="00E24E2F">
        <w:tc>
          <w:tcPr>
            <w:tcW w:w="1479" w:type="dxa"/>
          </w:tcPr>
          <w:p w14:paraId="7C1B78E0" w14:textId="4FE025D8" w:rsidR="005E3068" w:rsidRDefault="002200A1">
            <w:pPr>
              <w:rPr>
                <w:rFonts w:eastAsia="游明朝"/>
                <w:lang w:eastAsia="ja-JP"/>
              </w:rPr>
            </w:pPr>
            <w:r>
              <w:rPr>
                <w:rFonts w:eastAsia="游明朝"/>
                <w:lang w:eastAsia="ja-JP"/>
              </w:rPr>
              <w:lastRenderedPageBreak/>
              <w:t>FUTUREWEI8</w:t>
            </w:r>
          </w:p>
        </w:tc>
        <w:tc>
          <w:tcPr>
            <w:tcW w:w="1635" w:type="dxa"/>
          </w:tcPr>
          <w:p w14:paraId="44F91B44" w14:textId="6518A3C3" w:rsidR="005E3068" w:rsidRDefault="002200A1">
            <w:pPr>
              <w:tabs>
                <w:tab w:val="left" w:pos="551"/>
              </w:tabs>
              <w:rPr>
                <w:rFonts w:eastAsia="DengXian"/>
                <w:lang w:eastAsia="zh-CN"/>
              </w:rPr>
            </w:pPr>
            <w:r>
              <w:rPr>
                <w:rFonts w:eastAsia="DengXian"/>
                <w:lang w:eastAsia="zh-CN"/>
              </w:rPr>
              <w:t>Y</w:t>
            </w:r>
          </w:p>
        </w:tc>
        <w:tc>
          <w:tcPr>
            <w:tcW w:w="6517" w:type="dxa"/>
          </w:tcPr>
          <w:p w14:paraId="2397DD24" w14:textId="5A69EA83" w:rsidR="005E3068" w:rsidRDefault="002200A1" w:rsidP="00AB2C71">
            <w:pPr>
              <w:rPr>
                <w:rFonts w:eastAsia="SimSun"/>
                <w:lang w:val="en-US" w:eastAsia="zh-CN"/>
              </w:rPr>
            </w:pPr>
            <w:r>
              <w:rPr>
                <w:rFonts w:eastAsia="SimSun"/>
                <w:lang w:val="en-US" w:eastAsia="zh-CN"/>
              </w:rPr>
              <w:t>Okay with Nordic’s revision for the sake of progress.</w:t>
            </w:r>
          </w:p>
        </w:tc>
      </w:tr>
      <w:tr w:rsidR="00240B25" w14:paraId="0550FE1F" w14:textId="77777777" w:rsidTr="00E24E2F">
        <w:tc>
          <w:tcPr>
            <w:tcW w:w="1479" w:type="dxa"/>
          </w:tcPr>
          <w:p w14:paraId="0DAC0389" w14:textId="245C7C58" w:rsidR="00240B25" w:rsidRDefault="00240B25">
            <w:pPr>
              <w:rPr>
                <w:rFonts w:eastAsia="游明朝"/>
                <w:lang w:eastAsia="ja-JP"/>
              </w:rPr>
            </w:pPr>
            <w:r>
              <w:rPr>
                <w:rFonts w:eastAsia="游明朝"/>
                <w:lang w:eastAsia="ja-JP"/>
              </w:rPr>
              <w:t>Intel</w:t>
            </w:r>
          </w:p>
        </w:tc>
        <w:tc>
          <w:tcPr>
            <w:tcW w:w="1635" w:type="dxa"/>
          </w:tcPr>
          <w:p w14:paraId="1B104D9A" w14:textId="0A234E1E" w:rsidR="00240B25" w:rsidRDefault="00240B25">
            <w:pPr>
              <w:tabs>
                <w:tab w:val="left" w:pos="551"/>
              </w:tabs>
              <w:rPr>
                <w:rFonts w:eastAsia="DengXian"/>
                <w:lang w:eastAsia="zh-CN"/>
              </w:rPr>
            </w:pPr>
            <w:r>
              <w:rPr>
                <w:rFonts w:eastAsia="DengXian"/>
                <w:lang w:eastAsia="zh-CN"/>
              </w:rPr>
              <w:t>Y</w:t>
            </w:r>
            <w:r w:rsidR="00937C8F">
              <w:rPr>
                <w:rFonts w:eastAsia="DengXian"/>
                <w:lang w:eastAsia="zh-CN"/>
              </w:rPr>
              <w:t xml:space="preserve"> (almost)</w:t>
            </w:r>
          </w:p>
        </w:tc>
        <w:tc>
          <w:tcPr>
            <w:tcW w:w="6517" w:type="dxa"/>
          </w:tcPr>
          <w:p w14:paraId="5B7DD493" w14:textId="5304A9C7" w:rsidR="00240B25" w:rsidRDefault="001F72CA" w:rsidP="00AB2C71">
            <w:pPr>
              <w:rPr>
                <w:rFonts w:eastAsia="SimSun"/>
                <w:lang w:val="en-US" w:eastAsia="zh-CN"/>
              </w:rPr>
            </w:pPr>
            <w:r>
              <w:rPr>
                <w:rFonts w:eastAsia="SimSun"/>
                <w:lang w:val="en-US" w:eastAsia="zh-CN"/>
              </w:rPr>
              <w:t>Support</w:t>
            </w:r>
            <w:r w:rsidR="00394CDD">
              <w:rPr>
                <w:rFonts w:eastAsia="SimSun"/>
                <w:lang w:val="en-US" w:eastAsia="zh-CN"/>
              </w:rPr>
              <w:t xml:space="preserve"> the version suggested by vivo on the reflector – changing to “following </w:t>
            </w:r>
            <w:r w:rsidRPr="001F72CA">
              <w:rPr>
                <w:rFonts w:eastAsia="SimSun"/>
                <w:strike/>
                <w:color w:val="FF0000"/>
                <w:lang w:val="en-US" w:eastAsia="zh-CN"/>
              </w:rPr>
              <w:t>reduced</w:t>
            </w:r>
            <w:r w:rsidRPr="001F72CA">
              <w:rPr>
                <w:rFonts w:eastAsia="SimSun"/>
                <w:color w:val="FF0000"/>
                <w:lang w:val="en-US" w:eastAsia="zh-CN"/>
              </w:rPr>
              <w:t xml:space="preserve"> </w:t>
            </w:r>
            <w:r w:rsidR="00394CDD">
              <w:rPr>
                <w:rFonts w:eastAsia="SimSun"/>
                <w:lang w:val="en-US" w:eastAsia="zh-CN"/>
              </w:rPr>
              <w:t xml:space="preserve">capabilities to </w:t>
            </w:r>
            <w:r w:rsidR="00394CDD" w:rsidRPr="00937C8F">
              <w:rPr>
                <w:rFonts w:eastAsia="SimSun"/>
                <w:color w:val="FF0000"/>
                <w:lang w:val="en-US" w:eastAsia="zh-CN"/>
              </w:rPr>
              <w:t xml:space="preserve">RedCap </w:t>
            </w:r>
            <w:r w:rsidR="00394CDD">
              <w:rPr>
                <w:rFonts w:eastAsia="SimSun"/>
                <w:lang w:val="en-US" w:eastAsia="zh-CN"/>
              </w:rPr>
              <w:t>UE type description</w:t>
            </w:r>
            <w:r>
              <w:rPr>
                <w:rFonts w:eastAsia="SimSun"/>
                <w:lang w:val="en-US" w:eastAsia="zh-CN"/>
              </w:rPr>
              <w:t>”</w:t>
            </w:r>
            <w:r w:rsidR="00394CDD">
              <w:rPr>
                <w:rFonts w:eastAsia="SimSun"/>
                <w:lang w:val="en-US" w:eastAsia="zh-CN"/>
              </w:rPr>
              <w:t xml:space="preserve"> </w:t>
            </w:r>
            <w:r w:rsidR="00937C8F">
              <w:rPr>
                <w:rFonts w:eastAsia="SimSun"/>
                <w:lang w:val="en-US" w:eastAsia="zh-CN"/>
              </w:rPr>
              <w:t>in the second main bullet.</w:t>
            </w:r>
          </w:p>
        </w:tc>
      </w:tr>
      <w:tr w:rsidR="001614BF" w14:paraId="2F3C2501" w14:textId="77777777" w:rsidTr="00E24E2F">
        <w:tc>
          <w:tcPr>
            <w:tcW w:w="1479" w:type="dxa"/>
          </w:tcPr>
          <w:p w14:paraId="6C0C0D3D" w14:textId="78DF2ED3" w:rsidR="001614BF" w:rsidRDefault="001614BF">
            <w:pPr>
              <w:rPr>
                <w:rFonts w:eastAsia="游明朝"/>
                <w:lang w:eastAsia="ja-JP"/>
              </w:rPr>
            </w:pPr>
            <w:r>
              <w:rPr>
                <w:rFonts w:eastAsia="游明朝"/>
                <w:lang w:eastAsia="ja-JP"/>
              </w:rPr>
              <w:t>Ericsson</w:t>
            </w:r>
          </w:p>
        </w:tc>
        <w:tc>
          <w:tcPr>
            <w:tcW w:w="1635" w:type="dxa"/>
          </w:tcPr>
          <w:p w14:paraId="2564C696" w14:textId="25145E26" w:rsidR="001614BF" w:rsidRDefault="001614BF">
            <w:pPr>
              <w:tabs>
                <w:tab w:val="left" w:pos="551"/>
              </w:tabs>
              <w:rPr>
                <w:rFonts w:eastAsia="DengXian"/>
                <w:lang w:eastAsia="zh-CN"/>
              </w:rPr>
            </w:pPr>
            <w:r>
              <w:rPr>
                <w:rFonts w:eastAsia="DengXian"/>
                <w:lang w:eastAsia="zh-CN"/>
              </w:rPr>
              <w:t>Y</w:t>
            </w:r>
          </w:p>
        </w:tc>
        <w:tc>
          <w:tcPr>
            <w:tcW w:w="6517" w:type="dxa"/>
          </w:tcPr>
          <w:p w14:paraId="262331D9" w14:textId="408BC103" w:rsidR="001614BF" w:rsidRDefault="001614BF" w:rsidP="00AB2C71">
            <w:pPr>
              <w:rPr>
                <w:rFonts w:eastAsia="SimSun"/>
                <w:lang w:val="en-US" w:eastAsia="zh-CN"/>
              </w:rPr>
            </w:pPr>
            <w:r>
              <w:rPr>
                <w:rFonts w:eastAsia="SimSun"/>
                <w:lang w:val="en-US" w:eastAsia="zh-CN"/>
              </w:rPr>
              <w:t>Also OK with Vivo’s version on the reflector (see Intel’s comment above)</w:t>
            </w:r>
          </w:p>
        </w:tc>
      </w:tr>
      <w:tr w:rsidR="001E3A93" w14:paraId="0112668C" w14:textId="77777777" w:rsidTr="00E24E2F">
        <w:tc>
          <w:tcPr>
            <w:tcW w:w="1479" w:type="dxa"/>
          </w:tcPr>
          <w:p w14:paraId="57767B2A" w14:textId="064E0589" w:rsidR="001E3A93" w:rsidRDefault="001E3A93">
            <w:pPr>
              <w:rPr>
                <w:rFonts w:eastAsia="游明朝"/>
                <w:lang w:eastAsia="ja-JP"/>
              </w:rPr>
            </w:pPr>
            <w:r>
              <w:rPr>
                <w:rFonts w:eastAsia="游明朝" w:hint="eastAsia"/>
                <w:lang w:eastAsia="ja-JP"/>
              </w:rPr>
              <w:t>Panasonic</w:t>
            </w:r>
          </w:p>
        </w:tc>
        <w:tc>
          <w:tcPr>
            <w:tcW w:w="1635" w:type="dxa"/>
          </w:tcPr>
          <w:p w14:paraId="775FE3D4" w14:textId="7A371B61" w:rsidR="001E3A93" w:rsidRPr="001E3A93" w:rsidRDefault="001E3A93">
            <w:pPr>
              <w:tabs>
                <w:tab w:val="left" w:pos="551"/>
              </w:tabs>
              <w:rPr>
                <w:rFonts w:eastAsia="游明朝"/>
                <w:lang w:eastAsia="ja-JP"/>
              </w:rPr>
            </w:pPr>
            <w:r>
              <w:rPr>
                <w:rFonts w:eastAsia="游明朝" w:hint="eastAsia"/>
                <w:lang w:eastAsia="ja-JP"/>
              </w:rPr>
              <w:t>Y</w:t>
            </w:r>
          </w:p>
        </w:tc>
        <w:tc>
          <w:tcPr>
            <w:tcW w:w="6517" w:type="dxa"/>
          </w:tcPr>
          <w:p w14:paraId="34B43999" w14:textId="4CF18FB2" w:rsidR="001E3A93" w:rsidRPr="001E3A93" w:rsidRDefault="001E3A93" w:rsidP="00AB2C71">
            <w:pPr>
              <w:rPr>
                <w:rFonts w:eastAsia="游明朝"/>
                <w:lang w:val="en-US" w:eastAsia="ja-JP"/>
              </w:rPr>
            </w:pPr>
            <w:r>
              <w:rPr>
                <w:rFonts w:eastAsia="游明朝" w:hint="eastAsia"/>
                <w:lang w:val="en-US" w:eastAsia="ja-JP"/>
              </w:rPr>
              <w:t>S</w:t>
            </w:r>
            <w:r>
              <w:rPr>
                <w:rFonts w:eastAsia="游明朝"/>
                <w:lang w:val="en-US" w:eastAsia="ja-JP"/>
              </w:rPr>
              <w:t xml:space="preserve">upport </w:t>
            </w:r>
            <w:proofErr w:type="spellStart"/>
            <w:r>
              <w:rPr>
                <w:rFonts w:eastAsia="游明朝"/>
                <w:lang w:val="en-US" w:eastAsia="ja-JP"/>
              </w:rPr>
              <w:t>vivo’s</w:t>
            </w:r>
            <w:proofErr w:type="spellEnd"/>
            <w:r>
              <w:rPr>
                <w:rFonts w:eastAsia="游明朝"/>
                <w:lang w:val="en-US" w:eastAsia="ja-JP"/>
              </w:rPr>
              <w:t xml:space="preserve"> version </w:t>
            </w:r>
            <w:r w:rsidR="001C74F2">
              <w:rPr>
                <w:rFonts w:eastAsia="游明朝" w:hint="eastAsia"/>
                <w:lang w:val="en-US" w:eastAsia="ja-JP"/>
              </w:rPr>
              <w:t>o</w:t>
            </w:r>
            <w:r w:rsidR="001C74F2">
              <w:rPr>
                <w:rFonts w:eastAsia="游明朝"/>
                <w:lang w:val="en-US" w:eastAsia="ja-JP"/>
              </w:rPr>
              <w:t>n the reflector as</w:t>
            </w:r>
            <w:r w:rsidR="00C15EF4">
              <w:rPr>
                <w:rFonts w:eastAsia="游明朝"/>
                <w:lang w:val="en-US" w:eastAsia="ja-JP"/>
              </w:rPr>
              <w:t xml:space="preserve"> mentioned by</w:t>
            </w:r>
            <w:r w:rsidR="001C74F2">
              <w:rPr>
                <w:rFonts w:eastAsia="游明朝"/>
                <w:lang w:val="en-US" w:eastAsia="ja-JP"/>
              </w:rPr>
              <w:t xml:space="preserve"> Intel</w:t>
            </w:r>
            <w:r>
              <w:rPr>
                <w:rFonts w:eastAsia="游明朝"/>
                <w:lang w:val="en-US" w:eastAsia="ja-JP"/>
              </w:rPr>
              <w:t>.</w:t>
            </w:r>
          </w:p>
        </w:tc>
      </w:tr>
    </w:tbl>
    <w:p w14:paraId="12DA60BF" w14:textId="3D5FF9AF"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RedCap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RedCap </w:t>
            </w:r>
            <w:proofErr w:type="spellStart"/>
            <w:r>
              <w:rPr>
                <w:rFonts w:eastAsia="游明朝"/>
                <w:lang w:val="en-US" w:eastAsia="ja-JP"/>
              </w:rPr>
              <w:t>Ues</w:t>
            </w:r>
            <w:proofErr w:type="spellEnd"/>
            <w:r>
              <w:rPr>
                <w:rFonts w:eastAsia="游明朝"/>
                <w:lang w:val="en-US" w:eastAsia="ja-JP"/>
              </w:rPr>
              <w:t xml:space="preserve"> should contribute to identify RedCap </w:t>
            </w:r>
            <w:proofErr w:type="spellStart"/>
            <w:r>
              <w:rPr>
                <w:rFonts w:eastAsia="游明朝"/>
                <w:lang w:val="en-US" w:eastAsia="ja-JP"/>
              </w:rPr>
              <w:t>Ues</w:t>
            </w:r>
            <w:proofErr w:type="spellEnd"/>
            <w:r>
              <w:rPr>
                <w:rFonts w:eastAsia="游明朝"/>
                <w:lang w:val="en-US" w:eastAsia="ja-JP"/>
              </w:rPr>
              <w:t xml:space="preserve"> from non-RedCap UE. Basic features such as{1Rx,1DL MIMO layer, 64 DL QAM}, which are totally different from those for non-RedCap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RedCap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lastRenderedPageBreak/>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t>Huawei, HiSilicon</w:t>
            </w:r>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lastRenderedPageBreak/>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 xml:space="preserve">Early indication of RedCap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lastRenderedPageBreak/>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RedCap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RedCap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lastRenderedPageBreak/>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lastRenderedPageBreak/>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RedCap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RedCap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w:t>
            </w:r>
            <w:proofErr w:type="spellStart"/>
            <w:r>
              <w:rPr>
                <w:rFonts w:eastAsia="游明朝"/>
                <w:lang w:val="en-US" w:eastAsia="ja-JP"/>
              </w:rPr>
              <w:t>Ues</w:t>
            </w:r>
            <w:proofErr w:type="spellEnd"/>
            <w:r>
              <w:rPr>
                <w:rFonts w:eastAsia="游明朝"/>
                <w:lang w:val="en-US" w:eastAsia="ja-JP"/>
              </w:rPr>
              <w:t xml:space="preserve">, early indication of RedCap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gNB separates Type 1 CSS for RedCap UE from that for non-RedCap UE. Early indication of RedCap </w:t>
            </w:r>
            <w:proofErr w:type="spellStart"/>
            <w:r>
              <w:rPr>
                <w:rFonts w:eastAsia="游明朝"/>
                <w:lang w:val="en-US" w:eastAsia="ja-JP"/>
              </w:rPr>
              <w:t>Ues</w:t>
            </w:r>
            <w:proofErr w:type="spellEnd"/>
            <w:r>
              <w:rPr>
                <w:rFonts w:eastAsia="游明朝"/>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lastRenderedPageBreak/>
              <w:t xml:space="preserve">initial DL/UL BWPs are NOT separately configured for RedCap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RedCap </w:t>
            </w:r>
            <w:proofErr w:type="spellStart"/>
            <w:r>
              <w:rPr>
                <w:lang w:val="en-US"/>
              </w:rPr>
              <w:t>Ues</w:t>
            </w:r>
            <w:proofErr w:type="spellEnd"/>
            <w:r>
              <w:rPr>
                <w:lang w:val="en-US"/>
              </w:rPr>
              <w:t xml:space="preserve"> can still be useful. For example, to properly scheduled the RedCap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w:t>
            </w:r>
            <w:r>
              <w:rPr>
                <w:lang w:val="en-US"/>
              </w:rPr>
              <w:lastRenderedPageBreak/>
              <w:t xml:space="preserve">RRC connection rejection of RedCap </w:t>
            </w:r>
            <w:proofErr w:type="spellStart"/>
            <w:r>
              <w:rPr>
                <w:lang w:val="en-US"/>
              </w:rPr>
              <w:t>Ues</w:t>
            </w:r>
            <w:proofErr w:type="spellEnd"/>
            <w:r>
              <w:rPr>
                <w:lang w:val="en-US"/>
              </w:rPr>
              <w:t xml:space="preserve"> for access restriction, and to enable prioritization of non-RedCap </w:t>
            </w:r>
            <w:proofErr w:type="spellStart"/>
            <w:r>
              <w:rPr>
                <w:lang w:val="en-US"/>
              </w:rPr>
              <w:t>Ues</w:t>
            </w:r>
            <w:proofErr w:type="spellEnd"/>
            <w:r>
              <w:rPr>
                <w:lang w:val="en-US"/>
              </w:rPr>
              <w:t xml:space="preserve"> over RedCap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RedCap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RedCap and non-RedCap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lastRenderedPageBreak/>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lastRenderedPageBreak/>
              <w:t>N</w:t>
            </w:r>
            <w:r>
              <w:rPr>
                <w:rFonts w:eastAsia="游明朝"/>
                <w:lang w:eastAsia="ja-JP"/>
              </w:rPr>
              <w:t xml:space="preserve">ote that Pros and cons for early indication of RedCap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RedCap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RedCap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lastRenderedPageBreak/>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RedCap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FFS details of early indication in MsgA, e.g.:</w:t>
            </w:r>
          </w:p>
          <w:p w14:paraId="3AF5C82A" w14:textId="77777777" w:rsidR="000739CB" w:rsidRDefault="00F32590">
            <w:pPr>
              <w:pStyle w:val="af9"/>
              <w:numPr>
                <w:ilvl w:val="2"/>
                <w:numId w:val="10"/>
              </w:numPr>
              <w:jc w:val="both"/>
              <w:rPr>
                <w:sz w:val="20"/>
                <w:szCs w:val="20"/>
                <w:lang w:val="en-US"/>
              </w:rPr>
            </w:pPr>
            <w:r>
              <w:rPr>
                <w:sz w:val="20"/>
                <w:szCs w:val="20"/>
                <w:lang w:val="en-US"/>
              </w:rPr>
              <w:t>Separation of 2-step RACH resources or MsgA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Using a new indication in MsgA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Adding the indication within the PUSCH of MsgA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34446ABC" w14:textId="77777777" w:rsidR="000739CB" w:rsidRDefault="00F32590">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RedCap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ZTE, Sanechips</w:t>
            </w:r>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t>Huawei, HiSilicon</w:t>
            </w:r>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ZTE, Sanechips</w:t>
            </w:r>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游明朝"/>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 xml:space="preserve">n addition, some contributions [27, 28, 29] suggest at least for the features that are mandatory without capability signalling for non-RedCap </w:t>
      </w:r>
      <w:proofErr w:type="spellStart"/>
      <w:r>
        <w:rPr>
          <w:rFonts w:eastAsia="游明朝"/>
          <w:lang w:eastAsia="ja-JP"/>
        </w:rPr>
        <w:t>Ues</w:t>
      </w:r>
      <w:proofErr w:type="spellEnd"/>
      <w:r>
        <w:rPr>
          <w:rFonts w:eastAsia="游明朝"/>
          <w:lang w:eastAsia="ja-JP"/>
        </w:rPr>
        <w:t xml:space="preserve">, the RedCap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RedCap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ZTE, Sanechips</w:t>
            </w:r>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lastRenderedPageBreak/>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RedCap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lastRenderedPageBreak/>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RedCap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游明朝"/>
                <w:i/>
                <w:iCs/>
                <w:szCs w:val="22"/>
                <w:lang w:val="en-US" w:eastAsia="ja-JP"/>
              </w:rPr>
              <w:lastRenderedPageBreak/>
              <w:t>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RedCap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ZTE, Sanechips</w:t>
            </w:r>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lastRenderedPageBreak/>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RedCap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ZTE, Sanechips</w:t>
            </w:r>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Huawei, HiSilicon</w:t>
            </w:r>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lastRenderedPageBreak/>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游明朝"/>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游明朝"/>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64DCC9E4" w:rsidR="00F850DF" w:rsidRPr="00F850DF" w:rsidRDefault="00F850DF">
            <w:pPr>
              <w:rPr>
                <w:rFonts w:eastAsia="游明朝"/>
                <w:lang w:val="en-US" w:eastAsia="ja-JP"/>
              </w:rPr>
            </w:pP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游明朝"/>
                <w:lang w:eastAsia="ja-JP"/>
              </w:rPr>
            </w:pPr>
            <w:r>
              <w:rPr>
                <w:rFonts w:eastAsia="游明朝" w:hint="eastAsia"/>
                <w:lang w:eastAsia="ja-JP"/>
              </w:rPr>
              <w:t>N</w:t>
            </w:r>
            <w:r>
              <w:rPr>
                <w:rFonts w:eastAsia="游明朝"/>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Note: UE capabilities related to CA, DC and wider max UE bandwidth are not applicable to RedCap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ignalling are not applicable to RedCap U</w:t>
            </w:r>
            <w:r w:rsidR="00131A0A">
              <w:rPr>
                <w:lang w:eastAsia="ja-JP"/>
              </w:rPr>
              <w:t>E</w:t>
            </w:r>
            <w:r>
              <w:rPr>
                <w:lang w:eastAsia="ja-JP"/>
              </w:rPr>
              <w:t>s</w:t>
            </w:r>
          </w:p>
          <w:p w14:paraId="7A6F1B0B" w14:textId="59769BED" w:rsidR="00F850DF" w:rsidRPr="00F850DF" w:rsidRDefault="00F850DF">
            <w:pPr>
              <w:spacing w:line="252" w:lineRule="auto"/>
              <w:jc w:val="both"/>
              <w:rPr>
                <w:rFonts w:eastAsia="游明朝"/>
                <w:lang w:eastAsia="ja-JP"/>
              </w:rPr>
            </w:pPr>
          </w:p>
        </w:tc>
      </w:tr>
      <w:tr w:rsidR="00F850DF" w14:paraId="023FE091" w14:textId="77777777" w:rsidTr="00F3000A">
        <w:tc>
          <w:tcPr>
            <w:tcW w:w="1479" w:type="dxa"/>
          </w:tcPr>
          <w:p w14:paraId="61FFB671" w14:textId="2177556E" w:rsidR="00F850DF" w:rsidRDefault="00F850DF">
            <w:pPr>
              <w:rPr>
                <w:rFonts w:eastAsia="SimSun"/>
                <w:lang w:val="en-US" w:eastAsia="zh-CN"/>
              </w:rPr>
            </w:pPr>
          </w:p>
        </w:tc>
        <w:tc>
          <w:tcPr>
            <w:tcW w:w="1372" w:type="dxa"/>
          </w:tcPr>
          <w:p w14:paraId="2A06EBE9" w14:textId="053A1D01"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游明朝"/>
          <w:lang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lastRenderedPageBreak/>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C15EF4">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lastRenderedPageBreak/>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C15EF4">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9"/>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RAN1 respectfully asks RAN2 to take the agreements/working assumptions/conclusions into account in their further work on RAN2-led features for RedCap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RedCap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 xml:space="preserve">Whether there is RA-RNTI overlapping issue and how to address RA-RNTI overlapping issue in the early indication of RedCap </w:t>
                  </w:r>
                  <w:proofErr w:type="spellStart"/>
                  <w:r>
                    <w:rPr>
                      <w:rFonts w:ascii="Times" w:eastAsia="游明朝" w:hAnsi="Times" w:cs="Times"/>
                      <w:bCs/>
                      <w:lang w:eastAsia="zh-CN"/>
                    </w:rPr>
                    <w:t>U</w:t>
                  </w:r>
                  <w:r w:rsidR="00B94EDC">
                    <w:rPr>
                      <w:rFonts w:ascii="Times" w:eastAsia="游明朝" w:hAnsi="Times" w:cs="Times"/>
                      <w:bCs/>
                      <w:lang w:eastAsia="zh-CN"/>
                    </w:rPr>
                    <w:t>e</w:t>
                  </w:r>
                  <w:r>
                    <w:rPr>
                      <w:rFonts w:ascii="Times" w:eastAsia="游明朝" w:hAnsi="Times" w:cs="Times"/>
                      <w:bCs/>
                      <w:lang w:eastAsia="zh-CN"/>
                    </w:rPr>
                    <w:t>s</w:t>
                  </w:r>
                  <w:proofErr w:type="spellEnd"/>
                  <w:r>
                    <w:rPr>
                      <w:rFonts w:ascii="Times" w:eastAsia="游明朝"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RAN1 respectfully asks RAN2 to take the above into account in their further work on RAN2-led features for RedCap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RedCap-specific </w:t>
            </w:r>
            <w:proofErr w:type="spellStart"/>
            <w:r>
              <w:rPr>
                <w:rFonts w:eastAsia="游明朝"/>
                <w:lang w:val="en-US" w:eastAsia="ja-JP"/>
              </w:rPr>
              <w:t>I</w:t>
            </w:r>
            <w:r w:rsidR="00B94EDC">
              <w:rPr>
                <w:rFonts w:eastAsia="游明朝"/>
                <w:lang w:val="en-US" w:eastAsia="ja-JP"/>
              </w:rPr>
              <w:t>e</w:t>
            </w:r>
            <w:r>
              <w:rPr>
                <w:rFonts w:eastAsia="游明朝"/>
                <w:lang w:val="en-US" w:eastAsia="ja-JP"/>
              </w:rPr>
              <w:t>s</w:t>
            </w:r>
            <w:proofErr w:type="spellEnd"/>
            <w:r>
              <w:rPr>
                <w:rFonts w:eastAsia="游明朝"/>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游明朝"/>
                <w:lang w:val="en-US" w:eastAsia="ja-JP"/>
              </w:rPr>
            </w:pPr>
            <w:r>
              <w:rPr>
                <w:rFonts w:eastAsia="游明朝"/>
                <w:lang w:val="en-US" w:eastAsia="ja-JP"/>
              </w:rPr>
              <w:t>Ericsson</w:t>
            </w:r>
          </w:p>
        </w:tc>
        <w:tc>
          <w:tcPr>
            <w:tcW w:w="4105" w:type="pct"/>
            <w:hideMark/>
          </w:tcPr>
          <w:p w14:paraId="4888B120" w14:textId="77777777" w:rsidR="00FC3A58" w:rsidRDefault="00FC3A58">
            <w:pPr>
              <w:rPr>
                <w:rFonts w:eastAsia="游明朝"/>
                <w:lang w:val="en-US" w:eastAsia="ja-JP"/>
              </w:rPr>
            </w:pPr>
            <w:r>
              <w:rPr>
                <w:rFonts w:eastAsia="游明朝"/>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游明朝"/>
                <w:lang w:val="en-US" w:eastAsia="ja-JP"/>
              </w:rPr>
            </w:pPr>
            <w:r>
              <w:rPr>
                <w:rFonts w:eastAsia="游明朝" w:hint="eastAsia"/>
                <w:lang w:val="en-US" w:eastAsia="ja-JP"/>
              </w:rPr>
              <w:t>F</w:t>
            </w:r>
            <w:r>
              <w:rPr>
                <w:rFonts w:eastAsia="游明朝"/>
                <w:lang w:val="en-US" w:eastAsia="ja-JP"/>
              </w:rPr>
              <w:t>L8</w:t>
            </w:r>
          </w:p>
        </w:tc>
        <w:tc>
          <w:tcPr>
            <w:tcW w:w="4105" w:type="pct"/>
          </w:tcPr>
          <w:p w14:paraId="61A47B38" w14:textId="7F37E950" w:rsidR="004E0906" w:rsidRDefault="004E0906">
            <w:pPr>
              <w:rPr>
                <w:rFonts w:eastAsia="游明朝"/>
                <w:lang w:val="en-US" w:eastAsia="ja-JP"/>
              </w:rPr>
            </w:pPr>
            <w:r>
              <w:rPr>
                <w:rFonts w:eastAsia="游明朝" w:hint="eastAsia"/>
                <w:lang w:val="en-US" w:eastAsia="ja-JP"/>
              </w:rPr>
              <w:t>B</w:t>
            </w:r>
            <w:r>
              <w:rPr>
                <w:rFonts w:eastAsia="游明朝"/>
                <w:lang w:val="en-US" w:eastAsia="ja-JP"/>
              </w:rPr>
              <w:t xml:space="preserve">ased on the </w:t>
            </w:r>
            <w:proofErr w:type="spellStart"/>
            <w:r>
              <w:rPr>
                <w:rFonts w:eastAsia="游明朝"/>
                <w:lang w:val="en-US" w:eastAsia="ja-JP"/>
              </w:rPr>
              <w:t>commnents</w:t>
            </w:r>
            <w:proofErr w:type="spellEnd"/>
            <w:r>
              <w:rPr>
                <w:rFonts w:eastAsia="游明朝"/>
                <w:lang w:val="en-US" w:eastAsia="ja-JP"/>
              </w:rPr>
              <w:t xml:space="preserve"> provided so far, following agreement </w:t>
            </w:r>
            <w:r w:rsidR="005F06F4">
              <w:rPr>
                <w:rFonts w:eastAsia="游明朝"/>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lastRenderedPageBreak/>
              <w:t xml:space="preserve">In case a separate initial UL BWP is configured for RedCap </w:t>
            </w:r>
            <w:proofErr w:type="spellStart"/>
            <w:r>
              <w:rPr>
                <w:rFonts w:eastAsia="Microsoft YaHei UI" w:cs="Times"/>
                <w:color w:val="000000"/>
                <w:lang w:val="en-US" w:eastAsia="zh-CN"/>
              </w:rPr>
              <w:t>Ues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Msg4/MsgB for RedCap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游明朝"/>
                <w:lang w:val="en-US" w:eastAsia="ja-JP"/>
              </w:rPr>
            </w:pPr>
          </w:p>
          <w:p w14:paraId="000F05FA" w14:textId="5A82E2E2" w:rsidR="004E0906" w:rsidRDefault="004E0906">
            <w:r>
              <w:rPr>
                <w:rFonts w:eastAsia="游明朝" w:hint="eastAsia"/>
                <w:lang w:val="en-US" w:eastAsia="ja-JP"/>
              </w:rPr>
              <w:t>T</w:t>
            </w:r>
            <w:r>
              <w:rPr>
                <w:rFonts w:eastAsia="游明朝"/>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C15EF4" w:rsidP="004E0906">
            <w:pPr>
              <w:numPr>
                <w:ilvl w:val="0"/>
                <w:numId w:val="37"/>
              </w:numPr>
              <w:rPr>
                <w:rFonts w:eastAsia="游明朝"/>
                <w:lang w:eastAsia="ja-JP"/>
              </w:rPr>
            </w:pPr>
            <w:hyperlink r:id="rId16" w:history="1">
              <w:r w:rsidR="004E0906" w:rsidRPr="004E0906">
                <w:rPr>
                  <w:rStyle w:val="af5"/>
                  <w:rFonts w:eastAsia="游明朝"/>
                  <w:lang w:eastAsia="ja-JP"/>
                </w:rPr>
                <w:t>https://www.3gpp.org/ftp/tsg_ran/WG1_RL1/TSGR1_106-e/Inbox/drafts/8.6.2/LS</w:t>
              </w:r>
            </w:hyperlink>
          </w:p>
          <w:p w14:paraId="4B5FCBEA" w14:textId="77777777" w:rsidR="004E0906" w:rsidRPr="004E0906" w:rsidRDefault="004E0906">
            <w:pPr>
              <w:rPr>
                <w:rFonts w:eastAsia="游明朝"/>
                <w:lang w:eastAsia="ja-JP"/>
              </w:rPr>
            </w:pPr>
          </w:p>
          <w:p w14:paraId="7894F756" w14:textId="77777777" w:rsidR="004E0906" w:rsidRDefault="005F06F4">
            <w:pPr>
              <w:rPr>
                <w:rFonts w:eastAsia="游明朝"/>
                <w:lang w:val="en-US" w:eastAsia="ja-JP"/>
              </w:rPr>
            </w:pPr>
            <w:r>
              <w:rPr>
                <w:rFonts w:eastAsia="游明朝" w:hint="eastAsia"/>
                <w:lang w:val="en-US" w:eastAsia="ja-JP"/>
              </w:rPr>
              <w:t>N</w:t>
            </w:r>
            <w:r>
              <w:rPr>
                <w:rFonts w:eastAsia="游明朝"/>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游明朝"/>
                <w:lang w:val="en-US" w:eastAsia="ja-JP"/>
              </w:rPr>
            </w:pPr>
            <w:r>
              <w:rPr>
                <w:rFonts w:eastAsia="游明朝" w:hint="eastAsia"/>
                <w:lang w:val="en-US" w:eastAsia="ja-JP"/>
              </w:rPr>
              <w:t>C</w:t>
            </w:r>
            <w:r>
              <w:rPr>
                <w:rFonts w:eastAsia="游明朝"/>
                <w:lang w:val="en-US" w:eastAsia="ja-JP"/>
              </w:rPr>
              <w:t xml:space="preserve">ompanies are invited to provide </w:t>
            </w:r>
            <w:r w:rsidR="00DF65FF">
              <w:rPr>
                <w:rFonts w:eastAsia="游明朝"/>
                <w:lang w:val="en-US" w:eastAsia="ja-JP"/>
              </w:rPr>
              <w:t>any other</w:t>
            </w:r>
            <w:r>
              <w:rPr>
                <w:rFonts w:eastAsia="游明朝"/>
                <w:lang w:val="en-US" w:eastAsia="ja-JP"/>
              </w:rPr>
              <w:t xml:space="preserve"> agreements which should be included in the LS, if any.</w:t>
            </w:r>
          </w:p>
        </w:tc>
      </w:tr>
      <w:tr w:rsidR="004E0906" w14:paraId="3E19E639" w14:textId="77777777" w:rsidTr="00FC3A58">
        <w:tc>
          <w:tcPr>
            <w:tcW w:w="895" w:type="pct"/>
          </w:tcPr>
          <w:p w14:paraId="5C3CED34" w14:textId="266F5AAF" w:rsidR="004E0906" w:rsidRDefault="0016151F">
            <w:pPr>
              <w:rPr>
                <w:rFonts w:eastAsia="游明朝"/>
                <w:lang w:val="en-US" w:eastAsia="ja-JP"/>
              </w:rPr>
            </w:pPr>
            <w:r>
              <w:rPr>
                <w:rFonts w:eastAsia="游明朝"/>
                <w:lang w:val="en-US" w:eastAsia="ja-JP"/>
              </w:rPr>
              <w:lastRenderedPageBreak/>
              <w:t>Ericsson</w:t>
            </w:r>
          </w:p>
        </w:tc>
        <w:tc>
          <w:tcPr>
            <w:tcW w:w="4105" w:type="pct"/>
          </w:tcPr>
          <w:p w14:paraId="2B9FA4B9" w14:textId="35EF9505" w:rsidR="004E0906" w:rsidRDefault="0016151F">
            <w:pPr>
              <w:rPr>
                <w:rFonts w:eastAsia="游明朝"/>
                <w:lang w:val="en-US" w:eastAsia="ja-JP"/>
              </w:rPr>
            </w:pPr>
            <w:r>
              <w:rPr>
                <w:rFonts w:eastAsia="游明朝"/>
                <w:lang w:val="en-US" w:eastAsia="ja-JP"/>
              </w:rPr>
              <w:t>This draft LS looks OK.</w:t>
            </w:r>
          </w:p>
          <w:p w14:paraId="2864CD04" w14:textId="46789147" w:rsidR="0016151F" w:rsidRDefault="00C15EF4">
            <w:pPr>
              <w:rPr>
                <w:rFonts w:eastAsia="游明朝"/>
                <w:lang w:val="en-US" w:eastAsia="ja-JP"/>
              </w:rPr>
            </w:pPr>
            <w:hyperlink r:id="rId17" w:history="1">
              <w:r w:rsidR="0016151F">
                <w:rPr>
                  <w:rStyle w:val="af5"/>
                </w:rPr>
                <w:t>R1-210xxxx LS on RAN1 agreements on RAN2-led features for RedCap-v001-moderator.docx</w:t>
              </w:r>
            </w:hyperlink>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lastRenderedPageBreak/>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C15EF4">
            <w:pPr>
              <w:spacing w:after="0"/>
              <w:rPr>
                <w:rFonts w:eastAsia="DengXian"/>
                <w:lang w:eastAsia="zh-CN"/>
              </w:rPr>
            </w:pPr>
            <w:hyperlink r:id="rId18"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C15EF4">
            <w:pPr>
              <w:spacing w:after="0"/>
              <w:rPr>
                <w:rFonts w:eastAsiaTheme="minorEastAsia"/>
                <w:lang w:eastAsia="zh-CN"/>
              </w:rPr>
            </w:pPr>
            <w:hyperlink r:id="rId19"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C15EF4">
            <w:pPr>
              <w:spacing w:after="0"/>
            </w:pPr>
            <w:hyperlink r:id="rId20"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C15EF4">
            <w:pPr>
              <w:spacing w:after="0"/>
              <w:rPr>
                <w:rFonts w:eastAsia="DengXian"/>
                <w:lang w:eastAsia="zh-CN"/>
              </w:rPr>
            </w:pPr>
            <w:hyperlink r:id="rId21"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C15EF4">
            <w:pPr>
              <w:spacing w:after="0"/>
              <w:rPr>
                <w:rFonts w:eastAsia="DengXian"/>
                <w:lang w:eastAsia="zh-CN"/>
              </w:rPr>
            </w:pPr>
            <w:hyperlink r:id="rId22"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C15EF4">
            <w:pPr>
              <w:spacing w:after="0"/>
              <w:rPr>
                <w:rFonts w:eastAsia="DengXian"/>
                <w:lang w:eastAsia="zh-CN"/>
              </w:rPr>
            </w:pPr>
            <w:hyperlink r:id="rId23"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C15EF4">
            <w:pPr>
              <w:spacing w:after="0"/>
            </w:pPr>
            <w:hyperlink r:id="rId24"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C15EF4">
            <w:pPr>
              <w:spacing w:after="0"/>
              <w:rPr>
                <w:rFonts w:eastAsia="SimSun"/>
                <w:lang w:val="en-US" w:eastAsia="zh-CN"/>
              </w:rPr>
            </w:pPr>
            <w:hyperlink r:id="rId25"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C15EF4">
            <w:pPr>
              <w:spacing w:after="0"/>
              <w:rPr>
                <w:rFonts w:eastAsia="SimSun"/>
                <w:lang w:val="en-US" w:eastAsia="zh-CN"/>
              </w:rPr>
            </w:pPr>
            <w:hyperlink r:id="rId26"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C15EF4">
            <w:pPr>
              <w:spacing w:after="0"/>
              <w:rPr>
                <w:rFonts w:eastAsia="SimSun"/>
                <w:lang w:val="en-US" w:eastAsia="zh-CN"/>
              </w:rPr>
            </w:pPr>
            <w:hyperlink r:id="rId27"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C15EF4">
            <w:pPr>
              <w:spacing w:after="0"/>
              <w:rPr>
                <w:rFonts w:eastAsia="DengXian"/>
                <w:lang w:eastAsia="zh-CN"/>
              </w:rPr>
            </w:pPr>
            <w:hyperlink r:id="rId28"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C15EF4">
            <w:pPr>
              <w:spacing w:after="0"/>
              <w:rPr>
                <w:rFonts w:eastAsia="DengXian"/>
                <w:lang w:eastAsia="zh-CN"/>
              </w:rPr>
            </w:pPr>
            <w:hyperlink r:id="rId29"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C15EF4">
            <w:pPr>
              <w:spacing w:after="0"/>
              <w:rPr>
                <w:rFonts w:eastAsia="游明朝"/>
                <w:lang w:eastAsia="ja-JP"/>
              </w:rPr>
            </w:pPr>
            <w:hyperlink r:id="rId30"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C15EF4">
            <w:pPr>
              <w:rPr>
                <w:color w:val="0000FF"/>
                <w:u w:val="single"/>
              </w:rPr>
            </w:pPr>
            <w:hyperlink r:id="rId31"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C15EF4">
            <w:pPr>
              <w:rPr>
                <w:color w:val="0000FF"/>
                <w:u w:val="single"/>
              </w:rPr>
            </w:pPr>
            <w:hyperlink r:id="rId32"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C15EF4">
            <w:pPr>
              <w:rPr>
                <w:color w:val="0000FF"/>
                <w:u w:val="single"/>
              </w:rPr>
            </w:pPr>
            <w:hyperlink r:id="rId33"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C15EF4">
            <w:pPr>
              <w:rPr>
                <w:color w:val="0000FF"/>
                <w:u w:val="single"/>
              </w:rPr>
            </w:pPr>
            <w:hyperlink r:id="rId34"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C15EF4">
            <w:pPr>
              <w:rPr>
                <w:color w:val="0000FF"/>
                <w:u w:val="single"/>
              </w:rPr>
            </w:pPr>
            <w:hyperlink r:id="rId35"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C15EF4">
            <w:pPr>
              <w:rPr>
                <w:color w:val="0000FF"/>
                <w:u w:val="single"/>
              </w:rPr>
            </w:pPr>
            <w:hyperlink r:id="rId36"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ZTE, Sanechips</w:t>
            </w:r>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C15EF4">
            <w:pPr>
              <w:rPr>
                <w:color w:val="0000FF"/>
                <w:u w:val="single"/>
              </w:rPr>
            </w:pPr>
            <w:hyperlink r:id="rId37"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C15EF4">
            <w:pPr>
              <w:rPr>
                <w:color w:val="0000FF"/>
                <w:u w:val="single"/>
              </w:rPr>
            </w:pPr>
            <w:hyperlink r:id="rId38"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C15EF4">
            <w:pPr>
              <w:rPr>
                <w:color w:val="0000FF"/>
                <w:u w:val="single"/>
              </w:rPr>
            </w:pPr>
            <w:hyperlink r:id="rId39"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C15EF4">
            <w:pPr>
              <w:rPr>
                <w:color w:val="0000FF"/>
                <w:u w:val="single"/>
              </w:rPr>
            </w:pPr>
            <w:hyperlink r:id="rId40"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C15EF4">
            <w:pPr>
              <w:rPr>
                <w:color w:val="0000FF"/>
                <w:u w:val="single"/>
              </w:rPr>
            </w:pPr>
            <w:hyperlink r:id="rId41"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C15EF4">
            <w:pPr>
              <w:rPr>
                <w:color w:val="0000FF"/>
                <w:u w:val="single"/>
              </w:rPr>
            </w:pPr>
            <w:hyperlink r:id="rId42"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C15EF4">
            <w:pPr>
              <w:rPr>
                <w:color w:val="0000FF"/>
                <w:u w:val="single"/>
              </w:rPr>
            </w:pPr>
            <w:hyperlink r:id="rId43"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C15EF4">
            <w:hyperlink r:id="rId44"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C15EF4">
            <w:pPr>
              <w:rPr>
                <w:color w:val="0000FF"/>
                <w:u w:val="single"/>
              </w:rPr>
            </w:pPr>
            <w:hyperlink r:id="rId45"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C15EF4">
            <w:pPr>
              <w:rPr>
                <w:color w:val="0000FF"/>
                <w:u w:val="single"/>
              </w:rPr>
            </w:pPr>
            <w:hyperlink r:id="rId46"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C15EF4">
            <w:pPr>
              <w:rPr>
                <w:color w:val="0000FF"/>
                <w:u w:val="single"/>
              </w:rPr>
            </w:pPr>
            <w:hyperlink r:id="rId47"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lastRenderedPageBreak/>
              <w:t>[18]</w:t>
            </w:r>
          </w:p>
        </w:tc>
        <w:tc>
          <w:tcPr>
            <w:tcW w:w="1456" w:type="dxa"/>
            <w:tcMar>
              <w:top w:w="0" w:type="dxa"/>
              <w:left w:w="70" w:type="dxa"/>
              <w:bottom w:w="0" w:type="dxa"/>
              <w:right w:w="70" w:type="dxa"/>
            </w:tcMar>
          </w:tcPr>
          <w:p w14:paraId="15E57617" w14:textId="77777777" w:rsidR="000739CB" w:rsidRDefault="00C15EF4">
            <w:pPr>
              <w:rPr>
                <w:color w:val="0000FF"/>
                <w:u w:val="single"/>
              </w:rPr>
            </w:pPr>
            <w:hyperlink r:id="rId48"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C15EF4">
            <w:pPr>
              <w:rPr>
                <w:color w:val="0000FF"/>
                <w:u w:val="single"/>
              </w:rPr>
            </w:pPr>
            <w:hyperlink r:id="rId49"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C15EF4">
            <w:pPr>
              <w:rPr>
                <w:color w:val="0000FF"/>
                <w:u w:val="single"/>
              </w:rPr>
            </w:pPr>
            <w:hyperlink r:id="rId50"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C15EF4">
            <w:pPr>
              <w:rPr>
                <w:color w:val="0000FF"/>
                <w:u w:val="single"/>
              </w:rPr>
            </w:pPr>
            <w:hyperlink r:id="rId51"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r>
              <w:t>InterDigital,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C15EF4">
            <w:pPr>
              <w:rPr>
                <w:color w:val="0000FF"/>
                <w:u w:val="single"/>
              </w:rPr>
            </w:pPr>
            <w:hyperlink r:id="rId52"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C15EF4">
            <w:pPr>
              <w:rPr>
                <w:color w:val="0000FF"/>
                <w:u w:val="single"/>
              </w:rPr>
            </w:pPr>
            <w:hyperlink r:id="rId53"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C15EF4">
            <w:pPr>
              <w:rPr>
                <w:color w:val="0000FF"/>
                <w:u w:val="single"/>
              </w:rPr>
            </w:pPr>
            <w:hyperlink r:id="rId54"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C15EF4">
            <w:pPr>
              <w:rPr>
                <w:color w:val="0000FF"/>
                <w:u w:val="single"/>
              </w:rPr>
            </w:pPr>
            <w:hyperlink r:id="rId55"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C15EF4">
            <w:pPr>
              <w:rPr>
                <w:color w:val="0000FF"/>
                <w:u w:val="single"/>
              </w:rPr>
            </w:pPr>
            <w:hyperlink r:id="rId56"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C15EF4">
            <w:pPr>
              <w:rPr>
                <w:color w:val="0000FF"/>
                <w:u w:val="single"/>
              </w:rPr>
            </w:pPr>
            <w:hyperlink r:id="rId57"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C15EF4">
            <w:hyperlink r:id="rId58"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C15EF4">
            <w:pPr>
              <w:rPr>
                <w:rStyle w:val="af5"/>
                <w:color w:val="0000FF"/>
              </w:rPr>
            </w:pPr>
            <w:hyperlink r:id="rId59"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ZTE, Sanechips</w:t>
            </w:r>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6727EBF1" w14:textId="77777777" w:rsidR="000739CB" w:rsidRDefault="00C15EF4">
            <w:hyperlink r:id="rId60"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C15EF4">
            <w:hyperlink r:id="rId61"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C15EF4">
            <w:hyperlink r:id="rId62"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C15EF4">
            <w:hyperlink r:id="rId63"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C15EF4">
            <w:hyperlink r:id="rId64"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AFE6" w14:textId="77777777" w:rsidR="006615B6" w:rsidRDefault="006615B6" w:rsidP="00557CD9">
      <w:pPr>
        <w:spacing w:after="0" w:line="240" w:lineRule="auto"/>
      </w:pPr>
      <w:r>
        <w:separator/>
      </w:r>
    </w:p>
  </w:endnote>
  <w:endnote w:type="continuationSeparator" w:id="0">
    <w:p w14:paraId="084496C8" w14:textId="77777777" w:rsidR="006615B6" w:rsidRDefault="006615B6"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ED7F" w14:textId="77777777" w:rsidR="006615B6" w:rsidRDefault="006615B6" w:rsidP="00557CD9">
      <w:pPr>
        <w:spacing w:after="0" w:line="240" w:lineRule="auto"/>
      </w:pPr>
      <w:r>
        <w:separator/>
      </w:r>
    </w:p>
  </w:footnote>
  <w:footnote w:type="continuationSeparator" w:id="0">
    <w:p w14:paraId="6262EDC7" w14:textId="77777777" w:rsidR="006615B6" w:rsidRDefault="006615B6"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3A21"/>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B44"/>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1EE4"/>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4BF"/>
    <w:rsid w:val="0016151F"/>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4F2"/>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A93"/>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2CA"/>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0A1"/>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0B25"/>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CDD"/>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75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068"/>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5B6"/>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37C8F"/>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599"/>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8E3"/>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6CC0"/>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5EF4"/>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A37"/>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9C1"/>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 w:type="character" w:styleId="afd">
    <w:name w:val="Unresolved Mention"/>
    <w:basedOn w:val="a1"/>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debdeep.chatterjee@intel.com" TargetMode="External"/><Relationship Id="rId21" Type="http://schemas.openxmlformats.org/officeDocument/2006/relationships/hyperlink" Target="mailto:muqin@xiaomi.com" TargetMode="External"/><Relationship Id="rId34" Type="http://schemas.openxmlformats.org/officeDocument/2006/relationships/hyperlink" Target="https://www.3gpp.org/ftp/TSG_RAN/WG1_RL1/TSGR1_106-e/Docs/R1-2106651.zip" TargetMode="External"/><Relationship Id="rId42" Type="http://schemas.openxmlformats.org/officeDocument/2006/relationships/hyperlink" Target="https://www.3gpp.org/ftp/TSG_RAN/WG1_RL1/TSGR1_106-e/Docs/R1-2107130.zip" TargetMode="External"/><Relationship Id="rId47" Type="http://schemas.openxmlformats.org/officeDocument/2006/relationships/hyperlink" Target="https://www.3gpp.org/ftp/TSG_RAN/WG1_RL1/TSGR1_106-e/Docs/R1-2107451.zip" TargetMode="External"/><Relationship Id="rId50" Type="http://schemas.openxmlformats.org/officeDocument/2006/relationships/hyperlink" Target="https://www.3gpp.org/ftp/TSG_RAN/WG1_RL1/TSGR1_106-e/Docs/R1-2107797.zip" TargetMode="External"/><Relationship Id="rId55" Type="http://schemas.openxmlformats.org/officeDocument/2006/relationships/hyperlink" Target="https://www.3gpp.org/ftp/TSG_RAN/WG1_RL1/TSGR1_106-e/Docs/R1-2108043.zip" TargetMode="External"/><Relationship Id="rId63"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9" Type="http://schemas.openxmlformats.org/officeDocument/2006/relationships/hyperlink" Target="mailto:vipul.desai@futurewei.com" TargetMode="External"/><Relationship Id="rId11" Type="http://schemas.openxmlformats.org/officeDocument/2006/relationships/endnotes" Target="endnotes.xml"/><Relationship Id="rId24" Type="http://schemas.openxmlformats.org/officeDocument/2006/relationships/hyperlink" Target="mailto:johan.bergman@ericsson.com" TargetMode="External"/><Relationship Id="rId32" Type="http://schemas.openxmlformats.org/officeDocument/2006/relationships/hyperlink" Target="https://www.3gpp.org/ftp/TSG_RAN/WG1_RL1/TSGR1_106-e/Docs/R1-2106567.zip" TargetMode="External"/><Relationship Id="rId37" Type="http://schemas.openxmlformats.org/officeDocument/2006/relationships/hyperlink" Target="https://www.3gpp.org/ftp/TSG_RAN/WG1_RL1/TSGR1_106-e/Docs/R1-2106897.zip" TargetMode="External"/><Relationship Id="rId40" Type="http://schemas.openxmlformats.org/officeDocument/2006/relationships/hyperlink" Target="https://www.3gpp.org/ftp/TSG_RAN/WG1_RL1/TSGR1_106-e/Docs/R1-2107077.zip" TargetMode="External"/><Relationship Id="rId45" Type="http://schemas.openxmlformats.org/officeDocument/2006/relationships/hyperlink" Target="https://www.3gpp.org/ftp/TSG_RAN/WG1_RL1/TSGR1_106-e/Docs/R1-2107355.zip" TargetMode="External"/><Relationship Id="rId53" Type="http://schemas.openxmlformats.org/officeDocument/2006/relationships/hyperlink" Target="https://www.3gpp.org/ftp/TSG_RAN/WG1_RL1/TSGR1_106-e/Docs/R1-2107930.zip" TargetMode="External"/><Relationship Id="rId58"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9" Type="http://schemas.openxmlformats.org/officeDocument/2006/relationships/hyperlink" Target="mailto:feiyongqiang@catt.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guojing6@chinatelecom.cn" TargetMode="External"/><Relationship Id="rId27" Type="http://schemas.openxmlformats.org/officeDocument/2006/relationships/hyperlink" Target="mailto:sdost@sierrawireless.com" TargetMode="External"/><Relationship Id="rId30" Type="http://schemas.openxmlformats.org/officeDocument/2006/relationships/hyperlink" Target="mailto:liu.liqing@sharp.co.jp" TargetMode="External"/><Relationship Id="rId35" Type="http://schemas.openxmlformats.org/officeDocument/2006/relationships/hyperlink" Target="https://www.3gpp.org/ftp/TSG_RAN/WG1_RL1/TSGR1_106-e/Docs/R1-2106707.zip" TargetMode="External"/><Relationship Id="rId43" Type="http://schemas.openxmlformats.org/officeDocument/2006/relationships/hyperlink" Target="https://www.3gpp.org/ftp/TSG_RAN/WG1_RL1/TSGR1_106-e/Docs/R1-2107252.zip" TargetMode="External"/><Relationship Id="rId48" Type="http://schemas.openxmlformats.org/officeDocument/2006/relationships/hyperlink" Target="https://www.3gpp.org/ftp/TSG_RAN/WG1_RL1/TSGR1_106-e/Docs/R1-2107598.zip" TargetMode="External"/><Relationship Id="rId56" Type="http://schemas.openxmlformats.org/officeDocument/2006/relationships/hyperlink" Target="https://www.3gpp.org/ftp/TSG_RAN/WG1_RL1/TSGR1_106-e/Docs/R1-2108156.zip" TargetMode="External"/><Relationship Id="rId64"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81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Inbox/drafts/8.6.2/LS/R1-210xxxx%20LS%20on%20RAN1%20agreements%20on%20RAN2-led%20features%20for%20RedCap-v001-moderator.docx" TargetMode="External"/><Relationship Id="rId25" Type="http://schemas.openxmlformats.org/officeDocument/2006/relationships/hyperlink" Target="mailto:hu.youjun1@zte.com.cn" TargetMode="External"/><Relationship Id="rId33" Type="http://schemas.openxmlformats.org/officeDocument/2006/relationships/hyperlink" Target="https://www.3gpp.org/ftp/TSG_RAN/WG1_RL1/TSGR1_106-e/Docs/R1-2106604.zip" TargetMode="External"/><Relationship Id="rId38" Type="http://schemas.openxmlformats.org/officeDocument/2006/relationships/hyperlink" Target="https://www.3gpp.org/ftp/TSG_RAN/WG1_RL1/TSGR1_106-e/Docs/R1-2106981.zip" TargetMode="External"/><Relationship Id="rId46" Type="http://schemas.openxmlformats.org/officeDocument/2006/relationships/hyperlink" Target="https://www.3gpp.org/ftp/TSG_RAN/WG1_RL1/TSGR1_106-e/Docs/R1-2107412.zip" TargetMode="External"/><Relationship Id="rId59"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20" Type="http://schemas.openxmlformats.org/officeDocument/2006/relationships/hyperlink" Target="mailto:zhangyt18@lenovo.com" TargetMode="External"/><Relationship Id="rId41" Type="http://schemas.openxmlformats.org/officeDocument/2006/relationships/hyperlink" Target="https://www.3gpp.org/ftp/TSG_RAN/WG1_RL1/TSGR1_106-e/Docs/R1-2107090.zip" TargetMode="External"/><Relationship Id="rId54" Type="http://schemas.openxmlformats.org/officeDocument/2006/relationships/hyperlink" Target="https://www.3gpp.org/ftp/TSG_RAN/WG1_RL1/TSGR1_106-e/Docs/R1-2107949.zip" TargetMode="External"/><Relationship Id="rId62"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karol.schober@nordicsemi.no" TargetMode="External"/><Relationship Id="rId28" Type="http://schemas.openxmlformats.org/officeDocument/2006/relationships/hyperlink" Target="mailto:hulijie@chinamobile.com" TargetMode="External"/><Relationship Id="rId36" Type="http://schemas.openxmlformats.org/officeDocument/2006/relationships/hyperlink" Target="https://www.3gpp.org/ftp/TSG_RAN/WG1_RL1/TSGR1_106-e/Docs/R1-2106845.zip" TargetMode="External"/><Relationship Id="rId49" Type="http://schemas.openxmlformats.org/officeDocument/2006/relationships/hyperlink" Target="https://www.3gpp.org/ftp/TSG_RAN/WG1_RL1/TSGR1_106-e/Docs/R1-2107749.zip" TargetMode="External"/><Relationship Id="rId57"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462.zip" TargetMode="External"/><Relationship Id="rId44" Type="http://schemas.openxmlformats.org/officeDocument/2006/relationships/hyperlink" Target="https://www.3gpp.org/ftp/TSG_RAN/WG1_RL1/TSGR1_106-e/Docs/R1-2107302.zip" TargetMode="External"/><Relationship Id="rId52" Type="http://schemas.openxmlformats.org/officeDocument/2006/relationships/hyperlink" Target="https://www.3gpp.org/ftp/TSG_RAN/WG1_RL1/TSGR1_106-e/Docs/R1-2107867.zip" TargetMode="External"/><Relationship Id="rId60"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panxueming@vivo.com" TargetMode="External"/><Relationship Id="rId39" Type="http://schemas.openxmlformats.org/officeDocument/2006/relationships/hyperlink" Target="https://www.3gpp.org/ftp/TSG_RAN/WG1_RL1/TSGR1_106-e/Docs/R1-21070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21814</Words>
  <Characters>115213</Characters>
  <Application>Microsoft Office Word</Application>
  <DocSecurity>0</DocSecurity>
  <Lines>960</Lines>
  <Paragraphs>273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7</cp:revision>
  <dcterms:created xsi:type="dcterms:W3CDTF">2021-08-27T00:03:00Z</dcterms:created>
  <dcterms:modified xsi:type="dcterms:W3CDTF">2021-08-27T00:07:00Z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