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f3"/>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9"/>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9"/>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9"/>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 xml:space="preserve">Minimum number of Rx </w:t>
                  </w:r>
                  <w:r>
                    <w:rPr>
                      <w:rFonts w:eastAsia="等线"/>
                      <w:lang w:val="en-US" w:eastAsia="zh-CN"/>
                    </w:rPr>
                    <w:lastRenderedPageBreak/>
                    <w:t>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lastRenderedPageBreak/>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4C0F2F">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lastRenderedPageBreak/>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w:t>
            </w:r>
            <w:r>
              <w:rPr>
                <w:rFonts w:eastAsia="Times New Roman"/>
              </w:rPr>
              <w:lastRenderedPageBreak/>
              <w:t>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9"/>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9"/>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9"/>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9"/>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w:t>
            </w:r>
            <w:r w:rsidRPr="002839AF">
              <w:rPr>
                <w:rFonts w:ascii="Times New Roman" w:eastAsia="Yu Mincho" w:hAnsi="Times New Roman" w:cs="Times New Roman"/>
                <w:sz w:val="20"/>
                <w:szCs w:val="20"/>
              </w:rPr>
              <w:lastRenderedPageBreak/>
              <w:t>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9"/>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xml:space="preserve">” was deleted in the </w:t>
            </w:r>
            <w:r w:rsidR="00E44267">
              <w:rPr>
                <w:rFonts w:eastAsia="Yu Mincho"/>
                <w:lang w:val="en-US" w:eastAsia="ja-JP"/>
              </w:rPr>
              <w:lastRenderedPageBreak/>
              <w:t>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9"/>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hint="eastAsia"/>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hint="eastAsia"/>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hint="eastAsia"/>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9"/>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3"/>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9"/>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9"/>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9"/>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9"/>
              <w:rPr>
                <w:rFonts w:eastAsia="Yu Mincho"/>
                <w:sz w:val="20"/>
                <w:szCs w:val="20"/>
                <w:lang w:val="en-US"/>
              </w:rPr>
            </w:pPr>
            <w:r>
              <w:rPr>
                <w:rFonts w:eastAsia="Yu Mincho"/>
                <w:sz w:val="20"/>
                <w:szCs w:val="20"/>
                <w:lang w:val="en-US"/>
              </w:rPr>
              <w:t>and</w:t>
            </w:r>
          </w:p>
          <w:p w14:paraId="1CF1E435" w14:textId="77777777" w:rsidR="000E3E45" w:rsidRDefault="005F480B">
            <w:pPr>
              <w:pStyle w:val="af9"/>
              <w:numPr>
                <w:ilvl w:val="0"/>
                <w:numId w:val="17"/>
              </w:numPr>
              <w:rPr>
                <w:rFonts w:eastAsia="Yu Mincho"/>
                <w:sz w:val="20"/>
                <w:szCs w:val="20"/>
                <w:lang w:val="en-US"/>
              </w:rPr>
            </w:pPr>
            <w:r>
              <w:rPr>
                <w:rFonts w:eastAsia="Yu Mincho"/>
                <w:sz w:val="20"/>
                <w:szCs w:val="20"/>
                <w:lang w:val="en-US"/>
              </w:rPr>
              <w:lastRenderedPageBreak/>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 xml:space="preserve">We would also like to highlight that Msg3 indication may not cost any extra bits to be </w:t>
            </w:r>
            <w:r>
              <w:rPr>
                <w:lang w:val="en-US"/>
              </w:rPr>
              <w:lastRenderedPageBreak/>
              <w:t>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lastRenderedPageBreak/>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9"/>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9"/>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9"/>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9"/>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 xml:space="preserve">gNB does not rely on early indication of RedCap for scheduling of </w:t>
            </w:r>
            <w:r w:rsidR="001D7E87" w:rsidRPr="001D7E87">
              <w:rPr>
                <w:rFonts w:eastAsia="Yu Mincho"/>
                <w:sz w:val="20"/>
                <w:szCs w:val="20"/>
              </w:rPr>
              <w:lastRenderedPageBreak/>
              <w:t>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9"/>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9"/>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9"/>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9"/>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9"/>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9"/>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9"/>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hint="eastAsia"/>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hint="eastAsia"/>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hint="eastAsia"/>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RAN1 and RAN2 to make the final decision. </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lastRenderedPageBreak/>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9"/>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9"/>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9"/>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9"/>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9"/>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9"/>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4C0F2F">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hint="eastAsia"/>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hint="eastAsia"/>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lastRenderedPageBreak/>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 xml:space="preserve">Conclusion: There is no consensus in RAN1 to have the access barring </w:t>
            </w:r>
            <w:r>
              <w:rPr>
                <w:b/>
                <w:bCs/>
              </w:rPr>
              <w:lastRenderedPageBreak/>
              <w:t>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lastRenderedPageBreak/>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4C0F2F">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33DF8" w14:paraId="3ED96197" w14:textId="77777777" w:rsidTr="004C0F2F">
              <w:tc>
                <w:tcPr>
                  <w:tcW w:w="6549" w:type="dxa"/>
                </w:tcPr>
                <w:p w14:paraId="5A93CE0F" w14:textId="77777777" w:rsidR="00533DF8" w:rsidRDefault="00533DF8" w:rsidP="004C0F2F">
                  <w:pPr>
                    <w:pStyle w:val="Doc-text2"/>
                    <w:spacing w:line="240" w:lineRule="auto"/>
                    <w:ind w:left="0" w:firstLine="0"/>
                  </w:pPr>
                  <w:r>
                    <w:t>Agreements:</w:t>
                  </w:r>
                </w:p>
                <w:p w14:paraId="73550BD5" w14:textId="77777777" w:rsidR="00533DF8" w:rsidRDefault="00533DF8" w:rsidP="004C0F2F">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4C0F2F">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4C0F2F">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4C0F2F">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9"/>
              <w:numPr>
                <w:ilvl w:val="0"/>
                <w:numId w:val="9"/>
              </w:numPr>
              <w:rPr>
                <w:lang w:val="en-US"/>
              </w:rPr>
            </w:pPr>
            <w:r>
              <w:rPr>
                <w:rFonts w:eastAsia="Yu Mincho"/>
                <w:bCs/>
                <w:sz w:val="20"/>
                <w:szCs w:val="21"/>
                <w:lang w:val="en-GB"/>
              </w:rPr>
              <w:lastRenderedPageBreak/>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9"/>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 xml:space="preserve">‘FFS: any update is needed in the current definition of L1 UE capabilities </w:t>
            </w:r>
            <w:r>
              <w:rPr>
                <w:lang w:val="en-US" w:eastAsia="ko-KR"/>
              </w:rPr>
              <w:lastRenderedPageBreak/>
              <w:t>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lastRenderedPageBreak/>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9"/>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9"/>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af9"/>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9"/>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9"/>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consider the following options to improve the power efficiency during system information updating </w:t>
      </w:r>
    </w:p>
    <w:p w14:paraId="1CF1E4FB"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9"/>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9"/>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f3"/>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024BD3"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9"/>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hint="eastAsia"/>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w:t>
            </w:r>
            <w:r>
              <w:rPr>
                <w:rFonts w:eastAsia="等线"/>
                <w:lang w:val="en-US" w:eastAsia="zh-CN"/>
              </w:rPr>
              <w:t>needed.</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lastRenderedPageBreak/>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024BD3">
            <w:pPr>
              <w:spacing w:after="0"/>
              <w:rPr>
                <w:rFonts w:eastAsia="等线"/>
                <w:lang w:eastAsia="zh-CN"/>
              </w:rPr>
            </w:pPr>
            <w:hyperlink r:id="rId15" w:history="1">
              <w:r w:rsidR="005F480B">
                <w:rPr>
                  <w:rStyle w:val="af5"/>
                  <w:rFonts w:eastAsia="等线" w:hint="eastAsia"/>
                  <w:lang w:eastAsia="zh-CN"/>
                </w:rPr>
                <w:t>p</w:t>
              </w:r>
              <w:r w:rsidR="005F480B">
                <w:rPr>
                  <w:rStyle w:val="af5"/>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024BD3">
            <w:pPr>
              <w:spacing w:after="0"/>
              <w:rPr>
                <w:rFonts w:eastAsiaTheme="minorEastAsia"/>
                <w:lang w:eastAsia="zh-CN"/>
              </w:rPr>
            </w:pPr>
            <w:hyperlink r:id="rId16" w:history="1">
              <w:r w:rsidR="005F480B">
                <w:rPr>
                  <w:rStyle w:val="af5"/>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024BD3">
            <w:pPr>
              <w:spacing w:after="0"/>
            </w:pPr>
            <w:hyperlink r:id="rId17" w:history="1">
              <w:r w:rsidR="005F480B">
                <w:rPr>
                  <w:rStyle w:val="af5"/>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024BD3">
            <w:pPr>
              <w:spacing w:after="0"/>
              <w:rPr>
                <w:rFonts w:eastAsia="等线"/>
                <w:lang w:eastAsia="zh-CN"/>
              </w:rPr>
            </w:pPr>
            <w:hyperlink r:id="rId18" w:history="1">
              <w:r w:rsidR="005F480B">
                <w:rPr>
                  <w:rStyle w:val="af5"/>
                  <w:rFonts w:eastAsia="等线" w:hint="eastAsia"/>
                  <w:lang w:eastAsia="zh-CN"/>
                </w:rPr>
                <w:t>m</w:t>
              </w:r>
              <w:r w:rsidR="005F480B">
                <w:rPr>
                  <w:rStyle w:val="af5"/>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024BD3">
            <w:pPr>
              <w:spacing w:after="0"/>
              <w:rPr>
                <w:rFonts w:eastAsia="等线"/>
                <w:lang w:eastAsia="zh-CN"/>
              </w:rPr>
            </w:pPr>
            <w:hyperlink r:id="rId19" w:history="1">
              <w:r w:rsidR="005F480B">
                <w:rPr>
                  <w:rStyle w:val="af5"/>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024BD3">
            <w:pPr>
              <w:spacing w:after="0"/>
              <w:rPr>
                <w:rFonts w:eastAsia="等线"/>
                <w:lang w:eastAsia="zh-CN"/>
              </w:rPr>
            </w:pPr>
            <w:hyperlink r:id="rId20" w:history="1">
              <w:r w:rsidR="005F480B">
                <w:rPr>
                  <w:rStyle w:val="af5"/>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024BD3">
            <w:pPr>
              <w:spacing w:after="0"/>
            </w:pPr>
            <w:hyperlink r:id="rId21" w:history="1">
              <w:r w:rsidR="005F480B">
                <w:rPr>
                  <w:rStyle w:val="af5"/>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024BD3">
            <w:pPr>
              <w:spacing w:after="0"/>
              <w:rPr>
                <w:rFonts w:eastAsia="宋体"/>
                <w:lang w:val="en-US" w:eastAsia="zh-CN"/>
              </w:rPr>
            </w:pPr>
            <w:hyperlink r:id="rId22" w:history="1">
              <w:r w:rsidR="000074B6" w:rsidRPr="0072604D">
                <w:rPr>
                  <w:rStyle w:val="af5"/>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024BD3">
            <w:pPr>
              <w:spacing w:after="0"/>
              <w:rPr>
                <w:rFonts w:eastAsia="宋体"/>
                <w:lang w:val="en-US" w:eastAsia="zh-CN"/>
              </w:rPr>
            </w:pPr>
            <w:hyperlink r:id="rId23" w:history="1">
              <w:r w:rsidR="00575D31" w:rsidRPr="0072604D">
                <w:rPr>
                  <w:rStyle w:val="af5"/>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024BD3" w:rsidP="00AA0F4D">
            <w:pPr>
              <w:spacing w:after="0"/>
              <w:rPr>
                <w:rFonts w:eastAsia="宋体"/>
                <w:lang w:val="en-US" w:eastAsia="zh-CN"/>
              </w:rPr>
            </w:pPr>
            <w:hyperlink r:id="rId24" w:history="1">
              <w:r w:rsidR="00AA0F4D" w:rsidRPr="005457C3">
                <w:rPr>
                  <w:rStyle w:val="af5"/>
                  <w:rFonts w:eastAsia="宋体"/>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024BD3">
            <w:pPr>
              <w:rPr>
                <w:color w:val="0000FF"/>
                <w:u w:val="single"/>
              </w:rPr>
            </w:pPr>
            <w:hyperlink r:id="rId25" w:history="1">
              <w:r w:rsidR="005F480B">
                <w:rPr>
                  <w:rStyle w:val="af5"/>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024BD3">
            <w:pPr>
              <w:rPr>
                <w:color w:val="0000FF"/>
                <w:u w:val="single"/>
              </w:rPr>
            </w:pPr>
            <w:hyperlink r:id="rId26" w:history="1">
              <w:r w:rsidR="005F480B">
                <w:rPr>
                  <w:rStyle w:val="af5"/>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024BD3">
            <w:pPr>
              <w:rPr>
                <w:color w:val="0000FF"/>
                <w:u w:val="single"/>
              </w:rPr>
            </w:pPr>
            <w:hyperlink r:id="rId27" w:history="1">
              <w:r w:rsidR="005F480B">
                <w:rPr>
                  <w:rStyle w:val="af5"/>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024BD3">
            <w:pPr>
              <w:rPr>
                <w:color w:val="0000FF"/>
                <w:u w:val="single"/>
              </w:rPr>
            </w:pPr>
            <w:hyperlink r:id="rId28" w:history="1">
              <w:r w:rsidR="005F480B">
                <w:rPr>
                  <w:rStyle w:val="af5"/>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024BD3">
            <w:pPr>
              <w:rPr>
                <w:color w:val="0000FF"/>
                <w:u w:val="single"/>
              </w:rPr>
            </w:pPr>
            <w:hyperlink r:id="rId29" w:history="1">
              <w:r w:rsidR="005F480B">
                <w:rPr>
                  <w:rStyle w:val="af5"/>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024BD3">
            <w:pPr>
              <w:rPr>
                <w:color w:val="0000FF"/>
                <w:u w:val="single"/>
              </w:rPr>
            </w:pPr>
            <w:hyperlink r:id="rId30" w:history="1">
              <w:r w:rsidR="005F480B">
                <w:rPr>
                  <w:rStyle w:val="af5"/>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024BD3">
            <w:pPr>
              <w:rPr>
                <w:color w:val="0000FF"/>
                <w:u w:val="single"/>
              </w:rPr>
            </w:pPr>
            <w:hyperlink r:id="rId31" w:history="1">
              <w:r w:rsidR="005F480B">
                <w:rPr>
                  <w:rStyle w:val="af5"/>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lastRenderedPageBreak/>
              <w:t>[8]</w:t>
            </w:r>
          </w:p>
        </w:tc>
        <w:tc>
          <w:tcPr>
            <w:tcW w:w="1456" w:type="dxa"/>
            <w:tcMar>
              <w:top w:w="0" w:type="dxa"/>
              <w:left w:w="70" w:type="dxa"/>
              <w:bottom w:w="0" w:type="dxa"/>
              <w:right w:w="70" w:type="dxa"/>
            </w:tcMar>
          </w:tcPr>
          <w:p w14:paraId="1CF1E54D" w14:textId="77777777" w:rsidR="000E3E45" w:rsidRDefault="00024BD3">
            <w:pPr>
              <w:rPr>
                <w:color w:val="0000FF"/>
                <w:u w:val="single"/>
              </w:rPr>
            </w:pPr>
            <w:hyperlink r:id="rId32" w:history="1">
              <w:r w:rsidR="005F480B">
                <w:rPr>
                  <w:rStyle w:val="af5"/>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024BD3">
            <w:pPr>
              <w:rPr>
                <w:color w:val="0000FF"/>
                <w:u w:val="single"/>
              </w:rPr>
            </w:pPr>
            <w:hyperlink r:id="rId33" w:history="1">
              <w:r w:rsidR="005F480B">
                <w:rPr>
                  <w:rStyle w:val="af5"/>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024BD3">
            <w:pPr>
              <w:rPr>
                <w:color w:val="0000FF"/>
                <w:u w:val="single"/>
              </w:rPr>
            </w:pPr>
            <w:hyperlink r:id="rId34" w:history="1">
              <w:r w:rsidR="005F480B">
                <w:rPr>
                  <w:rStyle w:val="af5"/>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024BD3">
            <w:pPr>
              <w:rPr>
                <w:color w:val="0000FF"/>
                <w:u w:val="single"/>
              </w:rPr>
            </w:pPr>
            <w:hyperlink r:id="rId35" w:history="1">
              <w:r w:rsidR="005F480B">
                <w:rPr>
                  <w:rStyle w:val="af5"/>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024BD3">
            <w:pPr>
              <w:rPr>
                <w:color w:val="0000FF"/>
                <w:u w:val="single"/>
              </w:rPr>
            </w:pPr>
            <w:hyperlink r:id="rId36" w:history="1">
              <w:r w:rsidR="005F480B">
                <w:rPr>
                  <w:rStyle w:val="af5"/>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024BD3">
            <w:pPr>
              <w:rPr>
                <w:color w:val="0000FF"/>
                <w:u w:val="single"/>
              </w:rPr>
            </w:pPr>
            <w:hyperlink r:id="rId37" w:history="1">
              <w:r w:rsidR="005F480B">
                <w:rPr>
                  <w:rStyle w:val="af5"/>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024BD3">
            <w:hyperlink r:id="rId38" w:history="1">
              <w:r w:rsidR="005F480B">
                <w:rPr>
                  <w:rStyle w:val="af5"/>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024BD3">
            <w:pPr>
              <w:rPr>
                <w:color w:val="0000FF"/>
                <w:u w:val="single"/>
              </w:rPr>
            </w:pPr>
            <w:hyperlink r:id="rId39" w:history="1">
              <w:r w:rsidR="005F480B">
                <w:rPr>
                  <w:rStyle w:val="af5"/>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024BD3">
            <w:pPr>
              <w:rPr>
                <w:color w:val="0000FF"/>
                <w:u w:val="single"/>
              </w:rPr>
            </w:pPr>
            <w:hyperlink r:id="rId40" w:history="1">
              <w:r w:rsidR="005F480B">
                <w:rPr>
                  <w:rStyle w:val="af5"/>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024BD3">
            <w:pPr>
              <w:rPr>
                <w:color w:val="0000FF"/>
                <w:u w:val="single"/>
              </w:rPr>
            </w:pPr>
            <w:hyperlink r:id="rId41" w:history="1">
              <w:r w:rsidR="005F480B">
                <w:rPr>
                  <w:rStyle w:val="af5"/>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024BD3">
            <w:pPr>
              <w:rPr>
                <w:color w:val="0000FF"/>
                <w:u w:val="single"/>
              </w:rPr>
            </w:pPr>
            <w:hyperlink r:id="rId42" w:history="1">
              <w:r w:rsidR="005F480B">
                <w:rPr>
                  <w:rStyle w:val="af5"/>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024BD3">
            <w:pPr>
              <w:rPr>
                <w:color w:val="0000FF"/>
                <w:u w:val="single"/>
              </w:rPr>
            </w:pPr>
            <w:hyperlink r:id="rId43" w:history="1">
              <w:r w:rsidR="005F480B">
                <w:rPr>
                  <w:rStyle w:val="af5"/>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024BD3">
            <w:pPr>
              <w:rPr>
                <w:color w:val="0000FF"/>
                <w:u w:val="single"/>
              </w:rPr>
            </w:pPr>
            <w:hyperlink r:id="rId44" w:history="1">
              <w:r w:rsidR="005F480B">
                <w:rPr>
                  <w:rStyle w:val="af5"/>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024BD3">
            <w:pPr>
              <w:rPr>
                <w:color w:val="0000FF"/>
                <w:u w:val="single"/>
              </w:rPr>
            </w:pPr>
            <w:hyperlink r:id="rId45" w:history="1">
              <w:r w:rsidR="005F480B">
                <w:rPr>
                  <w:rStyle w:val="af5"/>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024BD3">
            <w:pPr>
              <w:rPr>
                <w:color w:val="0000FF"/>
                <w:u w:val="single"/>
              </w:rPr>
            </w:pPr>
            <w:hyperlink r:id="rId46" w:history="1">
              <w:r w:rsidR="005F480B">
                <w:rPr>
                  <w:rStyle w:val="af5"/>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024BD3">
            <w:pPr>
              <w:rPr>
                <w:color w:val="0000FF"/>
                <w:u w:val="single"/>
              </w:rPr>
            </w:pPr>
            <w:hyperlink r:id="rId47" w:history="1">
              <w:r w:rsidR="005F480B">
                <w:rPr>
                  <w:rStyle w:val="af5"/>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024BD3">
            <w:pPr>
              <w:rPr>
                <w:color w:val="0000FF"/>
                <w:u w:val="single"/>
              </w:rPr>
            </w:pPr>
            <w:hyperlink r:id="rId48" w:history="1">
              <w:r w:rsidR="005F480B">
                <w:rPr>
                  <w:rStyle w:val="af5"/>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024BD3">
            <w:pPr>
              <w:rPr>
                <w:color w:val="0000FF"/>
                <w:u w:val="single"/>
              </w:rPr>
            </w:pPr>
            <w:hyperlink r:id="rId49" w:history="1">
              <w:r w:rsidR="005F480B">
                <w:rPr>
                  <w:rStyle w:val="af5"/>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024BD3">
            <w:pPr>
              <w:rPr>
                <w:color w:val="0000FF"/>
                <w:u w:val="single"/>
              </w:rPr>
            </w:pPr>
            <w:hyperlink r:id="rId50" w:history="1">
              <w:r w:rsidR="005F480B">
                <w:rPr>
                  <w:rStyle w:val="af5"/>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024BD3">
            <w:pPr>
              <w:rPr>
                <w:color w:val="0000FF"/>
                <w:u w:val="single"/>
              </w:rPr>
            </w:pPr>
            <w:hyperlink r:id="rId51" w:history="1">
              <w:r w:rsidR="005F480B">
                <w:rPr>
                  <w:rStyle w:val="af5"/>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024BD3">
            <w:hyperlink r:id="rId52" w:history="1">
              <w:r w:rsidR="005F480B">
                <w:rPr>
                  <w:rStyle w:val="af5"/>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024BD3">
            <w:pPr>
              <w:rPr>
                <w:rStyle w:val="af5"/>
                <w:color w:val="0000FF"/>
              </w:rPr>
            </w:pPr>
            <w:hyperlink r:id="rId53" w:history="1">
              <w:r w:rsidR="005F480B">
                <w:rPr>
                  <w:rStyle w:val="af5"/>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024BD3">
            <w:hyperlink r:id="rId54" w:history="1">
              <w:r w:rsidR="005F480B">
                <w:rPr>
                  <w:rStyle w:val="af5"/>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024BD3">
            <w:hyperlink r:id="rId55" w:history="1">
              <w:r w:rsidR="005F480B">
                <w:rPr>
                  <w:rStyle w:val="af5"/>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024BD3">
            <w:hyperlink r:id="rId56" w:history="1">
              <w:r w:rsidR="005F480B">
                <w:rPr>
                  <w:rStyle w:val="af5"/>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024BD3">
            <w:hyperlink r:id="rId57" w:history="1">
              <w:r w:rsidR="005F480B">
                <w:rPr>
                  <w:rStyle w:val="af5"/>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024BD3">
            <w:hyperlink r:id="rId58" w:history="1">
              <w:r w:rsidR="005F480B">
                <w:rPr>
                  <w:rStyle w:val="af5"/>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93BE" w14:textId="77777777" w:rsidR="00024BD3" w:rsidRDefault="00024BD3" w:rsidP="00B061D2">
      <w:pPr>
        <w:spacing w:after="0" w:line="240" w:lineRule="auto"/>
      </w:pPr>
      <w:r>
        <w:separator/>
      </w:r>
    </w:p>
  </w:endnote>
  <w:endnote w:type="continuationSeparator" w:id="0">
    <w:p w14:paraId="3FB9128A" w14:textId="77777777" w:rsidR="00024BD3" w:rsidRDefault="00024BD3"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6D72" w14:textId="77777777" w:rsidR="00024BD3" w:rsidRDefault="00024BD3" w:rsidP="00B061D2">
      <w:pPr>
        <w:spacing w:after="0" w:line="240" w:lineRule="auto"/>
      </w:pPr>
      <w:r>
        <w:separator/>
      </w:r>
    </w:p>
  </w:footnote>
  <w:footnote w:type="continuationSeparator" w:id="0">
    <w:p w14:paraId="51A19D1B" w14:textId="77777777" w:rsidR="00024BD3" w:rsidRDefault="00024BD3"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0"/>
  </w:num>
  <w:num w:numId="8">
    <w:abstractNumId w:val="13"/>
  </w:num>
  <w:num w:numId="9">
    <w:abstractNumId w:val="8"/>
  </w:num>
  <w:num w:numId="10">
    <w:abstractNumId w:val="10"/>
  </w:num>
  <w:num w:numId="11">
    <w:abstractNumId w:val="17"/>
  </w:num>
  <w:num w:numId="12">
    <w:abstractNumId w:val="3"/>
  </w:num>
  <w:num w:numId="13">
    <w:abstractNumId w:val="24"/>
  </w:num>
  <w:num w:numId="14">
    <w:abstractNumId w:val="14"/>
  </w:num>
  <w:num w:numId="15">
    <w:abstractNumId w:val="21"/>
  </w:num>
  <w:num w:numId="16">
    <w:abstractNumId w:val="23"/>
  </w:num>
  <w:num w:numId="17">
    <w:abstractNumId w:val="22"/>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5"/>
  </w:num>
  <w:num w:numId="23">
    <w:abstractNumId w:val="6"/>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rPr>
      <w:color w:val="80808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0DC48-7228-4692-AAC1-CE114BD5378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10668</Words>
  <Characters>60814</Characters>
  <Application>Microsoft Office Word</Application>
  <DocSecurity>0</DocSecurity>
  <Lines>506</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4</cp:revision>
  <dcterms:created xsi:type="dcterms:W3CDTF">2021-08-19T02:41:00Z</dcterms:created>
  <dcterms:modified xsi:type="dcterms:W3CDTF">2021-08-19T02:53:00Z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