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4194C" w14:textId="77777777" w:rsidR="00CB00DE" w:rsidRDefault="00395EBE">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7924194D" w14:textId="77777777" w:rsidR="00CB00DE" w:rsidRDefault="00395EBE">
      <w:pPr>
        <w:spacing w:after="0"/>
        <w:ind w:left="1988" w:hanging="1988"/>
        <w:rPr>
          <w:rFonts w:ascii="Arial" w:hAnsi="Arial" w:cs="Arial"/>
          <w:b/>
          <w:sz w:val="24"/>
        </w:rPr>
      </w:pPr>
      <w:r>
        <w:rPr>
          <w:rFonts w:ascii="Arial" w:hAnsi="Arial" w:cs="Arial"/>
          <w:b/>
          <w:sz w:val="24"/>
        </w:rPr>
        <w:t>e-Meeting, 16th – 27th August 2021</w:t>
      </w:r>
    </w:p>
    <w:p w14:paraId="7924194E" w14:textId="77777777" w:rsidR="00CB00DE" w:rsidRDefault="00CB00DE">
      <w:pPr>
        <w:spacing w:after="0"/>
        <w:ind w:left="1988" w:hanging="1988"/>
        <w:rPr>
          <w:rFonts w:ascii="Arial" w:hAnsi="Arial" w:cs="Arial"/>
          <w:b/>
          <w:sz w:val="24"/>
        </w:rPr>
      </w:pPr>
    </w:p>
    <w:p w14:paraId="7924194F" w14:textId="77777777" w:rsidR="00CB00DE" w:rsidRDefault="00395EBE">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79241950" w14:textId="491D5942" w:rsidR="00CB00DE" w:rsidRDefault="00395EBE">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66705E">
        <w:rPr>
          <w:rFonts w:ascii="Arial" w:hAnsi="Arial" w:cs="Arial"/>
          <w:b/>
        </w:rPr>
        <w:t>2</w:t>
      </w:r>
      <w:r>
        <w:rPr>
          <w:rFonts w:ascii="Arial" w:hAnsi="Arial" w:cs="Arial"/>
          <w:b/>
        </w:rPr>
        <w:t xml:space="preserve"> on other aspects of UE complexity reduction for RedCap</w:t>
      </w:r>
    </w:p>
    <w:p w14:paraId="79241951" w14:textId="77777777" w:rsidR="00CB00DE" w:rsidRDefault="00395EBE">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79241952" w14:textId="77777777" w:rsidR="00CB00DE" w:rsidRDefault="00395EBE">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79241953" w14:textId="77777777" w:rsidR="00CB00DE" w:rsidRDefault="00395EBE">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79241954" w14:textId="77777777" w:rsidR="00CB00DE" w:rsidRDefault="00395EBE">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9241955" w14:textId="77777777" w:rsidR="00CB00DE" w:rsidRDefault="00395EBE">
      <w:pPr>
        <w:rPr>
          <w:lang w:eastAsia="zh-CN"/>
        </w:rPr>
      </w:pPr>
      <w:r>
        <w:rPr>
          <w:highlight w:val="cyan"/>
          <w:lang w:eastAsia="zh-CN"/>
        </w:rPr>
        <w:t>[106-e-NR-R17-RedCap-04] Email discussion regarding other aspects of UE complexity reduction – Debdeep (Intel)</w:t>
      </w:r>
    </w:p>
    <w:p w14:paraId="79241956"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9241957"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79241958"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79241959" w14:textId="77777777" w:rsidR="00CB00DE" w:rsidRDefault="00CB00DE">
      <w:pPr>
        <w:rPr>
          <w:rFonts w:eastAsia="Malgun Gothic"/>
          <w:lang w:eastAsia="ko-KR"/>
        </w:rPr>
      </w:pPr>
    </w:p>
    <w:p w14:paraId="7924195A" w14:textId="77777777" w:rsidR="00CB00DE" w:rsidRDefault="00395EBE">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7924195B" w14:textId="77777777" w:rsidR="00CB00DE" w:rsidRDefault="00395EBE">
      <w:pPr>
        <w:pStyle w:val="ListParagraph"/>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7924195C" w14:textId="77777777" w:rsidR="00CB00DE" w:rsidRDefault="00395EBE">
      <w:pPr>
        <w:pStyle w:val="ListParagraph"/>
        <w:numPr>
          <w:ilvl w:val="0"/>
          <w:numId w:val="7"/>
        </w:numPr>
        <w:rPr>
          <w:rFonts w:eastAsia="Malgun Gothic"/>
          <w:lang w:eastAsia="ko-KR"/>
        </w:rPr>
      </w:pPr>
      <w:r>
        <w:rPr>
          <w:rFonts w:eastAsia="Malgun Gothic"/>
          <w:lang w:eastAsia="ko-KR"/>
        </w:rPr>
        <w:t>Max number of DL MIMO layers for RedCap</w:t>
      </w:r>
    </w:p>
    <w:p w14:paraId="7924195D" w14:textId="77777777" w:rsidR="00CB00DE" w:rsidRDefault="00395EBE">
      <w:pPr>
        <w:pStyle w:val="ListParagraph"/>
        <w:numPr>
          <w:ilvl w:val="0"/>
          <w:numId w:val="7"/>
        </w:numPr>
        <w:rPr>
          <w:rFonts w:eastAsia="Malgun Gothic"/>
          <w:lang w:eastAsia="ko-KR"/>
        </w:rPr>
      </w:pPr>
      <w:r>
        <w:rPr>
          <w:rFonts w:eastAsia="Malgun Gothic"/>
          <w:lang w:eastAsia="ko-KR"/>
        </w:rPr>
        <w:t>Supported modulation orders for UL/DL and MCS tables for RedCap</w:t>
      </w:r>
    </w:p>
    <w:p w14:paraId="7924195E" w14:textId="77777777" w:rsidR="00CB00DE" w:rsidRDefault="00395EBE">
      <w:pPr>
        <w:pStyle w:val="ListParagraph"/>
        <w:numPr>
          <w:ilvl w:val="0"/>
          <w:numId w:val="7"/>
        </w:numPr>
        <w:rPr>
          <w:rFonts w:eastAsia="Malgun Gothic"/>
          <w:lang w:eastAsia="ko-KR"/>
        </w:rPr>
      </w:pPr>
      <w:r>
        <w:rPr>
          <w:rFonts w:eastAsia="Malgun Gothic"/>
          <w:lang w:eastAsia="ko-KR"/>
        </w:rPr>
        <w:t>Miscellaneous including UE features</w:t>
      </w:r>
    </w:p>
    <w:p w14:paraId="7924195F" w14:textId="3CAAA6FE" w:rsidR="00CB00DE" w:rsidRDefault="00395EBE">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FL</w:t>
      </w:r>
      <w:r w:rsidR="00A10393">
        <w:rPr>
          <w:rFonts w:eastAsia="Malgun Gothic"/>
          <w:b/>
          <w:bCs/>
          <w:highlight w:val="yellow"/>
          <w:u w:val="single"/>
          <w:lang w:eastAsia="ko-KR"/>
        </w:rPr>
        <w:t>2</w:t>
      </w:r>
      <w:r>
        <w:rPr>
          <w:rFonts w:eastAsia="Malgun Gothic"/>
          <w:b/>
          <w:bCs/>
          <w:highlight w:val="yellow"/>
          <w:u w:val="single"/>
          <w:lang w:eastAsia="ko-KR"/>
        </w:rPr>
        <w:t xml:space="preserve"> Questio</w:t>
      </w:r>
      <w:r w:rsidRPr="004B11EA">
        <w:rPr>
          <w:rFonts w:eastAsia="Malgun Gothic"/>
          <w:b/>
          <w:bCs/>
          <w:highlight w:val="yellow"/>
          <w:u w:val="single"/>
          <w:lang w:eastAsia="ko-KR"/>
        </w:rPr>
        <w:t>n</w:t>
      </w:r>
      <w:r w:rsidR="004B11EA" w:rsidRPr="004B11EA">
        <w:rPr>
          <w:rFonts w:eastAsia="Malgun Gothic"/>
          <w:b/>
          <w:bCs/>
          <w:highlight w:val="yellow"/>
          <w:u w:val="single"/>
          <w:lang w:eastAsia="ko-KR"/>
        </w:rPr>
        <w:t xml:space="preserve"> 1</w:t>
      </w:r>
      <w:r>
        <w:rPr>
          <w:rFonts w:eastAsia="Malgun Gothic"/>
          <w:b/>
          <w:bCs/>
          <w:u w:val="single"/>
          <w:lang w:eastAsia="ko-KR"/>
        </w:rPr>
        <w:t>”</w:t>
      </w:r>
      <w:r w:rsidR="00A10393">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 xml:space="preserve">August </w:t>
      </w:r>
      <w:r w:rsidR="004E114D">
        <w:rPr>
          <w:rFonts w:eastAsia="Malgun Gothic"/>
          <w:b/>
          <w:bCs/>
          <w:highlight w:val="yellow"/>
          <w:u w:val="single"/>
          <w:lang w:eastAsia="ko-KR"/>
        </w:rPr>
        <w:t>23</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79241960" w14:textId="77777777" w:rsidR="00CB00DE" w:rsidRDefault="00395EB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79241961" w14:textId="27646F23"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w:t>
      </w:r>
      <w:r w:rsidR="003A09AE" w:rsidRPr="003A09AE">
        <w:rPr>
          <w:rFonts w:ascii="Arial" w:hAnsi="Arial"/>
          <w:b w:val="0"/>
          <w:bCs w:val="0"/>
          <w:color w:val="FF0000"/>
          <w:sz w:val="36"/>
          <w:szCs w:val="20"/>
        </w:rPr>
        <w:t>/</w:t>
      </w:r>
      <w:r w:rsidR="0040434B" w:rsidRPr="003A09AE">
        <w:rPr>
          <w:rFonts w:ascii="Arial" w:hAnsi="Arial"/>
          <w:b w:val="0"/>
          <w:bCs w:val="0"/>
          <w:color w:val="FF0000"/>
          <w:sz w:val="36"/>
          <w:szCs w:val="20"/>
        </w:rPr>
        <w:t xml:space="preserve">UL </w:t>
      </w:r>
      <w:r>
        <w:rPr>
          <w:rFonts w:ascii="Arial" w:hAnsi="Arial"/>
          <w:b w:val="0"/>
          <w:bCs w:val="0"/>
          <w:sz w:val="36"/>
          <w:szCs w:val="20"/>
        </w:rPr>
        <w:t>peak data rate for RedCap</w:t>
      </w:r>
    </w:p>
    <w:p w14:paraId="79241962" w14:textId="77777777" w:rsidR="00CB00DE" w:rsidRDefault="00395EBE">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TableGrid"/>
        <w:tblW w:w="0" w:type="auto"/>
        <w:tblLook w:val="04A0" w:firstRow="1" w:lastRow="0" w:firstColumn="1" w:lastColumn="0" w:noHBand="0" w:noVBand="1"/>
      </w:tblPr>
      <w:tblGrid>
        <w:gridCol w:w="1255"/>
        <w:gridCol w:w="8095"/>
      </w:tblGrid>
      <w:tr w:rsidR="00CB00DE" w14:paraId="79241965" w14:textId="77777777">
        <w:tc>
          <w:tcPr>
            <w:tcW w:w="1255" w:type="dxa"/>
            <w:shd w:val="clear" w:color="auto" w:fill="9CC2E5" w:themeFill="accent1" w:themeFillTint="99"/>
          </w:tcPr>
          <w:p w14:paraId="79241963" w14:textId="77777777" w:rsidR="00CB00DE" w:rsidRDefault="00395EBE">
            <w:pPr>
              <w:rPr>
                <w:b/>
                <w:bCs/>
                <w:sz w:val="20"/>
                <w:szCs w:val="20"/>
              </w:rPr>
            </w:pPr>
            <w:r>
              <w:rPr>
                <w:b/>
                <w:bCs/>
                <w:sz w:val="20"/>
                <w:szCs w:val="20"/>
              </w:rPr>
              <w:t>Tdoc ref.</w:t>
            </w:r>
          </w:p>
        </w:tc>
        <w:tc>
          <w:tcPr>
            <w:tcW w:w="8095" w:type="dxa"/>
            <w:shd w:val="clear" w:color="auto" w:fill="9CC2E5" w:themeFill="accent1" w:themeFillTint="99"/>
          </w:tcPr>
          <w:p w14:paraId="79241964" w14:textId="77777777" w:rsidR="00CB00DE" w:rsidRDefault="00395EBE">
            <w:pPr>
              <w:rPr>
                <w:b/>
                <w:bCs/>
                <w:sz w:val="20"/>
                <w:szCs w:val="20"/>
              </w:rPr>
            </w:pPr>
            <w:r>
              <w:rPr>
                <w:b/>
                <w:bCs/>
                <w:sz w:val="20"/>
                <w:szCs w:val="20"/>
              </w:rPr>
              <w:t>Proposals</w:t>
            </w:r>
          </w:p>
        </w:tc>
      </w:tr>
      <w:tr w:rsidR="00CB00DE" w14:paraId="7924196B" w14:textId="77777777">
        <w:tc>
          <w:tcPr>
            <w:tcW w:w="1255" w:type="dxa"/>
          </w:tcPr>
          <w:p w14:paraId="79241966" w14:textId="77777777" w:rsidR="00CB00DE" w:rsidRDefault="00395EBE">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79241967" w14:textId="77777777" w:rsidR="00CB00DE" w:rsidRPr="00212115" w:rsidRDefault="00D54003">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395EBE">
                <w:rPr>
                  <w:rFonts w:eastAsia="Calibri"/>
                  <w:i/>
                  <w:iCs/>
                  <w:color w:val="0000FF"/>
                  <w:u w:val="single"/>
                </w:rPr>
                <w:t>Proposal 3</w:t>
              </w:r>
              <w:r w:rsidR="00395EBE" w:rsidRPr="00212115">
                <w:rPr>
                  <w:rFonts w:eastAsia="Times New Roman"/>
                  <w:i/>
                  <w:iCs/>
                  <w:lang w:eastAsia="sv-SE"/>
                </w:rPr>
                <w:tab/>
              </w:r>
              <w:r w:rsidR="00395EBE">
                <w:rPr>
                  <w:rFonts w:eastAsia="Calibri"/>
                  <w:i/>
                  <w:iCs/>
                  <w:color w:val="0000FF"/>
                  <w:u w:val="single"/>
                </w:rPr>
                <w:t>Support lower scalingFactor values for the RedCap UEs.</w:t>
              </w:r>
            </w:hyperlink>
          </w:p>
          <w:p w14:paraId="79241968"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 the new values for the scalingFactor.</w:t>
              </w:r>
            </w:hyperlink>
          </w:p>
          <w:p w14:paraId="79241969"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7924196A" w14:textId="77777777" w:rsidR="00CB00DE" w:rsidRPr="00212115" w:rsidRDefault="00D54003">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395EBE">
              <w:rPr>
                <w:rFonts w:eastAsia="Calibri"/>
                <w:i/>
                <w:iCs/>
                <w:color w:val="0000FF"/>
                <w:u w:val="single"/>
              </w:rPr>
              <w:t>Proposal 4</w:t>
            </w:r>
            <w:r w:rsidR="00395EBE" w:rsidRPr="00212115">
              <w:rPr>
                <w:rFonts w:eastAsia="Times New Roman"/>
                <w:i/>
                <w:iCs/>
                <w:lang w:eastAsia="sv-SE"/>
              </w:rPr>
              <w:tab/>
            </w:r>
            <w:r w:rsidR="00395EBE">
              <w:rPr>
                <w:rFonts w:eastAsia="Calibri"/>
                <w:i/>
                <w:iCs/>
                <w:color w:val="0000FF"/>
                <w:u w:val="single"/>
              </w:rPr>
              <w:t xml:space="preserve">Discuss whether the RedCap WID should be updated to include </w:t>
            </w:r>
            <w:r w:rsidR="00395EBE">
              <w:rPr>
                <w:rFonts w:eastAsia="Calibri"/>
                <w:i/>
                <w:iCs/>
                <w:color w:val="0000FF"/>
                <w:u w:val="single"/>
                <w:lang w:eastAsia="ja-JP"/>
              </w:rPr>
              <w:t>lower values for the scalingFactor</w:t>
            </w:r>
            <w:r w:rsidR="00395EBE">
              <w:rPr>
                <w:rFonts w:eastAsia="Calibri"/>
                <w:i/>
                <w:iCs/>
                <w:color w:val="0000FF"/>
                <w:u w:val="single"/>
              </w:rPr>
              <w:t xml:space="preserve"> as one of the aspects for UE complexity reduction.</w:t>
            </w:r>
          </w:p>
        </w:tc>
      </w:tr>
      <w:tr w:rsidR="00CB00DE" w14:paraId="7924196F" w14:textId="77777777">
        <w:tc>
          <w:tcPr>
            <w:tcW w:w="1255" w:type="dxa"/>
          </w:tcPr>
          <w:p w14:paraId="7924196C" w14:textId="77777777" w:rsidR="00CB00DE" w:rsidRDefault="00395EBE">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7924196D" w14:textId="77777777" w:rsidR="00CB00DE" w:rsidRDefault="00395EBE">
            <w:pPr>
              <w:rPr>
                <w:b/>
                <w:bCs/>
                <w:i/>
                <w:iCs/>
                <w:sz w:val="20"/>
                <w:szCs w:val="20"/>
              </w:rPr>
            </w:pPr>
            <w:r>
              <w:rPr>
                <w:b/>
                <w:bCs/>
                <w:i/>
                <w:iCs/>
                <w:sz w:val="20"/>
                <w:szCs w:val="20"/>
                <w:u w:val="single"/>
              </w:rPr>
              <w:t>Proposal 1</w:t>
            </w:r>
            <w:r>
              <w:rPr>
                <w:b/>
                <w:bCs/>
                <w:i/>
                <w:iCs/>
                <w:sz w:val="20"/>
                <w:szCs w:val="20"/>
              </w:rPr>
              <w:t xml:space="preserve">: Lower scalingFactor, e.g., 0.1, 0.2 shall be adopted for Rel-17 RedCap in order to relax HARQ and L2 buffer requirements for the industrial wireless sensor and the video surveillance use cases identified in [1]. </w:t>
            </w:r>
          </w:p>
          <w:p w14:paraId="7924196E" w14:textId="77777777" w:rsidR="00CB00DE" w:rsidRDefault="00395EBE">
            <w:pPr>
              <w:rPr>
                <w:sz w:val="20"/>
                <w:szCs w:val="20"/>
              </w:rPr>
            </w:pPr>
            <w:r>
              <w:rPr>
                <w:b/>
                <w:bCs/>
                <w:i/>
                <w:iCs/>
                <w:sz w:val="20"/>
                <w:szCs w:val="20"/>
                <w:u w:val="single"/>
              </w:rPr>
              <w:t>Proposal 2:</w:t>
            </w:r>
            <w:r>
              <w:rPr>
                <w:b/>
                <w:bCs/>
                <w:i/>
                <w:iCs/>
                <w:sz w:val="20"/>
                <w:szCs w:val="20"/>
              </w:rPr>
              <w:t xml:space="preserve"> Exclude RedCap UE from the minimum scalingFactor requirement in [5], Section 4.1.2.</w:t>
            </w:r>
          </w:p>
        </w:tc>
      </w:tr>
      <w:tr w:rsidR="00CB00DE" w14:paraId="79241976" w14:textId="77777777">
        <w:tc>
          <w:tcPr>
            <w:tcW w:w="1255" w:type="dxa"/>
          </w:tcPr>
          <w:p w14:paraId="79241970" w14:textId="77777777" w:rsidR="00CB00DE" w:rsidRDefault="00395EBE">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241971" w14:textId="77777777" w:rsidR="00CB00DE" w:rsidRDefault="00395EBE">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79241972" w14:textId="77777777" w:rsidR="00CB00DE" w:rsidRDefault="00395EBE">
            <w:pPr>
              <w:pStyle w:val="ListBullet"/>
              <w:tabs>
                <w:tab w:val="clear" w:pos="360"/>
                <w:tab w:val="left" w:pos="1980"/>
              </w:tabs>
              <w:ind w:left="1980"/>
              <w:rPr>
                <w:b/>
              </w:rPr>
            </w:pPr>
            <w:r>
              <w:rPr>
                <w:b/>
              </w:rPr>
              <w:t>FFS: how the UE is signaled to use Msg3 or Msg1 early indication or not</w:t>
            </w:r>
          </w:p>
          <w:p w14:paraId="79241973" w14:textId="77777777" w:rsidR="00CB00DE" w:rsidRDefault="00CB00DE">
            <w:pPr>
              <w:pStyle w:val="Obserevation"/>
              <w:numPr>
                <w:ilvl w:val="0"/>
                <w:numId w:val="0"/>
              </w:numPr>
              <w:ind w:left="1627" w:hanging="1627"/>
              <w:rPr>
                <w:rFonts w:cs="Calibri"/>
              </w:rPr>
            </w:pPr>
          </w:p>
          <w:p w14:paraId="79241974" w14:textId="77777777" w:rsidR="00CB00DE" w:rsidRDefault="00395EBE">
            <w:pPr>
              <w:pStyle w:val="Proposal1"/>
              <w:rPr>
                <w:rFonts w:cs="Calibri"/>
              </w:rPr>
            </w:pPr>
            <w:r>
              <w:rPr>
                <w:rFonts w:cs="Calibri"/>
              </w:rPr>
              <w:t xml:space="preserve">The currently specified scaling factor of 0.4 is sufficient for RedCap, there is no need to specify any lower values. </w:t>
            </w:r>
          </w:p>
          <w:p w14:paraId="79241975" w14:textId="77777777" w:rsidR="00CB00DE" w:rsidRDefault="00CB00DE">
            <w:pPr>
              <w:rPr>
                <w:sz w:val="20"/>
                <w:szCs w:val="20"/>
              </w:rPr>
            </w:pPr>
          </w:p>
        </w:tc>
      </w:tr>
      <w:tr w:rsidR="00CB00DE" w14:paraId="79241979" w14:textId="77777777">
        <w:tc>
          <w:tcPr>
            <w:tcW w:w="1255" w:type="dxa"/>
          </w:tcPr>
          <w:p w14:paraId="79241977" w14:textId="77777777" w:rsidR="00CB00DE" w:rsidRDefault="00395EBE">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79241978" w14:textId="77777777" w:rsidR="00CB00DE" w:rsidRDefault="00395EBE">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e.g. the</w:t>
            </w:r>
            <w:r>
              <w:rPr>
                <w:sz w:val="20"/>
                <w:szCs w:val="20"/>
              </w:rPr>
              <w:t xml:space="preserve"> </w:t>
            </w:r>
            <w:r>
              <w:rPr>
                <w:b/>
                <w:i/>
                <w:sz w:val="20"/>
                <w:szCs w:val="20"/>
                <w:lang w:val="en-GB"/>
              </w:rPr>
              <w:t>scaling factor values of RedCap are {0.1, 0.4, 0.8}.</w:t>
            </w:r>
          </w:p>
        </w:tc>
      </w:tr>
    </w:tbl>
    <w:p w14:paraId="7924197A" w14:textId="77777777" w:rsidR="00CB00DE" w:rsidRDefault="00CB00DE"/>
    <w:p w14:paraId="7924197B" w14:textId="77777777" w:rsidR="00CB00DE" w:rsidRDefault="00395EBE">
      <w:r>
        <w:t>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currently-agreed capabilities for RedCap UEs.</w:t>
      </w:r>
    </w:p>
    <w:p w14:paraId="7924197C" w14:textId="77777777" w:rsidR="00CB00DE" w:rsidRDefault="00395EBE">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TableGrid"/>
        <w:tblW w:w="0" w:type="auto"/>
        <w:jc w:val="center"/>
        <w:tblLook w:val="04A0" w:firstRow="1" w:lastRow="0" w:firstColumn="1" w:lastColumn="0" w:noHBand="0" w:noVBand="1"/>
      </w:tblPr>
      <w:tblGrid>
        <w:gridCol w:w="9350"/>
      </w:tblGrid>
      <w:tr w:rsidR="00CB00DE" w14:paraId="7924197F" w14:textId="77777777">
        <w:trPr>
          <w:jc w:val="center"/>
        </w:trPr>
        <w:tc>
          <w:tcPr>
            <w:tcW w:w="9350" w:type="dxa"/>
          </w:tcPr>
          <w:p w14:paraId="7924197D" w14:textId="77777777" w:rsidR="00CB00DE" w:rsidRDefault="00395EBE">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7924197E" w14:textId="77777777" w:rsidR="00CB00DE" w:rsidRDefault="00395EBE">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79241980" w14:textId="77777777" w:rsidR="00CB00DE" w:rsidRDefault="00CB00DE"/>
    <w:p w14:paraId="79241981" w14:textId="77777777" w:rsidR="00CB00DE" w:rsidRDefault="00395EBE">
      <w:r>
        <w:t xml:space="preserve">Clearly, neither of the above motivations apply for RedCap use-cases. </w:t>
      </w:r>
    </w:p>
    <w:p w14:paraId="79241982" w14:textId="77777777" w:rsidR="00CB00DE" w:rsidRDefault="00395EBE">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79241983" w14:textId="77777777" w:rsidR="00CB00DE" w:rsidRDefault="00395EBE">
      <w:r>
        <w:t xml:space="preserve">Considering that RedCap UEs are limited to single carrier operations, allowing RedCap UEs to indicate scaling factors &lt; 1 is effectively limiting one or more of: (i) max PDSCH TBS; and (ii) max # of HARQ processes, without actually relaxing them for PHY layer operations. </w:t>
      </w:r>
    </w:p>
    <w:p w14:paraId="79241984" w14:textId="77777777" w:rsidR="00CB00DE" w:rsidRDefault="00395EBE">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79241985" w14:textId="77777777" w:rsidR="00CB00DE" w:rsidRDefault="00395EBE">
      <w:r>
        <w:lastRenderedPageBreak/>
        <w:t xml:space="preserve">On L2 buffer sizes, it should be noted that RAN2 is also discussing this aspect. However, the benefit can be expected to be limited in terms of UE cost/complexity for the data rates under consideration for RedCap (the impact was much more pronounced for non-RedCap “eMBB” use-cases with peak rates of Gbps order). </w:t>
      </w:r>
    </w:p>
    <w:p w14:paraId="79241986" w14:textId="77777777" w:rsidR="00CB00DE" w:rsidRDefault="00395EBE">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79241987" w14:textId="77777777" w:rsidR="00CB00DE" w:rsidRDefault="00395EBE">
      <w:r>
        <w:t>However, further inputs from companies would be necessary to determine whether and how to optimize the support of scaling factor for RedCap in Rel-17 NR.</w:t>
      </w:r>
    </w:p>
    <w:p w14:paraId="79241988" w14:textId="77777777" w:rsidR="00CB00DE" w:rsidRDefault="00CB00DE"/>
    <w:p w14:paraId="79241989" w14:textId="77777777" w:rsidR="00CB00DE" w:rsidRDefault="00395EBE">
      <w:pPr>
        <w:pStyle w:val="Heading2"/>
      </w:pPr>
      <w:r>
        <w:t>FL1 Question 1</w:t>
      </w:r>
    </w:p>
    <w:p w14:paraId="7924198A" w14:textId="77777777" w:rsidR="00CB00DE" w:rsidRDefault="00395EBE">
      <w:pPr>
        <w:pStyle w:val="ListParagraph"/>
        <w:numPr>
          <w:ilvl w:val="0"/>
          <w:numId w:val="10"/>
        </w:numPr>
        <w:rPr>
          <w:i/>
          <w:iCs/>
        </w:rPr>
      </w:pPr>
      <w:r>
        <w:rPr>
          <w:i/>
          <w:iCs/>
        </w:rPr>
        <w:t>Please share your views on the following for handling of scaling factors for RedCap UEs:</w:t>
      </w:r>
    </w:p>
    <w:p w14:paraId="7924198B" w14:textId="77777777" w:rsidR="00CB00DE" w:rsidRDefault="00395EBE">
      <w:pPr>
        <w:pStyle w:val="ListParagraph"/>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C" w14:textId="77777777" w:rsidR="00CB00DE" w:rsidRDefault="00395EBE">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7924198D" w14:textId="77777777" w:rsidR="00CB00DE" w:rsidRDefault="00395EBE">
      <w:pPr>
        <w:pStyle w:val="ListParagraph"/>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E" w14:textId="77777777" w:rsidR="00CB00DE" w:rsidRDefault="00395EBE">
      <w:pPr>
        <w:pStyle w:val="ListParagraph"/>
        <w:numPr>
          <w:ilvl w:val="1"/>
          <w:numId w:val="10"/>
        </w:numPr>
        <w:rPr>
          <w:i/>
          <w:iCs/>
        </w:rPr>
      </w:pPr>
      <w:r>
        <w:rPr>
          <w:b/>
          <w:bCs/>
          <w:i/>
          <w:iCs/>
        </w:rPr>
        <w:t>Opt. 4:</w:t>
      </w:r>
      <w:r>
        <w:rPr>
          <w:i/>
          <w:iCs/>
        </w:rPr>
        <w:t xml:space="preserve"> Scaling factors for peak DL rates are NOT available to RedCap UEs.</w:t>
      </w:r>
    </w:p>
    <w:p w14:paraId="7924198F" w14:textId="232C89C8" w:rsidR="00CB00DE" w:rsidRDefault="00395EBE">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B53B47" w14:paraId="6E3B28B6" w14:textId="77777777" w:rsidTr="00243CB2">
        <w:trPr>
          <w:jc w:val="center"/>
        </w:trPr>
        <w:tc>
          <w:tcPr>
            <w:tcW w:w="1388" w:type="dxa"/>
            <w:shd w:val="clear" w:color="auto" w:fill="D9D9D9" w:themeFill="background1" w:themeFillShade="D9"/>
          </w:tcPr>
          <w:p w14:paraId="61619C61" w14:textId="77777777" w:rsidR="00B53B47" w:rsidRDefault="00B53B47" w:rsidP="00243CB2">
            <w:pPr>
              <w:rPr>
                <w:b/>
                <w:bCs/>
                <w:sz w:val="20"/>
                <w:szCs w:val="20"/>
              </w:rPr>
            </w:pPr>
            <w:r>
              <w:rPr>
                <w:b/>
                <w:bCs/>
                <w:sz w:val="20"/>
                <w:szCs w:val="20"/>
              </w:rPr>
              <w:t>Company</w:t>
            </w:r>
          </w:p>
        </w:tc>
        <w:tc>
          <w:tcPr>
            <w:tcW w:w="1272" w:type="dxa"/>
            <w:shd w:val="clear" w:color="auto" w:fill="D9D9D9" w:themeFill="background1" w:themeFillShade="D9"/>
          </w:tcPr>
          <w:p w14:paraId="78B92DDF" w14:textId="77777777" w:rsidR="00B53B47" w:rsidRDefault="00B53B47" w:rsidP="00243CB2">
            <w:pPr>
              <w:rPr>
                <w:b/>
                <w:bCs/>
                <w:sz w:val="20"/>
                <w:szCs w:val="20"/>
              </w:rPr>
            </w:pPr>
            <w:r>
              <w:rPr>
                <w:b/>
                <w:bCs/>
                <w:sz w:val="20"/>
                <w:szCs w:val="20"/>
              </w:rPr>
              <w:t>Preferred option</w:t>
            </w:r>
          </w:p>
        </w:tc>
        <w:tc>
          <w:tcPr>
            <w:tcW w:w="6971" w:type="dxa"/>
            <w:shd w:val="clear" w:color="auto" w:fill="D9D9D9" w:themeFill="background1" w:themeFillShade="D9"/>
          </w:tcPr>
          <w:p w14:paraId="7321AEC8" w14:textId="77777777" w:rsidR="00B53B47" w:rsidRDefault="00B53B47" w:rsidP="00243CB2">
            <w:pPr>
              <w:rPr>
                <w:b/>
                <w:bCs/>
                <w:sz w:val="20"/>
                <w:szCs w:val="20"/>
              </w:rPr>
            </w:pPr>
            <w:r>
              <w:rPr>
                <w:b/>
                <w:bCs/>
                <w:sz w:val="20"/>
                <w:szCs w:val="20"/>
              </w:rPr>
              <w:t>Comments</w:t>
            </w:r>
          </w:p>
        </w:tc>
      </w:tr>
      <w:tr w:rsidR="00B53B47" w14:paraId="5D8A09CF" w14:textId="77777777" w:rsidTr="00243CB2">
        <w:trPr>
          <w:jc w:val="center"/>
        </w:trPr>
        <w:tc>
          <w:tcPr>
            <w:tcW w:w="1388" w:type="dxa"/>
            <w:shd w:val="clear" w:color="auto" w:fill="auto"/>
          </w:tcPr>
          <w:p w14:paraId="6E95CA45" w14:textId="77777777" w:rsidR="00B53B47" w:rsidRDefault="00B53B47" w:rsidP="00243CB2">
            <w:pPr>
              <w:rPr>
                <w:rFonts w:eastAsiaTheme="minorEastAsia"/>
                <w:sz w:val="20"/>
                <w:szCs w:val="20"/>
              </w:rPr>
            </w:pPr>
            <w:r>
              <w:rPr>
                <w:rFonts w:eastAsiaTheme="minorEastAsia"/>
                <w:sz w:val="20"/>
                <w:szCs w:val="20"/>
              </w:rPr>
              <w:t>Qualcomm</w:t>
            </w:r>
          </w:p>
        </w:tc>
        <w:tc>
          <w:tcPr>
            <w:tcW w:w="1272" w:type="dxa"/>
            <w:shd w:val="clear" w:color="auto" w:fill="auto"/>
          </w:tcPr>
          <w:p w14:paraId="037DB886" w14:textId="77777777" w:rsidR="00B53B47" w:rsidRDefault="00B53B47" w:rsidP="00243CB2">
            <w:pPr>
              <w:rPr>
                <w:rFonts w:eastAsiaTheme="minorEastAsia"/>
                <w:sz w:val="20"/>
                <w:szCs w:val="20"/>
              </w:rPr>
            </w:pPr>
            <w:r>
              <w:rPr>
                <w:rFonts w:eastAsiaTheme="minorEastAsia"/>
                <w:sz w:val="20"/>
                <w:szCs w:val="20"/>
              </w:rPr>
              <w:t>Opt. 4</w:t>
            </w:r>
          </w:p>
        </w:tc>
        <w:tc>
          <w:tcPr>
            <w:tcW w:w="6971" w:type="dxa"/>
            <w:shd w:val="clear" w:color="auto" w:fill="auto"/>
          </w:tcPr>
          <w:p w14:paraId="091C9F1C" w14:textId="77777777" w:rsidR="00B53B47" w:rsidRDefault="00B53B47" w:rsidP="00243CB2">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2A10B204" w14:textId="77777777" w:rsidR="00B53B47" w:rsidRDefault="00B53B47" w:rsidP="00243CB2">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B53B47" w14:paraId="50581528" w14:textId="77777777" w:rsidTr="00243CB2">
        <w:trPr>
          <w:jc w:val="center"/>
        </w:trPr>
        <w:tc>
          <w:tcPr>
            <w:tcW w:w="1388" w:type="dxa"/>
            <w:shd w:val="clear" w:color="auto" w:fill="auto"/>
          </w:tcPr>
          <w:p w14:paraId="13A7398C" w14:textId="77777777" w:rsidR="00B53B47" w:rsidRDefault="00B53B47" w:rsidP="00243CB2">
            <w:pPr>
              <w:rPr>
                <w:rFonts w:eastAsiaTheme="minorEastAsia"/>
                <w:sz w:val="20"/>
                <w:szCs w:val="20"/>
              </w:rPr>
            </w:pPr>
            <w:r>
              <w:rPr>
                <w:rFonts w:eastAsiaTheme="minorEastAsia" w:hint="eastAsia"/>
                <w:sz w:val="20"/>
                <w:szCs w:val="20"/>
              </w:rPr>
              <w:t>CATT</w:t>
            </w:r>
          </w:p>
        </w:tc>
        <w:tc>
          <w:tcPr>
            <w:tcW w:w="1272" w:type="dxa"/>
            <w:shd w:val="clear" w:color="auto" w:fill="auto"/>
          </w:tcPr>
          <w:p w14:paraId="11576031" w14:textId="77777777" w:rsidR="00B53B47" w:rsidRDefault="00B53B47" w:rsidP="00243CB2">
            <w:pPr>
              <w:rPr>
                <w:rFonts w:eastAsiaTheme="minorEastAsia"/>
                <w:sz w:val="20"/>
                <w:szCs w:val="20"/>
              </w:rPr>
            </w:pPr>
          </w:p>
        </w:tc>
        <w:tc>
          <w:tcPr>
            <w:tcW w:w="6971" w:type="dxa"/>
            <w:shd w:val="clear" w:color="auto" w:fill="auto"/>
          </w:tcPr>
          <w:p w14:paraId="6011F158" w14:textId="77777777" w:rsidR="00B53B47" w:rsidRDefault="00B53B47" w:rsidP="00243CB2">
            <w:pPr>
              <w:rPr>
                <w:rFonts w:eastAsiaTheme="minorEastAsia"/>
                <w:sz w:val="20"/>
                <w:szCs w:val="20"/>
              </w:rPr>
            </w:pPr>
            <w:r>
              <w:rPr>
                <w:rFonts w:eastAsiaTheme="minorEastAsia" w:hint="eastAsia"/>
                <w:sz w:val="20"/>
                <w:szCs w:val="20"/>
              </w:rPr>
              <w:t>Current 38.306 spec states the following:</w:t>
            </w:r>
          </w:p>
          <w:tbl>
            <w:tblPr>
              <w:tblStyle w:val="TableGrid"/>
              <w:tblW w:w="0" w:type="auto"/>
              <w:tblLayout w:type="fixed"/>
              <w:tblLook w:val="04A0" w:firstRow="1" w:lastRow="0" w:firstColumn="1" w:lastColumn="0" w:noHBand="0" w:noVBand="1"/>
            </w:tblPr>
            <w:tblGrid>
              <w:gridCol w:w="6740"/>
            </w:tblGrid>
            <w:tr w:rsidR="00B53B47" w14:paraId="4FDA33C3" w14:textId="77777777" w:rsidTr="00243CB2">
              <w:tc>
                <w:tcPr>
                  <w:tcW w:w="6740" w:type="dxa"/>
                </w:tcPr>
                <w:p w14:paraId="2B64A9FE" w14:textId="77777777" w:rsidR="00B53B47" w:rsidRDefault="00B53B47" w:rsidP="00243CB2">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0100AC6A" w14:textId="77777777" w:rsidR="00B53B47" w:rsidRDefault="00B53B47" w:rsidP="00243CB2">
            <w:pPr>
              <w:rPr>
                <w:rFonts w:eastAsiaTheme="minorEastAsia"/>
                <w:sz w:val="20"/>
                <w:szCs w:val="20"/>
              </w:rPr>
            </w:pPr>
            <w:r>
              <w:rPr>
                <w:rFonts w:eastAsiaTheme="minorEastAsia" w:hint="eastAsia"/>
                <w:sz w:val="20"/>
                <w:szCs w:val="20"/>
              </w:rPr>
              <w:t>Before any selection, we would like to hear some clarification first. Is it the correct understanding that:</w:t>
            </w:r>
          </w:p>
          <w:p w14:paraId="11E3198E" w14:textId="77777777" w:rsidR="00B53B47" w:rsidRDefault="00B53B47" w:rsidP="00243CB2">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B53B47" w14:paraId="4F09539E" w14:textId="77777777" w:rsidTr="00243CB2">
        <w:trPr>
          <w:jc w:val="center"/>
        </w:trPr>
        <w:tc>
          <w:tcPr>
            <w:tcW w:w="1388" w:type="dxa"/>
            <w:shd w:val="clear" w:color="auto" w:fill="auto"/>
          </w:tcPr>
          <w:p w14:paraId="5E308A31" w14:textId="77777777" w:rsidR="00B53B47" w:rsidRDefault="00B53B47" w:rsidP="00243CB2">
            <w:pPr>
              <w:rPr>
                <w:rFonts w:eastAsia="Malgun Gothic"/>
                <w:sz w:val="20"/>
                <w:szCs w:val="20"/>
                <w:lang w:eastAsia="ko-KR"/>
              </w:rPr>
            </w:pPr>
            <w:r>
              <w:rPr>
                <w:rFonts w:eastAsiaTheme="minorEastAsia" w:hint="eastAsia"/>
                <w:sz w:val="20"/>
                <w:szCs w:val="20"/>
              </w:rPr>
              <w:t>Spreadtrum</w:t>
            </w:r>
          </w:p>
        </w:tc>
        <w:tc>
          <w:tcPr>
            <w:tcW w:w="1272" w:type="dxa"/>
            <w:shd w:val="clear" w:color="auto" w:fill="auto"/>
          </w:tcPr>
          <w:p w14:paraId="0732561E" w14:textId="77777777" w:rsidR="00B53B47" w:rsidRDefault="00B53B47" w:rsidP="00243CB2">
            <w:pPr>
              <w:rPr>
                <w:rFonts w:eastAsiaTheme="minorEastAsia"/>
                <w:sz w:val="20"/>
                <w:szCs w:val="20"/>
              </w:rPr>
            </w:pPr>
            <w:r>
              <w:rPr>
                <w:rFonts w:eastAsiaTheme="minorEastAsia"/>
                <w:sz w:val="20"/>
                <w:szCs w:val="20"/>
              </w:rPr>
              <w:t>Option 3</w:t>
            </w:r>
          </w:p>
        </w:tc>
        <w:tc>
          <w:tcPr>
            <w:tcW w:w="6971" w:type="dxa"/>
            <w:shd w:val="clear" w:color="auto" w:fill="auto"/>
          </w:tcPr>
          <w:p w14:paraId="311E67FC" w14:textId="77777777" w:rsidR="00B53B47" w:rsidRDefault="00B53B47" w:rsidP="00243CB2">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7687F307" w14:textId="77777777" w:rsidR="00B53B47" w:rsidRDefault="00B53B47" w:rsidP="00243CB2">
            <w:pPr>
              <w:rPr>
                <w:sz w:val="20"/>
                <w:szCs w:val="20"/>
                <w:lang w:val="en-GB"/>
              </w:rPr>
            </w:pPr>
            <w:r>
              <w:rPr>
                <w:rFonts w:eastAsiaTheme="minorEastAsia"/>
                <w:bCs/>
                <w:sz w:val="20"/>
                <w:szCs w:val="20"/>
              </w:rPr>
              <w:t xml:space="preserve">Due to the restriction, 0.4 cannot be used for RedCap, then the benefits of reusing the current scaling factor are limited. Further, even the restriction can be removed (i.e. 0.4 can be used), </w:t>
            </w:r>
            <w:r>
              <w:rPr>
                <w:sz w:val="20"/>
                <w:szCs w:val="20"/>
                <w:lang w:val="en-GB"/>
              </w:rPr>
              <w:t>the data rate in DL and UL are still very large for some use cases (e.g. sensors), so smaller values need to be introduced. Therefore, we prefer to reuse the current scaling factor, remove the restriction for RedCap, and introduce smaller value(s) for RedCap, i.e. option 3.</w:t>
            </w:r>
          </w:p>
          <w:p w14:paraId="5883547E" w14:textId="77777777" w:rsidR="00B53B47" w:rsidRDefault="00B53B47" w:rsidP="00243CB2">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mismatch, EN-DC) for scaling factor, however, the scaling factor for RedCap is a different use-case, then the restriction is not suitable for RedCap.</w:t>
            </w:r>
          </w:p>
          <w:p w14:paraId="414D56D7" w14:textId="77777777" w:rsidR="00B53B47" w:rsidRDefault="00B53B47" w:rsidP="00243CB2">
            <w:pPr>
              <w:rPr>
                <w:rFonts w:eastAsiaTheme="minorEastAsia"/>
                <w:sz w:val="20"/>
                <w:szCs w:val="20"/>
              </w:rPr>
            </w:pPr>
            <w:r>
              <w:rPr>
                <w:sz w:val="20"/>
                <w:szCs w:val="20"/>
                <w:lang w:val="en-GB"/>
              </w:rPr>
              <w:t>We are open to other solutions which can reduce the L2 buffer size from RAN1 perspective.</w:t>
            </w:r>
          </w:p>
        </w:tc>
      </w:tr>
      <w:tr w:rsidR="00B53B47" w14:paraId="52222A59" w14:textId="77777777" w:rsidTr="00243CB2">
        <w:trPr>
          <w:jc w:val="center"/>
        </w:trPr>
        <w:tc>
          <w:tcPr>
            <w:tcW w:w="1388" w:type="dxa"/>
            <w:shd w:val="clear" w:color="auto" w:fill="auto"/>
          </w:tcPr>
          <w:p w14:paraId="33D9A240" w14:textId="77777777" w:rsidR="00B53B47" w:rsidRDefault="00B53B47" w:rsidP="00243CB2">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3F324086" w14:textId="77777777" w:rsidR="00B53B47" w:rsidRDefault="00B53B47" w:rsidP="00243CB2">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05E23544" w14:textId="77777777" w:rsidR="00B53B47" w:rsidRDefault="00B53B47" w:rsidP="00243CB2">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of the amount of complexity reduction with the introduction of existing or even smaller scaling factor, we would be discussing this issue based on that, but unfortunately we don’t have it. If there is a strong needs, then Option 2 would be the next preference from our perspective.</w:t>
            </w:r>
          </w:p>
        </w:tc>
      </w:tr>
      <w:tr w:rsidR="00B53B47" w14:paraId="711A3122" w14:textId="77777777" w:rsidTr="00243CB2">
        <w:trPr>
          <w:jc w:val="center"/>
        </w:trPr>
        <w:tc>
          <w:tcPr>
            <w:tcW w:w="1388" w:type="dxa"/>
            <w:shd w:val="clear" w:color="auto" w:fill="auto"/>
          </w:tcPr>
          <w:p w14:paraId="03BF7E77" w14:textId="77777777" w:rsidR="00B53B47" w:rsidRDefault="00B53B47" w:rsidP="00243CB2">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64633E72" w14:textId="77777777" w:rsidR="00B53B47" w:rsidRDefault="00B53B47" w:rsidP="00243CB2">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4E5F837D" w14:textId="77777777" w:rsidR="00B53B47" w:rsidRDefault="00B53B47" w:rsidP="00243CB2">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414437B7" w14:textId="77777777" w:rsidR="00B53B47" w:rsidRDefault="00B53B47" w:rsidP="00243CB2">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B53B47" w14:paraId="4F22BCB9" w14:textId="77777777" w:rsidTr="00243CB2">
        <w:trPr>
          <w:jc w:val="center"/>
        </w:trPr>
        <w:tc>
          <w:tcPr>
            <w:tcW w:w="1388" w:type="dxa"/>
            <w:shd w:val="clear" w:color="auto" w:fill="auto"/>
          </w:tcPr>
          <w:p w14:paraId="14DBD466" w14:textId="77777777" w:rsidR="00B53B47" w:rsidRDefault="00B53B47" w:rsidP="00243CB2">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50700806" w14:textId="77777777" w:rsidR="00B53B47" w:rsidRDefault="00B53B47" w:rsidP="00243CB2">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74F0A625" w14:textId="77777777" w:rsidR="00B53B47" w:rsidRDefault="00B53B47" w:rsidP="00243CB2">
            <w:pPr>
              <w:rPr>
                <w:rFonts w:eastAsia="Malgun Gothic"/>
                <w:sz w:val="20"/>
                <w:szCs w:val="20"/>
                <w:lang w:eastAsia="ko-KR"/>
              </w:rPr>
            </w:pPr>
            <w:r>
              <w:rPr>
                <w:rFonts w:eastAsia="Malgun Gothic"/>
                <w:sz w:val="20"/>
                <w:szCs w:val="20"/>
                <w:lang w:eastAsia="ko-KR"/>
              </w:rPr>
              <w:t>Similar view as vivo, we can wait for RAN2 input. The benefit of smaller scaling factor is unclear for UE cost and complexity reduction, and the formula is used to calculate peak data rate, which is not always needed for data transmission. gNB can scheduling small amount of resources to meet low data rate requirement. If RAN2 agrees to introduce it, option 3 can be considered.</w:t>
            </w:r>
          </w:p>
        </w:tc>
      </w:tr>
      <w:tr w:rsidR="00B53B47" w14:paraId="45410C2B" w14:textId="77777777" w:rsidTr="00243CB2">
        <w:trPr>
          <w:jc w:val="center"/>
        </w:trPr>
        <w:tc>
          <w:tcPr>
            <w:tcW w:w="1388" w:type="dxa"/>
            <w:shd w:val="clear" w:color="auto" w:fill="auto"/>
          </w:tcPr>
          <w:p w14:paraId="02AED29D" w14:textId="77777777" w:rsidR="00B53B47" w:rsidRDefault="00B53B47" w:rsidP="00243CB2">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07D27681" w14:textId="77777777" w:rsidR="00B53B47" w:rsidRDefault="00B53B47" w:rsidP="00243CB2">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3018DF73" w14:textId="77777777" w:rsidR="00B53B47" w:rsidRDefault="00B53B47" w:rsidP="00243CB2">
            <w:pPr>
              <w:rPr>
                <w:rFonts w:eastAsia="Malgun Gothic"/>
                <w:sz w:val="20"/>
                <w:szCs w:val="20"/>
                <w:lang w:eastAsia="ko-KR"/>
              </w:rPr>
            </w:pPr>
          </w:p>
        </w:tc>
      </w:tr>
      <w:tr w:rsidR="00B53B47" w14:paraId="05C2B341" w14:textId="77777777" w:rsidTr="00243CB2">
        <w:trPr>
          <w:jc w:val="center"/>
        </w:trPr>
        <w:tc>
          <w:tcPr>
            <w:tcW w:w="1388" w:type="dxa"/>
            <w:shd w:val="clear" w:color="auto" w:fill="auto"/>
          </w:tcPr>
          <w:p w14:paraId="6B7CB090" w14:textId="77777777" w:rsidR="00B53B47" w:rsidRDefault="00B53B47" w:rsidP="00243CB2">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298E6BDD" w14:textId="77777777" w:rsidR="00B53B47" w:rsidRDefault="00B53B47" w:rsidP="00243CB2">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57CCD852" w14:textId="77777777" w:rsidR="00B53B47" w:rsidRDefault="00B53B47" w:rsidP="00243CB2">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6893B63A" w14:textId="77777777" w:rsidR="00B53B47" w:rsidRDefault="00B53B47" w:rsidP="00243CB2">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B53B47" w14:paraId="228A0CD8" w14:textId="77777777" w:rsidTr="00243CB2">
        <w:trPr>
          <w:jc w:val="center"/>
        </w:trPr>
        <w:tc>
          <w:tcPr>
            <w:tcW w:w="1388" w:type="dxa"/>
            <w:shd w:val="clear" w:color="auto" w:fill="auto"/>
          </w:tcPr>
          <w:p w14:paraId="19637279" w14:textId="77777777" w:rsidR="00B53B47" w:rsidRDefault="00B53B47" w:rsidP="00243CB2">
            <w:pPr>
              <w:rPr>
                <w:rFonts w:eastAsia="Malgun Gothic"/>
                <w:sz w:val="20"/>
                <w:szCs w:val="20"/>
                <w:lang w:eastAsia="ko-KR"/>
              </w:rPr>
            </w:pPr>
            <w:r>
              <w:rPr>
                <w:rFonts w:eastAsia="Malgun Gothic"/>
                <w:sz w:val="20"/>
                <w:szCs w:val="20"/>
                <w:lang w:eastAsia="ko-KR"/>
              </w:rPr>
              <w:t>Huawei, HiSilicon</w:t>
            </w:r>
          </w:p>
        </w:tc>
        <w:tc>
          <w:tcPr>
            <w:tcW w:w="1272" w:type="dxa"/>
            <w:shd w:val="clear" w:color="auto" w:fill="auto"/>
          </w:tcPr>
          <w:p w14:paraId="172B45BB" w14:textId="77777777" w:rsidR="00B53B47" w:rsidRDefault="00B53B47" w:rsidP="00243CB2">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721ECC21" w14:textId="77777777" w:rsidR="00B53B47" w:rsidRDefault="00B53B47" w:rsidP="00243CB2">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B53B47" w14:paraId="615CC743" w14:textId="77777777" w:rsidTr="00243CB2">
        <w:trPr>
          <w:jc w:val="center"/>
        </w:trPr>
        <w:tc>
          <w:tcPr>
            <w:tcW w:w="1388" w:type="dxa"/>
            <w:shd w:val="clear" w:color="auto" w:fill="auto"/>
          </w:tcPr>
          <w:p w14:paraId="251B81E1" w14:textId="77777777" w:rsidR="00B53B47" w:rsidRDefault="00B53B47" w:rsidP="00243CB2">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2B524C30" w14:textId="77777777" w:rsidR="00B53B47" w:rsidRDefault="00B53B47" w:rsidP="00243CB2">
            <w:pPr>
              <w:rPr>
                <w:rFonts w:eastAsia="MS Mincho"/>
                <w:sz w:val="20"/>
                <w:szCs w:val="20"/>
                <w:lang w:eastAsia="ja-JP"/>
              </w:rPr>
            </w:pPr>
          </w:p>
        </w:tc>
        <w:tc>
          <w:tcPr>
            <w:tcW w:w="6971" w:type="dxa"/>
            <w:shd w:val="clear" w:color="auto" w:fill="auto"/>
          </w:tcPr>
          <w:p w14:paraId="0F4190CD" w14:textId="77777777" w:rsidR="00B53B47" w:rsidRDefault="00B53B47" w:rsidP="00243CB2">
            <w:pPr>
              <w:rPr>
                <w:rFonts w:eastAsia="MS Mincho"/>
                <w:sz w:val="20"/>
                <w:szCs w:val="20"/>
                <w:lang w:eastAsia="ja-JP"/>
              </w:rPr>
            </w:pPr>
            <w:r>
              <w:rPr>
                <w:rFonts w:eastAsia="MS Mincho"/>
                <w:sz w:val="20"/>
                <w:szCs w:val="20"/>
                <w:lang w:eastAsia="ja-JP"/>
              </w:rPr>
              <w:t>Up to RAN2 decision.</w:t>
            </w:r>
          </w:p>
        </w:tc>
      </w:tr>
      <w:tr w:rsidR="00B53B47" w14:paraId="15678DCE" w14:textId="77777777" w:rsidTr="00243CB2">
        <w:trPr>
          <w:jc w:val="center"/>
        </w:trPr>
        <w:tc>
          <w:tcPr>
            <w:tcW w:w="1388" w:type="dxa"/>
            <w:shd w:val="clear" w:color="auto" w:fill="auto"/>
          </w:tcPr>
          <w:p w14:paraId="3F55376C" w14:textId="77777777" w:rsidR="00B53B47" w:rsidRDefault="00B53B47" w:rsidP="00243CB2">
            <w:pPr>
              <w:rPr>
                <w:rFonts w:eastAsiaTheme="minorEastAsia"/>
                <w:sz w:val="20"/>
                <w:szCs w:val="20"/>
              </w:rPr>
            </w:pPr>
            <w:r>
              <w:rPr>
                <w:rFonts w:eastAsiaTheme="minorEastAsia"/>
                <w:sz w:val="20"/>
                <w:szCs w:val="20"/>
              </w:rPr>
              <w:t>Xiaomi</w:t>
            </w:r>
          </w:p>
        </w:tc>
        <w:tc>
          <w:tcPr>
            <w:tcW w:w="1272" w:type="dxa"/>
            <w:shd w:val="clear" w:color="auto" w:fill="auto"/>
          </w:tcPr>
          <w:p w14:paraId="433BFB28" w14:textId="77777777" w:rsidR="00B53B47" w:rsidRDefault="00B53B47" w:rsidP="00243CB2">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6F1F0DF6" w14:textId="77777777" w:rsidR="00B53B47" w:rsidRDefault="00B53B47" w:rsidP="00243CB2">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Spreadtrum and vivo. We can wait for RAN2 input and then RAN1 could start the discussion if necessary. </w:t>
            </w:r>
          </w:p>
        </w:tc>
      </w:tr>
      <w:tr w:rsidR="00B53B47" w14:paraId="11D12C21" w14:textId="77777777" w:rsidTr="00243CB2">
        <w:trPr>
          <w:jc w:val="center"/>
        </w:trPr>
        <w:tc>
          <w:tcPr>
            <w:tcW w:w="1388" w:type="dxa"/>
            <w:shd w:val="clear" w:color="auto" w:fill="auto"/>
          </w:tcPr>
          <w:p w14:paraId="40B7DFFE" w14:textId="77777777" w:rsidR="00B53B47" w:rsidRDefault="00B53B47" w:rsidP="00243CB2">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6918EA0A" w14:textId="77777777" w:rsidR="00B53B47" w:rsidRDefault="00B53B47" w:rsidP="00243CB2">
            <w:pPr>
              <w:rPr>
                <w:rFonts w:eastAsiaTheme="minorEastAsia"/>
                <w:sz w:val="20"/>
                <w:szCs w:val="20"/>
              </w:rPr>
            </w:pPr>
            <w:r>
              <w:rPr>
                <w:rFonts w:eastAsiaTheme="minorEastAsia" w:hint="eastAsia"/>
                <w:sz w:val="20"/>
                <w:szCs w:val="20"/>
              </w:rPr>
              <w:t>Opt.3</w:t>
            </w:r>
          </w:p>
        </w:tc>
        <w:tc>
          <w:tcPr>
            <w:tcW w:w="6971" w:type="dxa"/>
            <w:shd w:val="clear" w:color="auto" w:fill="auto"/>
          </w:tcPr>
          <w:p w14:paraId="7BD76882" w14:textId="77777777" w:rsidR="00B53B47" w:rsidRDefault="00B53B47" w:rsidP="00243CB2">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B53B47" w14:paraId="45A7F9BF" w14:textId="77777777" w:rsidTr="00243CB2">
        <w:trPr>
          <w:jc w:val="center"/>
        </w:trPr>
        <w:tc>
          <w:tcPr>
            <w:tcW w:w="1388" w:type="dxa"/>
            <w:shd w:val="clear" w:color="auto" w:fill="auto"/>
          </w:tcPr>
          <w:p w14:paraId="2096ACDB" w14:textId="77777777" w:rsidR="00B53B47" w:rsidRDefault="00B53B47" w:rsidP="00243CB2">
            <w:pPr>
              <w:rPr>
                <w:rFonts w:eastAsiaTheme="minorEastAsia"/>
                <w:sz w:val="20"/>
                <w:szCs w:val="20"/>
              </w:rPr>
            </w:pPr>
            <w:r>
              <w:rPr>
                <w:rFonts w:eastAsiaTheme="minorEastAsia"/>
                <w:sz w:val="20"/>
                <w:szCs w:val="20"/>
              </w:rPr>
              <w:t>Nokia, NSB</w:t>
            </w:r>
          </w:p>
        </w:tc>
        <w:tc>
          <w:tcPr>
            <w:tcW w:w="1272" w:type="dxa"/>
            <w:shd w:val="clear" w:color="auto" w:fill="auto"/>
          </w:tcPr>
          <w:p w14:paraId="4F72103F" w14:textId="77777777" w:rsidR="00B53B47" w:rsidRDefault="00B53B47" w:rsidP="00243CB2">
            <w:pPr>
              <w:rPr>
                <w:rFonts w:eastAsiaTheme="minorEastAsia"/>
                <w:sz w:val="20"/>
                <w:szCs w:val="20"/>
              </w:rPr>
            </w:pPr>
            <w:r>
              <w:rPr>
                <w:rFonts w:eastAsiaTheme="minorEastAsia"/>
                <w:sz w:val="20"/>
                <w:szCs w:val="20"/>
              </w:rPr>
              <w:t>Option 4</w:t>
            </w:r>
          </w:p>
        </w:tc>
        <w:tc>
          <w:tcPr>
            <w:tcW w:w="6971" w:type="dxa"/>
            <w:shd w:val="clear" w:color="auto" w:fill="auto"/>
          </w:tcPr>
          <w:p w14:paraId="65E60DB0" w14:textId="77777777" w:rsidR="00B53B47" w:rsidRDefault="00B53B47" w:rsidP="00243CB2">
            <w:pPr>
              <w:rPr>
                <w:rFonts w:eastAsiaTheme="minorEastAsia"/>
                <w:sz w:val="20"/>
                <w:szCs w:val="20"/>
              </w:rPr>
            </w:pPr>
            <w:r>
              <w:rPr>
                <w:rFonts w:eastAsiaTheme="minorEastAsia"/>
                <w:sz w:val="20"/>
                <w:szCs w:val="20"/>
              </w:rPr>
              <w:t xml:space="preserve">We are not keen to introduce smaller scaling factor for the purpose of UE complexity reduction. We discussed related issues of reducing maximum </w:t>
            </w:r>
            <w:r>
              <w:rPr>
                <w:rFonts w:eastAsia="Malgun Gothic"/>
                <w:sz w:val="20"/>
                <w:szCs w:val="20"/>
                <w:lang w:eastAsia="ko-KR"/>
              </w:rPr>
              <w:t xml:space="preserve">PDSCH TBS and number of HARQ processes in the SI but could not reached consensus. Therefore, we don’t see a strong motivation for </w:t>
            </w:r>
            <w:r>
              <w:rPr>
                <w:rFonts w:eastAsiaTheme="minorEastAsia"/>
                <w:sz w:val="20"/>
                <w:szCs w:val="20"/>
              </w:rPr>
              <w:t>smaller scaling factor.</w:t>
            </w:r>
          </w:p>
        </w:tc>
      </w:tr>
      <w:tr w:rsidR="00B53B47" w14:paraId="5DEDD17A" w14:textId="77777777" w:rsidTr="00243CB2">
        <w:trPr>
          <w:jc w:val="center"/>
        </w:trPr>
        <w:tc>
          <w:tcPr>
            <w:tcW w:w="1388" w:type="dxa"/>
            <w:shd w:val="clear" w:color="auto" w:fill="auto"/>
          </w:tcPr>
          <w:p w14:paraId="5824E1F0" w14:textId="77777777" w:rsidR="00B53B47" w:rsidRDefault="00B53B47" w:rsidP="00243CB2">
            <w:pPr>
              <w:rPr>
                <w:rFonts w:eastAsiaTheme="minorEastAsia"/>
                <w:sz w:val="20"/>
                <w:szCs w:val="20"/>
              </w:rPr>
            </w:pPr>
            <w:r>
              <w:rPr>
                <w:rFonts w:eastAsiaTheme="minorEastAsia"/>
                <w:sz w:val="20"/>
                <w:szCs w:val="20"/>
              </w:rPr>
              <w:t>FUTUREWEI</w:t>
            </w:r>
          </w:p>
        </w:tc>
        <w:tc>
          <w:tcPr>
            <w:tcW w:w="1272" w:type="dxa"/>
            <w:shd w:val="clear" w:color="auto" w:fill="auto"/>
          </w:tcPr>
          <w:p w14:paraId="19FC8DF4" w14:textId="77777777" w:rsidR="00B53B47" w:rsidRDefault="00B53B47" w:rsidP="00243CB2">
            <w:pPr>
              <w:rPr>
                <w:rFonts w:eastAsiaTheme="minorEastAsia"/>
                <w:sz w:val="20"/>
                <w:szCs w:val="20"/>
              </w:rPr>
            </w:pPr>
            <w:r>
              <w:rPr>
                <w:rFonts w:eastAsiaTheme="minorEastAsia"/>
                <w:sz w:val="20"/>
                <w:szCs w:val="20"/>
              </w:rPr>
              <w:t>Opt. 4</w:t>
            </w:r>
          </w:p>
        </w:tc>
        <w:tc>
          <w:tcPr>
            <w:tcW w:w="6971" w:type="dxa"/>
            <w:shd w:val="clear" w:color="auto" w:fill="auto"/>
          </w:tcPr>
          <w:p w14:paraId="08DE9459" w14:textId="77777777" w:rsidR="00B53B47" w:rsidRDefault="00B53B47" w:rsidP="00243CB2">
            <w:pPr>
              <w:rPr>
                <w:rFonts w:eastAsiaTheme="minorEastAsia"/>
                <w:sz w:val="20"/>
                <w:szCs w:val="20"/>
              </w:rPr>
            </w:pPr>
            <w:r w:rsidRPr="00F016AA">
              <w:rPr>
                <w:rFonts w:eastAsiaTheme="minorEastAsia"/>
                <w:sz w:val="20"/>
                <w:szCs w:val="20"/>
              </w:rPr>
              <w:t xml:space="preserve">As the FL noted “RAN1 discussed these options in the past and did not agree to introducing limits on max PDSCH TBS or to limit max # of HARQ processes during </w:t>
            </w:r>
            <w:r w:rsidRPr="00F016AA">
              <w:rPr>
                <w:rFonts w:eastAsiaTheme="minorEastAsia"/>
                <w:sz w:val="20"/>
                <w:szCs w:val="20"/>
              </w:rPr>
              <w:lastRenderedPageBreak/>
              <w:t>past discussions since the Rel-17 SI on RedCap.”</w:t>
            </w:r>
            <w:r>
              <w:rPr>
                <w:rFonts w:eastAsiaTheme="minorEastAsia"/>
                <w:sz w:val="20"/>
                <w:szCs w:val="20"/>
              </w:rPr>
              <w:t xml:space="preserve"> leads to opt. 4</w:t>
            </w:r>
          </w:p>
        </w:tc>
      </w:tr>
      <w:tr w:rsidR="00B53B47" w14:paraId="4B70D6C6" w14:textId="77777777" w:rsidTr="00243CB2">
        <w:trPr>
          <w:jc w:val="center"/>
        </w:trPr>
        <w:tc>
          <w:tcPr>
            <w:tcW w:w="1388" w:type="dxa"/>
            <w:shd w:val="clear" w:color="auto" w:fill="auto"/>
          </w:tcPr>
          <w:p w14:paraId="078A298A" w14:textId="77777777" w:rsidR="00B53B47" w:rsidRDefault="00B53B47" w:rsidP="00243CB2">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5A683C0B" w14:textId="77777777" w:rsidR="00B53B47" w:rsidRDefault="00B53B47" w:rsidP="00243CB2">
            <w:pPr>
              <w:rPr>
                <w:rFonts w:eastAsiaTheme="minorEastAsia"/>
                <w:sz w:val="20"/>
                <w:szCs w:val="20"/>
              </w:rPr>
            </w:pPr>
            <w:r>
              <w:rPr>
                <w:rFonts w:eastAsiaTheme="minorEastAsia"/>
                <w:sz w:val="20"/>
                <w:szCs w:val="20"/>
              </w:rPr>
              <w:t>Option 4</w:t>
            </w:r>
          </w:p>
        </w:tc>
        <w:tc>
          <w:tcPr>
            <w:tcW w:w="6971" w:type="dxa"/>
            <w:shd w:val="clear" w:color="auto" w:fill="auto"/>
          </w:tcPr>
          <w:p w14:paraId="6BD45294" w14:textId="77777777" w:rsidR="00B53B47" w:rsidRPr="00F016AA" w:rsidRDefault="00B53B47" w:rsidP="00243CB2">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B53B47" w14:paraId="6DFED7C6" w14:textId="77777777" w:rsidTr="00243CB2">
        <w:trPr>
          <w:jc w:val="center"/>
        </w:trPr>
        <w:tc>
          <w:tcPr>
            <w:tcW w:w="1388" w:type="dxa"/>
            <w:shd w:val="clear" w:color="auto" w:fill="auto"/>
          </w:tcPr>
          <w:p w14:paraId="42EC500F" w14:textId="77777777" w:rsidR="00B53B47" w:rsidRDefault="00B53B47" w:rsidP="00243CB2">
            <w:pPr>
              <w:rPr>
                <w:rFonts w:eastAsiaTheme="minorEastAsia"/>
                <w:sz w:val="20"/>
                <w:szCs w:val="20"/>
              </w:rPr>
            </w:pPr>
            <w:r>
              <w:rPr>
                <w:rFonts w:eastAsiaTheme="minorEastAsia"/>
                <w:sz w:val="20"/>
                <w:szCs w:val="20"/>
              </w:rPr>
              <w:t xml:space="preserve">Apple </w:t>
            </w:r>
          </w:p>
        </w:tc>
        <w:tc>
          <w:tcPr>
            <w:tcW w:w="1272" w:type="dxa"/>
            <w:shd w:val="clear" w:color="auto" w:fill="auto"/>
          </w:tcPr>
          <w:p w14:paraId="7EC81906" w14:textId="77777777" w:rsidR="00B53B47" w:rsidRDefault="00B53B47" w:rsidP="00243CB2">
            <w:pPr>
              <w:rPr>
                <w:rFonts w:eastAsiaTheme="minorEastAsia"/>
                <w:sz w:val="20"/>
                <w:szCs w:val="20"/>
              </w:rPr>
            </w:pPr>
            <w:r>
              <w:rPr>
                <w:rFonts w:eastAsiaTheme="minorEastAsia"/>
                <w:sz w:val="20"/>
                <w:szCs w:val="20"/>
              </w:rPr>
              <w:t>Opt.3</w:t>
            </w:r>
          </w:p>
        </w:tc>
        <w:tc>
          <w:tcPr>
            <w:tcW w:w="6971" w:type="dxa"/>
            <w:shd w:val="clear" w:color="auto" w:fill="auto"/>
          </w:tcPr>
          <w:p w14:paraId="5D75099E" w14:textId="77777777" w:rsidR="00B53B47" w:rsidRDefault="00B53B47" w:rsidP="00243CB2">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B53B47" w14:paraId="77FBB8BC" w14:textId="77777777" w:rsidTr="00243CB2">
        <w:trPr>
          <w:jc w:val="center"/>
        </w:trPr>
        <w:tc>
          <w:tcPr>
            <w:tcW w:w="1388" w:type="dxa"/>
            <w:shd w:val="clear" w:color="auto" w:fill="auto"/>
          </w:tcPr>
          <w:p w14:paraId="64A8BDEA" w14:textId="77777777" w:rsidR="00B53B47" w:rsidRDefault="00B53B47" w:rsidP="00243CB2">
            <w:pPr>
              <w:rPr>
                <w:rFonts w:eastAsiaTheme="minorEastAsia"/>
                <w:sz w:val="20"/>
                <w:szCs w:val="20"/>
              </w:rPr>
            </w:pPr>
            <w:r>
              <w:rPr>
                <w:rFonts w:eastAsiaTheme="minorEastAsia"/>
                <w:sz w:val="20"/>
                <w:szCs w:val="20"/>
              </w:rPr>
              <w:t>Ericsson</w:t>
            </w:r>
          </w:p>
        </w:tc>
        <w:tc>
          <w:tcPr>
            <w:tcW w:w="1272" w:type="dxa"/>
            <w:shd w:val="clear" w:color="auto" w:fill="auto"/>
          </w:tcPr>
          <w:p w14:paraId="388AA4EE" w14:textId="77777777" w:rsidR="00B53B47" w:rsidRDefault="00B53B47" w:rsidP="00243CB2">
            <w:pPr>
              <w:rPr>
                <w:rFonts w:eastAsiaTheme="minorEastAsia"/>
                <w:sz w:val="20"/>
                <w:szCs w:val="20"/>
              </w:rPr>
            </w:pPr>
          </w:p>
        </w:tc>
        <w:tc>
          <w:tcPr>
            <w:tcW w:w="6971" w:type="dxa"/>
            <w:shd w:val="clear" w:color="auto" w:fill="auto"/>
          </w:tcPr>
          <w:p w14:paraId="39E62005" w14:textId="77777777" w:rsidR="00B53B47" w:rsidRDefault="00B53B47" w:rsidP="00243CB2">
            <w:r>
              <w:rPr>
                <w:rFonts w:eastAsia="Malgun Gothic"/>
                <w:lang w:eastAsia="ko-KR"/>
              </w:rPr>
              <w:t xml:space="preserve">The UE can indicate its max data rate capabilities using the </w:t>
            </w:r>
            <w:r w:rsidRPr="00124C5C">
              <w:rPr>
                <w:rFonts w:eastAsia="Malgun Gothic"/>
                <w:lang w:eastAsia="ko-KR"/>
              </w:rPr>
              <w:t>scaling factor</w:t>
            </w:r>
            <w:r>
              <w:rPr>
                <w:rFonts w:eastAsia="Malgun Gothic"/>
                <w:lang w:eastAsia="ko-KR"/>
              </w:rPr>
              <w:t xml:space="preserve"> (</w:t>
            </w:r>
            <w:r w:rsidRPr="001D1267">
              <w:rPr>
                <w:rFonts w:eastAsia="Malgun Gothic"/>
                <w:i/>
                <w:iCs/>
                <w:lang w:eastAsia="ko-KR"/>
              </w:rPr>
              <w:t>scalingFactor</w:t>
            </w:r>
            <w:r>
              <w:rPr>
                <w:rFonts w:eastAsia="Malgun Gothic"/>
                <w:lang w:eastAsia="ko-KR"/>
              </w:rPr>
              <w:t>)</w:t>
            </w:r>
            <w:r w:rsidRPr="00124C5C">
              <w:rPr>
                <w:rFonts w:eastAsia="Malgun Gothic"/>
                <w:lang w:eastAsia="ko-KR"/>
              </w:rPr>
              <w:t xml:space="preserve"> and </w:t>
            </w:r>
            <w:r>
              <w:rPr>
                <w:rFonts w:eastAsia="Malgun Gothic"/>
                <w:lang w:eastAsia="ko-KR"/>
              </w:rPr>
              <w:t xml:space="preserve">using </w:t>
            </w:r>
            <w:r w:rsidRPr="00124C5C">
              <w:rPr>
                <w:rFonts w:eastAsia="Malgun Gothic"/>
                <w:lang w:eastAsia="ko-KR"/>
              </w:rPr>
              <w:t>the maximum supported modulation order</w:t>
            </w:r>
            <w:r>
              <w:rPr>
                <w:rFonts w:eastAsia="Malgun Gothic"/>
                <w:lang w:eastAsia="ko-KR"/>
              </w:rPr>
              <w:t xml:space="preserve"> (</w:t>
            </w:r>
            <w:r w:rsidRPr="001D1267">
              <w:rPr>
                <w:i/>
                <w:iCs/>
              </w:rPr>
              <w:t>supportedModulationOrderDL</w:t>
            </w:r>
            <w:r w:rsidRPr="001D1267">
              <w:t>/</w:t>
            </w:r>
            <w:r w:rsidRPr="001D1267">
              <w:rPr>
                <w:i/>
                <w:iCs/>
              </w:rPr>
              <w:t>supportedModulationOrderUL</w:t>
            </w:r>
            <w:r>
              <w:rPr>
                <w:rFonts w:eastAsia="Malgun Gothic"/>
                <w:lang w:eastAsia="ko-KR"/>
              </w:rPr>
              <w:t>).</w:t>
            </w:r>
            <w:r>
              <w:t xml:space="preserve"> The scaling factor can take the values 1, 0.8, 0.75, and 0.4, and the</w:t>
            </w:r>
            <w:r w:rsidRPr="001126A9">
              <w:rPr>
                <w:rFonts w:cs="Arial"/>
              </w:rPr>
              <w:t xml:space="preserve"> </w:t>
            </w:r>
            <w:r>
              <w:rPr>
                <w:rFonts w:cs="Arial"/>
              </w:rPr>
              <w:t>maximum supported modulation order</w:t>
            </w:r>
            <w:r w:rsidRPr="001126A9">
              <w:rPr>
                <w:rFonts w:cs="Arial"/>
              </w:rPr>
              <w:t xml:space="preserve"> </w:t>
            </w:r>
            <w:r>
              <w:rPr>
                <w:rFonts w:cs="Arial"/>
              </w:rPr>
              <w:t xml:space="preserve">can take values 1, 2, 4, 6, and 8, corresponding pi/2-BPSK/BPSK, QPSK, 16QAM, 64QAM, and 256QAM, respectively. </w:t>
            </w:r>
            <w:r w:rsidRPr="000B5820">
              <w:rPr>
                <w:rFonts w:cs="Arial"/>
                <w:color w:val="FF0000"/>
              </w:rPr>
              <w:t xml:space="preserve">In our understanding, the </w:t>
            </w:r>
            <w:r>
              <w:rPr>
                <w:rFonts w:cs="Arial"/>
                <w:color w:val="FF0000"/>
              </w:rPr>
              <w:t xml:space="preserve">mentioned parameters for </w:t>
            </w:r>
            <w:r w:rsidRPr="000B5820">
              <w:rPr>
                <w:rFonts w:cs="Arial"/>
                <w:color w:val="FF0000"/>
              </w:rPr>
              <w:t xml:space="preserve">maximum supported modulation order concerns </w:t>
            </w:r>
            <w:r>
              <w:rPr>
                <w:rFonts w:cs="Arial"/>
                <w:color w:val="FF0000"/>
              </w:rPr>
              <w:t xml:space="preserve">only </w:t>
            </w:r>
            <w:r w:rsidRPr="000B5820">
              <w:rPr>
                <w:rFonts w:cs="Arial"/>
                <w:color w:val="FF0000"/>
              </w:rPr>
              <w:t>the modulation order assumed in the maximum data rate calculations.</w:t>
            </w:r>
            <w:r>
              <w:rPr>
                <w:rFonts w:cs="Arial"/>
              </w:rPr>
              <w:t xml:space="preserve"> The network may still use a modulation order higher than the value given by this field</w:t>
            </w:r>
            <w:r w:rsidRPr="00914B24">
              <w:rPr>
                <w:rFonts w:cs="Arial"/>
              </w:rPr>
              <w:t xml:space="preserve"> </w:t>
            </w:r>
            <w:r>
              <w:rPr>
                <w:rFonts w:cs="Arial"/>
              </w:rPr>
              <w:t>while scheduling the UE (see the definition of the parameter below).</w:t>
            </w:r>
          </w:p>
          <w:p w14:paraId="4C672653" w14:textId="77777777" w:rsidR="00B53B47" w:rsidRDefault="00B53B47" w:rsidP="00243CB2"/>
          <w:tbl>
            <w:tblPr>
              <w:tblStyle w:val="TableGrid"/>
              <w:tblW w:w="0" w:type="auto"/>
              <w:tblLayout w:type="fixed"/>
              <w:tblLook w:val="04A0" w:firstRow="1" w:lastRow="0" w:firstColumn="1" w:lastColumn="0" w:noHBand="0" w:noVBand="1"/>
            </w:tblPr>
            <w:tblGrid>
              <w:gridCol w:w="6745"/>
            </w:tblGrid>
            <w:tr w:rsidR="00B53B47" w14:paraId="4A1E81CD" w14:textId="77777777" w:rsidTr="00243CB2">
              <w:tc>
                <w:tcPr>
                  <w:tcW w:w="6745" w:type="dxa"/>
                </w:tcPr>
                <w:p w14:paraId="2C361512" w14:textId="77777777" w:rsidR="00B53B47" w:rsidRPr="007D123F" w:rsidRDefault="00B53B47" w:rsidP="00243CB2">
                  <w:pPr>
                    <w:pStyle w:val="TAL"/>
                    <w:rPr>
                      <w:b/>
                      <w:bCs/>
                      <w:i/>
                      <w:iCs/>
                      <w:lang w:val="en-GB"/>
                    </w:rPr>
                  </w:pPr>
                  <w:r w:rsidRPr="007D123F">
                    <w:rPr>
                      <w:b/>
                      <w:bCs/>
                      <w:i/>
                      <w:iCs/>
                      <w:lang w:val="en-GB"/>
                    </w:rPr>
                    <w:t>supportedModulationOrderDL</w:t>
                  </w:r>
                </w:p>
                <w:p w14:paraId="31D321FD" w14:textId="77777777" w:rsidR="00B53B47" w:rsidRPr="007D123F" w:rsidRDefault="00B53B47" w:rsidP="00243CB2">
                  <w:pPr>
                    <w:pStyle w:val="TAL"/>
                    <w:rPr>
                      <w:lang w:val="en-GB"/>
                    </w:rPr>
                  </w:pPr>
                  <w:r w:rsidRPr="007D123F">
                    <w:rPr>
                      <w:rFonts w:cs="Arial"/>
                      <w:szCs w:val="18"/>
                      <w:lang w:val="en-GB"/>
                    </w:rPr>
                    <w:t xml:space="preserve">Indicates the </w:t>
                  </w:r>
                  <w:r w:rsidRPr="007D123F">
                    <w:rPr>
                      <w:rFonts w:cs="Arial"/>
                      <w:color w:val="FF0000"/>
                      <w:szCs w:val="18"/>
                      <w:lang w:val="en-GB"/>
                    </w:rPr>
                    <w:t>maximum supported modulation order to be applied for downlink in the carrier in the max data rate calculation</w:t>
                  </w:r>
                  <w:r w:rsidRPr="007D123F">
                    <w:rPr>
                      <w:rFonts w:cs="Arial"/>
                      <w:szCs w:val="18"/>
                      <w:lang w:val="en-GB"/>
                    </w:rPr>
                    <w:t xml:space="preserve"> as defined in 4.1.2. If included, t</w:t>
                  </w:r>
                  <w:r w:rsidRPr="007D123F">
                    <w:rPr>
                      <w:lang w:val="en-GB"/>
                    </w:rPr>
                    <w:t xml:space="preserve">he </w:t>
                  </w:r>
                  <w:r w:rsidRPr="007D123F">
                    <w:rPr>
                      <w:color w:val="FF0000"/>
                      <w:lang w:val="en-GB"/>
                    </w:rPr>
                    <w:t xml:space="preserve">network may use a modulation order on this serving cell which is higher than the value indicated in this field </w:t>
                  </w:r>
                  <w:r w:rsidRPr="007D123F">
                    <w:rPr>
                      <w:lang w:val="en-GB"/>
                    </w:rPr>
                    <w:t>as long as UE supports the modulation of higher value for downlink. If not included:</w:t>
                  </w:r>
                </w:p>
                <w:p w14:paraId="0BCBC792" w14:textId="77777777" w:rsidR="00B53B47" w:rsidRPr="007D123F" w:rsidRDefault="00B53B47" w:rsidP="00243CB2">
                  <w:pPr>
                    <w:pStyle w:val="TAL"/>
                    <w:rPr>
                      <w:rFonts w:cs="Arial"/>
                      <w:szCs w:val="18"/>
                      <w:lang w:val="en-GB"/>
                    </w:rPr>
                  </w:pPr>
                  <w:r w:rsidRPr="007D123F">
                    <w:rPr>
                      <w:rFonts w:cs="Arial"/>
                      <w:szCs w:val="18"/>
                      <w:lang w:val="en-GB"/>
                    </w:rPr>
                    <w:t>-</w:t>
                  </w:r>
                  <w:r w:rsidRPr="007D123F">
                    <w:rPr>
                      <w:rFonts w:cs="Arial"/>
                      <w:szCs w:val="18"/>
                      <w:lang w:val="en-GB"/>
                    </w:rPr>
                    <w:tab/>
                    <w:t xml:space="preserve">for FR1, the network uses the modulation order signalled in </w:t>
                  </w:r>
                  <w:r w:rsidRPr="007D123F">
                    <w:rPr>
                      <w:rFonts w:cs="Arial"/>
                      <w:i/>
                      <w:iCs/>
                      <w:szCs w:val="18"/>
                      <w:lang w:val="en-GB"/>
                    </w:rPr>
                    <w:t>pdsch-256QAM-FR1</w:t>
                  </w:r>
                  <w:r w:rsidRPr="007D123F">
                    <w:rPr>
                      <w:rFonts w:cs="Arial"/>
                      <w:szCs w:val="18"/>
                      <w:lang w:val="en-GB"/>
                    </w:rPr>
                    <w:t>.</w:t>
                  </w:r>
                </w:p>
                <w:p w14:paraId="23B3EBA8" w14:textId="77777777" w:rsidR="00B53B47" w:rsidRPr="007D123F" w:rsidRDefault="00B53B47" w:rsidP="00243CB2">
                  <w:pPr>
                    <w:pStyle w:val="TAL"/>
                    <w:rPr>
                      <w:rFonts w:cs="Arial"/>
                      <w:szCs w:val="18"/>
                      <w:lang w:val="en-GB"/>
                    </w:rPr>
                  </w:pPr>
                  <w:r w:rsidRPr="007D123F">
                    <w:rPr>
                      <w:rFonts w:cs="Arial"/>
                      <w:szCs w:val="18"/>
                      <w:lang w:val="en-GB"/>
                    </w:rPr>
                    <w:t>-</w:t>
                  </w:r>
                  <w:r w:rsidRPr="007D123F">
                    <w:rPr>
                      <w:rFonts w:cs="Arial"/>
                      <w:szCs w:val="18"/>
                      <w:lang w:val="en-GB"/>
                    </w:rPr>
                    <w:tab/>
                    <w:t xml:space="preserve">for FR2, the network uses the modulation order signalled per band i.e. </w:t>
                  </w:r>
                  <w:r w:rsidRPr="007D123F">
                    <w:rPr>
                      <w:rFonts w:cs="Arial"/>
                      <w:i/>
                      <w:iCs/>
                      <w:szCs w:val="18"/>
                      <w:lang w:val="en-GB"/>
                    </w:rPr>
                    <w:t>pdsch-256QAM-FR2</w:t>
                  </w:r>
                  <w:r w:rsidRPr="007D123F">
                    <w:rPr>
                      <w:rFonts w:cs="Arial"/>
                      <w:szCs w:val="18"/>
                      <w:lang w:val="en-GB"/>
                    </w:rPr>
                    <w:t xml:space="preserve"> if signalled. If not signalled in a given band, the network shall use the modulation order 64QAM.</w:t>
                  </w:r>
                </w:p>
                <w:p w14:paraId="486447AD" w14:textId="77777777" w:rsidR="00B53B47" w:rsidRDefault="00B53B47" w:rsidP="00243CB2">
                  <w:r w:rsidRPr="000B5820">
                    <w:rPr>
                      <w:rFonts w:ascii="Arial" w:eastAsia="Times New Roman" w:hAnsi="Arial"/>
                      <w:sz w:val="18"/>
                      <w:lang w:val="x-none" w:eastAsia="x-none"/>
                    </w:rPr>
                    <w:t>In all the cases, it shall be ensured that the data rate does not exceed the max data rate (</w:t>
                  </w:r>
                  <w:r w:rsidRPr="00C660D1">
                    <w:rPr>
                      <w:rFonts w:ascii="Arial" w:eastAsia="Times New Roman" w:hAnsi="Arial"/>
                      <w:i/>
                      <w:iCs/>
                      <w:sz w:val="18"/>
                      <w:lang w:val="x-none" w:eastAsia="x-none"/>
                    </w:rPr>
                    <w:t>DataRate</w:t>
                  </w:r>
                  <w:r w:rsidRPr="000B5820">
                    <w:rPr>
                      <w:rFonts w:ascii="Arial" w:eastAsia="Times New Roman" w:hAnsi="Arial"/>
                      <w:sz w:val="18"/>
                      <w:lang w:val="x-none" w:eastAsia="x-none"/>
                    </w:rPr>
                    <w:t>) and max data rate per CC (</w:t>
                  </w:r>
                  <w:r w:rsidRPr="00C660D1">
                    <w:rPr>
                      <w:rFonts w:ascii="Arial" w:eastAsia="Times New Roman" w:hAnsi="Arial"/>
                      <w:i/>
                      <w:iCs/>
                      <w:sz w:val="18"/>
                      <w:lang w:val="x-none" w:eastAsia="x-none"/>
                    </w:rPr>
                    <w:t>DataRateCC</w:t>
                  </w:r>
                  <w:r w:rsidRPr="000B5820">
                    <w:rPr>
                      <w:rFonts w:ascii="Arial" w:eastAsia="Times New Roman" w:hAnsi="Arial"/>
                      <w:sz w:val="18"/>
                      <w:lang w:val="x-none" w:eastAsia="x-none"/>
                    </w:rPr>
                    <w:t>) according to TS 38.214 [12].</w:t>
                  </w:r>
                </w:p>
              </w:tc>
            </w:tr>
          </w:tbl>
          <w:p w14:paraId="0F667A08" w14:textId="77777777" w:rsidR="00B53B47" w:rsidRDefault="00B53B47" w:rsidP="00243CB2"/>
          <w:p w14:paraId="69642F3D" w14:textId="77777777" w:rsidR="00B53B47" w:rsidRDefault="00B53B47" w:rsidP="00243CB2">
            <w:r>
              <w:t xml:space="preserve">Therefore, when we combine the two capabilities, the effective scaling factor can already be low. For example, if a RedCap UE (20 MHz BW, 30 kHz SCS, 1 MIMO layer and 64QAM modulation order) reports </w:t>
            </w:r>
            <w:r>
              <w:rPr>
                <w:i/>
                <w:iCs/>
              </w:rPr>
              <w:t>scalingFactor</w:t>
            </w:r>
            <w:r>
              <w:t xml:space="preserve"> = 0.4 and </w:t>
            </w:r>
            <w:r>
              <w:rPr>
                <w:i/>
                <w:iCs/>
              </w:rPr>
              <w:t>supportedModulationOrderDL/UL</w:t>
            </w:r>
            <w:r>
              <w:t xml:space="preserve"> = bpsk:</w:t>
            </w:r>
          </w:p>
          <w:p w14:paraId="4375290D" w14:textId="77777777" w:rsidR="00B53B47" w:rsidRDefault="00B53B47" w:rsidP="00B53B47">
            <w:pPr>
              <w:pStyle w:val="ListParagraph"/>
              <w:numPr>
                <w:ilvl w:val="0"/>
                <w:numId w:val="12"/>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55 Mbps</w:t>
            </w:r>
            <w:r>
              <w:rPr>
                <w:rFonts w:eastAsia="Times New Roman"/>
              </w:rPr>
              <w:t>.</w:t>
            </w:r>
          </w:p>
          <w:p w14:paraId="00B4B52A" w14:textId="77777777" w:rsidR="00B53B47" w:rsidRDefault="00B53B47" w:rsidP="00B53B47">
            <w:pPr>
              <w:pStyle w:val="ListParagraph"/>
              <w:numPr>
                <w:ilvl w:val="0"/>
                <w:numId w:val="12"/>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 Mbps</w:t>
            </w:r>
            <w:r>
              <w:rPr>
                <w:rFonts w:eastAsia="Times New Roman"/>
              </w:rPr>
              <w:t>.</w:t>
            </w:r>
          </w:p>
          <w:p w14:paraId="2F96ACC7" w14:textId="77777777" w:rsidR="00B53B47" w:rsidRDefault="00B53B47" w:rsidP="00243CB2"/>
          <w:p w14:paraId="426F21B1" w14:textId="77777777" w:rsidR="00B53B47" w:rsidRDefault="00B53B47" w:rsidP="00243CB2">
            <w:r>
              <w:t xml:space="preserve">It may seem reasonable to remove the constraint to achieve further cost reduction for IWSN use cases. However, we also need to take into account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w:t>
            </w:r>
            <w:r>
              <w:lastRenderedPageBreak/>
              <w:t>companies share similar understanding as us on this matter.</w:t>
            </w:r>
          </w:p>
          <w:p w14:paraId="3C6C48A6" w14:textId="77777777" w:rsidR="00B53B47" w:rsidRDefault="00B53B47" w:rsidP="00243CB2"/>
          <w:p w14:paraId="212BD316" w14:textId="77777777" w:rsidR="00B53B47" w:rsidRDefault="00B53B47" w:rsidP="00243CB2">
            <w:pPr>
              <w:rPr>
                <w:rFonts w:eastAsia="Times New Roman"/>
              </w:rPr>
            </w:pPr>
            <w:r>
              <w:t xml:space="preserve">Therefore, it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potential for the relaxation of the constraint. We are OK with Option 2 if it is updated as follows:</w:t>
            </w:r>
          </w:p>
          <w:p w14:paraId="294DB11C" w14:textId="77777777" w:rsidR="00B53B47" w:rsidRDefault="00B53B47" w:rsidP="00B53B47">
            <w:pPr>
              <w:pStyle w:val="ListParagraph"/>
              <w:numPr>
                <w:ilvl w:val="1"/>
                <w:numId w:val="10"/>
              </w:numPr>
              <w:rPr>
                <w:i/>
                <w:iCs/>
              </w:rPr>
            </w:pPr>
            <w:r w:rsidRPr="004B1F4F">
              <w:rPr>
                <w:b/>
                <w:bCs/>
                <w:i/>
                <w:iCs/>
              </w:rPr>
              <w:t>Opt. 2:</w:t>
            </w:r>
            <w:r>
              <w:rPr>
                <w:i/>
                <w:iCs/>
              </w:rPr>
              <w:t xml:space="preserve"> </w:t>
            </w:r>
            <w:r w:rsidRPr="006D1C89">
              <w:rPr>
                <w:i/>
                <w:iCs/>
              </w:rPr>
              <w:t>Scaling factors for peak DL rates with existing values {</w:t>
            </w:r>
            <w:r>
              <w:rPr>
                <w:i/>
                <w:iCs/>
              </w:rPr>
              <w:t>0.4, 0.75, 0.8, 1</w:t>
            </w:r>
            <w:r w:rsidRPr="006D1C89">
              <w:rPr>
                <w:i/>
                <w:iCs/>
              </w:rPr>
              <w:t xml:space="preserve">} are available </w:t>
            </w:r>
            <w:r>
              <w:rPr>
                <w:i/>
                <w:iCs/>
              </w:rPr>
              <w:t>to</w:t>
            </w:r>
            <w:r w:rsidRPr="006D1C89">
              <w:rPr>
                <w:i/>
                <w:iCs/>
              </w:rPr>
              <w:t xml:space="preserve"> RedCap UEs, with the</w:t>
            </w:r>
            <w:r>
              <w:rPr>
                <w:i/>
                <w:iCs/>
              </w:rPr>
              <w:t xml:space="preserve"> removal</w:t>
            </w:r>
            <w:r w:rsidRPr="00166A7E">
              <w:rPr>
                <w:i/>
                <w:iCs/>
                <w:color w:val="FF0000"/>
              </w:rPr>
              <w:t xml:space="preserve">/relaxation </w:t>
            </w:r>
            <w:r>
              <w:rPr>
                <w:i/>
                <w:iCs/>
              </w:rPr>
              <w:t>of the</w:t>
            </w:r>
            <w:r w:rsidRPr="006D1C89">
              <w:rPr>
                <w:i/>
                <w:iCs/>
              </w:rPr>
              <w:t xml:space="preserve"> constraint on </w:t>
            </w:r>
            <w:r>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Pr="002672FB">
              <w:rPr>
                <w:i/>
                <w:iCs/>
              </w:rPr>
              <w:t>as applicable for single carrier NR SA operation</w:t>
            </w:r>
            <w:r>
              <w:rPr>
                <w:i/>
                <w:iCs/>
              </w:rPr>
              <w:t>.</w:t>
            </w:r>
          </w:p>
          <w:p w14:paraId="249048E7" w14:textId="77777777" w:rsidR="00B53B47" w:rsidRDefault="00B53B47" w:rsidP="00243CB2">
            <w:pPr>
              <w:rPr>
                <w:rFonts w:eastAsia="Malgun Gothic"/>
                <w:lang w:eastAsia="ko-KR"/>
              </w:rPr>
            </w:pPr>
            <w:r>
              <w:rPr>
                <w:rFonts w:eastAsia="Malgun Gothic"/>
                <w:lang w:eastAsia="ko-KR"/>
              </w:rPr>
              <w:t>We are also open to discuss other options achieving similar results.</w:t>
            </w:r>
          </w:p>
          <w:p w14:paraId="4E499591" w14:textId="77777777" w:rsidR="00B53B47" w:rsidRDefault="00B53B47" w:rsidP="00243CB2">
            <w:pPr>
              <w:tabs>
                <w:tab w:val="left" w:pos="1816"/>
              </w:tabs>
              <w:rPr>
                <w:rFonts w:eastAsiaTheme="minorEastAsia"/>
                <w:sz w:val="20"/>
                <w:szCs w:val="20"/>
              </w:rPr>
            </w:pPr>
            <w:r>
              <w:rPr>
                <w:rFonts w:eastAsia="Malgun Gothic"/>
                <w:lang w:eastAsia="ko-KR"/>
              </w:rPr>
              <w:t>It would be also interesting to know whether reduced scaling factor for UL would bring significant complexity reduction.</w:t>
            </w:r>
          </w:p>
        </w:tc>
      </w:tr>
      <w:tr w:rsidR="00B53B47" w14:paraId="38A63239" w14:textId="77777777" w:rsidTr="00243CB2">
        <w:trPr>
          <w:jc w:val="center"/>
        </w:trPr>
        <w:tc>
          <w:tcPr>
            <w:tcW w:w="1388" w:type="dxa"/>
            <w:shd w:val="clear" w:color="auto" w:fill="auto"/>
          </w:tcPr>
          <w:p w14:paraId="0EEAF511" w14:textId="77777777" w:rsidR="00B53B47" w:rsidRPr="005839AA" w:rsidRDefault="00B53B47" w:rsidP="00243CB2">
            <w:pPr>
              <w:rPr>
                <w:rFonts w:eastAsiaTheme="minorEastAsia"/>
                <w:sz w:val="20"/>
                <w:szCs w:val="20"/>
              </w:rPr>
            </w:pPr>
            <w:r w:rsidRPr="005839AA">
              <w:rPr>
                <w:rFonts w:eastAsiaTheme="minorEastAsia"/>
                <w:sz w:val="20"/>
                <w:szCs w:val="20"/>
              </w:rPr>
              <w:lastRenderedPageBreak/>
              <w:t>IDCC</w:t>
            </w:r>
          </w:p>
        </w:tc>
        <w:tc>
          <w:tcPr>
            <w:tcW w:w="1272" w:type="dxa"/>
            <w:shd w:val="clear" w:color="auto" w:fill="auto"/>
          </w:tcPr>
          <w:p w14:paraId="66C84EE3" w14:textId="77777777" w:rsidR="00B53B47" w:rsidRPr="005839AA" w:rsidRDefault="00B53B47" w:rsidP="00243CB2">
            <w:pPr>
              <w:rPr>
                <w:rFonts w:eastAsiaTheme="minorEastAsia"/>
                <w:sz w:val="20"/>
                <w:szCs w:val="20"/>
              </w:rPr>
            </w:pPr>
            <w:r w:rsidRPr="005839AA">
              <w:rPr>
                <w:rFonts w:eastAsiaTheme="minorEastAsia"/>
                <w:sz w:val="20"/>
                <w:szCs w:val="20"/>
              </w:rPr>
              <w:t>Option 4</w:t>
            </w:r>
          </w:p>
        </w:tc>
        <w:tc>
          <w:tcPr>
            <w:tcW w:w="6971" w:type="dxa"/>
            <w:shd w:val="clear" w:color="auto" w:fill="auto"/>
          </w:tcPr>
          <w:p w14:paraId="2D873FC5" w14:textId="77777777" w:rsidR="00B53B47" w:rsidRPr="005839AA" w:rsidRDefault="00B53B47" w:rsidP="00243CB2">
            <w:pPr>
              <w:rPr>
                <w:rFonts w:eastAsia="Malgun Gothic"/>
                <w:sz w:val="20"/>
                <w:szCs w:val="20"/>
                <w:lang w:eastAsia="ko-KR"/>
              </w:rPr>
            </w:pPr>
            <w:r w:rsidRPr="005839AA">
              <w:rPr>
                <w:rFonts w:eastAsia="Malgun Gothic"/>
                <w:sz w:val="20"/>
                <w:szCs w:val="20"/>
                <w:lang w:eastAsia="ko-KR"/>
              </w:rPr>
              <w:t>It is not clear if this will reduce UE complexity.</w:t>
            </w:r>
          </w:p>
        </w:tc>
      </w:tr>
      <w:tr w:rsidR="007D123F" w14:paraId="1F6910CF" w14:textId="77777777" w:rsidTr="00243CB2">
        <w:trPr>
          <w:jc w:val="center"/>
        </w:trPr>
        <w:tc>
          <w:tcPr>
            <w:tcW w:w="1388" w:type="dxa"/>
            <w:shd w:val="clear" w:color="auto" w:fill="auto"/>
          </w:tcPr>
          <w:p w14:paraId="74023F51" w14:textId="3FA884FA" w:rsidR="007D123F" w:rsidRPr="005839AA" w:rsidRDefault="007D123F" w:rsidP="00243CB2">
            <w:pPr>
              <w:rPr>
                <w:rFonts w:eastAsiaTheme="minorEastAsia"/>
                <w:sz w:val="20"/>
                <w:szCs w:val="20"/>
              </w:rPr>
            </w:pPr>
            <w:r>
              <w:rPr>
                <w:rFonts w:eastAsiaTheme="minorEastAsia"/>
                <w:sz w:val="20"/>
                <w:szCs w:val="20"/>
              </w:rPr>
              <w:t>u-blox</w:t>
            </w:r>
          </w:p>
        </w:tc>
        <w:tc>
          <w:tcPr>
            <w:tcW w:w="1272" w:type="dxa"/>
            <w:shd w:val="clear" w:color="auto" w:fill="auto"/>
          </w:tcPr>
          <w:p w14:paraId="1543FC97" w14:textId="6ADE47DA" w:rsidR="007D123F" w:rsidRPr="005839AA" w:rsidRDefault="007D123F" w:rsidP="00243CB2">
            <w:pPr>
              <w:rPr>
                <w:rFonts w:eastAsiaTheme="minorEastAsia"/>
                <w:sz w:val="20"/>
                <w:szCs w:val="20"/>
              </w:rPr>
            </w:pPr>
            <w:r>
              <w:rPr>
                <w:rFonts w:eastAsiaTheme="minorEastAsia"/>
                <w:sz w:val="20"/>
                <w:szCs w:val="20"/>
              </w:rPr>
              <w:t>Option 3</w:t>
            </w:r>
          </w:p>
        </w:tc>
        <w:tc>
          <w:tcPr>
            <w:tcW w:w="6971" w:type="dxa"/>
            <w:shd w:val="clear" w:color="auto" w:fill="auto"/>
          </w:tcPr>
          <w:p w14:paraId="6C3DF190" w14:textId="4A0F815A" w:rsidR="007D123F" w:rsidRPr="005839AA" w:rsidRDefault="008D79C8" w:rsidP="00243CB2">
            <w:pPr>
              <w:rPr>
                <w:rFonts w:eastAsia="Malgun Gothic"/>
                <w:sz w:val="20"/>
                <w:szCs w:val="20"/>
                <w:lang w:eastAsia="ko-KR"/>
              </w:rPr>
            </w:pPr>
            <w:r>
              <w:rPr>
                <w:rFonts w:eastAsia="Malgun Gothic"/>
                <w:sz w:val="20"/>
                <w:szCs w:val="20"/>
                <w:lang w:eastAsia="ko-KR"/>
              </w:rPr>
              <w:t xml:space="preserve">Per discussed in </w:t>
            </w:r>
            <w:r>
              <w:rPr>
                <w:sz w:val="20"/>
                <w:szCs w:val="20"/>
              </w:rPr>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w</w:t>
            </w:r>
            <w:r>
              <w:rPr>
                <w:rFonts w:eastAsia="Malgun Gothic"/>
                <w:sz w:val="20"/>
                <w:szCs w:val="20"/>
                <w:lang w:eastAsia="ko-KR"/>
              </w:rPr>
              <w:t xml:space="preserve">e see clear benefit of smaller scaling factor values in reducing memory size for lower data rate use cases as promised in the RedCap WID. </w:t>
            </w:r>
          </w:p>
        </w:tc>
      </w:tr>
    </w:tbl>
    <w:p w14:paraId="7EAE8C07" w14:textId="462C0363" w:rsidR="00B53B47" w:rsidRDefault="00B53B47" w:rsidP="00B53B47"/>
    <w:p w14:paraId="218AB57F" w14:textId="20745640" w:rsidR="00B53B47" w:rsidRDefault="000D5510" w:rsidP="00B53B47">
      <w:pPr>
        <w:rPr>
          <w:b/>
          <w:bCs/>
          <w:u w:val="single"/>
        </w:rPr>
      </w:pPr>
      <w:r w:rsidRPr="000D5510">
        <w:rPr>
          <w:b/>
          <w:bCs/>
          <w:highlight w:val="cyan"/>
          <w:u w:val="single"/>
        </w:rPr>
        <w:t>Summary of views</w:t>
      </w:r>
      <w:r w:rsidR="008C62B5">
        <w:rPr>
          <w:b/>
          <w:bCs/>
          <w:highlight w:val="cyan"/>
          <w:u w:val="single"/>
        </w:rPr>
        <w:t xml:space="preserve"> (</w:t>
      </w:r>
      <w:r w:rsidR="008C62B5" w:rsidRPr="00E86C05">
        <w:rPr>
          <w:b/>
          <w:bCs/>
          <w:color w:val="FF0000"/>
          <w:highlight w:val="cyan"/>
          <w:u w:val="single"/>
        </w:rPr>
        <w:t>updated with views from u-blox</w:t>
      </w:r>
      <w:r w:rsidR="008C62B5">
        <w:rPr>
          <w:b/>
          <w:bCs/>
          <w:highlight w:val="cyan"/>
          <w:u w:val="single"/>
        </w:rPr>
        <w:t>)</w:t>
      </w:r>
      <w:r w:rsidRPr="000D5510">
        <w:rPr>
          <w:b/>
          <w:bCs/>
          <w:highlight w:val="cyan"/>
          <w:u w:val="single"/>
        </w:rPr>
        <w:t>:</w:t>
      </w:r>
    </w:p>
    <w:p w14:paraId="5883F817" w14:textId="3504DCAA" w:rsidR="00B453CB" w:rsidRDefault="00B453CB" w:rsidP="00B53B47">
      <w:r>
        <w:t>Company preferences:</w:t>
      </w:r>
    </w:p>
    <w:p w14:paraId="169222D4" w14:textId="25F2D8EC" w:rsidR="00B453CB" w:rsidRDefault="00B453CB" w:rsidP="00B453CB">
      <w:pPr>
        <w:pStyle w:val="ListParagraph"/>
        <w:numPr>
          <w:ilvl w:val="0"/>
          <w:numId w:val="13"/>
        </w:numPr>
      </w:pPr>
      <w:r w:rsidRPr="004F1E8C">
        <w:rPr>
          <w:b/>
          <w:bCs/>
        </w:rPr>
        <w:t>Opt. 1:</w:t>
      </w:r>
      <w:r>
        <w:t xml:space="preserve"> DCM (1</w:t>
      </w:r>
      <w:r w:rsidRPr="00B453CB">
        <w:rPr>
          <w:vertAlign w:val="superscript"/>
        </w:rPr>
        <w:t>st</w:t>
      </w:r>
      <w:r>
        <w:t xml:space="preserve"> preference), Sierra</w:t>
      </w:r>
      <w:r w:rsidR="001E4607">
        <w:t xml:space="preserve"> W.</w:t>
      </w:r>
      <w:r>
        <w:t xml:space="preserve"> </w:t>
      </w:r>
      <w:r w:rsidR="006A282A">
        <w:t>(2</w:t>
      </w:r>
      <w:r w:rsidR="006A282A" w:rsidRPr="006A282A">
        <w:rPr>
          <w:vertAlign w:val="superscript"/>
        </w:rPr>
        <w:t>nd</w:t>
      </w:r>
      <w:r w:rsidR="006A282A">
        <w:t xml:space="preserve"> preference), Intel</w:t>
      </w:r>
      <w:r w:rsidR="001E4607">
        <w:t xml:space="preserve"> </w:t>
      </w:r>
      <w:r w:rsidR="001E4607" w:rsidRPr="004F1E8C">
        <w:rPr>
          <w:b/>
          <w:bCs/>
        </w:rPr>
        <w:t>(3)</w:t>
      </w:r>
    </w:p>
    <w:p w14:paraId="2F3854E9" w14:textId="6A7AB8A1" w:rsidR="00B453CB" w:rsidRPr="004F1E8C" w:rsidRDefault="00B453CB" w:rsidP="00B453CB">
      <w:pPr>
        <w:pStyle w:val="ListParagraph"/>
        <w:numPr>
          <w:ilvl w:val="0"/>
          <w:numId w:val="13"/>
        </w:numPr>
        <w:rPr>
          <w:b/>
          <w:bCs/>
        </w:rPr>
      </w:pPr>
      <w:r w:rsidRPr="004F1E8C">
        <w:rPr>
          <w:b/>
          <w:bCs/>
        </w:rPr>
        <w:t>Opt. 2:</w:t>
      </w:r>
      <w:r w:rsidR="006A282A">
        <w:t xml:space="preserve"> </w:t>
      </w:r>
      <w:r w:rsidR="001E4607">
        <w:t>DCM (2</w:t>
      </w:r>
      <w:r w:rsidR="001E4607" w:rsidRPr="001E4607">
        <w:rPr>
          <w:vertAlign w:val="superscript"/>
        </w:rPr>
        <w:t>nd</w:t>
      </w:r>
      <w:r w:rsidR="001E4607">
        <w:t xml:space="preserve"> preference), Ericsson (w/ “relaxation” in addition to “removal” of the existing constraint)</w:t>
      </w:r>
      <w:r w:rsidR="0094514F">
        <w:t xml:space="preserve"> </w:t>
      </w:r>
      <w:r w:rsidR="0094514F" w:rsidRPr="004F1E8C">
        <w:rPr>
          <w:b/>
          <w:bCs/>
        </w:rPr>
        <w:t>(2)</w:t>
      </w:r>
    </w:p>
    <w:p w14:paraId="4696DCA1" w14:textId="33071723" w:rsidR="00B453CB" w:rsidRDefault="00B453CB" w:rsidP="00B453CB">
      <w:pPr>
        <w:pStyle w:val="ListParagraph"/>
        <w:numPr>
          <w:ilvl w:val="0"/>
          <w:numId w:val="13"/>
        </w:numPr>
      </w:pPr>
      <w:r w:rsidRPr="004F1E8C">
        <w:rPr>
          <w:b/>
          <w:bCs/>
        </w:rPr>
        <w:t>Opt. 3:</w:t>
      </w:r>
      <w:r w:rsidR="001E4607">
        <w:t xml:space="preserve"> </w:t>
      </w:r>
      <w:r w:rsidR="0094514F">
        <w:t>SPRD, vivo, CMCC (subject to RAN2 decision), Xia</w:t>
      </w:r>
      <w:r w:rsidR="005A2BEE">
        <w:t>omi, ZTE/Sanechips, Apple</w:t>
      </w:r>
      <w:r w:rsidR="008C62B5" w:rsidRPr="008C62B5">
        <w:rPr>
          <w:color w:val="FF0000"/>
        </w:rPr>
        <w:t>, u-blox</w:t>
      </w:r>
      <w:r w:rsidR="005A2BEE">
        <w:t xml:space="preserve"> </w:t>
      </w:r>
      <w:r w:rsidR="005A2BEE" w:rsidRPr="004F1E8C">
        <w:rPr>
          <w:b/>
          <w:bCs/>
        </w:rPr>
        <w:t>(6</w:t>
      </w:r>
      <w:r w:rsidR="008C62B5" w:rsidRPr="008C62B5">
        <w:rPr>
          <w:b/>
          <w:bCs/>
          <w:color w:val="FF0000"/>
        </w:rPr>
        <w:t>+1</w:t>
      </w:r>
      <w:r w:rsidR="005A2BEE" w:rsidRPr="004F1E8C">
        <w:rPr>
          <w:b/>
          <w:bCs/>
        </w:rPr>
        <w:t>)</w:t>
      </w:r>
    </w:p>
    <w:p w14:paraId="36FEEDA4" w14:textId="297ABDA1" w:rsidR="00B453CB" w:rsidRDefault="00B453CB" w:rsidP="00B453CB">
      <w:pPr>
        <w:pStyle w:val="ListParagraph"/>
        <w:numPr>
          <w:ilvl w:val="0"/>
          <w:numId w:val="13"/>
        </w:numPr>
      </w:pPr>
      <w:r w:rsidRPr="004F1E8C">
        <w:rPr>
          <w:b/>
          <w:bCs/>
        </w:rPr>
        <w:t>Opt. 4:</w:t>
      </w:r>
      <w:r w:rsidR="005A2BEE">
        <w:t xml:space="preserve"> QC, LG, Nordic, HW-HiSi, Nokia/NSB</w:t>
      </w:r>
      <w:r w:rsidR="001E443A">
        <w:t>, FTW, Sierra W., IDCC, Intel (2</w:t>
      </w:r>
      <w:r w:rsidR="001E443A" w:rsidRPr="001E443A">
        <w:rPr>
          <w:vertAlign w:val="superscript"/>
        </w:rPr>
        <w:t>nd</w:t>
      </w:r>
      <w:r w:rsidR="001E443A">
        <w:t xml:space="preserve"> preference) </w:t>
      </w:r>
      <w:r w:rsidR="001E443A" w:rsidRPr="004F1E8C">
        <w:rPr>
          <w:b/>
          <w:bCs/>
        </w:rPr>
        <w:t>(</w:t>
      </w:r>
      <w:r w:rsidR="008105FA" w:rsidRPr="004F1E8C">
        <w:rPr>
          <w:b/>
          <w:bCs/>
        </w:rPr>
        <w:t>9)</w:t>
      </w:r>
    </w:p>
    <w:p w14:paraId="64C9819C" w14:textId="1AF736A5" w:rsidR="00676FF7" w:rsidRDefault="00676FF7" w:rsidP="00B453CB">
      <w:pPr>
        <w:pStyle w:val="ListParagraph"/>
        <w:numPr>
          <w:ilvl w:val="0"/>
          <w:numId w:val="13"/>
        </w:numPr>
      </w:pPr>
      <w:r w:rsidRPr="004F1E8C">
        <w:rPr>
          <w:b/>
          <w:bCs/>
        </w:rPr>
        <w:t>Up to RAN2:</w:t>
      </w:r>
      <w:r>
        <w:t xml:space="preserve"> Lenovo, CMCC (</w:t>
      </w:r>
      <w:r w:rsidR="001E01CA">
        <w:t>w/</w:t>
      </w:r>
      <w:r>
        <w:t xml:space="preserve"> Option 3 being their preference)</w:t>
      </w:r>
      <w:r w:rsidR="001E01CA">
        <w:t xml:space="preserve">,  vivo (w/ Option 3 being their preference) </w:t>
      </w:r>
      <w:r w:rsidR="001E01CA" w:rsidRPr="004F1E8C">
        <w:rPr>
          <w:b/>
          <w:bCs/>
        </w:rPr>
        <w:t>(3)</w:t>
      </w:r>
    </w:p>
    <w:p w14:paraId="51137A33" w14:textId="1DC70846" w:rsidR="009C5239" w:rsidRDefault="001E01CA" w:rsidP="00B453CB">
      <w:pPr>
        <w:pStyle w:val="ListParagraph"/>
        <w:numPr>
          <w:ilvl w:val="0"/>
          <w:numId w:val="13"/>
        </w:numPr>
      </w:pPr>
      <w:r w:rsidRPr="004F1E8C">
        <w:rPr>
          <w:b/>
          <w:bCs/>
        </w:rPr>
        <w:t>No opinion</w:t>
      </w:r>
      <w:r>
        <w:t xml:space="preserve"> expressed on identified Options: CATT</w:t>
      </w:r>
      <w:r w:rsidR="004F1E8C">
        <w:t xml:space="preserve"> </w:t>
      </w:r>
      <w:r w:rsidR="004F1E8C" w:rsidRPr="004F1E8C">
        <w:rPr>
          <w:b/>
          <w:bCs/>
        </w:rPr>
        <w:t>(1)</w:t>
      </w:r>
    </w:p>
    <w:p w14:paraId="1729E329" w14:textId="0109F998" w:rsidR="00B453CB" w:rsidRDefault="00676FF7" w:rsidP="00B53B47">
      <w:r>
        <w:t>Considering the situation above, and taking into account</w:t>
      </w:r>
      <w:r w:rsidR="00FF26CA">
        <w:t xml:space="preserve"> the justifications provided by companies, it </w:t>
      </w:r>
      <w:r w:rsidR="00991D29">
        <w:t xml:space="preserve">does not appear that there is agreement in RAN1 on need to support scaling factor for DL peak rate for RedCap UEs. </w:t>
      </w:r>
    </w:p>
    <w:p w14:paraId="3615506C" w14:textId="64AC167D" w:rsidR="00602925" w:rsidRPr="00087399" w:rsidRDefault="00602925" w:rsidP="00087399">
      <w:pPr>
        <w:pStyle w:val="Heading2"/>
      </w:pPr>
      <w:r w:rsidRPr="00D9244D">
        <w:rPr>
          <w:highlight w:val="yellow"/>
        </w:rPr>
        <w:t>Proposed Observation</w:t>
      </w:r>
      <w:r w:rsidR="00087399" w:rsidRPr="00D9244D">
        <w:rPr>
          <w:highlight w:val="yellow"/>
        </w:rPr>
        <w:t xml:space="preserve"> 1</w:t>
      </w:r>
      <w:r w:rsidRPr="00D9244D">
        <w:rPr>
          <w:highlight w:val="yellow"/>
        </w:rPr>
        <w:t>:</w:t>
      </w:r>
    </w:p>
    <w:p w14:paraId="074BD856" w14:textId="25B28E66" w:rsidR="0003782B" w:rsidRPr="0003782B" w:rsidRDefault="00602925" w:rsidP="00602925">
      <w:pPr>
        <w:pStyle w:val="ListParagraph"/>
        <w:numPr>
          <w:ilvl w:val="0"/>
          <w:numId w:val="14"/>
        </w:numPr>
      </w:pPr>
      <w:r>
        <w:rPr>
          <w:i/>
          <w:iCs/>
        </w:rPr>
        <w:t xml:space="preserve">There is no consensus in RAN1 on </w:t>
      </w:r>
      <w:r w:rsidR="00195D25">
        <w:rPr>
          <w:i/>
          <w:iCs/>
        </w:rPr>
        <w:t>the need to introduce</w:t>
      </w:r>
      <w:r w:rsidR="00087399">
        <w:rPr>
          <w:i/>
          <w:iCs/>
        </w:rPr>
        <w:t xml:space="preserve"> </w:t>
      </w:r>
      <w:r w:rsidR="00550434">
        <w:rPr>
          <w:i/>
          <w:iCs/>
        </w:rPr>
        <w:t>new smaller values of scaling factor for DL peak rat</w:t>
      </w:r>
      <w:r w:rsidR="0003782B">
        <w:rPr>
          <w:i/>
          <w:iCs/>
        </w:rPr>
        <w:t xml:space="preserve">e for RedCap UEs. </w:t>
      </w:r>
    </w:p>
    <w:p w14:paraId="4CA5C73A" w14:textId="4B286EEE" w:rsidR="00087399" w:rsidRPr="00E86C05" w:rsidRDefault="00626736" w:rsidP="00087399">
      <w:pPr>
        <w:pStyle w:val="ListParagraph"/>
        <w:numPr>
          <w:ilvl w:val="0"/>
          <w:numId w:val="14"/>
        </w:numPr>
      </w:pPr>
      <w:r>
        <w:rPr>
          <w:i/>
          <w:iCs/>
        </w:rPr>
        <w:t xml:space="preserve">There is no consensus in RAN1 </w:t>
      </w:r>
      <w:r w:rsidR="00195D25">
        <w:rPr>
          <w:i/>
          <w:iCs/>
        </w:rPr>
        <w:t xml:space="preserve">on the need </w:t>
      </w:r>
      <w:r w:rsidR="006434FD">
        <w:rPr>
          <w:i/>
          <w:iCs/>
        </w:rPr>
        <w:t>to remove or relax</w:t>
      </w:r>
      <w:r>
        <w:rPr>
          <w:i/>
          <w:iCs/>
        </w:rPr>
        <w:t xml:space="preserve"> the </w:t>
      </w:r>
      <w:r w:rsidR="00F4432C">
        <w:rPr>
          <w:i/>
          <w:iCs/>
        </w:rPr>
        <w:t>Rel-15</w:t>
      </w:r>
      <w:r>
        <w:rPr>
          <w:i/>
          <w:iCs/>
        </w:rPr>
        <w:t xml:space="preserve"> constraint on </w:t>
      </w:r>
      <w:r w:rsidR="006434FD">
        <w:rPr>
          <w:i/>
          <w:iCs/>
        </w:rPr>
        <w:t xml:space="preserve">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00F4432C">
        <w:rPr>
          <w:rFonts w:eastAsia="Times New Roman"/>
        </w:rPr>
        <w:t xml:space="preserve"> </w:t>
      </w:r>
      <w:r w:rsidR="006434FD">
        <w:rPr>
          <w:i/>
          <w:iCs/>
        </w:rPr>
        <w:t xml:space="preserve">for single carrier SA operation. </w:t>
      </w:r>
      <w:r>
        <w:rPr>
          <w:i/>
          <w:iCs/>
        </w:rPr>
        <w:t xml:space="preserve"> </w:t>
      </w:r>
    </w:p>
    <w:p w14:paraId="69347128" w14:textId="536EF6EC" w:rsidR="00E86C05" w:rsidRDefault="00E86C05" w:rsidP="00E86C05"/>
    <w:p w14:paraId="6303902D" w14:textId="189F916E" w:rsidR="00E86C05" w:rsidRPr="00646672" w:rsidRDefault="00E86C05" w:rsidP="00E86C05">
      <w:pPr>
        <w:pStyle w:val="Heading2"/>
        <w:rPr>
          <w:sz w:val="32"/>
          <w:szCs w:val="28"/>
          <w:u w:val="single"/>
        </w:rPr>
      </w:pPr>
      <w:r w:rsidRPr="00646672">
        <w:rPr>
          <w:sz w:val="32"/>
          <w:szCs w:val="28"/>
          <w:u w:val="single"/>
        </w:rPr>
        <w:t>Discussion round #2</w:t>
      </w:r>
    </w:p>
    <w:p w14:paraId="3C9ADDC9" w14:textId="6AB1DAFB" w:rsidR="00E86C05" w:rsidRDefault="00E86C05" w:rsidP="00E86C05"/>
    <w:p w14:paraId="338E65E0" w14:textId="77777777" w:rsidR="004776B6" w:rsidRDefault="00646672" w:rsidP="00E86C05">
      <w:r>
        <w:lastRenderedPageBreak/>
        <w:t xml:space="preserve">Based on the discussions during Wednesday GTW session for RedCap and the Chairman’s guidance, we </w:t>
      </w:r>
      <w:r w:rsidR="0049553B">
        <w:t xml:space="preserve">can continue to discuss on this issue and try to see if we can </w:t>
      </w:r>
      <w:r w:rsidR="004776B6">
        <w:t xml:space="preserve">converge further. </w:t>
      </w:r>
    </w:p>
    <w:p w14:paraId="19F4404B" w14:textId="77777777" w:rsidR="00E4534D" w:rsidRDefault="004776B6" w:rsidP="00E86C05">
      <w:r>
        <w:t xml:space="preserve">Towards this, the </w:t>
      </w:r>
      <w:r w:rsidR="00107DFF">
        <w:t>same options are tabled again, now, with the explicit inclusion of UL as well</w:t>
      </w:r>
      <w:r w:rsidR="0040434B">
        <w:t xml:space="preserve"> (title of the section is also updated accordingly)</w:t>
      </w:r>
      <w:r w:rsidR="003A09AE">
        <w:t xml:space="preserve">. </w:t>
      </w:r>
    </w:p>
    <w:p w14:paraId="5440C684" w14:textId="7F1DE3B3" w:rsidR="004776B6" w:rsidRDefault="003A09AE" w:rsidP="00E86C05">
      <w:r>
        <w:t>To avoid repetitive discussions, it would be appreciated if companies can focus</w:t>
      </w:r>
      <w:r w:rsidR="00E4534D">
        <w:t>/highlight</w:t>
      </w:r>
      <w:r>
        <w:t xml:space="preserve"> new points/observations or </w:t>
      </w:r>
      <w:r w:rsidR="008C072F">
        <w:t>if they may have changed their preferences based on the discussions so far</w:t>
      </w:r>
      <w:r>
        <w:t>.</w:t>
      </w:r>
      <w:r w:rsidR="00E4534D">
        <w:t xml:space="preserve"> Please </w:t>
      </w:r>
      <w:r w:rsidR="008169FB">
        <w:t>try to focus especially on the following aspects:</w:t>
      </w:r>
    </w:p>
    <w:p w14:paraId="38B537F3" w14:textId="17E3E898" w:rsidR="008169FB" w:rsidRDefault="008169FB" w:rsidP="00DA6359">
      <w:pPr>
        <w:pStyle w:val="ListParagraph"/>
        <w:numPr>
          <w:ilvl w:val="0"/>
          <w:numId w:val="15"/>
        </w:numPr>
      </w:pPr>
      <w:r>
        <w:t xml:space="preserve">The necessity to </w:t>
      </w:r>
      <w:r w:rsidR="00925794">
        <w:t xml:space="preserve">define new smaller values of scaling factor or relax/remove the existing single carrier constraint towards </w:t>
      </w:r>
      <w:r w:rsidR="00C631DB">
        <w:t xml:space="preserve">meaningful reduction of UE cost/complexity, considering the prior discussions from </w:t>
      </w:r>
      <w:r w:rsidR="00786BC4">
        <w:t xml:space="preserve">the SI phase and </w:t>
      </w:r>
      <w:r w:rsidR="00182294">
        <w:t>previous round of discussions</w:t>
      </w:r>
      <w:r w:rsidR="00DA6359">
        <w:t>, including potential impact from Opt. 3 on PDSCH scheduling and effective restrictions on PDSCH TBS, e.g., for SI messages, etc</w:t>
      </w:r>
      <w:r w:rsidR="00182294">
        <w:t>.</w:t>
      </w:r>
      <w:r w:rsidR="00DA6359">
        <w:t xml:space="preserve"> as elaborated in response from Ericsson.</w:t>
      </w:r>
    </w:p>
    <w:p w14:paraId="53AE78F4" w14:textId="335BA74F" w:rsidR="003903E2" w:rsidRDefault="00662B47" w:rsidP="008D030F">
      <w:pPr>
        <w:pStyle w:val="ListParagraph"/>
        <w:numPr>
          <w:ilvl w:val="0"/>
          <w:numId w:val="15"/>
        </w:numPr>
      </w:pPr>
      <w:r>
        <w:t>O</w:t>
      </w:r>
      <w:r w:rsidR="00182294">
        <w:t>n precluding availability of s</w:t>
      </w:r>
      <w:r>
        <w:t>c</w:t>
      </w:r>
      <w:r w:rsidR="00182294">
        <w:t xml:space="preserve">aling factor </w:t>
      </w:r>
      <w:r>
        <w:t xml:space="preserve">for RedCap UEs altogether (as per Opt. 4) vs. </w:t>
      </w:r>
      <w:r w:rsidR="00633967">
        <w:t>allowing optional support of existing scaling factor and associated constraint for RedCap UEs (as per Opt. 1).</w:t>
      </w:r>
    </w:p>
    <w:p w14:paraId="4905E3EA" w14:textId="112A9251" w:rsidR="003E22C2" w:rsidRDefault="003E22C2" w:rsidP="003E22C2">
      <w:pPr>
        <w:pStyle w:val="Heading2"/>
      </w:pPr>
      <w:r w:rsidRPr="004B11EA">
        <w:rPr>
          <w:highlight w:val="yellow"/>
        </w:rPr>
        <w:t>FL</w:t>
      </w:r>
      <w:r w:rsidR="00A10393" w:rsidRPr="004B11EA">
        <w:rPr>
          <w:highlight w:val="yellow"/>
        </w:rPr>
        <w:t>2</w:t>
      </w:r>
      <w:r w:rsidRPr="004B11EA">
        <w:rPr>
          <w:highlight w:val="yellow"/>
        </w:rPr>
        <w:t xml:space="preserve"> Question 1</w:t>
      </w:r>
    </w:p>
    <w:p w14:paraId="02055ACF" w14:textId="77777777" w:rsidR="003E22C2" w:rsidRDefault="003E22C2" w:rsidP="003E22C2">
      <w:pPr>
        <w:pStyle w:val="ListParagraph"/>
        <w:numPr>
          <w:ilvl w:val="0"/>
          <w:numId w:val="10"/>
        </w:numPr>
        <w:rPr>
          <w:i/>
          <w:iCs/>
        </w:rPr>
      </w:pPr>
      <w:r>
        <w:rPr>
          <w:i/>
          <w:iCs/>
        </w:rPr>
        <w:t>Please share your views on the following for handling of scaling factors for RedCap UEs:</w:t>
      </w:r>
    </w:p>
    <w:p w14:paraId="1F864ADF" w14:textId="77777777" w:rsidR="006C4200" w:rsidRDefault="003E22C2" w:rsidP="003E22C2">
      <w:pPr>
        <w:pStyle w:val="ListParagraph"/>
        <w:numPr>
          <w:ilvl w:val="1"/>
          <w:numId w:val="10"/>
        </w:numPr>
        <w:rPr>
          <w:i/>
          <w:iCs/>
        </w:rPr>
      </w:pPr>
      <w:r>
        <w:rPr>
          <w:b/>
          <w:bCs/>
          <w:i/>
          <w:iCs/>
        </w:rPr>
        <w:t>Opt. 1:</w:t>
      </w:r>
      <w:r>
        <w:rPr>
          <w:i/>
          <w:iCs/>
        </w:rPr>
        <w:t xml:space="preserve"> Scaling factors for peak </w:t>
      </w:r>
      <w:r w:rsidRPr="0040434B">
        <w:rPr>
          <w:i/>
          <w:iCs/>
          <w:color w:val="FF0000"/>
        </w:rPr>
        <w:t>DL</w:t>
      </w:r>
      <w:r w:rsidR="0040434B" w:rsidRPr="0040434B">
        <w:rPr>
          <w:i/>
          <w:iCs/>
          <w:color w:val="FF0000"/>
        </w:rPr>
        <w:t>/UL</w:t>
      </w:r>
      <w:r>
        <w:rPr>
          <w:i/>
          <w:iCs/>
        </w:rPr>
        <w:t xml:space="preserve">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r w:rsidR="00F4257E">
        <w:rPr>
          <w:i/>
          <w:iCs/>
        </w:rPr>
        <w:t xml:space="preserve"> </w:t>
      </w:r>
    </w:p>
    <w:p w14:paraId="22795FAA" w14:textId="49DC3266" w:rsidR="003E22C2" w:rsidRDefault="00F4257E" w:rsidP="006C4200">
      <w:pPr>
        <w:pStyle w:val="ListParagraph"/>
        <w:numPr>
          <w:ilvl w:val="2"/>
          <w:numId w:val="10"/>
        </w:numPr>
        <w:rPr>
          <w:i/>
          <w:iCs/>
        </w:rPr>
      </w:pPr>
      <w:r w:rsidRPr="00F4257E">
        <w:rPr>
          <w:i/>
          <w:iCs/>
          <w:color w:val="FF0000"/>
        </w:rPr>
        <w:t>No change to current specs for RedCap.</w:t>
      </w:r>
    </w:p>
    <w:p w14:paraId="2557B389" w14:textId="5974812E" w:rsidR="003E22C2" w:rsidRDefault="003E22C2" w:rsidP="003E22C2">
      <w:pPr>
        <w:pStyle w:val="ListParagraph"/>
        <w:numPr>
          <w:ilvl w:val="1"/>
          <w:numId w:val="10"/>
        </w:numPr>
        <w:rPr>
          <w:i/>
          <w:iCs/>
        </w:rPr>
      </w:pPr>
      <w:r>
        <w:rPr>
          <w:b/>
          <w:bCs/>
          <w:i/>
          <w:iCs/>
        </w:rPr>
        <w:t>Opt. 2:</w:t>
      </w:r>
      <w:r>
        <w:rPr>
          <w:i/>
          <w:iCs/>
        </w:rPr>
        <w:t xml:space="preserve"> Scaling factors for peak </w:t>
      </w:r>
      <w:r w:rsidR="0040434B" w:rsidRPr="0040434B">
        <w:rPr>
          <w:i/>
          <w:iCs/>
          <w:color w:val="FF0000"/>
        </w:rPr>
        <w:t>DL/UL</w:t>
      </w:r>
      <w:r w:rsidR="0040434B">
        <w:rPr>
          <w:i/>
          <w:iCs/>
        </w:rPr>
        <w:t xml:space="preserve"> </w:t>
      </w:r>
      <w:r>
        <w:rPr>
          <w:i/>
          <w:iCs/>
        </w:rPr>
        <w:t>rates with existing values {0.4, 0.75, 0.8, 1} are available to RedCap UEs, with the removal of the constraint on the minimum value of the as applicable for single carrier NR SA operation.</w:t>
      </w:r>
    </w:p>
    <w:p w14:paraId="308F50C8" w14:textId="443A96E4" w:rsidR="003E22C2" w:rsidRDefault="003E22C2" w:rsidP="003E22C2">
      <w:pPr>
        <w:pStyle w:val="ListParagraph"/>
        <w:numPr>
          <w:ilvl w:val="1"/>
          <w:numId w:val="10"/>
        </w:numPr>
        <w:rPr>
          <w:i/>
          <w:iCs/>
        </w:rPr>
      </w:pPr>
      <w:r>
        <w:rPr>
          <w:b/>
          <w:bCs/>
          <w:i/>
          <w:iCs/>
        </w:rPr>
        <w:t>Opt. 3:</w:t>
      </w:r>
      <w:r>
        <w:rPr>
          <w:i/>
          <w:iCs/>
        </w:rPr>
        <w:t xml:space="preserve"> Scaling factors for peak </w:t>
      </w:r>
      <w:r w:rsidR="0040434B" w:rsidRPr="0040434B">
        <w:rPr>
          <w:i/>
          <w:iCs/>
          <w:color w:val="FF0000"/>
        </w:rPr>
        <w:t>DL/UL</w:t>
      </w:r>
      <w:r w:rsidR="0040434B">
        <w:rPr>
          <w:i/>
          <w:iCs/>
        </w:rPr>
        <w:t xml:space="preserve"> </w:t>
      </w:r>
      <w:r>
        <w:rPr>
          <w:i/>
          <w:iCs/>
        </w:rPr>
        <w:t xml:space="preserve">rates with existing values {0.4, 0.75, 0.8, 1} and new smaller values from one or more of: {0.1, 0.2} are available to RedCap UEs, with the </w:t>
      </w:r>
      <w:r w:rsidR="00A95F7F" w:rsidRPr="00A95F7F">
        <w:rPr>
          <w:i/>
          <w:iCs/>
          <w:color w:val="FF0000"/>
        </w:rPr>
        <w:t>relaxation/</w:t>
      </w:r>
      <w:r>
        <w:rPr>
          <w:i/>
          <w:iCs/>
        </w:rPr>
        <w:t xml:space="preserve">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51AE379" w14:textId="4B0F5042" w:rsidR="003E22C2" w:rsidRDefault="003E22C2" w:rsidP="003E22C2">
      <w:pPr>
        <w:pStyle w:val="ListParagraph"/>
        <w:numPr>
          <w:ilvl w:val="1"/>
          <w:numId w:val="10"/>
        </w:numPr>
        <w:rPr>
          <w:i/>
          <w:iCs/>
        </w:rPr>
      </w:pPr>
      <w:r>
        <w:rPr>
          <w:b/>
          <w:bCs/>
          <w:i/>
          <w:iCs/>
        </w:rPr>
        <w:t>Opt. 4:</w:t>
      </w:r>
      <w:r>
        <w:rPr>
          <w:i/>
          <w:iCs/>
        </w:rPr>
        <w:t xml:space="preserve"> Scaling factors for peak </w:t>
      </w:r>
      <w:r w:rsidR="0040434B" w:rsidRPr="0040434B">
        <w:rPr>
          <w:i/>
          <w:iCs/>
          <w:color w:val="FF0000"/>
        </w:rPr>
        <w:t>DL/UL</w:t>
      </w:r>
      <w:r w:rsidR="0040434B">
        <w:rPr>
          <w:i/>
          <w:iCs/>
        </w:rPr>
        <w:t xml:space="preserve"> </w:t>
      </w:r>
      <w:r>
        <w:rPr>
          <w:i/>
          <w:iCs/>
        </w:rPr>
        <w:t>rates are NOT available to RedCap UEs.</w:t>
      </w:r>
    </w:p>
    <w:p w14:paraId="73955220" w14:textId="77777777" w:rsidR="003E22C2" w:rsidRDefault="003E22C2" w:rsidP="003E22C2">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3E22C2" w14:paraId="10A52226" w14:textId="77777777" w:rsidTr="00243CB2">
        <w:trPr>
          <w:jc w:val="center"/>
        </w:trPr>
        <w:tc>
          <w:tcPr>
            <w:tcW w:w="1388" w:type="dxa"/>
            <w:shd w:val="clear" w:color="auto" w:fill="D9D9D9" w:themeFill="background1" w:themeFillShade="D9"/>
          </w:tcPr>
          <w:p w14:paraId="427C862B" w14:textId="77777777" w:rsidR="003E22C2" w:rsidRDefault="003E22C2" w:rsidP="00243CB2">
            <w:pPr>
              <w:rPr>
                <w:b/>
                <w:bCs/>
                <w:sz w:val="20"/>
                <w:szCs w:val="20"/>
              </w:rPr>
            </w:pPr>
            <w:r>
              <w:rPr>
                <w:b/>
                <w:bCs/>
                <w:sz w:val="20"/>
                <w:szCs w:val="20"/>
              </w:rPr>
              <w:t>Company</w:t>
            </w:r>
          </w:p>
        </w:tc>
        <w:tc>
          <w:tcPr>
            <w:tcW w:w="1272" w:type="dxa"/>
            <w:shd w:val="clear" w:color="auto" w:fill="D9D9D9" w:themeFill="background1" w:themeFillShade="D9"/>
          </w:tcPr>
          <w:p w14:paraId="3E33F2DE" w14:textId="77777777" w:rsidR="003E22C2" w:rsidRDefault="003E22C2" w:rsidP="00243CB2">
            <w:pPr>
              <w:rPr>
                <w:b/>
                <w:bCs/>
                <w:sz w:val="20"/>
                <w:szCs w:val="20"/>
              </w:rPr>
            </w:pPr>
            <w:r>
              <w:rPr>
                <w:b/>
                <w:bCs/>
                <w:sz w:val="20"/>
                <w:szCs w:val="20"/>
              </w:rPr>
              <w:t>Preferred option</w:t>
            </w:r>
          </w:p>
        </w:tc>
        <w:tc>
          <w:tcPr>
            <w:tcW w:w="6971" w:type="dxa"/>
            <w:shd w:val="clear" w:color="auto" w:fill="D9D9D9" w:themeFill="background1" w:themeFillShade="D9"/>
          </w:tcPr>
          <w:p w14:paraId="69F900EB" w14:textId="77777777" w:rsidR="003E22C2" w:rsidRDefault="003E22C2" w:rsidP="00243CB2">
            <w:pPr>
              <w:rPr>
                <w:b/>
                <w:bCs/>
                <w:sz w:val="20"/>
                <w:szCs w:val="20"/>
              </w:rPr>
            </w:pPr>
            <w:r>
              <w:rPr>
                <w:b/>
                <w:bCs/>
                <w:sz w:val="20"/>
                <w:szCs w:val="20"/>
              </w:rPr>
              <w:t>Comments</w:t>
            </w:r>
          </w:p>
        </w:tc>
      </w:tr>
      <w:tr w:rsidR="003E22C2" w14:paraId="51CB9CDA" w14:textId="77777777" w:rsidTr="00243CB2">
        <w:trPr>
          <w:jc w:val="center"/>
        </w:trPr>
        <w:tc>
          <w:tcPr>
            <w:tcW w:w="1388" w:type="dxa"/>
            <w:shd w:val="clear" w:color="auto" w:fill="auto"/>
          </w:tcPr>
          <w:p w14:paraId="2A1BB910" w14:textId="47715983" w:rsidR="003E22C2" w:rsidRDefault="00161FC4" w:rsidP="00243CB2">
            <w:pPr>
              <w:rPr>
                <w:rFonts w:eastAsiaTheme="minorEastAsia"/>
                <w:sz w:val="20"/>
                <w:szCs w:val="20"/>
              </w:rPr>
            </w:pPr>
            <w:r>
              <w:rPr>
                <w:rFonts w:eastAsiaTheme="minorEastAsia"/>
                <w:sz w:val="20"/>
                <w:szCs w:val="20"/>
              </w:rPr>
              <w:t>Qualcomm</w:t>
            </w:r>
          </w:p>
        </w:tc>
        <w:tc>
          <w:tcPr>
            <w:tcW w:w="1272" w:type="dxa"/>
            <w:shd w:val="clear" w:color="auto" w:fill="auto"/>
          </w:tcPr>
          <w:p w14:paraId="04976991" w14:textId="69B01983" w:rsidR="003E22C2" w:rsidRDefault="00161FC4" w:rsidP="00243CB2">
            <w:pPr>
              <w:rPr>
                <w:rFonts w:eastAsiaTheme="minorEastAsia"/>
                <w:sz w:val="20"/>
                <w:szCs w:val="20"/>
              </w:rPr>
            </w:pPr>
            <w:r>
              <w:rPr>
                <w:rFonts w:eastAsiaTheme="minorEastAsia"/>
                <w:sz w:val="20"/>
                <w:szCs w:val="20"/>
              </w:rPr>
              <w:t>Opt 1 or Opt 4</w:t>
            </w:r>
          </w:p>
        </w:tc>
        <w:tc>
          <w:tcPr>
            <w:tcW w:w="6971" w:type="dxa"/>
            <w:shd w:val="clear" w:color="auto" w:fill="auto"/>
          </w:tcPr>
          <w:p w14:paraId="5A5213FA" w14:textId="77777777" w:rsidR="003E22C2" w:rsidRDefault="00161FC4" w:rsidP="00243CB2">
            <w:pPr>
              <w:rPr>
                <w:rFonts w:eastAsia="Malgun Gothic"/>
                <w:sz w:val="20"/>
                <w:szCs w:val="20"/>
                <w:lang w:eastAsia="ko-KR"/>
              </w:rPr>
            </w:pPr>
            <w:r>
              <w:rPr>
                <w:rFonts w:eastAsia="Malgun Gothic"/>
                <w:sz w:val="20"/>
                <w:szCs w:val="20"/>
                <w:lang w:eastAsia="ko-KR"/>
              </w:rPr>
              <w:t xml:space="preserve">Based on the agreements and WI objectives for NR R17 RedCap UE, relaxation of the scaling factor is out of scope. </w:t>
            </w:r>
          </w:p>
          <w:p w14:paraId="4CC2372D" w14:textId="52748356" w:rsidR="00161FC4" w:rsidRDefault="00824F4D" w:rsidP="00243CB2">
            <w:pPr>
              <w:rPr>
                <w:rFonts w:eastAsia="Malgun Gothic"/>
                <w:sz w:val="20"/>
                <w:szCs w:val="20"/>
                <w:lang w:eastAsia="ko-KR"/>
              </w:rPr>
            </w:pPr>
            <w:r>
              <w:rPr>
                <w:rFonts w:eastAsia="Malgun Gothic"/>
                <w:sz w:val="20"/>
                <w:szCs w:val="20"/>
                <w:lang w:eastAsia="ko-KR"/>
              </w:rPr>
              <w:t xml:space="preserve">Only a single RedCap UE type is supported in R17. </w:t>
            </w:r>
            <w:r w:rsidR="00161FC4">
              <w:rPr>
                <w:rFonts w:eastAsia="Malgun Gothic"/>
                <w:sz w:val="20"/>
                <w:szCs w:val="20"/>
                <w:lang w:eastAsia="ko-KR"/>
              </w:rPr>
              <w:t>There is no justification to support relaxation of the scaling factor</w:t>
            </w:r>
            <w:r>
              <w:rPr>
                <w:rFonts w:eastAsia="Malgun Gothic"/>
                <w:sz w:val="20"/>
                <w:szCs w:val="20"/>
                <w:lang w:eastAsia="ko-KR"/>
              </w:rPr>
              <w:t xml:space="preserve"> as a UE complexity reduction feature. </w:t>
            </w:r>
          </w:p>
        </w:tc>
      </w:tr>
      <w:tr w:rsidR="006A043F" w14:paraId="3DFE76D6" w14:textId="77777777" w:rsidTr="00243CB2">
        <w:trPr>
          <w:jc w:val="center"/>
        </w:trPr>
        <w:tc>
          <w:tcPr>
            <w:tcW w:w="1388" w:type="dxa"/>
            <w:shd w:val="clear" w:color="auto" w:fill="auto"/>
          </w:tcPr>
          <w:p w14:paraId="53A7BBD0" w14:textId="61B73DAE" w:rsidR="006A043F" w:rsidRDefault="006A043F" w:rsidP="00243CB2">
            <w:pPr>
              <w:rPr>
                <w:rFonts w:eastAsiaTheme="minorEastAsia"/>
                <w:sz w:val="20"/>
                <w:szCs w:val="20"/>
              </w:rPr>
            </w:pPr>
            <w:r>
              <w:rPr>
                <w:rFonts w:eastAsiaTheme="minorEastAsia"/>
                <w:sz w:val="20"/>
                <w:szCs w:val="20"/>
              </w:rPr>
              <w:t>Samsung</w:t>
            </w:r>
          </w:p>
        </w:tc>
        <w:tc>
          <w:tcPr>
            <w:tcW w:w="1272" w:type="dxa"/>
            <w:shd w:val="clear" w:color="auto" w:fill="auto"/>
          </w:tcPr>
          <w:p w14:paraId="64DD0FC0" w14:textId="417D8C0D" w:rsidR="006A043F" w:rsidRDefault="006A043F" w:rsidP="00243CB2">
            <w:pPr>
              <w:rPr>
                <w:rFonts w:eastAsiaTheme="minorEastAsia"/>
                <w:sz w:val="20"/>
                <w:szCs w:val="20"/>
              </w:rPr>
            </w:pPr>
            <w:r>
              <w:rPr>
                <w:rFonts w:eastAsiaTheme="minorEastAsia"/>
                <w:sz w:val="20"/>
                <w:szCs w:val="20"/>
              </w:rPr>
              <w:t>Optical 1</w:t>
            </w:r>
          </w:p>
        </w:tc>
        <w:tc>
          <w:tcPr>
            <w:tcW w:w="6971" w:type="dxa"/>
            <w:shd w:val="clear" w:color="auto" w:fill="auto"/>
          </w:tcPr>
          <w:p w14:paraId="48B85E01" w14:textId="3E9D37C7" w:rsidR="006A043F" w:rsidRDefault="006A043F" w:rsidP="006A043F">
            <w:r>
              <w:t xml:space="preserve">We are fine with no spec change for this issue. </w:t>
            </w:r>
          </w:p>
          <w:p w14:paraId="0FB215E4" w14:textId="524BFDCA" w:rsidR="006A043F" w:rsidRPr="006A043F" w:rsidRDefault="006A043F" w:rsidP="00243CB2">
            <w:pPr>
              <w:rPr>
                <w:rFonts w:ascii="Calibri" w:hAnsi="Calibri" w:cs="Calibri" w:hint="eastAsia"/>
              </w:rPr>
            </w:pPr>
            <w:r>
              <w:t>On the other hand, the constraint was introduced to avoid UE to report a super low data rate (some discussion can be found in R1-1913348). We understand that RedCap UE is expected to have lower bitrate than non-redcap UE. Comparing with non-Redcap UE, we are open to discuss the relaxation of the value, e.g., from 4 to 1</w:t>
            </w:r>
            <w:r>
              <w:t xml:space="preserve"> </w:t>
            </w:r>
            <w:r>
              <w:rPr>
                <w:rFonts w:hint="eastAsia"/>
              </w:rPr>
              <w:t>o</w:t>
            </w:r>
            <w:r>
              <w:t>r some other value (modification of opt 2)</w:t>
            </w:r>
            <w:r>
              <w:t xml:space="preserve">. Removing the whole </w:t>
            </w:r>
            <w:r w:rsidRPr="00051B48">
              <w:t>constraint</w:t>
            </w:r>
            <w:r>
              <w:t xml:space="preserve"> might lead to similar issues as mentioned in </w:t>
            </w:r>
            <w:r w:rsidRPr="00051B48">
              <w:t>R1-1912779</w:t>
            </w:r>
            <w:r>
              <w:t xml:space="preserve">. </w:t>
            </w:r>
          </w:p>
        </w:tc>
      </w:tr>
    </w:tbl>
    <w:p w14:paraId="442ACAE4" w14:textId="78E715EB" w:rsidR="00646672" w:rsidRPr="00E86C05" w:rsidRDefault="004776B6" w:rsidP="00E86C05">
      <w:r>
        <w:t xml:space="preserve"> </w:t>
      </w:r>
      <w:r w:rsidR="00646672">
        <w:t xml:space="preserve"> </w:t>
      </w:r>
    </w:p>
    <w:p w14:paraId="792419CE" w14:textId="10DFC629"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Max number of DL MIMO layers for RedCap</w:t>
      </w:r>
    </w:p>
    <w:p w14:paraId="792419CF" w14:textId="77777777" w:rsidR="00CB00DE" w:rsidRDefault="00395EBE">
      <w:r>
        <w:t xml:space="preserve">Contributions [1], [3], [4], [5], [7] discuss various aspects related to potential updates to DCI formats and higher layer parameter configurations motivated by the limited support of max # of DL MIMO layers by RedCap UEs. </w:t>
      </w:r>
    </w:p>
    <w:p w14:paraId="792419D0" w14:textId="77777777" w:rsidR="00CB00DE" w:rsidRDefault="00395EBE">
      <w:r>
        <w:t>Most of these proposals are already under discussion as part of AI 8.6.1.2 and can continue there.</w:t>
      </w:r>
    </w:p>
    <w:p w14:paraId="792419D1" w14:textId="77777777" w:rsidR="00CB00DE" w:rsidRDefault="00395EBE">
      <w:r>
        <w:t xml:space="preserve">In light of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792419D2" w14:textId="77777777" w:rsidR="00CB00DE" w:rsidRDefault="00CB00DE"/>
    <w:p w14:paraId="792419D3" w14:textId="77777777" w:rsidR="00CB00DE" w:rsidRDefault="00395EBE">
      <w:pPr>
        <w:pStyle w:val="Heading2"/>
      </w:pPr>
      <w:r>
        <w:t>FL1 Question 2</w:t>
      </w:r>
    </w:p>
    <w:p w14:paraId="792419D4" w14:textId="77777777" w:rsidR="00CB00DE" w:rsidRDefault="00395EBE">
      <w:pPr>
        <w:pStyle w:val="ListParagraph"/>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92419D5" w14:textId="4C44E7F5" w:rsidR="00CB00DE" w:rsidRDefault="00395EBE">
      <w:pPr>
        <w:pStyle w:val="ListParagraph"/>
        <w:numPr>
          <w:ilvl w:val="0"/>
          <w:numId w:val="10"/>
        </w:numPr>
        <w:rPr>
          <w:b/>
          <w:bCs/>
          <w:i/>
          <w:iCs/>
        </w:rPr>
      </w:pPr>
      <w:r>
        <w:rPr>
          <w:b/>
          <w:bCs/>
          <w:i/>
          <w:iCs/>
        </w:rPr>
        <w:t xml:space="preserve">NOTE: No explicit conclusions are intended to be captured for the above. </w:t>
      </w:r>
    </w:p>
    <w:tbl>
      <w:tblPr>
        <w:tblStyle w:val="TableGrid"/>
        <w:tblW w:w="8484" w:type="dxa"/>
        <w:jc w:val="center"/>
        <w:tblLayout w:type="fixed"/>
        <w:tblLook w:val="04A0" w:firstRow="1" w:lastRow="0" w:firstColumn="1" w:lastColumn="0" w:noHBand="0" w:noVBand="1"/>
      </w:tblPr>
      <w:tblGrid>
        <w:gridCol w:w="1513"/>
        <w:gridCol w:w="6971"/>
      </w:tblGrid>
      <w:tr w:rsidR="000D5510" w14:paraId="523942B6" w14:textId="77777777" w:rsidTr="00243CB2">
        <w:trPr>
          <w:jc w:val="center"/>
        </w:trPr>
        <w:tc>
          <w:tcPr>
            <w:tcW w:w="1513" w:type="dxa"/>
            <w:shd w:val="clear" w:color="auto" w:fill="D9D9D9" w:themeFill="background1" w:themeFillShade="D9"/>
          </w:tcPr>
          <w:p w14:paraId="7722558D" w14:textId="77777777" w:rsidR="000D5510" w:rsidRDefault="000D5510" w:rsidP="00243CB2">
            <w:pPr>
              <w:rPr>
                <w:b/>
                <w:bCs/>
                <w:sz w:val="20"/>
                <w:szCs w:val="20"/>
              </w:rPr>
            </w:pPr>
            <w:r>
              <w:rPr>
                <w:b/>
                <w:bCs/>
                <w:sz w:val="20"/>
                <w:szCs w:val="20"/>
              </w:rPr>
              <w:t>Company</w:t>
            </w:r>
          </w:p>
        </w:tc>
        <w:tc>
          <w:tcPr>
            <w:tcW w:w="6971" w:type="dxa"/>
            <w:shd w:val="clear" w:color="auto" w:fill="D9D9D9" w:themeFill="background1" w:themeFillShade="D9"/>
          </w:tcPr>
          <w:p w14:paraId="7B38EF17" w14:textId="77777777" w:rsidR="000D5510" w:rsidRDefault="000D5510" w:rsidP="00243CB2">
            <w:pPr>
              <w:rPr>
                <w:b/>
                <w:bCs/>
                <w:sz w:val="20"/>
                <w:szCs w:val="20"/>
              </w:rPr>
            </w:pPr>
            <w:r>
              <w:rPr>
                <w:b/>
                <w:bCs/>
                <w:sz w:val="20"/>
                <w:szCs w:val="20"/>
              </w:rPr>
              <w:t>Comments</w:t>
            </w:r>
          </w:p>
        </w:tc>
      </w:tr>
      <w:tr w:rsidR="000D5510" w14:paraId="2972D195" w14:textId="77777777" w:rsidTr="00243CB2">
        <w:trPr>
          <w:jc w:val="center"/>
        </w:trPr>
        <w:tc>
          <w:tcPr>
            <w:tcW w:w="1513" w:type="dxa"/>
            <w:shd w:val="clear" w:color="auto" w:fill="auto"/>
          </w:tcPr>
          <w:p w14:paraId="79C1159B" w14:textId="77777777" w:rsidR="000D5510" w:rsidRDefault="000D5510" w:rsidP="00243CB2">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7F66E52C" w14:textId="77777777" w:rsidR="000D5510" w:rsidRDefault="000D5510" w:rsidP="00243CB2">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0D5510" w14:paraId="44D22A23" w14:textId="77777777" w:rsidTr="00243CB2">
        <w:trPr>
          <w:jc w:val="center"/>
        </w:trPr>
        <w:tc>
          <w:tcPr>
            <w:tcW w:w="1513" w:type="dxa"/>
            <w:shd w:val="clear" w:color="auto" w:fill="auto"/>
          </w:tcPr>
          <w:p w14:paraId="34DEF9B3" w14:textId="77777777" w:rsidR="000D5510" w:rsidRDefault="000D5510" w:rsidP="00243CB2">
            <w:pPr>
              <w:jc w:val="left"/>
              <w:rPr>
                <w:rFonts w:eastAsiaTheme="minorEastAsia"/>
                <w:sz w:val="20"/>
                <w:szCs w:val="20"/>
              </w:rPr>
            </w:pPr>
            <w:r>
              <w:rPr>
                <w:rFonts w:eastAsiaTheme="minorEastAsia"/>
                <w:sz w:val="20"/>
                <w:szCs w:val="20"/>
              </w:rPr>
              <w:t>Nordic</w:t>
            </w:r>
          </w:p>
        </w:tc>
        <w:tc>
          <w:tcPr>
            <w:tcW w:w="6971" w:type="dxa"/>
            <w:shd w:val="clear" w:color="auto" w:fill="auto"/>
          </w:tcPr>
          <w:p w14:paraId="691E272F" w14:textId="77777777" w:rsidR="000D5510" w:rsidRDefault="000D5510" w:rsidP="00243CB2">
            <w:pPr>
              <w:jc w:val="left"/>
              <w:rPr>
                <w:rFonts w:eastAsia="Malgun Gothic"/>
                <w:sz w:val="20"/>
                <w:szCs w:val="20"/>
                <w:lang w:eastAsia="ko-KR"/>
              </w:rPr>
            </w:pPr>
            <w:r>
              <w:rPr>
                <w:rFonts w:eastAsia="Malgun Gothic"/>
                <w:sz w:val="20"/>
                <w:szCs w:val="20"/>
                <w:lang w:eastAsia="ko-KR"/>
              </w:rPr>
              <w:t>RAN2 discussion, no need to discuss here</w:t>
            </w:r>
          </w:p>
        </w:tc>
      </w:tr>
      <w:tr w:rsidR="000D5510" w14:paraId="62EA0223" w14:textId="77777777" w:rsidTr="00243CB2">
        <w:trPr>
          <w:jc w:val="center"/>
        </w:trPr>
        <w:tc>
          <w:tcPr>
            <w:tcW w:w="1513" w:type="dxa"/>
            <w:shd w:val="clear" w:color="auto" w:fill="auto"/>
          </w:tcPr>
          <w:p w14:paraId="4DA7686A" w14:textId="77777777" w:rsidR="000D5510" w:rsidRDefault="000D5510" w:rsidP="00243CB2">
            <w:pPr>
              <w:jc w:val="left"/>
              <w:rPr>
                <w:rFonts w:eastAsia="Malgun Gothic"/>
                <w:sz w:val="20"/>
                <w:szCs w:val="20"/>
                <w:lang w:eastAsia="ko-KR"/>
              </w:rPr>
            </w:pPr>
            <w:r>
              <w:rPr>
                <w:rFonts w:eastAsia="Malgun Gothic"/>
                <w:sz w:val="20"/>
                <w:szCs w:val="20"/>
                <w:lang w:eastAsia="ko-KR"/>
              </w:rPr>
              <w:t>Huawei, HiSilicon</w:t>
            </w:r>
          </w:p>
        </w:tc>
        <w:tc>
          <w:tcPr>
            <w:tcW w:w="6971" w:type="dxa"/>
            <w:shd w:val="clear" w:color="auto" w:fill="auto"/>
          </w:tcPr>
          <w:p w14:paraId="2A5D9356" w14:textId="77777777" w:rsidR="000D5510" w:rsidRDefault="000D5510" w:rsidP="00243CB2">
            <w:pPr>
              <w:jc w:val="left"/>
              <w:rPr>
                <w:rFonts w:eastAsiaTheme="minorEastAsia"/>
                <w:sz w:val="20"/>
                <w:szCs w:val="20"/>
              </w:rPr>
            </w:pPr>
            <w:r>
              <w:rPr>
                <w:rFonts w:eastAsiaTheme="minorEastAsia"/>
                <w:sz w:val="20"/>
                <w:szCs w:val="20"/>
              </w:rPr>
              <w:t>RAN1 can decide candidate values to be 1 or 2 for MIMO layers</w:t>
            </w:r>
          </w:p>
        </w:tc>
      </w:tr>
      <w:tr w:rsidR="000D5510" w14:paraId="60831CB0" w14:textId="77777777" w:rsidTr="00243CB2">
        <w:trPr>
          <w:jc w:val="center"/>
        </w:trPr>
        <w:tc>
          <w:tcPr>
            <w:tcW w:w="1513" w:type="dxa"/>
            <w:shd w:val="clear" w:color="auto" w:fill="auto"/>
          </w:tcPr>
          <w:p w14:paraId="4660E5E3" w14:textId="77777777" w:rsidR="000D5510" w:rsidRDefault="000D5510" w:rsidP="00243CB2">
            <w:pPr>
              <w:jc w:val="left"/>
              <w:rPr>
                <w:rFonts w:eastAsiaTheme="minorEastAsia"/>
                <w:sz w:val="20"/>
                <w:szCs w:val="20"/>
              </w:rPr>
            </w:pPr>
            <w:r>
              <w:rPr>
                <w:rFonts w:eastAsiaTheme="minorEastAsia" w:hint="eastAsia"/>
                <w:sz w:val="20"/>
                <w:szCs w:val="20"/>
              </w:rPr>
              <w:t>ZTE,Sanechips</w:t>
            </w:r>
          </w:p>
        </w:tc>
        <w:tc>
          <w:tcPr>
            <w:tcW w:w="6971" w:type="dxa"/>
            <w:shd w:val="clear" w:color="auto" w:fill="auto"/>
          </w:tcPr>
          <w:p w14:paraId="0E6001E5" w14:textId="77777777" w:rsidR="000D5510" w:rsidRDefault="000D5510" w:rsidP="00243CB2">
            <w:pPr>
              <w:jc w:val="left"/>
              <w:rPr>
                <w:rFonts w:eastAsiaTheme="minorEastAsia"/>
                <w:sz w:val="20"/>
                <w:szCs w:val="20"/>
              </w:rPr>
            </w:pPr>
            <w:r>
              <w:rPr>
                <w:rFonts w:eastAsiaTheme="minorEastAsia"/>
                <w:sz w:val="20"/>
                <w:szCs w:val="20"/>
              </w:rPr>
              <w:t>RAN1 should discuss which higher layer parameters are affected on MIMO layers for RedCap Ues.</w:t>
            </w:r>
            <w:r>
              <w:rPr>
                <w:rFonts w:eastAsiaTheme="minorEastAsia" w:hint="eastAsia"/>
                <w:sz w:val="20"/>
                <w:szCs w:val="20"/>
              </w:rPr>
              <w:t xml:space="preserve"> </w:t>
            </w:r>
            <w:r>
              <w:rPr>
                <w:rFonts w:eastAsiaTheme="minorEastAsia"/>
                <w:sz w:val="20"/>
                <w:szCs w:val="20"/>
              </w:rPr>
              <w:t>Whether/ how to optimize these parameters is determined by RAN2.</w:t>
            </w:r>
          </w:p>
          <w:p w14:paraId="14356C29" w14:textId="77777777" w:rsidR="000D5510" w:rsidRDefault="000D5510" w:rsidP="00243CB2">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or 1Rx RedCap Ues,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0D5510" w14:paraId="4D0A9FF6" w14:textId="77777777" w:rsidTr="00243CB2">
        <w:trPr>
          <w:jc w:val="center"/>
        </w:trPr>
        <w:tc>
          <w:tcPr>
            <w:tcW w:w="1513" w:type="dxa"/>
            <w:shd w:val="clear" w:color="auto" w:fill="auto"/>
          </w:tcPr>
          <w:p w14:paraId="20F063D5" w14:textId="77777777" w:rsidR="000D5510" w:rsidRDefault="000D5510" w:rsidP="00243CB2">
            <w:pPr>
              <w:jc w:val="left"/>
              <w:rPr>
                <w:rFonts w:eastAsiaTheme="minorEastAsia"/>
                <w:sz w:val="20"/>
                <w:szCs w:val="20"/>
              </w:rPr>
            </w:pPr>
            <w:r>
              <w:rPr>
                <w:rFonts w:eastAsiaTheme="minorEastAsia"/>
                <w:sz w:val="20"/>
                <w:szCs w:val="20"/>
              </w:rPr>
              <w:t>FUTUEWEI</w:t>
            </w:r>
          </w:p>
        </w:tc>
        <w:tc>
          <w:tcPr>
            <w:tcW w:w="6971" w:type="dxa"/>
            <w:shd w:val="clear" w:color="auto" w:fill="auto"/>
          </w:tcPr>
          <w:p w14:paraId="41329854" w14:textId="77777777" w:rsidR="000D5510" w:rsidRDefault="000D5510" w:rsidP="00243CB2">
            <w:pPr>
              <w:jc w:val="left"/>
              <w:rPr>
                <w:rFonts w:eastAsiaTheme="minorEastAsia"/>
                <w:sz w:val="20"/>
                <w:szCs w:val="20"/>
              </w:rPr>
            </w:pPr>
            <w:r>
              <w:rPr>
                <w:rFonts w:eastAsiaTheme="minorEastAsia"/>
                <w:sz w:val="20"/>
                <w:szCs w:val="20"/>
              </w:rPr>
              <w:t>This is a RAN2 discussion</w:t>
            </w:r>
          </w:p>
        </w:tc>
      </w:tr>
    </w:tbl>
    <w:p w14:paraId="0A837002" w14:textId="3BDFCFDF" w:rsidR="000D5510" w:rsidRDefault="000D5510" w:rsidP="000D5510">
      <w:pPr>
        <w:rPr>
          <w:b/>
          <w:bCs/>
          <w:i/>
          <w:iCs/>
        </w:rPr>
      </w:pPr>
    </w:p>
    <w:p w14:paraId="006DEE73" w14:textId="77777777" w:rsidR="000D5510" w:rsidRPr="000D5510" w:rsidRDefault="000D5510" w:rsidP="000D5510">
      <w:pPr>
        <w:rPr>
          <w:b/>
          <w:bCs/>
          <w:u w:val="single"/>
        </w:rPr>
      </w:pPr>
      <w:r w:rsidRPr="000D5510">
        <w:rPr>
          <w:b/>
          <w:bCs/>
          <w:highlight w:val="cyan"/>
          <w:u w:val="single"/>
        </w:rPr>
        <w:t>Summary of views:</w:t>
      </w:r>
    </w:p>
    <w:p w14:paraId="143681F8" w14:textId="66C6E2AB" w:rsidR="000D5510" w:rsidRPr="00A3099E" w:rsidRDefault="00A3099E" w:rsidP="00970796">
      <w:pPr>
        <w:tabs>
          <w:tab w:val="left" w:pos="1338"/>
        </w:tabs>
      </w:pPr>
      <w:r>
        <w:t xml:space="preserve">Based on feedback above, </w:t>
      </w:r>
      <w:r w:rsidR="00970796">
        <w:t>it</w:t>
      </w:r>
      <w:bookmarkStart w:id="4" w:name="_GoBack"/>
      <w:r w:rsidR="00970796">
        <w:t xml:space="preserve"> can be concluded that at this point there is no specific issue related to max # of DL MIMO layers for discussion within this agenda</w:t>
      </w:r>
      <w:r>
        <w:t>.</w:t>
      </w:r>
      <w:r w:rsidR="00B91F0D">
        <w:t xml:space="preserve"> Some of the aspects are for RAN2 while some others, relevant to RAN1, are already under discussion in AI 8.6.1.</w:t>
      </w:r>
      <w:r w:rsidR="00B453CB">
        <w:t>2.</w:t>
      </w:r>
    </w:p>
    <w:bookmarkEnd w:id="4"/>
    <w:p w14:paraId="792419E6"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14:paraId="792419E7" w14:textId="77777777" w:rsidR="00CB00DE" w:rsidRDefault="00CB00DE">
      <w:pPr>
        <w:rPr>
          <w:b/>
          <w:bCs/>
          <w:u w:val="single"/>
        </w:rPr>
      </w:pPr>
    </w:p>
    <w:p w14:paraId="792419E8" w14:textId="77777777" w:rsidR="00CB00DE" w:rsidRDefault="00395EBE">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92419E9" w14:textId="49E72BC1" w:rsidR="00CB00DE" w:rsidRDefault="00395EBE">
      <w:r>
        <w:t>Couple contributions propose that 256-QAM for UL is available as an optional feature for RedCap U</w:t>
      </w:r>
      <w:r w:rsidR="002D2FA8">
        <w:t>e</w:t>
      </w:r>
      <w:r>
        <w:t xml:space="preserve">s. </w:t>
      </w:r>
    </w:p>
    <w:p w14:paraId="792419EA" w14:textId="3A7D1398" w:rsidR="00CB00DE" w:rsidRDefault="00395EBE">
      <w:r>
        <w:t>Unless explicitly prohibited, this feature would be available to RedCap U</w:t>
      </w:r>
      <w:r w:rsidR="002D2FA8">
        <w:t>e</w:t>
      </w:r>
      <w:r>
        <w:t>s as an optional feature. If sufficiently motivated to explicitly preclude support of 256-QAM in the UL for RedCap U</w:t>
      </w:r>
      <w:r w:rsidR="002D2FA8">
        <w:t>e</w:t>
      </w:r>
      <w:r>
        <w:t xml:space="preserve">s, this can be revisited as part of UE capability discussions. </w:t>
      </w:r>
    </w:p>
    <w:p w14:paraId="792419EB" w14:textId="77777777" w:rsidR="00CB00DE" w:rsidRDefault="00CB00DE">
      <w:pPr>
        <w:rPr>
          <w:b/>
          <w:bCs/>
          <w:u w:val="single"/>
        </w:rPr>
      </w:pPr>
    </w:p>
    <w:p w14:paraId="792419EC" w14:textId="77777777" w:rsidR="00CB00DE" w:rsidRDefault="00395EBE">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ED" w14:textId="06D60B1F" w:rsidR="00CB00DE" w:rsidRDefault="00395EBE">
      <w:r>
        <w:t>Unless explicitly prohibited, 1024-QAM would be available to RedCap U</w:t>
      </w:r>
      <w:r w:rsidR="002D2FA8">
        <w:t>e</w:t>
      </w:r>
      <w:r>
        <w:t>s as an optional feature. Similar to the case of 256-QAM in the UL, if sufficiently motivated to explicitly preclude support of 1024-QAM in the DL for RedCap U</w:t>
      </w:r>
      <w:r w:rsidR="002D2FA8">
        <w:t>e</w:t>
      </w:r>
      <w:r>
        <w:t xml:space="preserve">s, this can be revisited as part of UE capability discussions. </w:t>
      </w:r>
    </w:p>
    <w:p w14:paraId="792419EE" w14:textId="77777777" w:rsidR="00CB00DE" w:rsidRDefault="00CB00DE"/>
    <w:p w14:paraId="792419EF" w14:textId="77777777" w:rsidR="00CB00DE" w:rsidRDefault="00395EBE">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F0" w14:textId="77777777" w:rsidR="00CB00DE" w:rsidRDefault="00395EBE">
      <w:r>
        <w:t xml:space="preserve">Reference [8] makes the following proposal: </w:t>
      </w:r>
    </w:p>
    <w:tbl>
      <w:tblPr>
        <w:tblStyle w:val="TableGrid"/>
        <w:tblW w:w="0" w:type="auto"/>
        <w:jc w:val="center"/>
        <w:tblLook w:val="04A0" w:firstRow="1" w:lastRow="0" w:firstColumn="1" w:lastColumn="0" w:noHBand="0" w:noVBand="1"/>
      </w:tblPr>
      <w:tblGrid>
        <w:gridCol w:w="9350"/>
      </w:tblGrid>
      <w:tr w:rsidR="00CB00DE" w14:paraId="792419F2" w14:textId="77777777">
        <w:trPr>
          <w:jc w:val="center"/>
        </w:trPr>
        <w:tc>
          <w:tcPr>
            <w:tcW w:w="9350" w:type="dxa"/>
          </w:tcPr>
          <w:p w14:paraId="792419F1" w14:textId="1E742B29" w:rsidR="00CB00DE" w:rsidRDefault="00395EBE">
            <w:pPr>
              <w:rPr>
                <w:i/>
                <w:sz w:val="20"/>
                <w:szCs w:val="20"/>
              </w:rPr>
            </w:pPr>
            <w:r>
              <w:rPr>
                <w:b/>
                <w:i/>
                <w:sz w:val="20"/>
                <w:szCs w:val="20"/>
              </w:rPr>
              <w:t>Proposal 1:</w:t>
            </w:r>
            <w:r>
              <w:rPr>
                <w:i/>
                <w:sz w:val="20"/>
                <w:szCs w:val="20"/>
              </w:rPr>
              <w:t xml:space="preserve"> </w:t>
            </w:r>
            <w:r>
              <w:rPr>
                <w:b/>
                <w:i/>
                <w:sz w:val="20"/>
                <w:szCs w:val="20"/>
              </w:rPr>
              <w:t>The dynamic indication of MCS table with MCS-C-RNTI for PDSCH or PUSCH shall continue to be optional for RedCap U</w:t>
            </w:r>
            <w:r w:rsidR="002D2FA8">
              <w:rPr>
                <w:b/>
                <w:i/>
                <w:sz w:val="20"/>
                <w:szCs w:val="20"/>
              </w:rPr>
              <w:t>e</w:t>
            </w:r>
            <w:r>
              <w:rPr>
                <w:b/>
                <w:i/>
                <w:sz w:val="20"/>
                <w:szCs w:val="20"/>
              </w:rPr>
              <w:t>s.</w:t>
            </w:r>
          </w:p>
        </w:tc>
      </w:tr>
    </w:tbl>
    <w:p w14:paraId="792419F3" w14:textId="004B79ED" w:rsidR="00CB00DE" w:rsidRDefault="00395EBE">
      <w:r>
        <w:t>As such, this feature is associated with support of low-SE MCS table and would be available to RedCap U</w:t>
      </w:r>
      <w:r w:rsidR="002D2FA8">
        <w:t>e</w:t>
      </w:r>
      <w:r>
        <w:t>s as optional feature unless explicitly precluded. This can be discussed further if necessary, as part of UE capability discussions.</w:t>
      </w:r>
    </w:p>
    <w:p w14:paraId="792419F4" w14:textId="6033C062" w:rsidR="00CB00DE" w:rsidRDefault="00395EBE">
      <w:r>
        <w:t>Thus, for all of the above already-optional features, while they could all be left as optional for RedCap U</w:t>
      </w:r>
      <w:r w:rsidR="002D2FA8">
        <w:t>e</w:t>
      </w:r>
      <w:r>
        <w:t>s, it is suggested not to discuss them one by one. Instead, they can be discussed as part of UE features discussions, including if some of these may be explicitly prohibited for RedCap.</w:t>
      </w:r>
    </w:p>
    <w:p w14:paraId="792419F5" w14:textId="77777777" w:rsidR="00CB00DE" w:rsidRDefault="00CB00DE"/>
    <w:p w14:paraId="792419F6" w14:textId="77777777" w:rsidR="00CB00DE" w:rsidRDefault="00395EBE">
      <w:pPr>
        <w:pStyle w:val="Heading2"/>
      </w:pPr>
      <w:r>
        <w:t>FL1 Question 3</w:t>
      </w:r>
    </w:p>
    <w:p w14:paraId="792419F7" w14:textId="77777777" w:rsidR="00CB00DE" w:rsidRDefault="00395EBE">
      <w:pPr>
        <w:pStyle w:val="ListParagraph"/>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792419F8" w14:textId="77777777" w:rsidR="00CB00DE" w:rsidRDefault="00395EBE">
      <w:pPr>
        <w:pStyle w:val="ListParagraph"/>
        <w:numPr>
          <w:ilvl w:val="1"/>
          <w:numId w:val="10"/>
        </w:numPr>
        <w:rPr>
          <w:i/>
          <w:iCs/>
        </w:rPr>
      </w:pPr>
      <w:r>
        <w:rPr>
          <w:i/>
          <w:iCs/>
        </w:rPr>
        <w:t>256-QAM in the UL</w:t>
      </w:r>
    </w:p>
    <w:p w14:paraId="792419F9" w14:textId="77777777" w:rsidR="00CB00DE" w:rsidRDefault="00395EBE">
      <w:pPr>
        <w:pStyle w:val="ListParagraph"/>
        <w:numPr>
          <w:ilvl w:val="1"/>
          <w:numId w:val="10"/>
        </w:numPr>
        <w:rPr>
          <w:i/>
          <w:iCs/>
        </w:rPr>
      </w:pPr>
      <w:r>
        <w:rPr>
          <w:i/>
          <w:iCs/>
        </w:rPr>
        <w:t>1024-QAM in the DL</w:t>
      </w:r>
    </w:p>
    <w:p w14:paraId="792419FA" w14:textId="77777777" w:rsidR="00CB00DE" w:rsidRDefault="00395EBE">
      <w:pPr>
        <w:pStyle w:val="ListParagraph"/>
        <w:numPr>
          <w:ilvl w:val="1"/>
          <w:numId w:val="10"/>
        </w:numPr>
        <w:rPr>
          <w:i/>
          <w:iCs/>
        </w:rPr>
      </w:pPr>
      <w:r>
        <w:rPr>
          <w:i/>
          <w:iCs/>
        </w:rPr>
        <w:t xml:space="preserve">Dynamic indication to switch between MCS tables for PDSCH/PUSCH </w:t>
      </w:r>
    </w:p>
    <w:p w14:paraId="792419FB" w14:textId="1ED71625" w:rsidR="00CB00DE" w:rsidRDefault="00395EBE">
      <w:pPr>
        <w:pStyle w:val="ListParagraph"/>
        <w:numPr>
          <w:ilvl w:val="0"/>
          <w:numId w:val="10"/>
        </w:numPr>
        <w:rPr>
          <w:b/>
          <w:bCs/>
          <w:i/>
          <w:iCs/>
        </w:rPr>
      </w:pPr>
      <w:r>
        <w:rPr>
          <w:b/>
          <w:bCs/>
          <w:i/>
          <w:iCs/>
        </w:rPr>
        <w:t xml:space="preserve">NOTE: No explicit conclusions are intended to be captured (to avoid case-by-case decisions). </w:t>
      </w:r>
    </w:p>
    <w:tbl>
      <w:tblPr>
        <w:tblStyle w:val="TableGrid"/>
        <w:tblW w:w="8359" w:type="dxa"/>
        <w:jc w:val="center"/>
        <w:tblLayout w:type="fixed"/>
        <w:tblLook w:val="04A0" w:firstRow="1" w:lastRow="0" w:firstColumn="1" w:lastColumn="0" w:noHBand="0" w:noVBand="1"/>
      </w:tblPr>
      <w:tblGrid>
        <w:gridCol w:w="1388"/>
        <w:gridCol w:w="6971"/>
      </w:tblGrid>
      <w:tr w:rsidR="00ED5D54" w14:paraId="1AB61387" w14:textId="77777777" w:rsidTr="00243CB2">
        <w:trPr>
          <w:jc w:val="center"/>
        </w:trPr>
        <w:tc>
          <w:tcPr>
            <w:tcW w:w="1388" w:type="dxa"/>
            <w:shd w:val="clear" w:color="auto" w:fill="D9D9D9" w:themeFill="background1" w:themeFillShade="D9"/>
          </w:tcPr>
          <w:p w14:paraId="6FA33CC0" w14:textId="77777777" w:rsidR="00ED5D54" w:rsidRDefault="00ED5D54" w:rsidP="00243CB2">
            <w:pPr>
              <w:rPr>
                <w:b/>
                <w:bCs/>
                <w:sz w:val="20"/>
                <w:szCs w:val="20"/>
              </w:rPr>
            </w:pPr>
            <w:r>
              <w:rPr>
                <w:b/>
                <w:bCs/>
                <w:sz w:val="20"/>
                <w:szCs w:val="20"/>
              </w:rPr>
              <w:t>Company</w:t>
            </w:r>
          </w:p>
        </w:tc>
        <w:tc>
          <w:tcPr>
            <w:tcW w:w="6971" w:type="dxa"/>
            <w:shd w:val="clear" w:color="auto" w:fill="D9D9D9" w:themeFill="background1" w:themeFillShade="D9"/>
          </w:tcPr>
          <w:p w14:paraId="645E8F8D" w14:textId="77777777" w:rsidR="00ED5D54" w:rsidRDefault="00ED5D54" w:rsidP="00243CB2">
            <w:pPr>
              <w:rPr>
                <w:b/>
                <w:bCs/>
                <w:sz w:val="20"/>
                <w:szCs w:val="20"/>
              </w:rPr>
            </w:pPr>
            <w:r>
              <w:rPr>
                <w:b/>
                <w:bCs/>
                <w:sz w:val="20"/>
                <w:szCs w:val="20"/>
              </w:rPr>
              <w:t>Comments</w:t>
            </w:r>
          </w:p>
        </w:tc>
      </w:tr>
      <w:tr w:rsidR="00ED5D54" w14:paraId="5DC8BE42" w14:textId="77777777" w:rsidTr="00243CB2">
        <w:trPr>
          <w:jc w:val="center"/>
        </w:trPr>
        <w:tc>
          <w:tcPr>
            <w:tcW w:w="1388" w:type="dxa"/>
            <w:shd w:val="clear" w:color="auto" w:fill="auto"/>
          </w:tcPr>
          <w:p w14:paraId="5617ECD2" w14:textId="77777777" w:rsidR="00ED5D54" w:rsidRDefault="00ED5D54" w:rsidP="00243CB2">
            <w:pPr>
              <w:jc w:val="left"/>
              <w:rPr>
                <w:rFonts w:eastAsiaTheme="minorEastAsia"/>
                <w:sz w:val="20"/>
                <w:szCs w:val="20"/>
              </w:rPr>
            </w:pPr>
            <w:r>
              <w:rPr>
                <w:rFonts w:eastAsiaTheme="minorEastAsia"/>
                <w:sz w:val="20"/>
                <w:szCs w:val="20"/>
              </w:rPr>
              <w:t>Qualcomm</w:t>
            </w:r>
          </w:p>
        </w:tc>
        <w:tc>
          <w:tcPr>
            <w:tcW w:w="6971" w:type="dxa"/>
            <w:shd w:val="clear" w:color="auto" w:fill="auto"/>
          </w:tcPr>
          <w:p w14:paraId="6EE518C4" w14:textId="77777777" w:rsidR="00ED5D54" w:rsidRDefault="00ED5D54" w:rsidP="00243CB2">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65F4074B" w14:textId="77777777" w:rsidR="00ED5D54" w:rsidRDefault="00ED5D54" w:rsidP="00243CB2">
            <w:pPr>
              <w:jc w:val="left"/>
              <w:rPr>
                <w:rFonts w:eastAsia="Malgun Gothic"/>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ED5D54" w14:paraId="61F16258" w14:textId="77777777" w:rsidTr="00243CB2">
        <w:trPr>
          <w:jc w:val="center"/>
        </w:trPr>
        <w:tc>
          <w:tcPr>
            <w:tcW w:w="1388" w:type="dxa"/>
            <w:shd w:val="clear" w:color="auto" w:fill="auto"/>
          </w:tcPr>
          <w:p w14:paraId="7937C709" w14:textId="77777777" w:rsidR="00ED5D54" w:rsidRDefault="00ED5D54" w:rsidP="00243CB2">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6BDB9509" w14:textId="77777777" w:rsidR="00ED5D54" w:rsidRDefault="00ED5D54" w:rsidP="00243CB2">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ED5D54" w14:paraId="4D97B090" w14:textId="77777777" w:rsidTr="00243CB2">
        <w:trPr>
          <w:jc w:val="center"/>
        </w:trPr>
        <w:tc>
          <w:tcPr>
            <w:tcW w:w="1388" w:type="dxa"/>
            <w:shd w:val="clear" w:color="auto" w:fill="auto"/>
          </w:tcPr>
          <w:p w14:paraId="0456AF5A" w14:textId="77777777" w:rsidR="00ED5D54" w:rsidRDefault="00ED5D54" w:rsidP="00243CB2">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0C91B9F5" w14:textId="77777777" w:rsidR="00ED5D54" w:rsidRDefault="00ED5D54" w:rsidP="00243CB2">
            <w:pPr>
              <w:jc w:val="left"/>
              <w:rPr>
                <w:rFonts w:eastAsia="Malgun Gothic"/>
                <w:sz w:val="20"/>
                <w:szCs w:val="20"/>
                <w:lang w:eastAsia="ko-KR"/>
              </w:rPr>
            </w:pPr>
            <w:r>
              <w:rPr>
                <w:rFonts w:eastAsia="Malgun Gothic"/>
                <w:sz w:val="20"/>
                <w:szCs w:val="20"/>
                <w:lang w:eastAsia="ko-KR"/>
              </w:rPr>
              <w:t>We support the FL’s handling on this topic.</w:t>
            </w:r>
          </w:p>
        </w:tc>
      </w:tr>
      <w:tr w:rsidR="00ED5D54" w14:paraId="7513DF3B" w14:textId="77777777" w:rsidTr="00243CB2">
        <w:trPr>
          <w:jc w:val="center"/>
        </w:trPr>
        <w:tc>
          <w:tcPr>
            <w:tcW w:w="1388" w:type="dxa"/>
            <w:shd w:val="clear" w:color="auto" w:fill="auto"/>
          </w:tcPr>
          <w:p w14:paraId="4F5D65DE" w14:textId="77777777" w:rsidR="00ED5D54" w:rsidRDefault="00ED5D54" w:rsidP="00243CB2">
            <w:pPr>
              <w:jc w:val="left"/>
              <w:rPr>
                <w:rFonts w:eastAsiaTheme="minorEastAsia"/>
                <w:sz w:val="20"/>
                <w:szCs w:val="20"/>
              </w:rPr>
            </w:pPr>
            <w:r>
              <w:rPr>
                <w:rFonts w:eastAsiaTheme="minorEastAsia"/>
                <w:sz w:val="20"/>
                <w:szCs w:val="20"/>
              </w:rPr>
              <w:t>Vivo</w:t>
            </w:r>
          </w:p>
        </w:tc>
        <w:tc>
          <w:tcPr>
            <w:tcW w:w="6971" w:type="dxa"/>
            <w:shd w:val="clear" w:color="auto" w:fill="auto"/>
          </w:tcPr>
          <w:p w14:paraId="4D19E285" w14:textId="77777777" w:rsidR="00ED5D54" w:rsidRDefault="00ED5D54" w:rsidP="00243CB2">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ED5D54" w14:paraId="6E9A8E57" w14:textId="77777777" w:rsidTr="00243CB2">
        <w:trPr>
          <w:jc w:val="center"/>
        </w:trPr>
        <w:tc>
          <w:tcPr>
            <w:tcW w:w="1388" w:type="dxa"/>
            <w:shd w:val="clear" w:color="auto" w:fill="auto"/>
          </w:tcPr>
          <w:p w14:paraId="1667CF40" w14:textId="77777777" w:rsidR="00ED5D54" w:rsidRDefault="00ED5D54" w:rsidP="00243CB2">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2786849F" w14:textId="77777777" w:rsidR="00ED5D54" w:rsidRDefault="00ED5D54" w:rsidP="00243CB2">
            <w:pPr>
              <w:jc w:val="left"/>
              <w:rPr>
                <w:rFonts w:eastAsiaTheme="minorEastAsia"/>
                <w:sz w:val="20"/>
                <w:szCs w:val="20"/>
              </w:rPr>
            </w:pPr>
            <w:r>
              <w:rPr>
                <w:rFonts w:eastAsiaTheme="minorEastAsia"/>
                <w:sz w:val="20"/>
                <w:szCs w:val="20"/>
              </w:rPr>
              <w:t>OK with FL’s handling.</w:t>
            </w:r>
          </w:p>
        </w:tc>
      </w:tr>
      <w:tr w:rsidR="00ED5D54" w14:paraId="67C70F5E" w14:textId="77777777" w:rsidTr="00243CB2">
        <w:trPr>
          <w:jc w:val="center"/>
        </w:trPr>
        <w:tc>
          <w:tcPr>
            <w:tcW w:w="1388" w:type="dxa"/>
            <w:shd w:val="clear" w:color="auto" w:fill="auto"/>
          </w:tcPr>
          <w:p w14:paraId="3A53A3DB" w14:textId="77777777" w:rsidR="00ED5D54" w:rsidRDefault="00ED5D54" w:rsidP="00243CB2">
            <w:pPr>
              <w:jc w:val="left"/>
              <w:rPr>
                <w:rFonts w:eastAsiaTheme="minorEastAsia"/>
                <w:sz w:val="20"/>
                <w:szCs w:val="20"/>
              </w:rPr>
            </w:pPr>
            <w:r>
              <w:rPr>
                <w:rFonts w:eastAsiaTheme="minorEastAsia"/>
                <w:sz w:val="20"/>
                <w:szCs w:val="20"/>
              </w:rPr>
              <w:t>Nordic</w:t>
            </w:r>
          </w:p>
        </w:tc>
        <w:tc>
          <w:tcPr>
            <w:tcW w:w="6971" w:type="dxa"/>
            <w:shd w:val="clear" w:color="auto" w:fill="auto"/>
          </w:tcPr>
          <w:p w14:paraId="35C1D2F7" w14:textId="77777777" w:rsidR="00ED5D54" w:rsidRDefault="00ED5D54" w:rsidP="00243CB2">
            <w:pPr>
              <w:jc w:val="left"/>
              <w:rPr>
                <w:rFonts w:eastAsiaTheme="minorEastAsia"/>
                <w:sz w:val="20"/>
                <w:szCs w:val="20"/>
              </w:rPr>
            </w:pPr>
            <w:r>
              <w:rPr>
                <w:rFonts w:eastAsiaTheme="minorEastAsia"/>
                <w:sz w:val="20"/>
                <w:szCs w:val="20"/>
              </w:rPr>
              <w:t>Agree with FL direction</w:t>
            </w:r>
          </w:p>
        </w:tc>
      </w:tr>
      <w:tr w:rsidR="00ED5D54" w14:paraId="4007DFF5" w14:textId="77777777" w:rsidTr="00243CB2">
        <w:trPr>
          <w:jc w:val="center"/>
        </w:trPr>
        <w:tc>
          <w:tcPr>
            <w:tcW w:w="1388" w:type="dxa"/>
            <w:shd w:val="clear" w:color="auto" w:fill="auto"/>
          </w:tcPr>
          <w:p w14:paraId="5AA5677B" w14:textId="77777777" w:rsidR="00ED5D54" w:rsidRDefault="00ED5D54" w:rsidP="00243CB2">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167FCDD3" w14:textId="77777777" w:rsidR="00ED5D54" w:rsidRDefault="00ED5D54" w:rsidP="00243CB2">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ED5D54" w14:paraId="3A18139D" w14:textId="77777777" w:rsidTr="00243CB2">
        <w:trPr>
          <w:jc w:val="center"/>
        </w:trPr>
        <w:tc>
          <w:tcPr>
            <w:tcW w:w="1388" w:type="dxa"/>
            <w:shd w:val="clear" w:color="auto" w:fill="auto"/>
          </w:tcPr>
          <w:p w14:paraId="09279EB6" w14:textId="77777777" w:rsidR="00ED5D54" w:rsidRDefault="00ED5D54" w:rsidP="00243CB2">
            <w:pPr>
              <w:jc w:val="left"/>
              <w:rPr>
                <w:rFonts w:eastAsia="MS Mincho"/>
                <w:sz w:val="20"/>
                <w:szCs w:val="20"/>
                <w:lang w:eastAsia="ja-JP"/>
              </w:rPr>
            </w:pPr>
            <w:r>
              <w:rPr>
                <w:rFonts w:eastAsia="MS Mincho"/>
                <w:sz w:val="20"/>
                <w:szCs w:val="20"/>
                <w:lang w:eastAsia="ja-JP"/>
              </w:rPr>
              <w:t xml:space="preserve">Lenovo, Motorola </w:t>
            </w:r>
            <w:r>
              <w:rPr>
                <w:rFonts w:eastAsia="MS Mincho"/>
                <w:sz w:val="20"/>
                <w:szCs w:val="20"/>
                <w:lang w:eastAsia="ja-JP"/>
              </w:rPr>
              <w:lastRenderedPageBreak/>
              <w:t>Mobility</w:t>
            </w:r>
          </w:p>
        </w:tc>
        <w:tc>
          <w:tcPr>
            <w:tcW w:w="6971" w:type="dxa"/>
            <w:shd w:val="clear" w:color="auto" w:fill="auto"/>
          </w:tcPr>
          <w:p w14:paraId="50006463" w14:textId="77777777" w:rsidR="00ED5D54" w:rsidRDefault="00ED5D54" w:rsidP="00243CB2">
            <w:pPr>
              <w:jc w:val="left"/>
              <w:rPr>
                <w:rFonts w:eastAsia="MS Mincho"/>
                <w:sz w:val="20"/>
                <w:szCs w:val="20"/>
                <w:lang w:eastAsia="ja-JP"/>
              </w:rPr>
            </w:pPr>
            <w:r>
              <w:rPr>
                <w:rFonts w:eastAsia="MS Mincho"/>
                <w:sz w:val="20"/>
                <w:szCs w:val="20"/>
                <w:lang w:eastAsia="ja-JP"/>
              </w:rPr>
              <w:lastRenderedPageBreak/>
              <w:t>Agree with the proposal.</w:t>
            </w:r>
          </w:p>
        </w:tc>
      </w:tr>
      <w:tr w:rsidR="00ED5D54" w14:paraId="3E4E5968" w14:textId="77777777" w:rsidTr="00243CB2">
        <w:trPr>
          <w:jc w:val="center"/>
        </w:trPr>
        <w:tc>
          <w:tcPr>
            <w:tcW w:w="1388" w:type="dxa"/>
            <w:shd w:val="clear" w:color="auto" w:fill="auto"/>
          </w:tcPr>
          <w:p w14:paraId="48B54C38" w14:textId="77777777" w:rsidR="00ED5D54" w:rsidRDefault="00ED5D54" w:rsidP="00243CB2">
            <w:pPr>
              <w:jc w:val="left"/>
              <w:rPr>
                <w:sz w:val="20"/>
                <w:szCs w:val="20"/>
              </w:rPr>
            </w:pPr>
            <w:r>
              <w:rPr>
                <w:rFonts w:hint="eastAsia"/>
                <w:sz w:val="20"/>
                <w:szCs w:val="20"/>
              </w:rPr>
              <w:t>ZTE, Sanechips</w:t>
            </w:r>
          </w:p>
        </w:tc>
        <w:tc>
          <w:tcPr>
            <w:tcW w:w="6971" w:type="dxa"/>
            <w:shd w:val="clear" w:color="auto" w:fill="auto"/>
          </w:tcPr>
          <w:p w14:paraId="6E39E68B" w14:textId="77777777" w:rsidR="00ED5D54" w:rsidRDefault="00ED5D54" w:rsidP="00243CB2">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ED5D54" w14:paraId="5DA991D8" w14:textId="77777777" w:rsidTr="00243CB2">
        <w:trPr>
          <w:jc w:val="center"/>
        </w:trPr>
        <w:tc>
          <w:tcPr>
            <w:tcW w:w="1388" w:type="dxa"/>
            <w:shd w:val="clear" w:color="auto" w:fill="auto"/>
          </w:tcPr>
          <w:p w14:paraId="5EC8CECF" w14:textId="77777777" w:rsidR="00ED5D54" w:rsidRDefault="00ED5D54" w:rsidP="00243CB2">
            <w:pPr>
              <w:jc w:val="left"/>
              <w:rPr>
                <w:sz w:val="20"/>
                <w:szCs w:val="20"/>
              </w:rPr>
            </w:pPr>
            <w:r>
              <w:rPr>
                <w:sz w:val="20"/>
                <w:szCs w:val="20"/>
              </w:rPr>
              <w:t>Nokia, NSB</w:t>
            </w:r>
          </w:p>
        </w:tc>
        <w:tc>
          <w:tcPr>
            <w:tcW w:w="6971" w:type="dxa"/>
            <w:shd w:val="clear" w:color="auto" w:fill="auto"/>
          </w:tcPr>
          <w:p w14:paraId="58B2C7D8" w14:textId="77777777" w:rsidR="00ED5D54" w:rsidRDefault="00ED5D54" w:rsidP="00243CB2">
            <w:pPr>
              <w:jc w:val="left"/>
              <w:rPr>
                <w:sz w:val="20"/>
                <w:szCs w:val="20"/>
              </w:rPr>
            </w:pPr>
            <w:r>
              <w:rPr>
                <w:sz w:val="20"/>
                <w:szCs w:val="20"/>
              </w:rPr>
              <w:t>We support FL’s proposal.</w:t>
            </w:r>
          </w:p>
        </w:tc>
      </w:tr>
      <w:tr w:rsidR="00ED5D54" w14:paraId="07044B7C" w14:textId="77777777" w:rsidTr="00243CB2">
        <w:trPr>
          <w:jc w:val="center"/>
        </w:trPr>
        <w:tc>
          <w:tcPr>
            <w:tcW w:w="1388" w:type="dxa"/>
            <w:shd w:val="clear" w:color="auto" w:fill="auto"/>
          </w:tcPr>
          <w:p w14:paraId="4D4CE648" w14:textId="77777777" w:rsidR="00ED5D54" w:rsidRDefault="00ED5D54" w:rsidP="00243CB2">
            <w:pPr>
              <w:jc w:val="left"/>
              <w:rPr>
                <w:sz w:val="20"/>
                <w:szCs w:val="20"/>
              </w:rPr>
            </w:pPr>
            <w:r>
              <w:rPr>
                <w:sz w:val="20"/>
                <w:szCs w:val="20"/>
              </w:rPr>
              <w:t>FUTUREWEI</w:t>
            </w:r>
          </w:p>
        </w:tc>
        <w:tc>
          <w:tcPr>
            <w:tcW w:w="6971" w:type="dxa"/>
            <w:shd w:val="clear" w:color="auto" w:fill="auto"/>
          </w:tcPr>
          <w:p w14:paraId="1A2B37B1" w14:textId="77777777" w:rsidR="00ED5D54" w:rsidRDefault="00ED5D54" w:rsidP="00243CB2">
            <w:pPr>
              <w:jc w:val="left"/>
              <w:rPr>
                <w:sz w:val="20"/>
                <w:szCs w:val="20"/>
              </w:rPr>
            </w:pPr>
            <w:r>
              <w:rPr>
                <w:sz w:val="20"/>
                <w:szCs w:val="20"/>
              </w:rPr>
              <w:t>OK with FL suggestion</w:t>
            </w:r>
          </w:p>
        </w:tc>
      </w:tr>
      <w:tr w:rsidR="00ED5D54" w14:paraId="7DD5A8EC" w14:textId="77777777" w:rsidTr="00243CB2">
        <w:trPr>
          <w:jc w:val="center"/>
        </w:trPr>
        <w:tc>
          <w:tcPr>
            <w:tcW w:w="1388" w:type="dxa"/>
            <w:shd w:val="clear" w:color="auto" w:fill="auto"/>
          </w:tcPr>
          <w:p w14:paraId="4AD080C7" w14:textId="77777777" w:rsidR="00ED5D54" w:rsidRDefault="00ED5D54" w:rsidP="00243CB2">
            <w:pPr>
              <w:jc w:val="left"/>
              <w:rPr>
                <w:sz w:val="20"/>
                <w:szCs w:val="20"/>
              </w:rPr>
            </w:pPr>
            <w:r>
              <w:rPr>
                <w:sz w:val="20"/>
                <w:szCs w:val="20"/>
              </w:rPr>
              <w:t xml:space="preserve">Apple </w:t>
            </w:r>
          </w:p>
        </w:tc>
        <w:tc>
          <w:tcPr>
            <w:tcW w:w="6971" w:type="dxa"/>
            <w:shd w:val="clear" w:color="auto" w:fill="auto"/>
          </w:tcPr>
          <w:p w14:paraId="3BE93CFE" w14:textId="77777777" w:rsidR="00ED5D54" w:rsidRDefault="00ED5D54" w:rsidP="00243CB2">
            <w:pPr>
              <w:jc w:val="left"/>
              <w:rPr>
                <w:sz w:val="20"/>
                <w:szCs w:val="20"/>
              </w:rPr>
            </w:pPr>
            <w:r>
              <w:rPr>
                <w:sz w:val="20"/>
                <w:szCs w:val="20"/>
              </w:rPr>
              <w:t xml:space="preserve">Agree with FL handing. </w:t>
            </w:r>
          </w:p>
        </w:tc>
      </w:tr>
      <w:tr w:rsidR="00ED5D54" w14:paraId="73160E38" w14:textId="77777777" w:rsidTr="00243CB2">
        <w:trPr>
          <w:jc w:val="center"/>
        </w:trPr>
        <w:tc>
          <w:tcPr>
            <w:tcW w:w="1388" w:type="dxa"/>
            <w:shd w:val="clear" w:color="auto" w:fill="auto"/>
          </w:tcPr>
          <w:p w14:paraId="08BE5EF9" w14:textId="77777777" w:rsidR="00ED5D54" w:rsidRDefault="00ED5D54" w:rsidP="00243CB2">
            <w:pPr>
              <w:jc w:val="left"/>
              <w:rPr>
                <w:sz w:val="20"/>
                <w:szCs w:val="20"/>
              </w:rPr>
            </w:pPr>
            <w:r>
              <w:rPr>
                <w:sz w:val="20"/>
                <w:szCs w:val="20"/>
              </w:rPr>
              <w:t>Ericsson</w:t>
            </w:r>
          </w:p>
        </w:tc>
        <w:tc>
          <w:tcPr>
            <w:tcW w:w="6971" w:type="dxa"/>
            <w:shd w:val="clear" w:color="auto" w:fill="auto"/>
          </w:tcPr>
          <w:p w14:paraId="0A4E260A" w14:textId="77777777" w:rsidR="00ED5D54" w:rsidRDefault="00ED5D54" w:rsidP="00243CB2">
            <w:pPr>
              <w:jc w:val="left"/>
              <w:rPr>
                <w:sz w:val="20"/>
                <w:szCs w:val="20"/>
              </w:rPr>
            </w:pPr>
            <w:r>
              <w:rPr>
                <w:sz w:val="20"/>
                <w:szCs w:val="20"/>
              </w:rPr>
              <w:t>Agree with the FL.</w:t>
            </w:r>
          </w:p>
        </w:tc>
      </w:tr>
      <w:tr w:rsidR="00ED5D54" w14:paraId="41BAD481" w14:textId="77777777" w:rsidTr="00243CB2">
        <w:trPr>
          <w:jc w:val="center"/>
        </w:trPr>
        <w:tc>
          <w:tcPr>
            <w:tcW w:w="1388" w:type="dxa"/>
            <w:shd w:val="clear" w:color="auto" w:fill="auto"/>
          </w:tcPr>
          <w:p w14:paraId="302C6A37" w14:textId="77777777" w:rsidR="00ED5D54" w:rsidRDefault="00ED5D54" w:rsidP="00243CB2">
            <w:pPr>
              <w:jc w:val="left"/>
              <w:rPr>
                <w:sz w:val="20"/>
                <w:szCs w:val="20"/>
              </w:rPr>
            </w:pPr>
            <w:r>
              <w:rPr>
                <w:sz w:val="20"/>
                <w:szCs w:val="20"/>
              </w:rPr>
              <w:t>IDCC</w:t>
            </w:r>
          </w:p>
        </w:tc>
        <w:tc>
          <w:tcPr>
            <w:tcW w:w="6971" w:type="dxa"/>
            <w:shd w:val="clear" w:color="auto" w:fill="auto"/>
          </w:tcPr>
          <w:p w14:paraId="32F37ACD" w14:textId="77777777" w:rsidR="00ED5D54" w:rsidRDefault="00ED5D54" w:rsidP="00243CB2">
            <w:pPr>
              <w:jc w:val="left"/>
              <w:rPr>
                <w:sz w:val="20"/>
                <w:szCs w:val="20"/>
              </w:rPr>
            </w:pPr>
            <w:r>
              <w:rPr>
                <w:sz w:val="20"/>
                <w:szCs w:val="20"/>
              </w:rPr>
              <w:t>Agree.</w:t>
            </w:r>
          </w:p>
        </w:tc>
      </w:tr>
    </w:tbl>
    <w:p w14:paraId="3C793C18" w14:textId="355BA97F" w:rsidR="00ED5D54" w:rsidRPr="00ED5D54" w:rsidRDefault="00ED5D54" w:rsidP="00ED5D54"/>
    <w:p w14:paraId="55B2E86B" w14:textId="4931C944" w:rsidR="00ED5D54" w:rsidRPr="000D5510" w:rsidRDefault="00ED5D54" w:rsidP="00ED5D54">
      <w:pPr>
        <w:rPr>
          <w:b/>
          <w:bCs/>
          <w:u w:val="single"/>
        </w:rPr>
      </w:pPr>
      <w:r w:rsidRPr="000D5510">
        <w:rPr>
          <w:b/>
          <w:bCs/>
          <w:highlight w:val="cyan"/>
          <w:u w:val="single"/>
        </w:rPr>
        <w:t>Summary of views:</w:t>
      </w:r>
    </w:p>
    <w:p w14:paraId="289823D4" w14:textId="0288A811" w:rsidR="00ED5D54" w:rsidRPr="00B91F0D" w:rsidRDefault="00CC695D" w:rsidP="00B91F0D">
      <w:pPr>
        <w:tabs>
          <w:tab w:val="left" w:pos="1338"/>
        </w:tabs>
      </w:pPr>
      <w:r>
        <w:t>Based on feedback above, it seems companies</w:t>
      </w:r>
      <w:r w:rsidR="00BA3435">
        <w:t xml:space="preserve"> are in general</w:t>
      </w:r>
      <w:r>
        <w:t xml:space="preserve"> </w:t>
      </w:r>
      <w:r w:rsidR="005F03DA">
        <w:t>agree</w:t>
      </w:r>
      <w:r w:rsidR="00BA3435">
        <w:t>ment</w:t>
      </w:r>
      <w:r w:rsidR="005F03DA">
        <w:t xml:space="preserve"> that the support of optional features for RedCap UEs </w:t>
      </w:r>
      <w:r w:rsidR="00BA3435">
        <w:t>would</w:t>
      </w:r>
      <w:r w:rsidR="005F03DA">
        <w:t xml:space="preserve"> be discussed </w:t>
      </w:r>
      <w:r w:rsidR="00BA3435">
        <w:t>as part of UE feature discussions for RedCap.</w:t>
      </w:r>
    </w:p>
    <w:p w14:paraId="79241A1B"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79241A1C" w14:textId="77777777" w:rsidR="00CB00DE" w:rsidRDefault="00395EBE">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79241A1D" w14:textId="77777777" w:rsidR="00CB00DE" w:rsidRDefault="00395EBE">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79241A1E" w14:textId="77777777" w:rsidR="00CB00DE" w:rsidRDefault="00395EBE">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79241A1F" w14:textId="77777777" w:rsidR="00CB00DE" w:rsidRDefault="00CB00DE"/>
    <w:p w14:paraId="79241A20" w14:textId="77777777" w:rsidR="00CB00DE" w:rsidRDefault="00395EBE">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79241A21"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5" w:name="_Ref80031274"/>
    <w:p w14:paraId="79241A22"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5"/>
    </w:p>
    <w:bookmarkStart w:id="6" w:name="_Ref80028852"/>
    <w:p w14:paraId="79241A23"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6"/>
    </w:p>
    <w:p w14:paraId="79241A24" w14:textId="77777777" w:rsidR="00CB00DE" w:rsidRDefault="00D54003">
      <w:pPr>
        <w:pStyle w:val="ListParagraph"/>
        <w:numPr>
          <w:ilvl w:val="0"/>
          <w:numId w:val="11"/>
        </w:numPr>
        <w:rPr>
          <w:lang w:eastAsia="zh-CN"/>
        </w:rPr>
      </w:pPr>
      <w:hyperlink r:id="rId12" w:history="1">
        <w:r w:rsidR="00395EBE">
          <w:rPr>
            <w:lang w:eastAsia="zh-CN"/>
          </w:rPr>
          <w:t>R1-2106844</w:t>
        </w:r>
      </w:hyperlink>
      <w:r w:rsidR="00395EBE">
        <w:rPr>
          <w:lang w:eastAsia="zh-CN"/>
        </w:rPr>
        <w:t>, Discussion on DL MIMO layers for RedCap UEs, ZTE, Sanechips</w:t>
      </w:r>
    </w:p>
    <w:bookmarkStart w:id="7" w:name="_Ref80028859"/>
    <w:p w14:paraId="79241A25"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7"/>
    </w:p>
    <w:bookmarkStart w:id="8" w:name="_Ref80028583"/>
    <w:p w14:paraId="79241A26"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8"/>
    </w:p>
    <w:bookmarkStart w:id="9" w:name="_Ref80030419"/>
    <w:p w14:paraId="79241A27"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9"/>
    </w:p>
    <w:p w14:paraId="79241A28" w14:textId="77777777" w:rsidR="00CB00DE" w:rsidRDefault="00D54003">
      <w:pPr>
        <w:pStyle w:val="ListParagraph"/>
        <w:numPr>
          <w:ilvl w:val="0"/>
          <w:numId w:val="11"/>
        </w:numPr>
        <w:rPr>
          <w:lang w:eastAsia="zh-CN"/>
        </w:rPr>
      </w:pPr>
      <w:hyperlink r:id="rId13" w:history="1">
        <w:r w:rsidR="00395EBE">
          <w:rPr>
            <w:lang w:eastAsia="zh-CN"/>
          </w:rPr>
          <w:t>R1-2107411</w:t>
        </w:r>
      </w:hyperlink>
      <w:r w:rsidR="00395EBE">
        <w:rPr>
          <w:lang w:eastAsia="zh-CN"/>
        </w:rPr>
        <w:t>, Discussion on potential modification  of existing DCI formats, CMCC</w:t>
      </w:r>
    </w:p>
    <w:bookmarkStart w:id="10" w:name="_Ref80029002"/>
    <w:p w14:paraId="79241A29"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Reduced maximum  MIMO layers and reduced maximum modulation order for RedCap, Huawei, HiSilicon</w:t>
      </w:r>
      <w:bookmarkEnd w:id="10"/>
    </w:p>
    <w:bookmarkStart w:id="11" w:name="_Ref80030653"/>
    <w:p w14:paraId="79241A2A"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1"/>
    </w:p>
    <w:bookmarkStart w:id="12" w:name="_Ref80031281"/>
    <w:p w14:paraId="79241A2B" w14:textId="77777777" w:rsidR="00CB00DE" w:rsidRDefault="00395EBE">
      <w:pPr>
        <w:widowControl w:val="0"/>
        <w:numPr>
          <w:ilvl w:val="0"/>
          <w:numId w:val="11"/>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u-blox AG</w:t>
      </w:r>
      <w:bookmarkEnd w:id="12"/>
    </w:p>
    <w:p w14:paraId="79241A2C" w14:textId="77777777" w:rsidR="00CB00DE" w:rsidRDefault="00395EBE">
      <w:pPr>
        <w:widowControl w:val="0"/>
        <w:numPr>
          <w:ilvl w:val="0"/>
          <w:numId w:val="11"/>
        </w:numPr>
        <w:overflowPunct w:val="0"/>
        <w:snapToGrid/>
      </w:pPr>
      <w:bookmarkStart w:id="13" w:name="_Ref80031283"/>
      <w:r>
        <w:t>R1-2107077, Design consideration for Higher layer support of RedCap, Sierra Wireless, S.A.</w:t>
      </w:r>
      <w:bookmarkEnd w:id="13"/>
    </w:p>
    <w:p w14:paraId="79241A2D" w14:textId="77777777" w:rsidR="00CB00DE" w:rsidRDefault="00395EBE">
      <w:pPr>
        <w:widowControl w:val="0"/>
        <w:numPr>
          <w:ilvl w:val="0"/>
          <w:numId w:val="11"/>
        </w:numPr>
        <w:overflowPunct w:val="0"/>
        <w:snapToGrid/>
      </w:pPr>
      <w:bookmarkStart w:id="14" w:name="_Ref80031285"/>
      <w:r>
        <w:t>R1-2107385, Discussion on scaling factor for RedCap, Spreadtrum Communications, Apple, CEPRI</w:t>
      </w:r>
      <w:bookmarkEnd w:id="14"/>
    </w:p>
    <w:p w14:paraId="79241A2E" w14:textId="77777777" w:rsidR="00CB00DE" w:rsidRDefault="00395EBE">
      <w:pPr>
        <w:widowControl w:val="0"/>
        <w:numPr>
          <w:ilvl w:val="0"/>
          <w:numId w:val="11"/>
        </w:numPr>
        <w:overflowPunct w:val="0"/>
        <w:snapToGrid/>
      </w:pPr>
      <w:bookmarkStart w:id="15" w:name="_Ref80032136"/>
      <w:r>
        <w:lastRenderedPageBreak/>
        <w:t>R1-1807651, Reply LS on formula or table for L1 data rate, RAN1</w:t>
      </w:r>
      <w:bookmarkEnd w:id="15"/>
    </w:p>
    <w:p w14:paraId="79241A2F"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6" w:name="_Ref48645182"/>
      <w:r>
        <w:rPr>
          <w:rFonts w:ascii="Arial" w:hAnsi="Arial"/>
          <w:b w:val="0"/>
          <w:bCs w:val="0"/>
          <w:sz w:val="36"/>
          <w:szCs w:val="20"/>
        </w:rPr>
        <w:t>Appendix</w:t>
      </w:r>
      <w:bookmarkEnd w:id="16"/>
      <w:r>
        <w:rPr>
          <w:rFonts w:ascii="Arial" w:hAnsi="Arial"/>
          <w:b w:val="0"/>
          <w:bCs w:val="0"/>
          <w:sz w:val="36"/>
          <w:szCs w:val="20"/>
        </w:rPr>
        <w:t>: Companies’ point of contact</w:t>
      </w:r>
    </w:p>
    <w:p w14:paraId="79241A30" w14:textId="77777777" w:rsidR="00CB00DE" w:rsidRDefault="00395EBE">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B00DE" w14:paraId="79241A34" w14:textId="77777777">
        <w:tc>
          <w:tcPr>
            <w:tcW w:w="2830" w:type="dxa"/>
            <w:shd w:val="clear" w:color="auto" w:fill="BFBFBF" w:themeFill="background1" w:themeFillShade="BF"/>
          </w:tcPr>
          <w:p w14:paraId="79241A31" w14:textId="77777777" w:rsidR="00CB00DE" w:rsidRDefault="00395EBE">
            <w:pPr>
              <w:spacing w:after="0"/>
              <w:jc w:val="center"/>
              <w:rPr>
                <w:b/>
                <w:bCs/>
                <w:sz w:val="20"/>
                <w:szCs w:val="20"/>
              </w:rPr>
            </w:pPr>
            <w:r>
              <w:rPr>
                <w:b/>
                <w:bCs/>
                <w:sz w:val="20"/>
                <w:szCs w:val="20"/>
              </w:rPr>
              <w:t>Company</w:t>
            </w:r>
          </w:p>
        </w:tc>
        <w:tc>
          <w:tcPr>
            <w:tcW w:w="2410" w:type="dxa"/>
            <w:shd w:val="clear" w:color="auto" w:fill="BFBFBF" w:themeFill="background1" w:themeFillShade="BF"/>
          </w:tcPr>
          <w:p w14:paraId="79241A32" w14:textId="77777777" w:rsidR="00CB00DE" w:rsidRDefault="00395EBE">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9241A33" w14:textId="77777777" w:rsidR="00CB00DE" w:rsidRDefault="00395EBE">
            <w:pPr>
              <w:spacing w:after="0"/>
              <w:jc w:val="center"/>
              <w:rPr>
                <w:b/>
                <w:bCs/>
                <w:sz w:val="20"/>
                <w:szCs w:val="20"/>
              </w:rPr>
            </w:pPr>
            <w:r>
              <w:rPr>
                <w:b/>
                <w:bCs/>
                <w:sz w:val="20"/>
                <w:szCs w:val="20"/>
              </w:rPr>
              <w:t>Email address</w:t>
            </w:r>
          </w:p>
        </w:tc>
      </w:tr>
      <w:tr w:rsidR="00CB00DE" w14:paraId="79241A38" w14:textId="77777777">
        <w:tc>
          <w:tcPr>
            <w:tcW w:w="2830" w:type="dxa"/>
          </w:tcPr>
          <w:p w14:paraId="79241A35" w14:textId="77777777" w:rsidR="00CB00DE" w:rsidRDefault="00395EBE">
            <w:pPr>
              <w:spacing w:after="0"/>
              <w:rPr>
                <w:sz w:val="20"/>
                <w:szCs w:val="20"/>
              </w:rPr>
            </w:pPr>
            <w:r>
              <w:rPr>
                <w:rFonts w:hint="eastAsia"/>
                <w:sz w:val="20"/>
                <w:szCs w:val="20"/>
              </w:rPr>
              <w:t>v</w:t>
            </w:r>
            <w:r>
              <w:rPr>
                <w:sz w:val="20"/>
                <w:szCs w:val="20"/>
              </w:rPr>
              <w:t>ivo</w:t>
            </w:r>
          </w:p>
        </w:tc>
        <w:tc>
          <w:tcPr>
            <w:tcW w:w="2410" w:type="dxa"/>
          </w:tcPr>
          <w:p w14:paraId="79241A36" w14:textId="77777777" w:rsidR="00CB00DE" w:rsidRDefault="00395EBE">
            <w:pPr>
              <w:spacing w:after="0"/>
              <w:rPr>
                <w:sz w:val="20"/>
                <w:szCs w:val="20"/>
              </w:rPr>
            </w:pPr>
            <w:r>
              <w:rPr>
                <w:rFonts w:hint="eastAsia"/>
                <w:sz w:val="20"/>
                <w:szCs w:val="20"/>
              </w:rPr>
              <w:t>X</w:t>
            </w:r>
            <w:r>
              <w:rPr>
                <w:sz w:val="20"/>
                <w:szCs w:val="20"/>
              </w:rPr>
              <w:t>ueming Pan</w:t>
            </w:r>
          </w:p>
        </w:tc>
        <w:tc>
          <w:tcPr>
            <w:tcW w:w="4110" w:type="dxa"/>
          </w:tcPr>
          <w:p w14:paraId="79241A37" w14:textId="77777777" w:rsidR="00CB00DE" w:rsidRDefault="00395EBE">
            <w:pPr>
              <w:spacing w:after="0"/>
              <w:rPr>
                <w:sz w:val="20"/>
                <w:szCs w:val="20"/>
              </w:rPr>
            </w:pPr>
            <w:r>
              <w:rPr>
                <w:rFonts w:hint="eastAsia"/>
                <w:sz w:val="20"/>
                <w:szCs w:val="20"/>
              </w:rPr>
              <w:t>p</w:t>
            </w:r>
            <w:r>
              <w:rPr>
                <w:sz w:val="20"/>
                <w:szCs w:val="20"/>
              </w:rPr>
              <w:t>anxueming@vivo.com</w:t>
            </w:r>
          </w:p>
        </w:tc>
      </w:tr>
      <w:tr w:rsidR="00CB00DE" w14:paraId="79241A3C" w14:textId="77777777">
        <w:tc>
          <w:tcPr>
            <w:tcW w:w="2830" w:type="dxa"/>
          </w:tcPr>
          <w:p w14:paraId="79241A39" w14:textId="77777777" w:rsidR="00CB00DE" w:rsidRDefault="00395EBE">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9241A3A" w14:textId="77777777" w:rsidR="00CB00DE" w:rsidRDefault="00395EBE">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79241A3B" w14:textId="77777777" w:rsidR="00CB00DE" w:rsidRDefault="00395EBE">
            <w:pPr>
              <w:spacing w:after="0"/>
              <w:rPr>
                <w:sz w:val="20"/>
                <w:szCs w:val="20"/>
              </w:rPr>
            </w:pPr>
            <w:r>
              <w:rPr>
                <w:sz w:val="20"/>
                <w:szCs w:val="20"/>
              </w:rPr>
              <w:t>shinya.kumagai@docomo-lab.com</w:t>
            </w:r>
          </w:p>
        </w:tc>
      </w:tr>
      <w:tr w:rsidR="00A537EA" w14:paraId="250FB30C" w14:textId="77777777" w:rsidTr="00A537EA">
        <w:tc>
          <w:tcPr>
            <w:tcW w:w="2830" w:type="dxa"/>
          </w:tcPr>
          <w:p w14:paraId="3529350A" w14:textId="34859B1E" w:rsidR="00A537EA" w:rsidRDefault="00A537EA" w:rsidP="00BD7B38">
            <w:pPr>
              <w:spacing w:after="0"/>
              <w:rPr>
                <w:rFonts w:eastAsia="MS Mincho"/>
                <w:sz w:val="20"/>
                <w:szCs w:val="20"/>
                <w:lang w:eastAsia="ja-JP"/>
              </w:rPr>
            </w:pPr>
            <w:r>
              <w:rPr>
                <w:rFonts w:eastAsia="MS Mincho"/>
                <w:sz w:val="20"/>
                <w:szCs w:val="20"/>
                <w:lang w:eastAsia="ja-JP"/>
              </w:rPr>
              <w:t>Ericsson</w:t>
            </w:r>
          </w:p>
        </w:tc>
        <w:tc>
          <w:tcPr>
            <w:tcW w:w="2410" w:type="dxa"/>
          </w:tcPr>
          <w:p w14:paraId="08E49382" w14:textId="050605B6" w:rsidR="00A537EA" w:rsidRDefault="00A537EA" w:rsidP="00BD7B38">
            <w:pPr>
              <w:spacing w:after="0"/>
              <w:rPr>
                <w:rFonts w:eastAsia="MS Mincho"/>
                <w:sz w:val="20"/>
                <w:szCs w:val="20"/>
                <w:lang w:eastAsia="ja-JP"/>
              </w:rPr>
            </w:pPr>
            <w:r>
              <w:rPr>
                <w:rFonts w:eastAsia="MS Mincho"/>
                <w:sz w:val="20"/>
                <w:szCs w:val="20"/>
                <w:lang w:eastAsia="ja-JP"/>
              </w:rPr>
              <w:t>Sandeep Narayanan Kadan Veedu</w:t>
            </w:r>
          </w:p>
        </w:tc>
        <w:tc>
          <w:tcPr>
            <w:tcW w:w="4110" w:type="dxa"/>
          </w:tcPr>
          <w:p w14:paraId="43FB91A8" w14:textId="2B6B67FB" w:rsidR="00A537EA" w:rsidRDefault="00D54003" w:rsidP="00BD7B38">
            <w:pPr>
              <w:spacing w:after="0"/>
              <w:rPr>
                <w:sz w:val="20"/>
                <w:szCs w:val="20"/>
              </w:rPr>
            </w:pPr>
            <w:hyperlink r:id="rId14" w:history="1">
              <w:r w:rsidR="008629FA" w:rsidRPr="00E1212B">
                <w:rPr>
                  <w:rStyle w:val="Hyperlink"/>
                  <w:sz w:val="20"/>
                  <w:szCs w:val="20"/>
                </w:rPr>
                <w:t>sandeep.narayanan.kadan.veedu@ericsson.com</w:t>
              </w:r>
            </w:hyperlink>
          </w:p>
        </w:tc>
      </w:tr>
    </w:tbl>
    <w:p w14:paraId="79241A3D" w14:textId="77777777" w:rsidR="00CB00DE" w:rsidRDefault="00CB00DE">
      <w:pPr>
        <w:rPr>
          <w:b/>
          <w:bCs/>
          <w:u w:val="single"/>
        </w:rPr>
      </w:pPr>
    </w:p>
    <w:sectPr w:rsidR="00CB00D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A908E" w14:textId="77777777" w:rsidR="00D54003" w:rsidRDefault="00D54003">
      <w:pPr>
        <w:spacing w:after="0"/>
      </w:pPr>
      <w:r>
        <w:separator/>
      </w:r>
    </w:p>
  </w:endnote>
  <w:endnote w:type="continuationSeparator" w:id="0">
    <w:p w14:paraId="48675A9B" w14:textId="77777777" w:rsidR="00D54003" w:rsidRDefault="00D540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altName w:val="Arial"/>
    <w:charset w:val="00"/>
    <w:family w:val="swiss"/>
    <w:pitch w:val="variable"/>
    <w:sig w:usb0="00000001" w:usb1="00000000"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987948"/>
    </w:sdtPr>
    <w:sdtEndPr/>
    <w:sdtContent>
      <w:sdt>
        <w:sdtPr>
          <w:id w:val="1728636285"/>
        </w:sdtPr>
        <w:sdtEndPr/>
        <w:sdtContent>
          <w:p w14:paraId="79241A3E" w14:textId="77777777" w:rsidR="00CB00DE" w:rsidRDefault="00395E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A043F">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043F">
              <w:rPr>
                <w:b/>
                <w:bCs/>
                <w:noProof/>
              </w:rPr>
              <w:t>11</w:t>
            </w:r>
            <w:r>
              <w:rPr>
                <w:b/>
                <w:bCs/>
                <w:sz w:val="24"/>
                <w:szCs w:val="24"/>
              </w:rPr>
              <w:fldChar w:fldCharType="end"/>
            </w:r>
          </w:p>
        </w:sdtContent>
      </w:sdt>
    </w:sdtContent>
  </w:sdt>
  <w:p w14:paraId="79241A3F" w14:textId="77777777" w:rsidR="00CB00DE" w:rsidRDefault="00CB00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EC77D" w14:textId="77777777" w:rsidR="00D54003" w:rsidRDefault="00D54003">
      <w:pPr>
        <w:spacing w:after="0"/>
      </w:pPr>
      <w:r>
        <w:separator/>
      </w:r>
    </w:p>
  </w:footnote>
  <w:footnote w:type="continuationSeparator" w:id="0">
    <w:p w14:paraId="53C0B833" w14:textId="77777777" w:rsidR="00D54003" w:rsidRDefault="00D5400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15CDC"/>
    <w:multiLevelType w:val="hybridMultilevel"/>
    <w:tmpl w:val="44083C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173F7"/>
    <w:multiLevelType w:val="hybridMultilevel"/>
    <w:tmpl w:val="0602BDDE"/>
    <w:lvl w:ilvl="0" w:tplc="55504A20">
      <w:start w:val="102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13"/>
  </w:num>
  <w:num w:numId="12">
    <w:abstractNumId w:val="9"/>
  </w:num>
  <w:num w:numId="13">
    <w:abstractNumId w:val="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191A"/>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0F1"/>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07DFF"/>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3C2F"/>
    <w:rsid w:val="00154219"/>
    <w:rsid w:val="00155115"/>
    <w:rsid w:val="00155B62"/>
    <w:rsid w:val="00156645"/>
    <w:rsid w:val="001567AA"/>
    <w:rsid w:val="0015776A"/>
    <w:rsid w:val="00157C24"/>
    <w:rsid w:val="001602FE"/>
    <w:rsid w:val="00161872"/>
    <w:rsid w:val="00161A78"/>
    <w:rsid w:val="00161E6F"/>
    <w:rsid w:val="00161FC4"/>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294"/>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C50"/>
    <w:rsid w:val="00384FA4"/>
    <w:rsid w:val="0038532E"/>
    <w:rsid w:val="00386AF5"/>
    <w:rsid w:val="00386C31"/>
    <w:rsid w:val="00386D2C"/>
    <w:rsid w:val="00386E2D"/>
    <w:rsid w:val="00386F24"/>
    <w:rsid w:val="00387117"/>
    <w:rsid w:val="003903E2"/>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09AE"/>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2C2"/>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33AC"/>
    <w:rsid w:val="00403808"/>
    <w:rsid w:val="00403F4B"/>
    <w:rsid w:val="004043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B6"/>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53B"/>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1E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14D"/>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BEE"/>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3967"/>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672"/>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2B47"/>
    <w:rsid w:val="006641A7"/>
    <w:rsid w:val="00665728"/>
    <w:rsid w:val="00665CE3"/>
    <w:rsid w:val="00665D26"/>
    <w:rsid w:val="00665F7A"/>
    <w:rsid w:val="00666723"/>
    <w:rsid w:val="00666AFD"/>
    <w:rsid w:val="00666EA5"/>
    <w:rsid w:val="0066705E"/>
    <w:rsid w:val="00667EA7"/>
    <w:rsid w:val="00671CA4"/>
    <w:rsid w:val="00672097"/>
    <w:rsid w:val="006720D5"/>
    <w:rsid w:val="0067213B"/>
    <w:rsid w:val="00672262"/>
    <w:rsid w:val="0067321F"/>
    <w:rsid w:val="0067463B"/>
    <w:rsid w:val="006754D9"/>
    <w:rsid w:val="00675E47"/>
    <w:rsid w:val="00676357"/>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43F"/>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200"/>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C4"/>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391"/>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23F"/>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69FB"/>
    <w:rsid w:val="00817DC6"/>
    <w:rsid w:val="00820310"/>
    <w:rsid w:val="00820B5B"/>
    <w:rsid w:val="00822040"/>
    <w:rsid w:val="00822455"/>
    <w:rsid w:val="00822ADB"/>
    <w:rsid w:val="008231F1"/>
    <w:rsid w:val="0082344B"/>
    <w:rsid w:val="0082385E"/>
    <w:rsid w:val="00824956"/>
    <w:rsid w:val="00824F4D"/>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9FA"/>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5D32"/>
    <w:rsid w:val="008A63E7"/>
    <w:rsid w:val="008A70C6"/>
    <w:rsid w:val="008A74CC"/>
    <w:rsid w:val="008B1515"/>
    <w:rsid w:val="008B1BBF"/>
    <w:rsid w:val="008B233B"/>
    <w:rsid w:val="008B37EE"/>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072F"/>
    <w:rsid w:val="008C101A"/>
    <w:rsid w:val="008C12A8"/>
    <w:rsid w:val="008C2BC5"/>
    <w:rsid w:val="008C2CC3"/>
    <w:rsid w:val="008C32C6"/>
    <w:rsid w:val="008C522D"/>
    <w:rsid w:val="008C62B5"/>
    <w:rsid w:val="008C6343"/>
    <w:rsid w:val="008C6BA3"/>
    <w:rsid w:val="008C73FB"/>
    <w:rsid w:val="008C7502"/>
    <w:rsid w:val="008D030F"/>
    <w:rsid w:val="008D0733"/>
    <w:rsid w:val="008D1212"/>
    <w:rsid w:val="008D12F4"/>
    <w:rsid w:val="008D2382"/>
    <w:rsid w:val="008D2F92"/>
    <w:rsid w:val="008D3090"/>
    <w:rsid w:val="008D3137"/>
    <w:rsid w:val="008D340F"/>
    <w:rsid w:val="008D38E8"/>
    <w:rsid w:val="008D49B7"/>
    <w:rsid w:val="008D56EF"/>
    <w:rsid w:val="008D6D95"/>
    <w:rsid w:val="008D79C8"/>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579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0393"/>
    <w:rsid w:val="00A11ED7"/>
    <w:rsid w:val="00A11EF8"/>
    <w:rsid w:val="00A11F9D"/>
    <w:rsid w:val="00A126DF"/>
    <w:rsid w:val="00A12E93"/>
    <w:rsid w:val="00A133A2"/>
    <w:rsid w:val="00A13B9B"/>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5F7F"/>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921"/>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1DB"/>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AF8"/>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003"/>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7AD"/>
    <w:rsid w:val="00D918E8"/>
    <w:rsid w:val="00D92202"/>
    <w:rsid w:val="00D9244D"/>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359"/>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34D"/>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6C05"/>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57E"/>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4194C"/>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2C2"/>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ListBullet">
    <w:name w:val="List Bullet"/>
    <w:basedOn w:val="Normal"/>
    <w:unhideWhenUsed/>
    <w:qFormat/>
    <w:pPr>
      <w:numPr>
        <w:numId w:val="2"/>
      </w:numPr>
      <w:autoSpaceDE/>
      <w:autoSpaceDN/>
      <w:adjustRightInd/>
      <w:snapToGrid/>
      <w:spacing w:after="0"/>
      <w:contextualSpacing/>
    </w:pPr>
    <w:rPr>
      <w:rFonts w:ascii="Calibri" w:eastAsia="MS Mincho" w:hAnsi="Calibri"/>
      <w:sz w:val="20"/>
      <w:szCs w:val="20"/>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宋体" w:hAnsi="Segoe UI" w:cs="Segoe UI"/>
      <w:sz w:val="18"/>
      <w:szCs w:val="18"/>
    </w:rPr>
  </w:style>
  <w:style w:type="character" w:customStyle="1" w:styleId="BodyTextChar">
    <w:name w:val="Body Text Char"/>
    <w:basedOn w:val="DefaultParagraphFont"/>
    <w:link w:val="BodyText"/>
    <w:qFormat/>
    <w:rPr>
      <w:rFonts w:ascii="Times New Roman" w:eastAsia="宋体" w:hAnsi="Times New Roman" w:cs="Times New Roman"/>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宋体" w:hAnsi="Times New Roman" w:cs="Times New Roman"/>
    </w:rPr>
  </w:style>
  <w:style w:type="character" w:customStyle="1" w:styleId="Heading1Char">
    <w:name w:val="Heading 1 Char"/>
    <w:basedOn w:val="DefaultParagraphFont"/>
    <w:link w:val="Heading1"/>
    <w:uiPriority w:val="99"/>
    <w:qFormat/>
    <w:rPr>
      <w:rFonts w:ascii="Times New Roman" w:eastAsia="宋体"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宋体"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宋体"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宋体"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宋体" w:hAnsi="Times New Roman" w:cs="Times New Roman"/>
    </w:rPr>
  </w:style>
  <w:style w:type="character" w:customStyle="1" w:styleId="FooterChar">
    <w:name w:val="Footer Char"/>
    <w:basedOn w:val="DefaultParagraphFont"/>
    <w:link w:val="Footer"/>
    <w:uiPriority w:val="99"/>
    <w:qFormat/>
    <w:rPr>
      <w:rFonts w:ascii="Times New Roman" w:eastAsia="宋体"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Proposal1">
    <w:name w:val="Proposal1"/>
    <w:basedOn w:val="Normal"/>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Normal"/>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 w:type="character" w:customStyle="1" w:styleId="UnresolvedMention">
    <w:name w:val="Unresolved Mention"/>
    <w:basedOn w:val="DefaultParagraphFont"/>
    <w:uiPriority w:val="99"/>
    <w:semiHidden/>
    <w:unhideWhenUsed/>
    <w:rsid w:val="00862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deep.narayanan.kadan.veedu@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0902CEF-6AAE-413F-B891-033DED65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5C2A108-BCCD-475E-AD99-57344EC4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4450</Words>
  <Characters>25368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Feifei Sun-1</cp:lastModifiedBy>
  <cp:revision>2</cp:revision>
  <dcterms:created xsi:type="dcterms:W3CDTF">2021-08-19T07:03:00Z</dcterms:created>
  <dcterms:modified xsi:type="dcterms:W3CDTF">2021-08-19T07:03:00Z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C:\Users\feifei.sun\Downloads\R1-210xxxx - RedCapCmplxtyOthrsFLS2_v02-Moderator2-Qualcomm.docx</vt:lpwstr>
  </property>
</Properties>
</file>