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proofErr w:type="spellStart"/>
      <w:r>
        <w:rPr>
          <w:rFonts w:eastAsia="Malgun Gothic"/>
          <w:b/>
          <w:bCs/>
          <w:highlight w:val="yellow"/>
          <w:u w:val="single"/>
          <w:lang w:eastAsia="ko-KR"/>
        </w:rPr>
        <w:t>FL1</w:t>
      </w:r>
      <w:proofErr w:type="spellEnd"/>
      <w:r>
        <w:rPr>
          <w:rFonts w:eastAsia="Malgun Gothic"/>
          <w:b/>
          <w:bCs/>
          <w:highlight w:val="yellow"/>
          <w:u w:val="single"/>
          <w:lang w:eastAsia="ko-KR"/>
        </w:rPr>
        <w:t xml:space="preserve"> </w:t>
      </w:r>
      <w:proofErr w:type="spellStart"/>
      <w:r>
        <w:rPr>
          <w:rFonts w:eastAsia="Malgun Gothic"/>
          <w:b/>
          <w:bCs/>
          <w:highlight w:val="yellow"/>
          <w:u w:val="single"/>
          <w:lang w:eastAsia="ko-KR"/>
        </w:rPr>
        <w:t>Question</w:t>
      </w:r>
      <w:r>
        <w:rPr>
          <w:rFonts w:eastAsia="Malgun Gothic"/>
          <w:b/>
          <w:bCs/>
          <w:u w:val="single"/>
          <w:lang w:eastAsia="ko-KR"/>
        </w:rPr>
        <w:t>”s</w:t>
      </w:r>
      <w:proofErr w:type="spellEnd"/>
      <w:r>
        <w:rPr>
          <w:rFonts w:eastAsia="Malgun Gothic"/>
          <w:b/>
          <w:bCs/>
          <w:u w:val="single"/>
          <w:lang w:eastAsia="ko-KR"/>
        </w:rPr>
        <w:t xml:space="preserve">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Default="00457FCE">
            <w:pPr>
              <w:tabs>
                <w:tab w:val="right" w:leader="dot" w:pos="9629"/>
              </w:tabs>
              <w:autoSpaceDE/>
              <w:autoSpaceDN/>
              <w:adjustRightInd/>
              <w:snapToGrid/>
              <w:spacing w:line="259" w:lineRule="auto"/>
              <w:ind w:left="1701" w:hanging="1701"/>
              <w:jc w:val="left"/>
              <w:rPr>
                <w:rFonts w:eastAsia="Times New Roman"/>
                <w:i/>
                <w:iCs/>
                <w:lang w:val="sv-SE" w:eastAsia="sv-SE"/>
              </w:rPr>
            </w:pPr>
            <w:hyperlink w:anchor="_Toc79162845" w:history="1">
              <w:r w:rsidR="00395EBE">
                <w:rPr>
                  <w:rFonts w:eastAsia="Calibri"/>
                  <w:i/>
                  <w:iCs/>
                  <w:color w:val="0000FF"/>
                  <w:u w:val="single"/>
                </w:rPr>
                <w:t>Proposal 3</w:t>
              </w:r>
              <w:r w:rsidR="00395EBE">
                <w:rPr>
                  <w:rFonts w:eastAsia="Times New Roman"/>
                  <w:i/>
                  <w:iCs/>
                  <w:lang w:val="sv-SE"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Default="00395EBE">
            <w:pPr>
              <w:tabs>
                <w:tab w:val="right" w:leader="dot" w:pos="9629"/>
              </w:tabs>
              <w:autoSpaceDE/>
              <w:autoSpaceDN/>
              <w:adjustRightInd/>
              <w:snapToGrid/>
              <w:spacing w:line="259" w:lineRule="auto"/>
              <w:ind w:left="1701" w:hanging="1701"/>
              <w:jc w:val="left"/>
              <w:rPr>
                <w:rFonts w:eastAsia="Times New Roman"/>
                <w:i/>
                <w:iCs/>
                <w:lang w:val="sv-SE"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val="sv-SE" w:eastAsia="sv-SE"/>
                </w:rPr>
                <w:t xml:space="preserve">  </w:t>
              </w:r>
              <w:r>
                <w:rPr>
                  <w:rFonts w:eastAsia="Calibri"/>
                  <w:i/>
                  <w:iCs/>
                  <w:color w:val="0000FF"/>
                  <w:u w:val="single"/>
                </w:rPr>
                <w:t xml:space="preserve">FFS: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Default="00395EBE">
            <w:pPr>
              <w:tabs>
                <w:tab w:val="right" w:leader="dot" w:pos="9629"/>
              </w:tabs>
              <w:autoSpaceDE/>
              <w:autoSpaceDN/>
              <w:adjustRightInd/>
              <w:snapToGrid/>
              <w:spacing w:line="259" w:lineRule="auto"/>
              <w:ind w:left="1701" w:hanging="1701"/>
              <w:jc w:val="left"/>
              <w:rPr>
                <w:rFonts w:eastAsia="Times New Roman"/>
                <w:i/>
                <w:iCs/>
                <w:lang w:val="sv-SE"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val="sv-SE"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Default="00457FCE">
            <w:pPr>
              <w:tabs>
                <w:tab w:val="right" w:leader="dot" w:pos="9629"/>
              </w:tabs>
              <w:autoSpaceDE/>
              <w:autoSpaceDN/>
              <w:adjustRightInd/>
              <w:snapToGrid/>
              <w:spacing w:line="259" w:lineRule="auto"/>
              <w:ind w:left="1701" w:hanging="1701"/>
              <w:jc w:val="left"/>
              <w:rPr>
                <w:rFonts w:ascii="Calibri" w:eastAsia="Times New Roman" w:hAnsi="Calibri"/>
                <w:lang w:val="sv-SE" w:eastAsia="sv-SE"/>
              </w:rPr>
            </w:pPr>
            <w:hyperlink w:anchor="_Toc79162848" w:history="1"/>
            <w:r w:rsidR="00395EBE">
              <w:rPr>
                <w:rFonts w:eastAsia="Calibri"/>
                <w:i/>
                <w:iCs/>
                <w:color w:val="0000FF"/>
                <w:u w:val="single"/>
              </w:rPr>
              <w:t>Proposal 4</w:t>
            </w:r>
            <w:r w:rsidR="00395EBE">
              <w:rPr>
                <w:rFonts w:eastAsia="Times New Roman"/>
                <w:i/>
                <w:iCs/>
                <w:lang w:val="sv-SE"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Considering that RedCap UEs are limited to single carrier operations, allowing RedCap UEs to indicate scaling factors &lt; 1 is effectively limiting one or more of: (</w:t>
      </w:r>
      <w:proofErr w:type="spellStart"/>
      <w:r>
        <w:t>i</w:t>
      </w:r>
      <w:proofErr w:type="spellEnd"/>
      <w:r>
        <w:t xml:space="preserve">) max </w:t>
      </w:r>
      <w:proofErr w:type="spellStart"/>
      <w:r>
        <w:t>PDSCH</w:t>
      </w:r>
      <w:proofErr w:type="spellEnd"/>
      <w:r>
        <w:t xml:space="preserve">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w:t>
      </w:r>
      <w:proofErr w:type="spellStart"/>
      <w:r>
        <w:t>RedCap</w:t>
      </w:r>
      <w:proofErr w:type="spellEnd"/>
      <w:r>
        <w:t xml:space="preserve">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77777777"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CB00DE" w14:paraId="79241993" w14:textId="77777777">
        <w:trPr>
          <w:jc w:val="center"/>
        </w:trPr>
        <w:tc>
          <w:tcPr>
            <w:tcW w:w="1388" w:type="dxa"/>
            <w:shd w:val="clear" w:color="auto" w:fill="D9D9D9" w:themeFill="background1" w:themeFillShade="D9"/>
          </w:tcPr>
          <w:p w14:paraId="79241990" w14:textId="77777777" w:rsidR="00CB00DE" w:rsidRDefault="00395EBE">
            <w:pPr>
              <w:rPr>
                <w:b/>
                <w:bCs/>
                <w:sz w:val="20"/>
                <w:szCs w:val="20"/>
              </w:rPr>
            </w:pPr>
            <w:r>
              <w:rPr>
                <w:b/>
                <w:bCs/>
                <w:sz w:val="20"/>
                <w:szCs w:val="20"/>
              </w:rPr>
              <w:t>Company</w:t>
            </w:r>
          </w:p>
        </w:tc>
        <w:tc>
          <w:tcPr>
            <w:tcW w:w="1272" w:type="dxa"/>
            <w:shd w:val="clear" w:color="auto" w:fill="D9D9D9" w:themeFill="background1" w:themeFillShade="D9"/>
          </w:tcPr>
          <w:p w14:paraId="79241991" w14:textId="77777777" w:rsidR="00CB00DE" w:rsidRDefault="00395EBE">
            <w:pPr>
              <w:rPr>
                <w:b/>
                <w:bCs/>
                <w:sz w:val="20"/>
                <w:szCs w:val="20"/>
              </w:rPr>
            </w:pPr>
            <w:r>
              <w:rPr>
                <w:b/>
                <w:bCs/>
                <w:sz w:val="20"/>
                <w:szCs w:val="20"/>
              </w:rPr>
              <w:t>Preferred option</w:t>
            </w:r>
          </w:p>
        </w:tc>
        <w:tc>
          <w:tcPr>
            <w:tcW w:w="6971" w:type="dxa"/>
            <w:shd w:val="clear" w:color="auto" w:fill="D9D9D9" w:themeFill="background1" w:themeFillShade="D9"/>
          </w:tcPr>
          <w:p w14:paraId="79241992" w14:textId="77777777" w:rsidR="00CB00DE" w:rsidRDefault="00395EBE">
            <w:pPr>
              <w:rPr>
                <w:b/>
                <w:bCs/>
                <w:sz w:val="20"/>
                <w:szCs w:val="20"/>
              </w:rPr>
            </w:pPr>
            <w:r>
              <w:rPr>
                <w:b/>
                <w:bCs/>
                <w:sz w:val="20"/>
                <w:szCs w:val="20"/>
              </w:rPr>
              <w:t>Comments</w:t>
            </w:r>
          </w:p>
        </w:tc>
      </w:tr>
      <w:tr w:rsidR="00CB00DE" w14:paraId="79241998" w14:textId="77777777">
        <w:trPr>
          <w:jc w:val="center"/>
        </w:trPr>
        <w:tc>
          <w:tcPr>
            <w:tcW w:w="1388" w:type="dxa"/>
            <w:shd w:val="clear" w:color="auto" w:fill="auto"/>
          </w:tcPr>
          <w:p w14:paraId="79241994" w14:textId="77777777" w:rsidR="00CB00DE" w:rsidRDefault="00395EBE">
            <w:pPr>
              <w:rPr>
                <w:rFonts w:eastAsiaTheme="minorEastAsia"/>
                <w:sz w:val="20"/>
                <w:szCs w:val="20"/>
              </w:rPr>
            </w:pPr>
            <w:r>
              <w:rPr>
                <w:rFonts w:eastAsiaTheme="minorEastAsia"/>
                <w:sz w:val="20"/>
                <w:szCs w:val="20"/>
              </w:rPr>
              <w:t>Qualcomm</w:t>
            </w:r>
          </w:p>
        </w:tc>
        <w:tc>
          <w:tcPr>
            <w:tcW w:w="1272" w:type="dxa"/>
            <w:shd w:val="clear" w:color="auto" w:fill="auto"/>
          </w:tcPr>
          <w:p w14:paraId="79241995" w14:textId="77777777" w:rsidR="00CB00DE" w:rsidRDefault="00395EBE">
            <w:pPr>
              <w:rPr>
                <w:rFonts w:eastAsiaTheme="minorEastAsia"/>
                <w:sz w:val="20"/>
                <w:szCs w:val="20"/>
              </w:rPr>
            </w:pPr>
            <w:r>
              <w:rPr>
                <w:rFonts w:eastAsiaTheme="minorEastAsia"/>
                <w:sz w:val="20"/>
                <w:szCs w:val="20"/>
              </w:rPr>
              <w:t>Opt. 4</w:t>
            </w:r>
          </w:p>
        </w:tc>
        <w:tc>
          <w:tcPr>
            <w:tcW w:w="6971" w:type="dxa"/>
            <w:shd w:val="clear" w:color="auto" w:fill="auto"/>
          </w:tcPr>
          <w:p w14:paraId="79241996" w14:textId="77777777" w:rsidR="00CB00DE" w:rsidRDefault="00395EBE">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79241997" w14:textId="77777777" w:rsidR="00CB00DE" w:rsidRDefault="00395EBE">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CB00DE" w14:paraId="792419A0" w14:textId="77777777">
        <w:trPr>
          <w:jc w:val="center"/>
        </w:trPr>
        <w:tc>
          <w:tcPr>
            <w:tcW w:w="1388" w:type="dxa"/>
            <w:shd w:val="clear" w:color="auto" w:fill="auto"/>
          </w:tcPr>
          <w:p w14:paraId="79241999" w14:textId="77777777" w:rsidR="00CB00DE" w:rsidRDefault="00395EBE">
            <w:pPr>
              <w:rPr>
                <w:rFonts w:eastAsiaTheme="minorEastAsia"/>
                <w:sz w:val="20"/>
                <w:szCs w:val="20"/>
              </w:rPr>
            </w:pPr>
            <w:r>
              <w:rPr>
                <w:rFonts w:eastAsiaTheme="minorEastAsia" w:hint="eastAsia"/>
                <w:sz w:val="20"/>
                <w:szCs w:val="20"/>
              </w:rPr>
              <w:t>CATT</w:t>
            </w:r>
          </w:p>
        </w:tc>
        <w:tc>
          <w:tcPr>
            <w:tcW w:w="1272" w:type="dxa"/>
            <w:shd w:val="clear" w:color="auto" w:fill="auto"/>
          </w:tcPr>
          <w:p w14:paraId="7924199A" w14:textId="77777777" w:rsidR="00CB00DE" w:rsidRDefault="00CB00DE">
            <w:pPr>
              <w:rPr>
                <w:rFonts w:eastAsiaTheme="minorEastAsia"/>
                <w:sz w:val="20"/>
                <w:szCs w:val="20"/>
              </w:rPr>
            </w:pPr>
          </w:p>
        </w:tc>
        <w:tc>
          <w:tcPr>
            <w:tcW w:w="6971" w:type="dxa"/>
            <w:shd w:val="clear" w:color="auto" w:fill="auto"/>
          </w:tcPr>
          <w:p w14:paraId="7924199B" w14:textId="77777777" w:rsidR="00CB00DE" w:rsidRDefault="00395EBE">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CB00DE" w14:paraId="7924199D" w14:textId="77777777">
              <w:tc>
                <w:tcPr>
                  <w:tcW w:w="6740" w:type="dxa"/>
                </w:tcPr>
                <w:p w14:paraId="7924199C" w14:textId="77777777" w:rsidR="00CB00DE" w:rsidRDefault="00395EBE">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924199E" w14:textId="77777777" w:rsidR="00CB00DE" w:rsidRDefault="00395EBE">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7924199F" w14:textId="77777777" w:rsidR="00CB00DE" w:rsidRDefault="00395EBE">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CB00DE" w14:paraId="792419A7" w14:textId="77777777">
        <w:trPr>
          <w:jc w:val="center"/>
        </w:trPr>
        <w:tc>
          <w:tcPr>
            <w:tcW w:w="1388" w:type="dxa"/>
            <w:shd w:val="clear" w:color="auto" w:fill="auto"/>
          </w:tcPr>
          <w:p w14:paraId="792419A1" w14:textId="77777777" w:rsidR="00CB00DE" w:rsidRDefault="00395EBE">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792419A2" w14:textId="77777777" w:rsidR="00CB00DE" w:rsidRDefault="00395EBE">
            <w:pPr>
              <w:rPr>
                <w:rFonts w:eastAsiaTheme="minorEastAsia"/>
                <w:sz w:val="20"/>
                <w:szCs w:val="20"/>
              </w:rPr>
            </w:pPr>
            <w:r>
              <w:rPr>
                <w:rFonts w:eastAsiaTheme="minorEastAsia"/>
                <w:sz w:val="20"/>
                <w:szCs w:val="20"/>
              </w:rPr>
              <w:t>Option 3</w:t>
            </w:r>
          </w:p>
        </w:tc>
        <w:tc>
          <w:tcPr>
            <w:tcW w:w="6971" w:type="dxa"/>
            <w:shd w:val="clear" w:color="auto" w:fill="auto"/>
          </w:tcPr>
          <w:p w14:paraId="792419A3" w14:textId="77777777" w:rsidR="00CB00DE" w:rsidRDefault="00395EBE">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92419A4" w14:textId="77777777" w:rsidR="00CB00DE" w:rsidRDefault="00395EBE">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792419A5" w14:textId="77777777" w:rsidR="00CB00DE" w:rsidRDefault="00395EBE">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792419A6" w14:textId="77777777" w:rsidR="00CB00DE" w:rsidRDefault="00395EBE">
            <w:pPr>
              <w:rPr>
                <w:rFonts w:eastAsiaTheme="minorEastAsia"/>
                <w:sz w:val="20"/>
                <w:szCs w:val="20"/>
              </w:rPr>
            </w:pPr>
            <w:r>
              <w:rPr>
                <w:sz w:val="20"/>
                <w:szCs w:val="20"/>
                <w:lang w:val="en-GB"/>
              </w:rPr>
              <w:t>We are open to other solutions which can reduce the L2 buffer size from RAN1 perspective.</w:t>
            </w:r>
          </w:p>
        </w:tc>
      </w:tr>
      <w:tr w:rsidR="00CB00DE" w14:paraId="792419AB" w14:textId="77777777">
        <w:trPr>
          <w:jc w:val="center"/>
        </w:trPr>
        <w:tc>
          <w:tcPr>
            <w:tcW w:w="1388" w:type="dxa"/>
            <w:shd w:val="clear" w:color="auto" w:fill="auto"/>
          </w:tcPr>
          <w:p w14:paraId="792419A8" w14:textId="77777777" w:rsidR="00CB00DE" w:rsidRDefault="00395EBE">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792419A9" w14:textId="77777777" w:rsidR="00CB00DE" w:rsidRDefault="00395EBE">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792419AA" w14:textId="77777777" w:rsidR="00CB00DE" w:rsidRDefault="00395EBE">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CB00DE" w14:paraId="792419B0" w14:textId="77777777">
        <w:trPr>
          <w:jc w:val="center"/>
        </w:trPr>
        <w:tc>
          <w:tcPr>
            <w:tcW w:w="1388" w:type="dxa"/>
            <w:shd w:val="clear" w:color="auto" w:fill="auto"/>
          </w:tcPr>
          <w:p w14:paraId="792419AC" w14:textId="77777777" w:rsidR="00CB00DE" w:rsidRDefault="00395EBE">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92419AD" w14:textId="77777777" w:rsidR="00CB00DE" w:rsidRDefault="00395EBE">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792419AE" w14:textId="77777777" w:rsidR="00CB00DE" w:rsidRDefault="00395EBE">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792419AF" w14:textId="77777777" w:rsidR="00CB00DE" w:rsidRDefault="00395EBE">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CB00DE" w14:paraId="792419B4" w14:textId="77777777">
        <w:trPr>
          <w:jc w:val="center"/>
        </w:trPr>
        <w:tc>
          <w:tcPr>
            <w:tcW w:w="1388" w:type="dxa"/>
            <w:shd w:val="clear" w:color="auto" w:fill="auto"/>
          </w:tcPr>
          <w:p w14:paraId="792419B1" w14:textId="77777777" w:rsidR="00CB00DE" w:rsidRDefault="00395EBE">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792419B2" w14:textId="77777777" w:rsidR="00CB00DE" w:rsidRDefault="00395EBE">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92419B3" w14:textId="77777777" w:rsidR="00CB00DE" w:rsidRDefault="00395EBE">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CB00DE" w14:paraId="792419B8" w14:textId="77777777">
        <w:trPr>
          <w:jc w:val="center"/>
        </w:trPr>
        <w:tc>
          <w:tcPr>
            <w:tcW w:w="1388" w:type="dxa"/>
            <w:shd w:val="clear" w:color="auto" w:fill="auto"/>
          </w:tcPr>
          <w:p w14:paraId="792419B5" w14:textId="77777777" w:rsidR="00CB00DE" w:rsidRDefault="00395EBE">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792419B6" w14:textId="77777777" w:rsidR="00CB00DE" w:rsidRDefault="00395EBE">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792419B7" w14:textId="77777777" w:rsidR="00CB00DE" w:rsidRDefault="00CB00DE">
            <w:pPr>
              <w:rPr>
                <w:rFonts w:eastAsia="Malgun Gothic"/>
                <w:sz w:val="20"/>
                <w:szCs w:val="20"/>
                <w:lang w:eastAsia="ko-KR"/>
              </w:rPr>
            </w:pPr>
          </w:p>
        </w:tc>
      </w:tr>
      <w:tr w:rsidR="00CB00DE" w14:paraId="792419BD" w14:textId="77777777">
        <w:trPr>
          <w:jc w:val="center"/>
        </w:trPr>
        <w:tc>
          <w:tcPr>
            <w:tcW w:w="1388" w:type="dxa"/>
            <w:shd w:val="clear" w:color="auto" w:fill="auto"/>
          </w:tcPr>
          <w:p w14:paraId="792419B9" w14:textId="77777777" w:rsidR="00CB00DE" w:rsidRDefault="00395EBE">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792419BA" w14:textId="77777777" w:rsidR="00CB00DE" w:rsidRDefault="00395EBE">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792419BB" w14:textId="77777777" w:rsidR="00CB00DE" w:rsidRDefault="00395EBE">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792419BC" w14:textId="77777777" w:rsidR="00CB00DE" w:rsidRDefault="00395EBE">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CB00DE" w14:paraId="792419C1" w14:textId="77777777">
        <w:trPr>
          <w:jc w:val="center"/>
        </w:trPr>
        <w:tc>
          <w:tcPr>
            <w:tcW w:w="1388" w:type="dxa"/>
            <w:shd w:val="clear" w:color="auto" w:fill="auto"/>
          </w:tcPr>
          <w:p w14:paraId="792419BE" w14:textId="77777777" w:rsidR="00CB00DE" w:rsidRDefault="00395EBE">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792419BF" w14:textId="77777777" w:rsidR="00CB00DE" w:rsidRDefault="00395EBE">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92419C0" w14:textId="77777777" w:rsidR="00CB00DE" w:rsidRDefault="00395EBE">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CB00DE" w14:paraId="792419C5" w14:textId="77777777">
        <w:trPr>
          <w:jc w:val="center"/>
        </w:trPr>
        <w:tc>
          <w:tcPr>
            <w:tcW w:w="1388" w:type="dxa"/>
            <w:shd w:val="clear" w:color="auto" w:fill="auto"/>
          </w:tcPr>
          <w:p w14:paraId="792419C2" w14:textId="77777777" w:rsidR="00CB00DE" w:rsidRDefault="00395EBE">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792419C3" w14:textId="77777777" w:rsidR="00CB00DE" w:rsidRDefault="00CB00DE">
            <w:pPr>
              <w:rPr>
                <w:rFonts w:eastAsia="MS Mincho"/>
                <w:sz w:val="20"/>
                <w:szCs w:val="20"/>
                <w:lang w:eastAsia="ja-JP"/>
              </w:rPr>
            </w:pPr>
          </w:p>
        </w:tc>
        <w:tc>
          <w:tcPr>
            <w:tcW w:w="6971" w:type="dxa"/>
            <w:shd w:val="clear" w:color="auto" w:fill="auto"/>
          </w:tcPr>
          <w:p w14:paraId="792419C4" w14:textId="77777777" w:rsidR="00CB00DE" w:rsidRDefault="00395EBE">
            <w:pPr>
              <w:rPr>
                <w:rFonts w:eastAsia="MS Mincho"/>
                <w:sz w:val="20"/>
                <w:szCs w:val="20"/>
                <w:lang w:eastAsia="ja-JP"/>
              </w:rPr>
            </w:pPr>
            <w:r>
              <w:rPr>
                <w:rFonts w:eastAsia="MS Mincho"/>
                <w:sz w:val="20"/>
                <w:szCs w:val="20"/>
                <w:lang w:eastAsia="ja-JP"/>
              </w:rPr>
              <w:t>Up to RAN2 decision.</w:t>
            </w:r>
          </w:p>
        </w:tc>
      </w:tr>
      <w:tr w:rsidR="00CB00DE" w14:paraId="792419C9" w14:textId="77777777">
        <w:trPr>
          <w:jc w:val="center"/>
        </w:trPr>
        <w:tc>
          <w:tcPr>
            <w:tcW w:w="1388" w:type="dxa"/>
            <w:shd w:val="clear" w:color="auto" w:fill="auto"/>
          </w:tcPr>
          <w:p w14:paraId="792419C6" w14:textId="77777777" w:rsidR="00CB00DE" w:rsidRDefault="00395EBE">
            <w:pPr>
              <w:rPr>
                <w:rFonts w:eastAsiaTheme="minorEastAsia"/>
                <w:sz w:val="20"/>
                <w:szCs w:val="20"/>
              </w:rPr>
            </w:pPr>
            <w:r>
              <w:rPr>
                <w:rFonts w:eastAsiaTheme="minorEastAsia"/>
                <w:sz w:val="20"/>
                <w:szCs w:val="20"/>
              </w:rPr>
              <w:t>Xiaomi</w:t>
            </w:r>
          </w:p>
        </w:tc>
        <w:tc>
          <w:tcPr>
            <w:tcW w:w="1272" w:type="dxa"/>
            <w:shd w:val="clear" w:color="auto" w:fill="auto"/>
          </w:tcPr>
          <w:p w14:paraId="792419C7" w14:textId="77777777" w:rsidR="00CB00DE" w:rsidRDefault="00395EBE">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792419C8" w14:textId="77777777" w:rsidR="00CB00DE" w:rsidRDefault="00395EBE">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CB00DE" w14:paraId="792419CD" w14:textId="77777777">
        <w:trPr>
          <w:jc w:val="center"/>
        </w:trPr>
        <w:tc>
          <w:tcPr>
            <w:tcW w:w="1388" w:type="dxa"/>
            <w:shd w:val="clear" w:color="auto" w:fill="auto"/>
          </w:tcPr>
          <w:p w14:paraId="792419CA" w14:textId="77777777" w:rsidR="00CB00DE" w:rsidRDefault="00395EBE">
            <w:pPr>
              <w:rPr>
                <w:rFonts w:eastAsiaTheme="minorEastAsia"/>
                <w:sz w:val="20"/>
                <w:szCs w:val="20"/>
              </w:rPr>
            </w:pPr>
            <w:proofErr w:type="spellStart"/>
            <w:r>
              <w:rPr>
                <w:rFonts w:eastAsiaTheme="minorEastAsia" w:hint="eastAsia"/>
                <w:sz w:val="20"/>
                <w:szCs w:val="20"/>
              </w:rPr>
              <w:t>ZTE</w:t>
            </w:r>
            <w:proofErr w:type="spellEnd"/>
            <w:r>
              <w:rPr>
                <w:rFonts w:eastAsiaTheme="minorEastAsia" w:hint="eastAsia"/>
                <w:sz w:val="20"/>
                <w:szCs w:val="20"/>
              </w:rPr>
              <w:t xml:space="preserve">, </w:t>
            </w:r>
            <w:proofErr w:type="spellStart"/>
            <w:r>
              <w:rPr>
                <w:rFonts w:eastAsiaTheme="minorEastAsia" w:hint="eastAsia"/>
                <w:sz w:val="20"/>
                <w:szCs w:val="20"/>
              </w:rPr>
              <w:t>Sanechips</w:t>
            </w:r>
            <w:proofErr w:type="spellEnd"/>
          </w:p>
        </w:tc>
        <w:tc>
          <w:tcPr>
            <w:tcW w:w="1272" w:type="dxa"/>
            <w:shd w:val="clear" w:color="auto" w:fill="auto"/>
          </w:tcPr>
          <w:p w14:paraId="792419CB" w14:textId="77777777" w:rsidR="00CB00DE" w:rsidRDefault="00395EBE">
            <w:pPr>
              <w:rPr>
                <w:rFonts w:eastAsiaTheme="minorEastAsia"/>
                <w:sz w:val="20"/>
                <w:szCs w:val="20"/>
              </w:rPr>
            </w:pPr>
            <w:r>
              <w:rPr>
                <w:rFonts w:eastAsiaTheme="minorEastAsia" w:hint="eastAsia"/>
                <w:sz w:val="20"/>
                <w:szCs w:val="20"/>
              </w:rPr>
              <w:t>Opt.3</w:t>
            </w:r>
          </w:p>
        </w:tc>
        <w:tc>
          <w:tcPr>
            <w:tcW w:w="6971" w:type="dxa"/>
            <w:shd w:val="clear" w:color="auto" w:fill="auto"/>
          </w:tcPr>
          <w:p w14:paraId="792419CC" w14:textId="77777777" w:rsidR="00CB00DE" w:rsidRDefault="00395EBE">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01EA8" w14:paraId="397B2E9F" w14:textId="77777777">
        <w:trPr>
          <w:jc w:val="center"/>
        </w:trPr>
        <w:tc>
          <w:tcPr>
            <w:tcW w:w="1388" w:type="dxa"/>
            <w:shd w:val="clear" w:color="auto" w:fill="auto"/>
          </w:tcPr>
          <w:p w14:paraId="3CC9A5E8" w14:textId="2DA15505" w:rsidR="00701EA8" w:rsidRDefault="00701EA8">
            <w:pPr>
              <w:rPr>
                <w:rFonts w:eastAsiaTheme="minorEastAsia"/>
                <w:sz w:val="20"/>
                <w:szCs w:val="20"/>
              </w:rPr>
            </w:pPr>
            <w:r>
              <w:rPr>
                <w:rFonts w:eastAsiaTheme="minorEastAsia"/>
                <w:sz w:val="20"/>
                <w:szCs w:val="20"/>
              </w:rPr>
              <w:t>Nokia, NSB</w:t>
            </w:r>
          </w:p>
        </w:tc>
        <w:tc>
          <w:tcPr>
            <w:tcW w:w="1272" w:type="dxa"/>
            <w:shd w:val="clear" w:color="auto" w:fill="auto"/>
          </w:tcPr>
          <w:p w14:paraId="1EEE9245" w14:textId="18B1E603" w:rsidR="00701EA8" w:rsidRDefault="00A614DC">
            <w:pPr>
              <w:rPr>
                <w:rFonts w:eastAsiaTheme="minorEastAsia"/>
                <w:sz w:val="20"/>
                <w:szCs w:val="20"/>
              </w:rPr>
            </w:pPr>
            <w:r>
              <w:rPr>
                <w:rFonts w:eastAsiaTheme="minorEastAsia"/>
                <w:sz w:val="20"/>
                <w:szCs w:val="20"/>
              </w:rPr>
              <w:t>Option 4</w:t>
            </w:r>
          </w:p>
        </w:tc>
        <w:tc>
          <w:tcPr>
            <w:tcW w:w="6971" w:type="dxa"/>
            <w:shd w:val="clear" w:color="auto" w:fill="auto"/>
          </w:tcPr>
          <w:p w14:paraId="416E2481" w14:textId="16E6FD90" w:rsidR="00701EA8" w:rsidRDefault="00327047">
            <w:pPr>
              <w:rPr>
                <w:rFonts w:eastAsiaTheme="minorEastAsia"/>
                <w:sz w:val="20"/>
                <w:szCs w:val="20"/>
              </w:rPr>
            </w:pPr>
            <w:r>
              <w:rPr>
                <w:rFonts w:eastAsiaTheme="minorEastAsia"/>
                <w:sz w:val="20"/>
                <w:szCs w:val="20"/>
              </w:rPr>
              <w:t xml:space="preserve">We </w:t>
            </w:r>
            <w:r w:rsidR="009500CF">
              <w:rPr>
                <w:rFonts w:eastAsiaTheme="minorEastAsia"/>
                <w:sz w:val="20"/>
                <w:szCs w:val="20"/>
              </w:rPr>
              <w:t>are not keen to introduce smaller scaling factor</w:t>
            </w:r>
            <w:r w:rsidR="00E94F61">
              <w:rPr>
                <w:rFonts w:eastAsiaTheme="minorEastAsia"/>
                <w:sz w:val="20"/>
                <w:szCs w:val="20"/>
              </w:rPr>
              <w:t xml:space="preserve"> for </w:t>
            </w:r>
            <w:r w:rsidR="001E364A">
              <w:rPr>
                <w:rFonts w:eastAsiaTheme="minorEastAsia"/>
                <w:sz w:val="20"/>
                <w:szCs w:val="20"/>
              </w:rPr>
              <w:t xml:space="preserve">the purpose of </w:t>
            </w:r>
            <w:r w:rsidR="00E94F61">
              <w:rPr>
                <w:rFonts w:eastAsiaTheme="minorEastAsia"/>
                <w:sz w:val="20"/>
                <w:szCs w:val="20"/>
              </w:rPr>
              <w:t xml:space="preserve">UE complexity reduction. We discussed related issues of reducing </w:t>
            </w:r>
            <w:r w:rsidR="00B1199C">
              <w:rPr>
                <w:rFonts w:eastAsiaTheme="minorEastAsia"/>
                <w:sz w:val="20"/>
                <w:szCs w:val="20"/>
              </w:rPr>
              <w:t xml:space="preserve">maximum </w:t>
            </w:r>
            <w:r w:rsidR="00B1199C">
              <w:rPr>
                <w:rFonts w:eastAsia="Malgun Gothic"/>
                <w:sz w:val="20"/>
                <w:szCs w:val="20"/>
                <w:lang w:eastAsia="ko-KR"/>
              </w:rPr>
              <w:t xml:space="preserve">PDSCH TBS and number of HARQ processes in the SI but </w:t>
            </w:r>
            <w:r w:rsidR="007F5508">
              <w:rPr>
                <w:rFonts w:eastAsia="Malgun Gothic"/>
                <w:sz w:val="20"/>
                <w:szCs w:val="20"/>
                <w:lang w:eastAsia="ko-KR"/>
              </w:rPr>
              <w:t xml:space="preserve">could not reached consensus. Therefore, we don’t </w:t>
            </w:r>
            <w:r w:rsidR="00395EBE">
              <w:rPr>
                <w:rFonts w:eastAsia="Malgun Gothic"/>
                <w:sz w:val="20"/>
                <w:szCs w:val="20"/>
                <w:lang w:eastAsia="ko-KR"/>
              </w:rPr>
              <w:t xml:space="preserve">see a strong motivation for </w:t>
            </w:r>
            <w:r w:rsidR="00395EBE">
              <w:rPr>
                <w:rFonts w:eastAsiaTheme="minorEastAsia"/>
                <w:sz w:val="20"/>
                <w:szCs w:val="20"/>
              </w:rPr>
              <w:t>smaller scaling factor.</w:t>
            </w:r>
          </w:p>
        </w:tc>
      </w:tr>
      <w:tr w:rsidR="00F016AA" w14:paraId="072482FB" w14:textId="77777777">
        <w:trPr>
          <w:jc w:val="center"/>
        </w:trPr>
        <w:tc>
          <w:tcPr>
            <w:tcW w:w="1388" w:type="dxa"/>
            <w:shd w:val="clear" w:color="auto" w:fill="auto"/>
          </w:tcPr>
          <w:p w14:paraId="59D03AC0" w14:textId="60354A90" w:rsidR="00F016AA" w:rsidRDefault="00F016AA">
            <w:pPr>
              <w:rPr>
                <w:rFonts w:eastAsiaTheme="minorEastAsia"/>
                <w:sz w:val="20"/>
                <w:szCs w:val="20"/>
              </w:rPr>
            </w:pPr>
            <w:r>
              <w:rPr>
                <w:rFonts w:eastAsiaTheme="minorEastAsia"/>
                <w:sz w:val="20"/>
                <w:szCs w:val="20"/>
              </w:rPr>
              <w:t>FUTUREWEI</w:t>
            </w:r>
          </w:p>
        </w:tc>
        <w:tc>
          <w:tcPr>
            <w:tcW w:w="1272" w:type="dxa"/>
            <w:shd w:val="clear" w:color="auto" w:fill="auto"/>
          </w:tcPr>
          <w:p w14:paraId="246ACD51" w14:textId="3E13286D" w:rsidR="00F016AA" w:rsidRDefault="00F016AA">
            <w:pPr>
              <w:rPr>
                <w:rFonts w:eastAsiaTheme="minorEastAsia"/>
                <w:sz w:val="20"/>
                <w:szCs w:val="20"/>
              </w:rPr>
            </w:pPr>
            <w:r>
              <w:rPr>
                <w:rFonts w:eastAsiaTheme="minorEastAsia"/>
                <w:sz w:val="20"/>
                <w:szCs w:val="20"/>
              </w:rPr>
              <w:t>Opt. 4</w:t>
            </w:r>
          </w:p>
        </w:tc>
        <w:tc>
          <w:tcPr>
            <w:tcW w:w="6971" w:type="dxa"/>
            <w:shd w:val="clear" w:color="auto" w:fill="auto"/>
          </w:tcPr>
          <w:p w14:paraId="30534FAE" w14:textId="4DF85CB2" w:rsidR="00F016AA" w:rsidRDefault="00F016AA">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895198" w14:paraId="6E9D28B2" w14:textId="77777777">
        <w:trPr>
          <w:jc w:val="center"/>
        </w:trPr>
        <w:tc>
          <w:tcPr>
            <w:tcW w:w="1388" w:type="dxa"/>
            <w:shd w:val="clear" w:color="auto" w:fill="auto"/>
          </w:tcPr>
          <w:p w14:paraId="60883B50" w14:textId="34E584C8" w:rsidR="00895198" w:rsidRDefault="00895198">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6558625F" w14:textId="19DF8CFC" w:rsidR="00895198" w:rsidRDefault="00895198">
            <w:pPr>
              <w:rPr>
                <w:rFonts w:eastAsiaTheme="minorEastAsia"/>
                <w:sz w:val="20"/>
                <w:szCs w:val="20"/>
              </w:rPr>
            </w:pPr>
            <w:r>
              <w:rPr>
                <w:rFonts w:eastAsiaTheme="minorEastAsia"/>
                <w:sz w:val="20"/>
                <w:szCs w:val="20"/>
              </w:rPr>
              <w:t>Option 4</w:t>
            </w:r>
          </w:p>
        </w:tc>
        <w:tc>
          <w:tcPr>
            <w:tcW w:w="6971" w:type="dxa"/>
            <w:shd w:val="clear" w:color="auto" w:fill="auto"/>
          </w:tcPr>
          <w:p w14:paraId="0AC2CF73" w14:textId="633DFE6B" w:rsidR="00895198" w:rsidRPr="00F016AA" w:rsidRDefault="00457FCE">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bl>
    <w:p w14:paraId="792419CE"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77777777"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CB00DE" w14:paraId="792419D8" w14:textId="77777777">
        <w:trPr>
          <w:jc w:val="center"/>
        </w:trPr>
        <w:tc>
          <w:tcPr>
            <w:tcW w:w="1513" w:type="dxa"/>
            <w:shd w:val="clear" w:color="auto" w:fill="D9D9D9" w:themeFill="background1" w:themeFillShade="D9"/>
          </w:tcPr>
          <w:p w14:paraId="792419D6"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D7" w14:textId="77777777" w:rsidR="00CB00DE" w:rsidRDefault="00395EBE">
            <w:pPr>
              <w:rPr>
                <w:b/>
                <w:bCs/>
                <w:sz w:val="20"/>
                <w:szCs w:val="20"/>
              </w:rPr>
            </w:pPr>
            <w:r>
              <w:rPr>
                <w:b/>
                <w:bCs/>
                <w:sz w:val="20"/>
                <w:szCs w:val="20"/>
              </w:rPr>
              <w:t>Comments</w:t>
            </w:r>
          </w:p>
        </w:tc>
      </w:tr>
      <w:tr w:rsidR="00CB00DE" w14:paraId="792419DB" w14:textId="77777777">
        <w:trPr>
          <w:jc w:val="center"/>
        </w:trPr>
        <w:tc>
          <w:tcPr>
            <w:tcW w:w="1513" w:type="dxa"/>
            <w:shd w:val="clear" w:color="auto" w:fill="auto"/>
          </w:tcPr>
          <w:p w14:paraId="792419D9"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9DA" w14:textId="77777777" w:rsidR="00CB00DE" w:rsidRDefault="00395EBE">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CB00DE" w14:paraId="792419DE" w14:textId="77777777">
        <w:trPr>
          <w:jc w:val="center"/>
        </w:trPr>
        <w:tc>
          <w:tcPr>
            <w:tcW w:w="1513" w:type="dxa"/>
            <w:shd w:val="clear" w:color="auto" w:fill="auto"/>
          </w:tcPr>
          <w:p w14:paraId="792419DC"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9DD" w14:textId="77777777" w:rsidR="00CB00DE" w:rsidRDefault="00395EBE">
            <w:pPr>
              <w:jc w:val="left"/>
              <w:rPr>
                <w:rFonts w:eastAsia="Malgun Gothic"/>
                <w:sz w:val="20"/>
                <w:szCs w:val="20"/>
                <w:lang w:eastAsia="ko-KR"/>
              </w:rPr>
            </w:pPr>
            <w:r>
              <w:rPr>
                <w:rFonts w:eastAsia="Malgun Gothic"/>
                <w:sz w:val="20"/>
                <w:szCs w:val="20"/>
                <w:lang w:eastAsia="ko-KR"/>
              </w:rPr>
              <w:t>RAN2 discussion, no need to discuss here</w:t>
            </w:r>
          </w:p>
        </w:tc>
      </w:tr>
      <w:tr w:rsidR="00CB00DE" w14:paraId="792419E1" w14:textId="77777777">
        <w:trPr>
          <w:jc w:val="center"/>
        </w:trPr>
        <w:tc>
          <w:tcPr>
            <w:tcW w:w="1513" w:type="dxa"/>
            <w:shd w:val="clear" w:color="auto" w:fill="auto"/>
          </w:tcPr>
          <w:p w14:paraId="792419DF" w14:textId="77777777" w:rsidR="00CB00DE" w:rsidRDefault="00395EBE">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792419E0" w14:textId="77777777" w:rsidR="00CB00DE" w:rsidRDefault="00395EBE">
            <w:pPr>
              <w:jc w:val="left"/>
              <w:rPr>
                <w:rFonts w:eastAsiaTheme="minorEastAsia"/>
                <w:sz w:val="20"/>
                <w:szCs w:val="20"/>
              </w:rPr>
            </w:pPr>
            <w:r>
              <w:rPr>
                <w:rFonts w:eastAsiaTheme="minorEastAsia"/>
                <w:sz w:val="20"/>
                <w:szCs w:val="20"/>
              </w:rPr>
              <w:t>RAN1 can decide candidate values to be 1 or 2 for MIMO layers</w:t>
            </w:r>
          </w:p>
        </w:tc>
      </w:tr>
      <w:tr w:rsidR="00CB00DE" w14:paraId="792419E5" w14:textId="77777777">
        <w:trPr>
          <w:jc w:val="center"/>
        </w:trPr>
        <w:tc>
          <w:tcPr>
            <w:tcW w:w="1513" w:type="dxa"/>
            <w:shd w:val="clear" w:color="auto" w:fill="auto"/>
          </w:tcPr>
          <w:p w14:paraId="792419E2" w14:textId="77777777" w:rsidR="00CB00DE" w:rsidRDefault="00395EBE">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792419E3" w14:textId="77777777" w:rsidR="00CB00DE" w:rsidRDefault="00395EBE">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92419E4" w14:textId="77777777" w:rsidR="00CB00DE" w:rsidRDefault="00395EBE">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F016AA" w14:paraId="0D65F3B3" w14:textId="77777777">
        <w:trPr>
          <w:jc w:val="center"/>
        </w:trPr>
        <w:tc>
          <w:tcPr>
            <w:tcW w:w="1513" w:type="dxa"/>
            <w:shd w:val="clear" w:color="auto" w:fill="auto"/>
          </w:tcPr>
          <w:p w14:paraId="078EB955" w14:textId="33C0FE6A" w:rsidR="00F016AA" w:rsidRDefault="00F016AA">
            <w:pPr>
              <w:jc w:val="left"/>
              <w:rPr>
                <w:rFonts w:eastAsiaTheme="minorEastAsia"/>
                <w:sz w:val="20"/>
                <w:szCs w:val="20"/>
              </w:rPr>
            </w:pPr>
            <w:r>
              <w:rPr>
                <w:rFonts w:eastAsiaTheme="minorEastAsia"/>
                <w:sz w:val="20"/>
                <w:szCs w:val="20"/>
              </w:rPr>
              <w:t>FUTUEWEI</w:t>
            </w:r>
          </w:p>
        </w:tc>
        <w:tc>
          <w:tcPr>
            <w:tcW w:w="6971" w:type="dxa"/>
            <w:shd w:val="clear" w:color="auto" w:fill="auto"/>
          </w:tcPr>
          <w:p w14:paraId="09689D44" w14:textId="52C0B8F6" w:rsidR="00F016AA" w:rsidRDefault="00F016AA">
            <w:pPr>
              <w:jc w:val="left"/>
              <w:rPr>
                <w:rFonts w:eastAsiaTheme="minorEastAsia"/>
                <w:sz w:val="20"/>
                <w:szCs w:val="20"/>
              </w:rPr>
            </w:pPr>
            <w:r>
              <w:rPr>
                <w:rFonts w:eastAsiaTheme="minorEastAsia"/>
                <w:sz w:val="20"/>
                <w:szCs w:val="20"/>
              </w:rPr>
              <w:t>This is a RAN2 discussion</w:t>
            </w:r>
          </w:p>
        </w:tc>
      </w:tr>
    </w:tbl>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77777777" w:rsidR="00CB00DE" w:rsidRDefault="00395EBE">
      <w:r>
        <w:t xml:space="preserve">Couple contributions propose that 256-QAM for UL is available as an optional feature for RedCap UEs. </w:t>
      </w:r>
    </w:p>
    <w:p w14:paraId="792419EA" w14:textId="77777777" w:rsidR="00CB00DE" w:rsidRDefault="00395EBE">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77777777" w:rsidR="00CB00DE" w:rsidRDefault="00395EBE">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77777777"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UEs.</w:t>
            </w:r>
          </w:p>
        </w:tc>
      </w:tr>
    </w:tbl>
    <w:p w14:paraId="792419F3" w14:textId="77777777" w:rsidR="00CB00DE" w:rsidRDefault="00395EBE">
      <w:r>
        <w:t>As such, this feature is associated with support of low-SE MCS table and would be available to RedCap UEs as optional feature unless explicitly precluded. This can be discussed further if necessary, as part of UE capability discussions.</w:t>
      </w:r>
    </w:p>
    <w:p w14:paraId="792419F4" w14:textId="77777777" w:rsidR="00CB00DE" w:rsidRDefault="00395EBE">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77777777"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CB00DE" w14:paraId="792419FE" w14:textId="77777777">
        <w:trPr>
          <w:jc w:val="center"/>
        </w:trPr>
        <w:tc>
          <w:tcPr>
            <w:tcW w:w="1388" w:type="dxa"/>
            <w:shd w:val="clear" w:color="auto" w:fill="D9D9D9" w:themeFill="background1" w:themeFillShade="D9"/>
          </w:tcPr>
          <w:p w14:paraId="792419FC"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FD" w14:textId="77777777" w:rsidR="00CB00DE" w:rsidRDefault="00395EBE">
            <w:pPr>
              <w:rPr>
                <w:b/>
                <w:bCs/>
                <w:sz w:val="20"/>
                <w:szCs w:val="20"/>
              </w:rPr>
            </w:pPr>
            <w:r>
              <w:rPr>
                <w:b/>
                <w:bCs/>
                <w:sz w:val="20"/>
                <w:szCs w:val="20"/>
              </w:rPr>
              <w:t>Comments</w:t>
            </w:r>
          </w:p>
        </w:tc>
      </w:tr>
      <w:tr w:rsidR="00CB00DE" w14:paraId="79241A02" w14:textId="77777777">
        <w:trPr>
          <w:jc w:val="center"/>
        </w:trPr>
        <w:tc>
          <w:tcPr>
            <w:tcW w:w="1388" w:type="dxa"/>
            <w:shd w:val="clear" w:color="auto" w:fill="auto"/>
          </w:tcPr>
          <w:p w14:paraId="792419FF" w14:textId="77777777" w:rsidR="00CB00DE" w:rsidRDefault="00395EBE">
            <w:pPr>
              <w:jc w:val="left"/>
              <w:rPr>
                <w:rFonts w:eastAsiaTheme="minorEastAsia"/>
                <w:sz w:val="20"/>
                <w:szCs w:val="20"/>
              </w:rPr>
            </w:pPr>
            <w:r>
              <w:rPr>
                <w:rFonts w:eastAsiaTheme="minorEastAsia"/>
                <w:sz w:val="20"/>
                <w:szCs w:val="20"/>
              </w:rPr>
              <w:t>Qualcomm</w:t>
            </w:r>
          </w:p>
        </w:tc>
        <w:tc>
          <w:tcPr>
            <w:tcW w:w="6971" w:type="dxa"/>
            <w:shd w:val="clear" w:color="auto" w:fill="auto"/>
          </w:tcPr>
          <w:p w14:paraId="79241A00" w14:textId="77777777" w:rsidR="00CB00DE" w:rsidRDefault="00395EBE">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79241A01" w14:textId="77777777" w:rsidR="00CB00DE" w:rsidRDefault="00395EBE">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CB00DE" w14:paraId="79241A05" w14:textId="77777777">
        <w:trPr>
          <w:jc w:val="center"/>
        </w:trPr>
        <w:tc>
          <w:tcPr>
            <w:tcW w:w="1388" w:type="dxa"/>
            <w:shd w:val="clear" w:color="auto" w:fill="auto"/>
          </w:tcPr>
          <w:p w14:paraId="79241A03"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A04" w14:textId="77777777" w:rsidR="00CB00DE" w:rsidRDefault="00395EBE">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CB00DE" w14:paraId="79241A08" w14:textId="77777777">
        <w:trPr>
          <w:jc w:val="center"/>
        </w:trPr>
        <w:tc>
          <w:tcPr>
            <w:tcW w:w="1388" w:type="dxa"/>
            <w:shd w:val="clear" w:color="auto" w:fill="auto"/>
          </w:tcPr>
          <w:p w14:paraId="79241A06" w14:textId="77777777" w:rsidR="00CB00DE" w:rsidRDefault="00395EBE">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79241A07" w14:textId="77777777" w:rsidR="00CB00DE" w:rsidRDefault="00395EBE">
            <w:pPr>
              <w:jc w:val="left"/>
              <w:rPr>
                <w:rFonts w:eastAsia="Malgun Gothic"/>
                <w:sz w:val="20"/>
                <w:szCs w:val="20"/>
                <w:lang w:eastAsia="ko-KR"/>
              </w:rPr>
            </w:pPr>
            <w:r>
              <w:rPr>
                <w:rFonts w:eastAsia="Malgun Gothic"/>
                <w:sz w:val="20"/>
                <w:szCs w:val="20"/>
                <w:lang w:eastAsia="ko-KR"/>
              </w:rPr>
              <w:t>We support the FL’s handling on this topic.</w:t>
            </w:r>
          </w:p>
        </w:tc>
      </w:tr>
      <w:tr w:rsidR="00CB00DE" w14:paraId="79241A0B" w14:textId="77777777">
        <w:trPr>
          <w:jc w:val="center"/>
        </w:trPr>
        <w:tc>
          <w:tcPr>
            <w:tcW w:w="1388" w:type="dxa"/>
            <w:shd w:val="clear" w:color="auto" w:fill="auto"/>
          </w:tcPr>
          <w:p w14:paraId="79241A09" w14:textId="77777777" w:rsidR="00CB00DE" w:rsidRDefault="00395EBE">
            <w:pPr>
              <w:jc w:val="left"/>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71" w:type="dxa"/>
            <w:shd w:val="clear" w:color="auto" w:fill="auto"/>
          </w:tcPr>
          <w:p w14:paraId="79241A0A" w14:textId="77777777" w:rsidR="00CB00DE" w:rsidRDefault="00395EBE">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CB00DE" w14:paraId="79241A0E" w14:textId="77777777">
        <w:trPr>
          <w:jc w:val="center"/>
        </w:trPr>
        <w:tc>
          <w:tcPr>
            <w:tcW w:w="1388" w:type="dxa"/>
            <w:shd w:val="clear" w:color="auto" w:fill="auto"/>
          </w:tcPr>
          <w:p w14:paraId="79241A0C" w14:textId="77777777" w:rsidR="00CB00DE" w:rsidRDefault="00395EBE">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79241A0D" w14:textId="77777777" w:rsidR="00CB00DE" w:rsidRDefault="00395EBE">
            <w:pPr>
              <w:jc w:val="left"/>
              <w:rPr>
                <w:rFonts w:eastAsiaTheme="minorEastAsia"/>
                <w:sz w:val="20"/>
                <w:szCs w:val="20"/>
              </w:rPr>
            </w:pPr>
            <w:r>
              <w:rPr>
                <w:rFonts w:eastAsiaTheme="minorEastAsia"/>
                <w:sz w:val="20"/>
                <w:szCs w:val="20"/>
              </w:rPr>
              <w:t>OK with FL’s handling.</w:t>
            </w:r>
          </w:p>
        </w:tc>
      </w:tr>
      <w:tr w:rsidR="00CB00DE" w14:paraId="79241A11" w14:textId="77777777">
        <w:trPr>
          <w:jc w:val="center"/>
        </w:trPr>
        <w:tc>
          <w:tcPr>
            <w:tcW w:w="1388" w:type="dxa"/>
            <w:shd w:val="clear" w:color="auto" w:fill="auto"/>
          </w:tcPr>
          <w:p w14:paraId="79241A0F"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A10" w14:textId="77777777" w:rsidR="00CB00DE" w:rsidRDefault="00395EBE">
            <w:pPr>
              <w:jc w:val="left"/>
              <w:rPr>
                <w:rFonts w:eastAsiaTheme="minorEastAsia"/>
                <w:sz w:val="20"/>
                <w:szCs w:val="20"/>
              </w:rPr>
            </w:pPr>
            <w:r>
              <w:rPr>
                <w:rFonts w:eastAsiaTheme="minorEastAsia"/>
                <w:sz w:val="20"/>
                <w:szCs w:val="20"/>
              </w:rPr>
              <w:t>Agree with FL direction</w:t>
            </w:r>
          </w:p>
        </w:tc>
      </w:tr>
      <w:tr w:rsidR="00CB00DE" w14:paraId="79241A14" w14:textId="77777777">
        <w:trPr>
          <w:jc w:val="center"/>
        </w:trPr>
        <w:tc>
          <w:tcPr>
            <w:tcW w:w="1388" w:type="dxa"/>
            <w:shd w:val="clear" w:color="auto" w:fill="auto"/>
          </w:tcPr>
          <w:p w14:paraId="79241A12" w14:textId="77777777" w:rsidR="00CB00DE" w:rsidRDefault="00395EBE">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79241A13" w14:textId="77777777" w:rsidR="00CB00DE" w:rsidRDefault="00395EBE">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CB00DE" w14:paraId="79241A17" w14:textId="77777777">
        <w:trPr>
          <w:jc w:val="center"/>
        </w:trPr>
        <w:tc>
          <w:tcPr>
            <w:tcW w:w="1388" w:type="dxa"/>
            <w:shd w:val="clear" w:color="auto" w:fill="auto"/>
          </w:tcPr>
          <w:p w14:paraId="79241A15" w14:textId="77777777" w:rsidR="00CB00DE" w:rsidRDefault="00395EBE">
            <w:pPr>
              <w:jc w:val="left"/>
              <w:rPr>
                <w:rFonts w:eastAsia="MS Mincho"/>
                <w:sz w:val="20"/>
                <w:szCs w:val="20"/>
                <w:lang w:eastAsia="ja-JP"/>
              </w:rPr>
            </w:pPr>
            <w:r>
              <w:rPr>
                <w:rFonts w:eastAsia="MS Mincho"/>
                <w:sz w:val="20"/>
                <w:szCs w:val="20"/>
                <w:lang w:eastAsia="ja-JP"/>
              </w:rPr>
              <w:t xml:space="preserve">Lenovo, Motorola </w:t>
            </w:r>
            <w:r>
              <w:rPr>
                <w:rFonts w:eastAsia="MS Mincho"/>
                <w:sz w:val="20"/>
                <w:szCs w:val="20"/>
                <w:lang w:eastAsia="ja-JP"/>
              </w:rPr>
              <w:lastRenderedPageBreak/>
              <w:t>Mobility</w:t>
            </w:r>
          </w:p>
        </w:tc>
        <w:tc>
          <w:tcPr>
            <w:tcW w:w="6971" w:type="dxa"/>
            <w:shd w:val="clear" w:color="auto" w:fill="auto"/>
          </w:tcPr>
          <w:p w14:paraId="79241A16" w14:textId="77777777" w:rsidR="00CB00DE" w:rsidRDefault="00395EBE">
            <w:pPr>
              <w:jc w:val="left"/>
              <w:rPr>
                <w:rFonts w:eastAsia="MS Mincho"/>
                <w:sz w:val="20"/>
                <w:szCs w:val="20"/>
                <w:lang w:eastAsia="ja-JP"/>
              </w:rPr>
            </w:pPr>
            <w:r>
              <w:rPr>
                <w:rFonts w:eastAsia="MS Mincho"/>
                <w:sz w:val="20"/>
                <w:szCs w:val="20"/>
                <w:lang w:eastAsia="ja-JP"/>
              </w:rPr>
              <w:lastRenderedPageBreak/>
              <w:t>Agree with the proposal.</w:t>
            </w:r>
          </w:p>
        </w:tc>
      </w:tr>
      <w:tr w:rsidR="00CB00DE" w14:paraId="79241A1A" w14:textId="77777777">
        <w:trPr>
          <w:jc w:val="center"/>
        </w:trPr>
        <w:tc>
          <w:tcPr>
            <w:tcW w:w="1388" w:type="dxa"/>
            <w:shd w:val="clear" w:color="auto" w:fill="auto"/>
          </w:tcPr>
          <w:p w14:paraId="79241A18" w14:textId="77777777" w:rsidR="00CB00DE" w:rsidRDefault="00395EBE">
            <w:pPr>
              <w:jc w:val="left"/>
              <w:rPr>
                <w:sz w:val="20"/>
                <w:szCs w:val="20"/>
              </w:rPr>
            </w:pPr>
            <w:proofErr w:type="spellStart"/>
            <w:r>
              <w:rPr>
                <w:rFonts w:hint="eastAsia"/>
                <w:sz w:val="20"/>
                <w:szCs w:val="20"/>
              </w:rPr>
              <w:t>ZTE</w:t>
            </w:r>
            <w:proofErr w:type="spellEnd"/>
            <w:r>
              <w:rPr>
                <w:rFonts w:hint="eastAsia"/>
                <w:sz w:val="20"/>
                <w:szCs w:val="20"/>
              </w:rPr>
              <w:t xml:space="preserve">, </w:t>
            </w:r>
            <w:proofErr w:type="spellStart"/>
            <w:r>
              <w:rPr>
                <w:rFonts w:hint="eastAsia"/>
                <w:sz w:val="20"/>
                <w:szCs w:val="20"/>
              </w:rPr>
              <w:t>Sanechips</w:t>
            </w:r>
            <w:proofErr w:type="spellEnd"/>
          </w:p>
        </w:tc>
        <w:tc>
          <w:tcPr>
            <w:tcW w:w="6971" w:type="dxa"/>
            <w:shd w:val="clear" w:color="auto" w:fill="auto"/>
          </w:tcPr>
          <w:p w14:paraId="79241A19" w14:textId="77777777" w:rsidR="00CB00DE" w:rsidRDefault="00395EBE">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372C98" w14:paraId="30CA8C1C" w14:textId="77777777">
        <w:trPr>
          <w:jc w:val="center"/>
        </w:trPr>
        <w:tc>
          <w:tcPr>
            <w:tcW w:w="1388" w:type="dxa"/>
            <w:shd w:val="clear" w:color="auto" w:fill="auto"/>
          </w:tcPr>
          <w:p w14:paraId="7DAA2B83" w14:textId="561B35D0" w:rsidR="00372C98" w:rsidRDefault="00372C98">
            <w:pPr>
              <w:jc w:val="left"/>
              <w:rPr>
                <w:sz w:val="20"/>
                <w:szCs w:val="20"/>
              </w:rPr>
            </w:pPr>
            <w:r>
              <w:rPr>
                <w:sz w:val="20"/>
                <w:szCs w:val="20"/>
              </w:rPr>
              <w:t>Nokia, NSB</w:t>
            </w:r>
          </w:p>
        </w:tc>
        <w:tc>
          <w:tcPr>
            <w:tcW w:w="6971" w:type="dxa"/>
            <w:shd w:val="clear" w:color="auto" w:fill="auto"/>
          </w:tcPr>
          <w:p w14:paraId="04544AE9" w14:textId="27E91644" w:rsidR="00372C98" w:rsidRDefault="00372C98">
            <w:pPr>
              <w:jc w:val="left"/>
              <w:rPr>
                <w:sz w:val="20"/>
                <w:szCs w:val="20"/>
              </w:rPr>
            </w:pPr>
            <w:r>
              <w:rPr>
                <w:sz w:val="20"/>
                <w:szCs w:val="20"/>
              </w:rPr>
              <w:t>We support FL’s proposal.</w:t>
            </w:r>
          </w:p>
        </w:tc>
      </w:tr>
      <w:tr w:rsidR="00F016AA" w14:paraId="7B1B7FFF" w14:textId="77777777">
        <w:trPr>
          <w:jc w:val="center"/>
        </w:trPr>
        <w:tc>
          <w:tcPr>
            <w:tcW w:w="1388" w:type="dxa"/>
            <w:shd w:val="clear" w:color="auto" w:fill="auto"/>
          </w:tcPr>
          <w:p w14:paraId="00DBB242" w14:textId="756096EE" w:rsidR="00F016AA" w:rsidRDefault="00F016AA">
            <w:pPr>
              <w:jc w:val="left"/>
              <w:rPr>
                <w:sz w:val="20"/>
                <w:szCs w:val="20"/>
              </w:rPr>
            </w:pPr>
            <w:r>
              <w:rPr>
                <w:sz w:val="20"/>
                <w:szCs w:val="20"/>
              </w:rPr>
              <w:t>FUTUREWEI</w:t>
            </w:r>
          </w:p>
        </w:tc>
        <w:tc>
          <w:tcPr>
            <w:tcW w:w="6971" w:type="dxa"/>
            <w:shd w:val="clear" w:color="auto" w:fill="auto"/>
          </w:tcPr>
          <w:p w14:paraId="07524B32" w14:textId="159996ED" w:rsidR="00F016AA" w:rsidRDefault="00F016AA">
            <w:pPr>
              <w:jc w:val="left"/>
              <w:rPr>
                <w:sz w:val="20"/>
                <w:szCs w:val="20"/>
              </w:rPr>
            </w:pPr>
            <w:r>
              <w:rPr>
                <w:sz w:val="20"/>
                <w:szCs w:val="20"/>
              </w:rPr>
              <w:t>OK with FL suggestion</w:t>
            </w:r>
          </w:p>
        </w:tc>
      </w:tr>
    </w:tbl>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proofErr w:type="spellStart"/>
      <w:r>
        <w:rPr>
          <w:lang w:eastAsia="zh-CN"/>
        </w:rPr>
        <w:t>R1</w:t>
      </w:r>
      <w:proofErr w:type="spellEnd"/>
      <w:r>
        <w:rPr>
          <w:lang w:eastAsia="zh-CN"/>
        </w:rPr>
        <w:t>-2106566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proofErr w:type="spellStart"/>
      <w:r>
        <w:rPr>
          <w:lang w:eastAsia="zh-CN"/>
        </w:rPr>
        <w:t>R1</w:t>
      </w:r>
      <w:proofErr w:type="spellEnd"/>
      <w:r>
        <w:rPr>
          <w:lang w:eastAsia="zh-CN"/>
        </w:rPr>
        <w:t>-2106652</w:t>
      </w:r>
      <w:r>
        <w:rPr>
          <w:lang w:eastAsia="zh-CN"/>
        </w:rPr>
        <w:fldChar w:fldCharType="end"/>
      </w:r>
      <w:r>
        <w:rPr>
          <w:lang w:eastAsia="zh-CN"/>
        </w:rPr>
        <w:t>, Other UE Complexity Reduction Aspects, Nokia, Nokia Shanghai Bell</w:t>
      </w:r>
      <w:bookmarkEnd w:id="5"/>
    </w:p>
    <w:p w14:paraId="79241A24" w14:textId="77777777" w:rsidR="00CB00DE" w:rsidRDefault="00457FCE">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w:t>
      </w:r>
      <w:proofErr w:type="spellStart"/>
      <w:r w:rsidR="00395EBE">
        <w:rPr>
          <w:lang w:eastAsia="zh-CN"/>
        </w:rPr>
        <w:t>RedCap</w:t>
      </w:r>
      <w:proofErr w:type="spellEnd"/>
      <w:r w:rsidR="00395EBE">
        <w:rPr>
          <w:lang w:eastAsia="zh-CN"/>
        </w:rPr>
        <w:t xml:space="preserve"> </w:t>
      </w:r>
      <w:proofErr w:type="spellStart"/>
      <w:r w:rsidR="00395EBE">
        <w:rPr>
          <w:lang w:eastAsia="zh-CN"/>
        </w:rPr>
        <w:t>UEs</w:t>
      </w:r>
      <w:proofErr w:type="spellEnd"/>
      <w:r w:rsidR="00395EBE">
        <w:rPr>
          <w:lang w:eastAsia="zh-CN"/>
        </w:rPr>
        <w:t xml:space="preserve">, </w:t>
      </w:r>
      <w:proofErr w:type="spellStart"/>
      <w:r w:rsidR="00395EBE">
        <w:rPr>
          <w:lang w:eastAsia="zh-CN"/>
        </w:rPr>
        <w:t>ZTE</w:t>
      </w:r>
      <w:proofErr w:type="spellEnd"/>
      <w:r w:rsidR="00395EBE">
        <w:rPr>
          <w:lang w:eastAsia="zh-CN"/>
        </w:rPr>
        <w:t xml:space="preserv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proofErr w:type="spellStart"/>
      <w:r>
        <w:rPr>
          <w:lang w:eastAsia="zh-CN"/>
        </w:rPr>
        <w:t>R1</w:t>
      </w:r>
      <w:proofErr w:type="spellEnd"/>
      <w:r>
        <w:rPr>
          <w:lang w:eastAsia="zh-CN"/>
        </w:rPr>
        <w:t>-2106980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proofErr w:type="spellStart"/>
      <w:r>
        <w:rPr>
          <w:lang w:eastAsia="zh-CN"/>
        </w:rPr>
        <w:t>R1</w:t>
      </w:r>
      <w:proofErr w:type="spellEnd"/>
      <w:r>
        <w:rPr>
          <w:lang w:eastAsia="zh-CN"/>
        </w:rPr>
        <w:t>-2107301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proofErr w:type="spellStart"/>
      <w:r>
        <w:rPr>
          <w:lang w:eastAsia="zh-CN"/>
        </w:rPr>
        <w:t>R1</w:t>
      </w:r>
      <w:proofErr w:type="spellEnd"/>
      <w:r>
        <w:rPr>
          <w:lang w:eastAsia="zh-CN"/>
        </w:rPr>
        <w:t>-2107354</w:t>
      </w:r>
      <w:r>
        <w:rPr>
          <w:lang w:eastAsia="zh-CN"/>
        </w:rPr>
        <w:fldChar w:fldCharType="end"/>
      </w:r>
      <w:r>
        <w:rPr>
          <w:lang w:eastAsia="zh-CN"/>
        </w:rPr>
        <w:t>, Other Aspects of UE Complexity Reduction, Qualcomm Incorporated</w:t>
      </w:r>
      <w:bookmarkEnd w:id="8"/>
    </w:p>
    <w:p w14:paraId="79241A28" w14:textId="77777777" w:rsidR="00CB00DE" w:rsidRDefault="00457FCE">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proofErr w:type="spellStart"/>
      <w:r>
        <w:rPr>
          <w:lang w:eastAsia="zh-CN"/>
        </w:rPr>
        <w:t>R1</w:t>
      </w:r>
      <w:proofErr w:type="spellEnd"/>
      <w:r>
        <w:rPr>
          <w:lang w:eastAsia="zh-CN"/>
        </w:rPr>
        <w:t>-2107668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proofErr w:type="spellStart"/>
      <w:r>
        <w:rPr>
          <w:lang w:eastAsia="zh-CN"/>
        </w:rPr>
        <w:t>R1</w:t>
      </w:r>
      <w:proofErr w:type="spellEnd"/>
      <w:r>
        <w:rPr>
          <w:lang w:eastAsia="zh-CN"/>
        </w:rPr>
        <w:t>-2107929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proofErr w:type="spellStart"/>
      <w:r>
        <w:t>R1</w:t>
      </w:r>
      <w:proofErr w:type="spellEnd"/>
      <w:r>
        <w:t>-2108088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 xml:space="preserve">R1-2107385, Discussion on scaling factor for </w:t>
      </w:r>
      <w:proofErr w:type="spellStart"/>
      <w:r>
        <w:t>RedCap</w:t>
      </w:r>
      <w:proofErr w:type="spellEnd"/>
      <w:r>
        <w:t xml:space="preserve">, </w:t>
      </w:r>
      <w:proofErr w:type="spellStart"/>
      <w:r>
        <w:t>Spreadtrum</w:t>
      </w:r>
      <w:proofErr w:type="spellEnd"/>
      <w:r>
        <w:t xml:space="preserve"> Communications, Apple, </w:t>
      </w:r>
      <w:proofErr w:type="spellStart"/>
      <w:r>
        <w:t>CEPRI</w:t>
      </w:r>
      <w:bookmarkEnd w:id="13"/>
      <w:proofErr w:type="spellEnd"/>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lastRenderedPageBreak/>
              <w:t>v</w:t>
            </w:r>
            <w:r>
              <w:rPr>
                <w:sz w:val="20"/>
                <w:szCs w:val="20"/>
              </w:rPr>
              <w:t>ivo</w:t>
            </w:r>
          </w:p>
        </w:tc>
        <w:tc>
          <w:tcPr>
            <w:tcW w:w="2410" w:type="dxa"/>
          </w:tcPr>
          <w:p w14:paraId="79241A36" w14:textId="77777777" w:rsidR="00CB00DE" w:rsidRDefault="00395EBE">
            <w:pPr>
              <w:spacing w:after="0"/>
              <w:rPr>
                <w:sz w:val="20"/>
                <w:szCs w:val="20"/>
              </w:rPr>
            </w:pPr>
            <w:proofErr w:type="spellStart"/>
            <w:r>
              <w:rPr>
                <w:rFonts w:hint="eastAsia"/>
                <w:sz w:val="20"/>
                <w:szCs w:val="20"/>
              </w:rPr>
              <w:t>X</w:t>
            </w:r>
            <w:r>
              <w:rPr>
                <w:sz w:val="20"/>
                <w:szCs w:val="20"/>
              </w:rPr>
              <w:t>ueming</w:t>
            </w:r>
            <w:proofErr w:type="spellEnd"/>
            <w:r>
              <w:rPr>
                <w:sz w:val="20"/>
                <w:szCs w:val="20"/>
              </w:rPr>
              <w:t xml:space="preserve">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bl>
    <w:p w14:paraId="79241A3D" w14:textId="77777777" w:rsidR="00CB00DE" w:rsidRDefault="00CB00DE">
      <w:pPr>
        <w:rPr>
          <w:b/>
          <w:bCs/>
          <w:u w:val="single"/>
        </w:rPr>
      </w:pPr>
    </w:p>
    <w:sectPr w:rsidR="00CB00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AA48" w14:textId="77777777" w:rsidR="006309B2" w:rsidRDefault="006309B2">
      <w:pPr>
        <w:spacing w:after="0"/>
      </w:pPr>
      <w:r>
        <w:separator/>
      </w:r>
    </w:p>
  </w:endnote>
  <w:endnote w:type="continuationSeparator" w:id="0">
    <w:p w14:paraId="5D3D486C" w14:textId="77777777" w:rsidR="006309B2" w:rsidRDefault="006309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egoe Print"/>
    <w:charset w:val="00"/>
    <w:family w:val="swiss"/>
    <w:pitch w:val="default"/>
    <w:sig w:usb0="00000000" w:usb1="00000000"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50A4" w14:textId="77777777" w:rsidR="006309B2" w:rsidRDefault="006309B2">
      <w:pPr>
        <w:spacing w:after="0"/>
      </w:pPr>
      <w:r>
        <w:separator/>
      </w:r>
    </w:p>
  </w:footnote>
  <w:footnote w:type="continuationSeparator" w:id="0">
    <w:p w14:paraId="68A3BFDD" w14:textId="77777777" w:rsidR="006309B2" w:rsidRDefault="006309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9"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5"/>
  </w:num>
  <w:num w:numId="2">
    <w:abstractNumId w:val="0"/>
  </w:num>
  <w:num w:numId="3">
    <w:abstractNumId w:val="7"/>
  </w:num>
  <w:num w:numId="4">
    <w:abstractNumId w:val="4"/>
  </w:num>
  <w:num w:numId="5">
    <w:abstractNumId w:val="8"/>
  </w:num>
  <w:num w:numId="6">
    <w:abstractNumId w:val="2"/>
  </w:num>
  <w:num w:numId="7">
    <w:abstractNumId w:val="3"/>
  </w:num>
  <w:num w:numId="8">
    <w:abstractNumId w:val="4"/>
    <w:lvlOverride w:ilvl="0">
      <w:startOverride w:val="1"/>
    </w:lvlOverride>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364A"/>
    <w:rsid w:val="001E427F"/>
    <w:rsid w:val="001E43A2"/>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3139</Words>
  <Characters>17898</Characters>
  <Application>Microsoft Office Word</Application>
  <DocSecurity>0</DocSecurity>
  <Lines>149</Lines>
  <Paragraphs>41</Paragraphs>
  <ScaleCrop>false</ScaleCrop>
  <Company>Intel Corporation</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Serkan Dost</cp:lastModifiedBy>
  <cp:revision>4</cp:revision>
  <dcterms:created xsi:type="dcterms:W3CDTF">2021-08-17T18:41:00Z</dcterms:created>
  <dcterms:modified xsi:type="dcterms:W3CDTF">2021-08-17T19:30:00Z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