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7404E" w14:textId="77777777" w:rsidR="00281C1F" w:rsidRDefault="001D5098">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e="http://schemas.microsoft.com/office/word/2015/wordml/sym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R1-2106452</w:t>
      </w:r>
      <w:r>
        <w:rPr>
          <w:rFonts w:ascii="Times" w:eastAsia="바탕" w:hAnsi="Times"/>
          <w:sz w:val="20"/>
          <w:szCs w:val="24"/>
          <w:lang w:val="en-GB" w:eastAsia="zh-CN"/>
        </w:rPr>
        <w:tab/>
        <w:t>Positioning latency enhancements</w:t>
      </w:r>
      <w:r>
        <w:rPr>
          <w:rFonts w:ascii="Times" w:eastAsia="바탕" w:hAnsi="Times"/>
          <w:sz w:val="20"/>
          <w:szCs w:val="24"/>
          <w:lang w:val="en-GB" w:eastAsia="zh-CN"/>
        </w:rPr>
        <w:tab/>
        <w:t>Huawei, HiSilicon</w:t>
      </w:r>
    </w:p>
    <w:p w14:paraId="5F89BC43"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R1-2106552</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14:paraId="4208308E"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R1-2106598</w:t>
      </w:r>
      <w:r>
        <w:rPr>
          <w:rFonts w:ascii="Times" w:eastAsia="바탕" w:hAnsi="Times"/>
          <w:sz w:val="20"/>
          <w:szCs w:val="24"/>
          <w:lang w:val="en-GB" w:eastAsia="zh-CN"/>
        </w:rPr>
        <w:tab/>
        <w:t>Discussion on latency enhancement for NR positioning</w:t>
      </w:r>
      <w:r>
        <w:rPr>
          <w:rFonts w:ascii="Times" w:eastAsia="바탕" w:hAnsi="Times"/>
          <w:sz w:val="20"/>
          <w:szCs w:val="24"/>
          <w:lang w:val="en-GB" w:eastAsia="zh-CN"/>
        </w:rPr>
        <w:tab/>
        <w:t>vivo</w:t>
      </w:r>
    </w:p>
    <w:p w14:paraId="4F3B85BC"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R1-2106812</w:t>
      </w:r>
      <w:r>
        <w:rPr>
          <w:rFonts w:ascii="Times" w:eastAsia="바탕" w:hAnsi="Times"/>
          <w:sz w:val="20"/>
          <w:szCs w:val="24"/>
          <w:lang w:val="en-GB" w:eastAsia="zh-CN"/>
        </w:rPr>
        <w:tab/>
        <w:t>Considerations on latency improvements for positioning</w:t>
      </w:r>
      <w:r>
        <w:rPr>
          <w:rFonts w:ascii="Times" w:eastAsia="바탕" w:hAnsi="Times"/>
          <w:sz w:val="20"/>
          <w:szCs w:val="24"/>
          <w:lang w:val="en-GB" w:eastAsia="zh-CN"/>
        </w:rPr>
        <w:tab/>
        <w:t>Sony</w:t>
      </w:r>
    </w:p>
    <w:p w14:paraId="39866872"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R1-2106891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7461AD82"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R1-2106974</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CATT</w:t>
      </w:r>
    </w:p>
    <w:p w14:paraId="624A5B19"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R1-2107060</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14:paraId="5995A61F"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R1-2107134</w:t>
      </w:r>
      <w:r>
        <w:rPr>
          <w:rFonts w:ascii="Times" w:eastAsia="바탕" w:hAnsi="Times"/>
          <w:sz w:val="20"/>
          <w:szCs w:val="24"/>
          <w:lang w:val="en-GB" w:eastAsia="zh-CN"/>
        </w:rPr>
        <w:tab/>
        <w:t>Discussion on latency improvements for positioning methods</w:t>
      </w:r>
      <w:r>
        <w:rPr>
          <w:rFonts w:ascii="Times" w:eastAsia="바탕" w:hAnsi="Times"/>
          <w:sz w:val="20"/>
          <w:szCs w:val="24"/>
          <w:lang w:val="en-GB" w:eastAsia="zh-CN"/>
        </w:rPr>
        <w:tab/>
        <w:t>China Telecom</w:t>
      </w:r>
    </w:p>
    <w:p w14:paraId="5D12DD82"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R1-2107216</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37C8B3CC"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R1-2107348</w:t>
      </w:r>
      <w:r>
        <w:rPr>
          <w:rFonts w:ascii="Times" w:eastAsia="바탕" w:hAnsi="Times"/>
          <w:sz w:val="20"/>
          <w:szCs w:val="24"/>
          <w:lang w:val="en-GB" w:eastAsia="zh-CN"/>
        </w:rPr>
        <w:tab/>
        <w:t>Enhancements for Latency Improvements for Positioning</w:t>
      </w:r>
      <w:r>
        <w:rPr>
          <w:rFonts w:ascii="Times" w:eastAsia="바탕" w:hAnsi="Times"/>
          <w:sz w:val="20"/>
          <w:szCs w:val="24"/>
          <w:lang w:val="en-GB" w:eastAsia="zh-CN"/>
        </w:rPr>
        <w:tab/>
        <w:t>Qualcomm Incorporated</w:t>
      </w:r>
    </w:p>
    <w:p w14:paraId="29A65E58"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R1-2107406</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14:paraId="6E7E2983"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R1-2107545</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790B74BB"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R1-2107593</w:t>
      </w:r>
      <w:r>
        <w:rPr>
          <w:rFonts w:ascii="Times" w:eastAsia="바탕" w:hAnsi="Times"/>
          <w:sz w:val="20"/>
          <w:szCs w:val="24"/>
          <w:lang w:val="en-GB" w:eastAsia="zh-CN"/>
        </w:rPr>
        <w:tab/>
        <w:t>Latency Reduction Solutions for NR Positioning</w:t>
      </w:r>
      <w:r>
        <w:rPr>
          <w:rFonts w:ascii="Times" w:eastAsia="바탕" w:hAnsi="Times"/>
          <w:sz w:val="20"/>
          <w:szCs w:val="24"/>
          <w:lang w:val="en-GB" w:eastAsia="zh-CN"/>
        </w:rPr>
        <w:tab/>
        <w:t>Intel Corporation</w:t>
      </w:r>
    </w:p>
    <w:p w14:paraId="478A2ABC"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R1-2107647</w:t>
      </w:r>
      <w:r>
        <w:rPr>
          <w:rFonts w:ascii="Times" w:eastAsia="바탕" w:hAnsi="Times"/>
          <w:sz w:val="20"/>
          <w:szCs w:val="24"/>
          <w:lang w:val="en-GB" w:eastAsia="zh-CN"/>
        </w:rPr>
        <w:tab/>
        <w:t>Discussion on latency improvements for DL and DL+UL positioning methods</w:t>
      </w:r>
      <w:r>
        <w:rPr>
          <w:rFonts w:ascii="Times" w:eastAsia="바탕" w:hAnsi="Times"/>
          <w:sz w:val="20"/>
          <w:szCs w:val="24"/>
          <w:lang w:val="en-GB" w:eastAsia="zh-CN"/>
        </w:rPr>
        <w:tab/>
        <w:t>InterDigital, Inc.</w:t>
      </w:r>
    </w:p>
    <w:p w14:paraId="1A96516E"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R1-2107743</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14:paraId="13BEA85A"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R1-2107828</w:t>
      </w:r>
      <w:r>
        <w:rPr>
          <w:rFonts w:ascii="Times" w:eastAsia="바탕" w:hAnsi="Times"/>
          <w:sz w:val="20"/>
          <w:szCs w:val="24"/>
          <w:lang w:val="en-GB" w:eastAsia="zh-CN"/>
        </w:rPr>
        <w:tab/>
        <w:t>Aspects of physical latency improvement</w:t>
      </w:r>
      <w:r>
        <w:rPr>
          <w:rFonts w:ascii="Times" w:eastAsia="바탕" w:hAnsi="Times"/>
          <w:sz w:val="20"/>
          <w:szCs w:val="24"/>
          <w:lang w:val="en-GB" w:eastAsia="zh-CN"/>
        </w:rPr>
        <w:tab/>
        <w:t>MediaTek Inc.</w:t>
      </w:r>
    </w:p>
    <w:p w14:paraId="144D51CD"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R1-2107861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NTT DOCOMO, INC.</w:t>
      </w:r>
    </w:p>
    <w:p w14:paraId="7547D56D"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R1-2107923</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14:paraId="5FD39A07"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R1-2108144</w:t>
      </w:r>
      <w:r>
        <w:rPr>
          <w:rFonts w:ascii="Times" w:eastAsia="바탕" w:hAnsi="Times"/>
          <w:sz w:val="20"/>
          <w:szCs w:val="24"/>
          <w:lang w:val="en-GB" w:eastAsia="zh-CN"/>
        </w:rPr>
        <w:tab/>
        <w:t>Positioning Latency Reduction Enhancements</w:t>
      </w:r>
      <w:r>
        <w:rPr>
          <w:rFonts w:ascii="Times" w:eastAsia="바탕" w:hAnsi="Times"/>
          <w:sz w:val="20"/>
          <w:szCs w:val="24"/>
          <w:lang w:val="en-GB" w:eastAsia="zh-CN"/>
        </w:rPr>
        <w:tab/>
        <w:t>Lenovo, Motorola Mobility</w:t>
      </w:r>
    </w:p>
    <w:p w14:paraId="53C8D9E1" w14:textId="77777777" w:rsidR="00281C1F" w:rsidRDefault="001D5098">
      <w:pPr>
        <w:pStyle w:val="af5"/>
        <w:numPr>
          <w:ilvl w:val="0"/>
          <w:numId w:val="5"/>
        </w:numPr>
        <w:autoSpaceDE/>
        <w:autoSpaceDN/>
        <w:adjustRightInd/>
        <w:snapToGrid/>
        <w:spacing w:after="0"/>
        <w:ind w:firstLineChars="0"/>
        <w:jc w:val="left"/>
        <w:rPr>
          <w:rFonts w:ascii="Times" w:eastAsia="바탕" w:hAnsi="Times"/>
          <w:sz w:val="20"/>
          <w:szCs w:val="24"/>
          <w:lang w:eastAsia="zh-CN"/>
        </w:rPr>
      </w:pPr>
      <w:r>
        <w:rPr>
          <w:rFonts w:ascii="Times" w:eastAsia="바탕" w:hAnsi="Times"/>
          <w:sz w:val="20"/>
          <w:szCs w:val="24"/>
          <w:lang w:val="en-GB" w:eastAsia="zh-CN"/>
        </w:rPr>
        <w:t>R1-2108167</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1"/>
        <w:rPr>
          <w:lang w:val="en-GB" w:eastAsia="zh-CN"/>
        </w:rPr>
      </w:pPr>
      <w:r>
        <w:rPr>
          <w:lang w:val="en-GB" w:eastAsia="zh-CN"/>
        </w:rPr>
        <w:lastRenderedPageBreak/>
        <w:t>M-sample PRS processing</w:t>
      </w:r>
    </w:p>
    <w:p w14:paraId="7469ADE7"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Nokia [7] also suggest to wait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77DE39CC" w14:textId="77777777" w:rsidR="00281C1F" w:rsidRDefault="001D5098">
            <w:pPr>
              <w:pStyle w:val="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E1A5F" w14:paraId="525D801C" w14:textId="77777777">
        <w:tc>
          <w:tcPr>
            <w:tcW w:w="1838" w:type="dxa"/>
            <w:vAlign w:val="center"/>
          </w:tcPr>
          <w:p w14:paraId="5F133AE1" w14:textId="4936FBD7" w:rsidR="00BE1A5F" w:rsidRDefault="00BE1A5F" w:rsidP="00BE1A5F">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vAlign w:val="center"/>
          </w:tcPr>
          <w:p w14:paraId="7FC6AFF0" w14:textId="5D68412B" w:rsidR="00BE1A5F" w:rsidRDefault="00BE1A5F" w:rsidP="00BE1A5F">
            <w:pPr>
              <w:rPr>
                <w:rFonts w:ascii="Arial" w:hAnsi="Arial" w:cs="Arial" w:hint="eastAsia"/>
                <w:iCs/>
                <w:sz w:val="16"/>
                <w:lang w:eastAsia="zh-CN"/>
              </w:rPr>
            </w:pPr>
            <w:r>
              <w:rPr>
                <w:rFonts w:ascii="Arial" w:eastAsia="맑은 고딕" w:hAnsi="Arial" w:cs="Arial" w:hint="eastAsia"/>
                <w:iCs/>
                <w:sz w:val="16"/>
                <w:lang w:eastAsia="ko-KR"/>
              </w:rPr>
              <w:t>Yes</w:t>
            </w:r>
          </w:p>
        </w:tc>
        <w:tc>
          <w:tcPr>
            <w:tcW w:w="6379" w:type="dxa"/>
            <w:vAlign w:val="center"/>
          </w:tcPr>
          <w:p w14:paraId="0398F534" w14:textId="77777777" w:rsidR="00BE1A5F" w:rsidRDefault="00BE1A5F" w:rsidP="00BE1A5F">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generally fine with vivo’s revision. But, In terms of signaling, since there are only two types of IEs in LPP message (in measurement request), we prefer to leave “</w:t>
            </w:r>
            <w:r w:rsidRPr="004F1873">
              <w:rPr>
                <w:rFonts w:ascii="Arial" w:eastAsia="맑은 고딕" w:hAnsi="Arial" w:cs="Arial"/>
                <w:iCs/>
                <w:sz w:val="16"/>
                <w:lang w:eastAsia="ko-KR"/>
              </w:rPr>
              <w:t>e.g. common IE or positioning method specific IE.” in the second bullet.</w:t>
            </w:r>
            <w:r>
              <w:rPr>
                <w:rFonts w:ascii="Arial" w:eastAsia="맑은 고딕" w:hAnsi="Arial" w:cs="Arial"/>
                <w:iCs/>
                <w:sz w:val="16"/>
                <w:lang w:eastAsia="ko-KR"/>
              </w:rPr>
              <w:t xml:space="preserve"> We don’t think that introducing additional IEs to support it is not necessary.</w:t>
            </w:r>
          </w:p>
          <w:p w14:paraId="1E03728E" w14:textId="77777777" w:rsidR="00BE1A5F" w:rsidRDefault="00BE1A5F" w:rsidP="00BE1A5F">
            <w:pPr>
              <w:pStyle w:val="3"/>
              <w:numPr>
                <w:ilvl w:val="0"/>
                <w:numId w:val="0"/>
              </w:numPr>
              <w:outlineLvl w:val="2"/>
              <w:rPr>
                <w:lang w:val="en-GB" w:eastAsia="zh-CN"/>
              </w:rPr>
            </w:pPr>
            <w:r>
              <w:rPr>
                <w:rFonts w:hint="eastAsia"/>
                <w:lang w:val="en-GB" w:eastAsia="zh-CN"/>
              </w:rPr>
              <w:t>P</w:t>
            </w:r>
            <w:r>
              <w:rPr>
                <w:lang w:val="en-GB" w:eastAsia="zh-CN"/>
              </w:rPr>
              <w:t>roposal 2.1-1</w:t>
            </w:r>
          </w:p>
          <w:p w14:paraId="054E80F0" w14:textId="77777777" w:rsidR="00BE1A5F" w:rsidRDefault="00BE1A5F" w:rsidP="00BE1A5F">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FB53860" w14:textId="77777777" w:rsidR="00BE1A5F" w:rsidRDefault="00BE1A5F" w:rsidP="00BE1A5F">
            <w:pPr>
              <w:pStyle w:val="3GPPAgreements"/>
              <w:rPr>
                <w:strike/>
                <w:color w:val="FF0000"/>
                <w:lang w:val="en-GB" w:eastAsia="zh-CN"/>
              </w:rPr>
            </w:pPr>
            <w:r>
              <w:rPr>
                <w:lang w:val="en-GB" w:eastAsia="zh-CN"/>
              </w:rPr>
              <w:t>FFS signalling details</w:t>
            </w:r>
            <w:r w:rsidRPr="004F1873">
              <w:rPr>
                <w:lang w:val="en-GB" w:eastAsia="zh-CN"/>
              </w:rPr>
              <w:t xml:space="preserve">, </w:t>
            </w:r>
            <w:r w:rsidRPr="00BE1A5F">
              <w:rPr>
                <w:color w:val="00B050"/>
                <w:lang w:val="en-GB" w:eastAsia="zh-CN"/>
              </w:rPr>
              <w:t>e.g. common IE or positioning method specific IE.</w:t>
            </w:r>
          </w:p>
          <w:p w14:paraId="0458811A" w14:textId="77777777" w:rsidR="00BE1A5F" w:rsidRDefault="00BE1A5F" w:rsidP="00BE1A5F">
            <w:pPr>
              <w:rPr>
                <w:rFonts w:ascii="Arial" w:hAnsi="Arial" w:cs="Arial" w:hint="eastAsia"/>
                <w:iCs/>
                <w:sz w:val="16"/>
                <w:lang w:eastAsia="zh-CN"/>
              </w:rPr>
            </w:pPr>
          </w:p>
        </w:tc>
      </w:tr>
    </w:tbl>
    <w:p w14:paraId="0D1B72C8" w14:textId="77777777" w:rsidR="00281C1F" w:rsidRDefault="00281C1F">
      <w:pPr>
        <w:rPr>
          <w:lang w:val="en-GB" w:eastAsia="zh-CN"/>
        </w:rPr>
      </w:pPr>
    </w:p>
    <w:p w14:paraId="710F2770"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Support in principle, but need to wait the input from RAN4.</w:t>
            </w:r>
          </w:p>
        </w:tc>
      </w:tr>
      <w:tr w:rsidR="00BE1A5F" w14:paraId="2A03EC44" w14:textId="77777777">
        <w:tc>
          <w:tcPr>
            <w:tcW w:w="1838" w:type="dxa"/>
            <w:vAlign w:val="center"/>
          </w:tcPr>
          <w:p w14:paraId="00CDDB8D" w14:textId="249E8034" w:rsidR="00BE1A5F" w:rsidRDefault="00BE1A5F" w:rsidP="00BE1A5F">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vAlign w:val="center"/>
          </w:tcPr>
          <w:p w14:paraId="746C6438" w14:textId="77777777" w:rsidR="00BE1A5F" w:rsidRDefault="00BE1A5F" w:rsidP="00BE1A5F">
            <w:pPr>
              <w:rPr>
                <w:rFonts w:ascii="Arial" w:hAnsi="Arial" w:cs="Arial"/>
                <w:iCs/>
                <w:sz w:val="16"/>
                <w:lang w:eastAsia="zh-CN"/>
              </w:rPr>
            </w:pPr>
          </w:p>
        </w:tc>
        <w:tc>
          <w:tcPr>
            <w:tcW w:w="6379" w:type="dxa"/>
            <w:vAlign w:val="center"/>
          </w:tcPr>
          <w:p w14:paraId="7D4DBACB" w14:textId="6FA903E9" w:rsidR="00BE1A5F" w:rsidRDefault="00BE1A5F" w:rsidP="00BE1A5F">
            <w:pPr>
              <w:rPr>
                <w:rFonts w:ascii="Arial" w:hAnsi="Arial" w:cs="Arial"/>
                <w:iCs/>
                <w:sz w:val="16"/>
                <w:lang w:eastAsia="zh-CN"/>
              </w:rPr>
            </w:pPr>
            <w:r w:rsidRPr="00140F18">
              <w:rPr>
                <w:rFonts w:ascii="Arial" w:eastAsia="맑은 고딕" w:hAnsi="Arial" w:cs="Arial"/>
                <w:iCs/>
                <w:sz w:val="16"/>
                <w:lang w:eastAsia="ko-KR"/>
              </w:rPr>
              <w:t>we need to wait for response from RAN4.</w:t>
            </w:r>
          </w:p>
        </w:tc>
      </w:tr>
    </w:tbl>
    <w:p w14:paraId="082690F6" w14:textId="77777777" w:rsidR="00281C1F" w:rsidRDefault="00281C1F">
      <w:pPr>
        <w:rPr>
          <w:lang w:val="en-GB" w:eastAsia="zh-CN"/>
        </w:rPr>
      </w:pPr>
    </w:p>
    <w:p w14:paraId="4A93D3BB"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2BD6943" w14:textId="77777777" w:rsidR="00281C1F" w:rsidRDefault="00763813">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377BF04E" w14:textId="77777777" w:rsidR="00281C1F" w:rsidRDefault="001D5098">
            <w:pPr>
              <w:rPr>
                <w:lang w:val="en-GB" w:eastAsia="zh-CN"/>
              </w:rPr>
            </w:pPr>
            <w:r>
              <w:rPr>
                <w:lang w:val="en-GB" w:eastAsia="zh-CN"/>
              </w:rPr>
              <w:t xml:space="preserve">For sub-bullet 3, we doubt there is any difference for one sample measurement and 4-sample measurement to lead an MG length is split </w:t>
            </w:r>
            <w:r>
              <w:rPr>
                <w:lang w:val="en-GB" w:eastAsia="zh-CN"/>
              </w:rPr>
              <w:lastRenderedPageBreak/>
              <w:t>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af"/>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w:t>
            </w:r>
            <w:r>
              <w:rPr>
                <w:rFonts w:ascii="Arial" w:hAnsi="Arial" w:cs="Arial"/>
                <w:iCs/>
                <w:sz w:val="16"/>
                <w:lang w:eastAsia="zh-CN"/>
              </w:rPr>
              <w:lastRenderedPageBreak/>
              <w:t xml:space="preserve">sweeping it can have a gap between repetitions) and the {N,T} value is sufficient that the RAN4 spec implies that the UE can’t use two repetitions as different samples. </w:t>
            </w:r>
          </w:p>
          <w:p w14:paraId="1EE42055" w14:textId="77777777" w:rsidR="00281C1F" w:rsidRDefault="00281C1F">
            <w:pPr>
              <w:rPr>
                <w:rFonts w:ascii="Arial" w:hAnsi="Arial" w:cs="Arial"/>
                <w:iCs/>
                <w:sz w:val="16"/>
                <w:lang w:eastAsia="zh-CN"/>
              </w:rPr>
            </w:pPr>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77777777" w:rsidR="00281C1F" w:rsidRDefault="001D5098">
            <w:pPr>
              <w:rPr>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E1A5F" w14:paraId="261D6F06" w14:textId="77777777">
        <w:tc>
          <w:tcPr>
            <w:tcW w:w="1838" w:type="dxa"/>
            <w:vAlign w:val="center"/>
          </w:tcPr>
          <w:p w14:paraId="210E93D9" w14:textId="4D58BF26" w:rsidR="00BE1A5F" w:rsidRDefault="00BE1A5F" w:rsidP="00BE1A5F">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474AB26A" w14:textId="77777777" w:rsidR="00BE1A5F" w:rsidRDefault="00BE1A5F" w:rsidP="00BE1A5F">
            <w:pPr>
              <w:rPr>
                <w:rFonts w:ascii="Arial" w:hAnsi="Arial" w:cs="Arial"/>
                <w:iCs/>
                <w:sz w:val="16"/>
                <w:lang w:eastAsia="zh-CN"/>
              </w:rPr>
            </w:pPr>
          </w:p>
        </w:tc>
        <w:tc>
          <w:tcPr>
            <w:tcW w:w="6379" w:type="dxa"/>
            <w:vAlign w:val="center"/>
          </w:tcPr>
          <w:p w14:paraId="60A9ED71" w14:textId="77777777" w:rsidR="00BE1A5F" w:rsidRDefault="00BE1A5F" w:rsidP="00BE1A5F">
            <w:pPr>
              <w:rPr>
                <w:rFonts w:ascii="Arial" w:hAnsi="Arial" w:cs="Arial"/>
                <w:iCs/>
                <w:sz w:val="16"/>
                <w:lang w:eastAsia="zh-CN"/>
              </w:rPr>
            </w:pPr>
            <w:r>
              <w:rPr>
                <w:rFonts w:ascii="Arial" w:hAnsi="Arial" w:cs="Arial"/>
                <w:iCs/>
                <w:sz w:val="16"/>
                <w:lang w:eastAsia="zh-CN"/>
              </w:rPr>
              <w:t>For the 1</w:t>
            </w:r>
            <w:r w:rsidRPr="00F81BD9">
              <w:rPr>
                <w:rFonts w:ascii="Arial" w:hAnsi="Arial" w:cs="Arial"/>
                <w:iCs/>
                <w:sz w:val="16"/>
                <w:vertAlign w:val="superscript"/>
                <w:lang w:eastAsia="zh-CN"/>
              </w:rPr>
              <w:t>st</w:t>
            </w:r>
            <w:r>
              <w:rPr>
                <w:rFonts w:ascii="Arial" w:hAnsi="Arial" w:cs="Arial"/>
                <w:iCs/>
                <w:sz w:val="16"/>
                <w:lang w:eastAsia="zh-CN"/>
              </w:rPr>
              <w:t>, 2</w:t>
            </w:r>
            <w:r w:rsidRPr="00F81BD9">
              <w:rPr>
                <w:rFonts w:ascii="Arial" w:hAnsi="Arial" w:cs="Arial"/>
                <w:iCs/>
                <w:sz w:val="16"/>
                <w:vertAlign w:val="superscript"/>
                <w:lang w:eastAsia="zh-CN"/>
              </w:rPr>
              <w:t>nd</w:t>
            </w:r>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sidRPr="00F81BD9">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17AB6A65" w14:textId="720703AE" w:rsidR="00BE1A5F" w:rsidRDefault="00BE1A5F" w:rsidP="00BE1A5F">
            <w:pPr>
              <w:rPr>
                <w:rFonts w:ascii="Arial" w:hAnsi="Arial" w:cs="Arial"/>
                <w:iCs/>
                <w:sz w:val="16"/>
                <w:lang w:eastAsia="zh-CN"/>
              </w:rPr>
            </w:pPr>
            <w:r>
              <w:rPr>
                <w:rFonts w:ascii="Arial" w:hAnsi="Arial" w:cs="Arial"/>
                <w:iCs/>
                <w:sz w:val="16"/>
                <w:lang w:eastAsia="zh-CN"/>
              </w:rPr>
              <w:t>Regarding 4</w:t>
            </w:r>
            <w:r w:rsidRPr="00F81BD9">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r w:rsidRPr="00F81BD9">
              <w:rPr>
                <w:rFonts w:ascii="Arial" w:hAnsi="Arial" w:cs="Arial"/>
                <w:iCs/>
                <w:sz w:val="16"/>
                <w:lang w:eastAsia="zh-CN"/>
              </w:rPr>
              <w:t>we see that natural behavior is reporting either of them since the positioning measurement is triggered depending on the use case (normal, latency).</w:t>
            </w:r>
            <w:r>
              <w:rPr>
                <w:rFonts w:ascii="Arial" w:hAnsi="Arial" w:cs="Arial"/>
                <w:iCs/>
                <w:sz w:val="16"/>
                <w:lang w:eastAsia="zh-CN"/>
              </w:rPr>
              <w:t xml:space="preserve"> why do we consider reporting all together at the same time?.</w:t>
            </w:r>
          </w:p>
        </w:tc>
      </w:tr>
    </w:tbl>
    <w:p w14:paraId="7966F00B" w14:textId="77777777" w:rsidR="00281C1F" w:rsidRDefault="00281C1F">
      <w:pPr>
        <w:rPr>
          <w:lang w:val="en-GB" w:eastAsia="zh-CN"/>
        </w:rPr>
      </w:pPr>
    </w:p>
    <w:p w14:paraId="7D13C290" w14:textId="77777777" w:rsidR="00281C1F" w:rsidRDefault="001D5098">
      <w:pPr>
        <w:pStyle w:val="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1"/>
        <w:rPr>
          <w:lang w:val="en-GB" w:eastAsia="zh-CN"/>
        </w:rPr>
      </w:pPr>
      <w:r>
        <w:rPr>
          <w:lang w:val="en-GB" w:eastAsia="zh-CN"/>
        </w:rPr>
        <w:lastRenderedPageBreak/>
        <w:t>PRS measurement within MG</w:t>
      </w:r>
    </w:p>
    <w:p w14:paraId="4520774F"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4862253C" w14:textId="77777777" w:rsidR="00281C1F" w:rsidRDefault="001D5098">
            <w:pPr>
              <w:spacing w:after="0"/>
              <w:rPr>
                <w:rFonts w:ascii="Times" w:eastAsia="바탕" w:hAnsi="Times"/>
                <w:sz w:val="20"/>
                <w:szCs w:val="24"/>
                <w:lang w:val="en-GB" w:eastAsia="zh-CN"/>
              </w:rPr>
            </w:pPr>
            <w:r>
              <w:rPr>
                <w:rFonts w:ascii="Times" w:eastAsia="바탕"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Preconfiguration of multiple MGs </w:t>
            </w:r>
          </w:p>
          <w:p w14:paraId="18720374" w14:textId="77777777" w:rsidR="00281C1F" w:rsidRDefault="001D5098">
            <w:pPr>
              <w:numPr>
                <w:ilvl w:val="0"/>
                <w:numId w:val="12"/>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Triggering/activation of MG(s) with lower layer signalings (DCI or DL MAC CE)</w:t>
            </w:r>
          </w:p>
          <w:p w14:paraId="68FB41E5" w14:textId="77777777" w:rsidR="00281C1F" w:rsidRDefault="001D5098">
            <w:pPr>
              <w:numPr>
                <w:ilvl w:val="0"/>
                <w:numId w:val="12"/>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Request of MG(s) with lower layer signaling by the UE to the gNB </w:t>
            </w:r>
          </w:p>
          <w:p w14:paraId="0A1BD658" w14:textId="77777777" w:rsidR="00281C1F" w:rsidRDefault="001D5098">
            <w:pPr>
              <w:numPr>
                <w:ilvl w:val="0"/>
                <w:numId w:val="12"/>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509FB8F0"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1BAC1A73"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347F6C6B"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w:t>
            </w:r>
            <w:r>
              <w:rPr>
                <w:rFonts w:ascii="Arial" w:hAnsi="Arial" w:cs="Arial"/>
                <w:color w:val="000000" w:themeColor="text1"/>
                <w:sz w:val="16"/>
                <w:szCs w:val="16"/>
                <w:lang w:eastAsia="zh-CN"/>
              </w:rPr>
              <w:lastRenderedPageBreak/>
              <w:t>MG is needed, e.g. when active DL BWP doesn’t satisfy the PRS measurement (bandwidth and/or SCS), and/or LPP Request Location Information is applied;</w:t>
            </w:r>
          </w:p>
          <w:p w14:paraId="176F1905" w14:textId="77777777" w:rsidR="00281C1F" w:rsidRDefault="001D5098">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1C1F879F"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Whether multiple MGs are needed to be previously configured and relation to the MAC-CE </w:t>
            </w:r>
            <w:r>
              <w:rPr>
                <w:rFonts w:ascii="Arial" w:hAnsi="Arial" w:cs="Arial"/>
                <w:color w:val="000000" w:themeColor="text1"/>
                <w:sz w:val="16"/>
                <w:szCs w:val="16"/>
                <w:lang w:eastAsia="zh-CN"/>
              </w:rPr>
              <w:lastRenderedPageBreak/>
              <w:t>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It is the FL understanding that the MG activation request/MG activation may not necessarily reply on preconfiguration,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r>
        <w:rPr>
          <w:b/>
          <w:u w:val="single"/>
          <w:lang w:eastAsia="zh-CN"/>
        </w:rPr>
        <w:t>Preconfiguration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t>By LMF</w:t>
      </w:r>
    </w:p>
    <w:p w14:paraId="036F8FD6" w14:textId="77777777" w:rsidR="00281C1F" w:rsidRDefault="001D5098">
      <w:pPr>
        <w:pStyle w:val="3GPPAgreements"/>
        <w:numPr>
          <w:ilvl w:val="1"/>
          <w:numId w:val="3"/>
        </w:numPr>
        <w:rPr>
          <w:lang w:eastAsia="zh-CN"/>
        </w:rPr>
      </w:pPr>
      <w:r>
        <w:rPr>
          <w:lang w:eastAsia="zh-CN"/>
        </w:rPr>
        <w:t>Supported by Huawei [1], ZTE[2], vivo [3], SONY [4], MTK [16]</w:t>
      </w:r>
    </w:p>
    <w:p w14:paraId="69EDB0F3" w14:textId="77777777" w:rsidR="00281C1F" w:rsidRDefault="001D5098">
      <w:pPr>
        <w:pStyle w:val="3GPPAgreements"/>
        <w:rPr>
          <w:lang w:eastAsia="zh-CN"/>
        </w:rPr>
      </w:pPr>
      <w:r>
        <w:rPr>
          <w:rFonts w:hint="eastAsia"/>
          <w:lang w:eastAsia="zh-CN"/>
        </w:rPr>
        <w:t>B</w:t>
      </w:r>
      <w:r>
        <w:rPr>
          <w:lang w:eastAsia="zh-CN"/>
        </w:rPr>
        <w:t>y UE, e.g.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Supported by: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Supported by: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lastRenderedPageBreak/>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D3CF3C6" w14:textId="77777777" w:rsidR="00281C1F" w:rsidRDefault="001D5098">
      <w:pPr>
        <w:pStyle w:val="3GPPAgreements"/>
        <w:rPr>
          <w:lang w:val="en-GB" w:eastAsia="zh-CN"/>
        </w:rPr>
      </w:pPr>
      <w:r>
        <w:rPr>
          <w:lang w:val="en-GB" w:eastAsia="zh-CN"/>
        </w:rPr>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w:t>
            </w:r>
            <w:r>
              <w:rPr>
                <w:rFonts w:ascii="Arial" w:hAnsi="Arial" w:cs="Arial"/>
                <w:iCs/>
                <w:sz w:val="16"/>
                <w:lang w:eastAsia="zh-CN"/>
              </w:rPr>
              <w:lastRenderedPageBreak/>
              <w:t xml:space="preserve">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72467550"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gNB may can’t aware of when the UE can perform DL-PRS measurement, the pre-configuration MG may cause problems in realization. </w:t>
            </w:r>
          </w:p>
        </w:tc>
      </w:tr>
      <w:tr w:rsidR="00BE1A5F" w14:paraId="3C1A1309" w14:textId="77777777">
        <w:tc>
          <w:tcPr>
            <w:tcW w:w="1838" w:type="dxa"/>
            <w:vAlign w:val="center"/>
          </w:tcPr>
          <w:p w14:paraId="3AF5523A" w14:textId="386258CC" w:rsidR="00BE1A5F" w:rsidRDefault="00BE1A5F" w:rsidP="00BE1A5F">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vAlign w:val="center"/>
          </w:tcPr>
          <w:p w14:paraId="70606132" w14:textId="2FF559FC" w:rsidR="00BE1A5F" w:rsidRDefault="00BE1A5F" w:rsidP="00BE1A5F">
            <w:pPr>
              <w:rPr>
                <w:rFonts w:ascii="Arial" w:eastAsiaTheme="minorEastAsia" w:hAnsi="Arial" w:cs="Arial"/>
                <w:iCs/>
                <w:sz w:val="16"/>
                <w:lang w:eastAsia="zh-CN"/>
              </w:rPr>
            </w:pPr>
            <w:r>
              <w:rPr>
                <w:rFonts w:ascii="Arial" w:eastAsia="맑은 고딕" w:hAnsi="Arial" w:cs="Arial" w:hint="eastAsia"/>
                <w:iCs/>
                <w:sz w:val="16"/>
                <w:lang w:eastAsia="ko-KR"/>
              </w:rPr>
              <w:t>No</w:t>
            </w:r>
          </w:p>
        </w:tc>
        <w:tc>
          <w:tcPr>
            <w:tcW w:w="6379" w:type="dxa"/>
            <w:vAlign w:val="center"/>
          </w:tcPr>
          <w:p w14:paraId="3C7DAB1C" w14:textId="7289E426" w:rsidR="00BE1A5F" w:rsidRDefault="00BE1A5F" w:rsidP="00BE1A5F">
            <w:pPr>
              <w:rPr>
                <w:rFonts w:ascii="Arial" w:hAnsi="Arial" w:cs="Arial"/>
                <w:iCs/>
                <w:sz w:val="16"/>
                <w:lang w:eastAsia="zh-CN"/>
              </w:rPr>
            </w:pPr>
            <w:r w:rsidRPr="00935FE4">
              <w:rPr>
                <w:rFonts w:ascii="Arial" w:eastAsia="맑은 고딕"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bl>
    <w:p w14:paraId="4046CA95" w14:textId="77777777" w:rsidR="00281C1F" w:rsidRDefault="00281C1F">
      <w:pPr>
        <w:rPr>
          <w:lang w:eastAsia="zh-CN"/>
        </w:rPr>
      </w:pPr>
    </w:p>
    <w:p w14:paraId="76D68D7E"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r>
        <w:rPr>
          <w:lang w:val="en-GB" w:eastAsia="zh-CN"/>
        </w:rPr>
        <w:t>For the purpose of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Option. 1: by LMF (via a NRPPa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2, the neighboring gnbs’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E1A5F" w14:paraId="36B49EEF" w14:textId="77777777">
        <w:tc>
          <w:tcPr>
            <w:tcW w:w="1838" w:type="dxa"/>
            <w:vAlign w:val="center"/>
          </w:tcPr>
          <w:p w14:paraId="25C3B4B1" w14:textId="42AA0A44" w:rsidR="00BE1A5F" w:rsidRDefault="00BE1A5F" w:rsidP="00BE1A5F">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vAlign w:val="center"/>
          </w:tcPr>
          <w:p w14:paraId="5FF79F46" w14:textId="1058BA68" w:rsidR="00BE1A5F" w:rsidRDefault="00BE1A5F" w:rsidP="00BE1A5F">
            <w:pPr>
              <w:rPr>
                <w:rFonts w:ascii="Arial" w:hAnsi="Arial" w:cs="Arial" w:hint="eastAsia"/>
                <w:iCs/>
                <w:sz w:val="16"/>
                <w:lang w:eastAsia="zh-CN"/>
              </w:rPr>
            </w:pPr>
            <w:r>
              <w:rPr>
                <w:rFonts w:ascii="Arial" w:eastAsia="맑은 고딕" w:hAnsi="Arial" w:cs="Arial" w:hint="eastAsia"/>
                <w:iCs/>
                <w:sz w:val="16"/>
                <w:lang w:eastAsia="ko-KR"/>
              </w:rPr>
              <w:t>Yes</w:t>
            </w:r>
          </w:p>
        </w:tc>
        <w:tc>
          <w:tcPr>
            <w:tcW w:w="6379" w:type="dxa"/>
            <w:vAlign w:val="center"/>
          </w:tcPr>
          <w:p w14:paraId="39A62A61" w14:textId="36F3EA3E" w:rsidR="00BE1A5F" w:rsidRDefault="00BE1A5F" w:rsidP="00BE1A5F">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fine with both options and agree with the proposal.</w:t>
            </w:r>
          </w:p>
        </w:tc>
      </w:tr>
    </w:tbl>
    <w:p w14:paraId="2A04E3E7" w14:textId="77777777" w:rsidR="00281C1F" w:rsidRDefault="00281C1F">
      <w:pPr>
        <w:rPr>
          <w:lang w:eastAsia="zh-CN"/>
        </w:rPr>
      </w:pPr>
    </w:p>
    <w:p w14:paraId="18A7D848"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r>
        <w:rPr>
          <w:lang w:val="en-GB" w:eastAsia="zh-CN"/>
        </w:rPr>
        <w:t xml:space="preserve">For the purpose of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lastRenderedPageBreak/>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r w:rsidR="00BE1A5F" w14:paraId="07E7F275" w14:textId="77777777">
        <w:tc>
          <w:tcPr>
            <w:tcW w:w="1838" w:type="dxa"/>
            <w:vAlign w:val="center"/>
          </w:tcPr>
          <w:p w14:paraId="7FA4616A" w14:textId="7D4A3236" w:rsidR="00BE1A5F" w:rsidRDefault="00BE1A5F" w:rsidP="00BE1A5F">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vAlign w:val="center"/>
          </w:tcPr>
          <w:p w14:paraId="603A0A0E" w14:textId="22754A5D" w:rsidR="00BE1A5F" w:rsidRDefault="00BE1A5F" w:rsidP="00BE1A5F">
            <w:pPr>
              <w:rPr>
                <w:rFonts w:ascii="Arial" w:eastAsiaTheme="minorEastAsia"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DA0ABB4" w14:textId="08B2984C" w:rsidR="00BE1A5F" w:rsidRDefault="00BE1A5F" w:rsidP="00BE1A5F">
            <w:pPr>
              <w:rPr>
                <w:rFonts w:ascii="Arial" w:hAnsi="Arial" w:cs="Arial"/>
                <w:iCs/>
                <w:sz w:val="16"/>
                <w:lang w:eastAsia="zh-CN"/>
              </w:rPr>
            </w:pPr>
            <w:r w:rsidRPr="00A84DEB">
              <w:rPr>
                <w:rFonts w:ascii="Arial" w:eastAsia="맑은 고딕" w:hAnsi="Arial" w:cs="Arial"/>
                <w:iCs/>
                <w:sz w:val="16"/>
                <w:lang w:eastAsia="ko-KR"/>
              </w:rPr>
              <w:t>Regarding option #3, we didn’t have enough time to discuss it in detail. We think</w:t>
            </w:r>
            <w:r>
              <w:rPr>
                <w:rFonts w:ascii="Arial" w:eastAsia="맑은 고딕" w:hAnsi="Arial" w:cs="Arial"/>
                <w:iCs/>
                <w:sz w:val="16"/>
                <w:lang w:eastAsia="ko-KR"/>
              </w:rPr>
              <w:t xml:space="preserve"> that</w:t>
            </w:r>
            <w:r w:rsidRPr="00A84DEB">
              <w:rPr>
                <w:rFonts w:ascii="Arial" w:eastAsia="맑은 고딕" w:hAnsi="Arial" w:cs="Arial"/>
                <w:iCs/>
                <w:sz w:val="16"/>
                <w:lang w:eastAsia="ko-KR"/>
              </w:rPr>
              <w:t xml:space="preserve"> more </w:t>
            </w:r>
            <w:r>
              <w:rPr>
                <w:rFonts w:ascii="Arial" w:eastAsia="맑은 고딕" w:hAnsi="Arial" w:cs="Arial"/>
                <w:iCs/>
                <w:sz w:val="16"/>
                <w:lang w:eastAsia="ko-KR"/>
              </w:rPr>
              <w:t>information about option #3 is</w:t>
            </w:r>
            <w:r w:rsidRPr="00A84DEB">
              <w:rPr>
                <w:rFonts w:ascii="Arial" w:eastAsia="맑은 고딕" w:hAnsi="Arial" w:cs="Arial"/>
                <w:iCs/>
                <w:sz w:val="16"/>
                <w:lang w:eastAsia="ko-KR"/>
              </w:rPr>
              <w:t xml:space="preserve"> needed and</w:t>
            </w:r>
            <w:r>
              <w:rPr>
                <w:rFonts w:ascii="Arial" w:eastAsia="맑은 고딕" w:hAnsi="Arial" w:cs="Arial"/>
                <w:iCs/>
                <w:sz w:val="16"/>
                <w:lang w:eastAsia="ko-KR"/>
              </w:rPr>
              <w:t xml:space="preserve"> </w:t>
            </w:r>
            <w:r w:rsidRPr="00A84DEB">
              <w:rPr>
                <w:rFonts w:ascii="Arial" w:eastAsia="맑은 고딕" w:hAnsi="Arial" w:cs="Arial"/>
                <w:iCs/>
                <w:sz w:val="16"/>
                <w:lang w:eastAsia="ko-KR"/>
              </w:rPr>
              <w:t>more time</w:t>
            </w:r>
            <w:r>
              <w:rPr>
                <w:rFonts w:ascii="Arial" w:eastAsia="맑은 고딕" w:hAnsi="Arial" w:cs="Arial"/>
                <w:iCs/>
                <w:sz w:val="16"/>
                <w:lang w:eastAsia="ko-KR"/>
              </w:rPr>
              <w:t xml:space="preserve"> to discuss it </w:t>
            </w:r>
            <w:r w:rsidRPr="00A84DEB">
              <w:rPr>
                <w:rFonts w:ascii="Arial" w:eastAsia="맑은 고딕" w:hAnsi="Arial" w:cs="Arial"/>
                <w:iCs/>
                <w:sz w:val="16"/>
                <w:lang w:eastAsia="ko-KR"/>
              </w:rPr>
              <w:t>also be needed.</w:t>
            </w:r>
            <w:r>
              <w:rPr>
                <w:rFonts w:ascii="Arial" w:eastAsia="맑은 고딕" w:hAnsi="Arial" w:cs="Arial"/>
                <w:iCs/>
                <w:sz w:val="16"/>
                <w:lang w:eastAsia="ko-KR"/>
              </w:rPr>
              <w:t xml:space="preserve"> For clear understanding, could someone give us the original intention of option #3? </w:t>
            </w:r>
          </w:p>
        </w:tc>
      </w:tr>
    </w:tbl>
    <w:p w14:paraId="101A7A65" w14:textId="77777777" w:rsidR="00281C1F" w:rsidRDefault="00281C1F">
      <w:pPr>
        <w:rPr>
          <w:lang w:val="en-GB" w:eastAsia="zh-CN"/>
        </w:rPr>
      </w:pPr>
    </w:p>
    <w:p w14:paraId="62D6235F"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w:t>
            </w:r>
            <w:r>
              <w:rPr>
                <w:rFonts w:ascii="Arial" w:hAnsi="Arial" w:cs="Arial"/>
                <w:iCs/>
                <w:sz w:val="16"/>
                <w:lang w:eastAsia="zh-CN"/>
              </w:rPr>
              <w:lastRenderedPageBreak/>
              <w:t xml:space="preserve">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r w:rsidR="00BE1A5F" w14:paraId="37CA4378" w14:textId="77777777">
        <w:tc>
          <w:tcPr>
            <w:tcW w:w="1838" w:type="dxa"/>
            <w:vAlign w:val="center"/>
          </w:tcPr>
          <w:p w14:paraId="05E57930" w14:textId="1D41B43A" w:rsidR="00BE1A5F" w:rsidRDefault="00BE1A5F" w:rsidP="00BE1A5F">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vAlign w:val="center"/>
          </w:tcPr>
          <w:p w14:paraId="4F66EBD2" w14:textId="77777777" w:rsidR="00BE1A5F" w:rsidRDefault="00BE1A5F" w:rsidP="00BE1A5F">
            <w:pPr>
              <w:rPr>
                <w:rFonts w:ascii="Arial" w:hAnsi="Arial" w:cs="Arial"/>
                <w:iCs/>
                <w:sz w:val="16"/>
                <w:lang w:eastAsia="zh-CN"/>
              </w:rPr>
            </w:pPr>
          </w:p>
        </w:tc>
        <w:tc>
          <w:tcPr>
            <w:tcW w:w="6379" w:type="dxa"/>
            <w:vAlign w:val="center"/>
          </w:tcPr>
          <w:p w14:paraId="3A71B8C5" w14:textId="7CABCA44" w:rsidR="00BE1A5F" w:rsidRDefault="00BE1A5F" w:rsidP="00BE1A5F">
            <w:pPr>
              <w:rPr>
                <w:rFonts w:ascii="Arial" w:hAnsi="Arial" w:cs="Arial"/>
                <w:iCs/>
                <w:sz w:val="16"/>
                <w:lang w:eastAsia="zh-CN"/>
              </w:rPr>
            </w:pPr>
            <w:r>
              <w:rPr>
                <w:rFonts w:ascii="Arial" w:hAnsi="Arial" w:cs="Arial"/>
                <w:iCs/>
                <w:sz w:val="16"/>
                <w:lang w:eastAsia="zh-CN"/>
              </w:rPr>
              <w:t xml:space="preserve">We are on the same page with CATT, Nokia and CMCC and we also think it is up to RAN4. </w:t>
            </w:r>
            <w:r w:rsidRPr="00FC14C7">
              <w:rPr>
                <w:rFonts w:ascii="Arial" w:hAnsi="Arial" w:cs="Arial"/>
                <w:iCs/>
                <w:sz w:val="16"/>
                <w:lang w:eastAsia="zh-CN"/>
              </w:rPr>
              <w:t>In view of the lack of time, we think we need to focus on issues that have more related to RAN1.</w:t>
            </w:r>
          </w:p>
        </w:tc>
      </w:tr>
    </w:tbl>
    <w:p w14:paraId="6E2492A3" w14:textId="77777777" w:rsidR="00281C1F" w:rsidRDefault="00281C1F">
      <w:pPr>
        <w:rPr>
          <w:lang w:eastAsia="zh-CN"/>
        </w:rPr>
      </w:pPr>
    </w:p>
    <w:p w14:paraId="0C1A722D"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896A463" w14:textId="77777777" w:rsidR="00281C1F" w:rsidRDefault="001D5098">
      <w:pPr>
        <w:pStyle w:val="3GPPAgreements"/>
        <w:numPr>
          <w:ilvl w:val="1"/>
          <w:numId w:val="3"/>
        </w:numPr>
        <w:rPr>
          <w:lang w:val="en-GB" w:eastAsia="zh-CN"/>
        </w:rPr>
      </w:pPr>
      <w:r>
        <w:rPr>
          <w:lang w:val="en-GB" w:eastAsia="zh-CN"/>
        </w:rPr>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r w:rsidR="00BE1A5F" w14:paraId="51FEE82D" w14:textId="77777777">
        <w:tc>
          <w:tcPr>
            <w:tcW w:w="1838" w:type="dxa"/>
            <w:vAlign w:val="center"/>
          </w:tcPr>
          <w:p w14:paraId="43E56CE5" w14:textId="78EC555C" w:rsidR="00BE1A5F" w:rsidRDefault="00BE1A5F" w:rsidP="00BE1A5F">
            <w:pPr>
              <w:rPr>
                <w:rFonts w:ascii="Arial" w:hAnsi="Arial" w:cs="Arial" w:hint="eastAsia"/>
                <w:iCs/>
                <w:sz w:val="16"/>
                <w:lang w:eastAsia="zh-CN"/>
              </w:rPr>
            </w:pPr>
            <w:r>
              <w:rPr>
                <w:rFonts w:ascii="Arial" w:eastAsia="맑은 고딕" w:hAnsi="Arial" w:cs="Arial" w:hint="eastAsia"/>
                <w:iCs/>
                <w:sz w:val="16"/>
                <w:lang w:eastAsia="ko-KR"/>
              </w:rPr>
              <w:lastRenderedPageBreak/>
              <w:t>LG</w:t>
            </w:r>
          </w:p>
        </w:tc>
        <w:tc>
          <w:tcPr>
            <w:tcW w:w="1134" w:type="dxa"/>
            <w:vAlign w:val="center"/>
          </w:tcPr>
          <w:p w14:paraId="538F5532" w14:textId="77777777" w:rsidR="00BE1A5F" w:rsidRDefault="00BE1A5F" w:rsidP="00BE1A5F">
            <w:pPr>
              <w:rPr>
                <w:rFonts w:ascii="Arial" w:hAnsi="Arial" w:cs="Arial"/>
                <w:iCs/>
                <w:sz w:val="16"/>
                <w:lang w:eastAsia="zh-CN"/>
              </w:rPr>
            </w:pPr>
          </w:p>
        </w:tc>
        <w:tc>
          <w:tcPr>
            <w:tcW w:w="6379" w:type="dxa"/>
            <w:vAlign w:val="center"/>
          </w:tcPr>
          <w:p w14:paraId="3CC44E5C" w14:textId="2D431FE4" w:rsidR="00BE1A5F" w:rsidRDefault="00BE1A5F" w:rsidP="00BE1A5F">
            <w:pPr>
              <w:rPr>
                <w:rFonts w:ascii="Arial" w:hAnsi="Arial" w:cs="Arial" w:hint="eastAsia"/>
                <w:iCs/>
                <w:sz w:val="16"/>
                <w:lang w:eastAsia="zh-CN"/>
              </w:rPr>
            </w:pPr>
            <w:r w:rsidRPr="00120423">
              <w:rPr>
                <w:rFonts w:ascii="Arial" w:eastAsia="맑은 고딕" w:hAnsi="Arial" w:cs="Arial"/>
                <w:iCs/>
                <w:sz w:val="16"/>
                <w:lang w:eastAsia="ko-KR"/>
              </w:rPr>
              <w:t xml:space="preserve">We are </w:t>
            </w:r>
            <w:r>
              <w:rPr>
                <w:rFonts w:ascii="Arial" w:eastAsia="맑은 고딕" w:hAnsi="Arial" w:cs="Arial"/>
                <w:iCs/>
                <w:sz w:val="16"/>
                <w:lang w:eastAsia="ko-KR"/>
              </w:rPr>
              <w:t xml:space="preserve">generally </w:t>
            </w:r>
            <w:r w:rsidRPr="00120423">
              <w:rPr>
                <w:rFonts w:ascii="Arial" w:eastAsia="맑은 고딕" w:hAnsi="Arial" w:cs="Arial"/>
                <w:iCs/>
                <w:sz w:val="16"/>
                <w:lang w:eastAsia="ko-KR"/>
              </w:rPr>
              <w:t>supportive of the proposal. But, we have the same concer</w:t>
            </w:r>
            <w:r>
              <w:rPr>
                <w:rFonts w:ascii="Arial" w:eastAsia="맑은 고딕" w:hAnsi="Arial" w:cs="Arial"/>
                <w:iCs/>
                <w:sz w:val="16"/>
                <w:lang w:eastAsia="ko-KR"/>
              </w:rPr>
              <w:t>ns about the first and last sub-</w:t>
            </w:r>
            <w:r w:rsidRPr="00120423">
              <w:rPr>
                <w:rFonts w:ascii="Arial" w:eastAsia="맑은 고딕" w:hAnsi="Arial" w:cs="Arial"/>
                <w:iCs/>
                <w:sz w:val="16"/>
                <w:lang w:eastAsia="ko-KR"/>
              </w:rPr>
              <w:t>bulet</w:t>
            </w:r>
            <w:r>
              <w:rPr>
                <w:rFonts w:ascii="Arial" w:eastAsia="맑은 고딕" w:hAnsi="Arial" w:cs="Arial"/>
                <w:iCs/>
                <w:sz w:val="16"/>
                <w:lang w:eastAsia="ko-KR"/>
              </w:rPr>
              <w:t>s</w:t>
            </w:r>
            <w:r w:rsidRPr="00120423">
              <w:rPr>
                <w:rFonts w:ascii="Arial" w:eastAsia="맑은 고딕" w:hAnsi="Arial" w:cs="Arial"/>
                <w:iCs/>
                <w:sz w:val="16"/>
                <w:lang w:eastAsia="ko-KR"/>
              </w:rPr>
              <w:t xml:space="preserve"> as vivio’s comment.</w:t>
            </w:r>
          </w:p>
        </w:tc>
      </w:tr>
    </w:tbl>
    <w:p w14:paraId="48C04A96" w14:textId="77777777" w:rsidR="00281C1F" w:rsidRDefault="00281C1F">
      <w:pPr>
        <w:rPr>
          <w:lang w:val="en-GB" w:eastAsia="zh-CN"/>
        </w:rPr>
      </w:pPr>
    </w:p>
    <w:p w14:paraId="13FA398E" w14:textId="77777777" w:rsidR="00281C1F" w:rsidRDefault="001D5098">
      <w:pPr>
        <w:pStyle w:val="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af5"/>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55847A8A"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6CCBE6E" w14:textId="77777777" w:rsidR="00281C1F" w:rsidRDefault="001D5098">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 xml:space="preserve">When a UE has the capability to support PRS measurement without MGs, the UE is expected </w:t>
            </w:r>
            <w:r>
              <w:rPr>
                <w:rFonts w:ascii="Arial" w:hAnsi="Arial" w:cs="Arial"/>
                <w:color w:val="000000" w:themeColor="text1"/>
                <w:sz w:val="16"/>
                <w:szCs w:val="16"/>
                <w:lang w:val="en-IN" w:eastAsia="zh-CN"/>
              </w:rPr>
              <w:lastRenderedPageBreak/>
              <w:t>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0B07B7AB"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t>Supported by: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lastRenderedPageBreak/>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vivo [3] proposed a prioritized on-demand PRS processing in a window, and also proposed to define priority rules with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t>OPPO [9] proposed to prioritized PRS over DL channel/reference signals on a symbol-level.</w:t>
      </w:r>
    </w:p>
    <w:p w14:paraId="44E8CE9E" w14:textId="77777777" w:rsidR="00281C1F" w:rsidRDefault="001D5098">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channel/signals, and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7DFE292E" w14:textId="77777777" w:rsidR="00281C1F" w:rsidRDefault="001D5098">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lastRenderedPageBreak/>
        <w:t>SONY [4] proposed that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Ericsson [9] proposed to introduce the indicator in the AD whether the PRSs present in the measurement request can be measured without MGs.</w:t>
      </w:r>
    </w:p>
    <w:p w14:paraId="0087A0C6" w14:textId="77777777" w:rsidR="00281C1F" w:rsidRDefault="00281C1F">
      <w:pPr>
        <w:rPr>
          <w:lang w:eastAsia="zh-CN"/>
        </w:rPr>
      </w:pPr>
    </w:p>
    <w:p w14:paraId="6E2F8DB7" w14:textId="77777777" w:rsidR="00281C1F" w:rsidRDefault="001D5098">
      <w:pPr>
        <w:pStyle w:val="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C6E8A92" w14:textId="77777777" w:rsidR="00281C1F" w:rsidRDefault="001D5098">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77777777" w:rsidR="00281C1F" w:rsidRDefault="001D5098">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SCell frequency (lisenced or </w:t>
            </w:r>
            <w:r>
              <w:rPr>
                <w:rFonts w:ascii="Arial" w:hAnsi="Arial" w:cs="Arial"/>
                <w:sz w:val="16"/>
                <w:szCs w:val="16"/>
                <w:lang w:eastAsia="zh-CN"/>
              </w:rPr>
              <w:lastRenderedPageBreak/>
              <w:t>unlicensed) while communication is uninterrupted on the PCell.</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6021B2D1" w14:textId="77777777" w:rsidR="00281C1F" w:rsidRDefault="001D5098">
            <w:pPr>
              <w:numPr>
                <w:ilvl w:val="0"/>
                <w:numId w:val="25"/>
              </w:numPr>
              <w:rPr>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7D5E6A1" w14:textId="77777777" w:rsidR="00281C1F" w:rsidRDefault="001D5098">
            <w:pPr>
              <w:numPr>
                <w:ilvl w:val="0"/>
                <w:numId w:val="26"/>
              </w:numPr>
              <w:rPr>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Suggest to move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bl>
    <w:p w14:paraId="18AA292B" w14:textId="77777777" w:rsidR="00281C1F" w:rsidRDefault="00281C1F">
      <w:pPr>
        <w:rPr>
          <w:lang w:val="en-GB" w:eastAsia="zh-CN"/>
        </w:rPr>
      </w:pPr>
    </w:p>
    <w:p w14:paraId="52FA060D"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w:t>
            </w:r>
            <w:r>
              <w:rPr>
                <w:rFonts w:ascii="Arial" w:hAnsi="Arial" w:cs="Arial"/>
                <w:iCs/>
                <w:sz w:val="16"/>
                <w:lang w:eastAsia="zh-CN"/>
              </w:rPr>
              <w:lastRenderedPageBreak/>
              <w:t xml:space="preserve">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112091EB" w14:textId="77777777" w:rsidR="00281C1F" w:rsidRDefault="001D5098">
            <w:pPr>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E1A5F" w14:paraId="738541DB" w14:textId="77777777">
        <w:tc>
          <w:tcPr>
            <w:tcW w:w="1838" w:type="dxa"/>
            <w:vAlign w:val="center"/>
          </w:tcPr>
          <w:p w14:paraId="2DD00903" w14:textId="03031314" w:rsidR="00BE1A5F" w:rsidRDefault="00BE1A5F" w:rsidP="00BE1A5F">
            <w:pPr>
              <w:rPr>
                <w:rFonts w:ascii="Arial" w:hAnsi="Arial" w:cs="Arial" w:hint="eastAsia"/>
                <w:iCs/>
                <w:sz w:val="16"/>
                <w:lang w:eastAsia="zh-CN"/>
              </w:rPr>
            </w:pPr>
            <w:r w:rsidRPr="00447057">
              <w:rPr>
                <w:rFonts w:ascii="Arial" w:eastAsia="맑은 고딕" w:hAnsi="Arial" w:cs="Arial" w:hint="eastAsia"/>
                <w:iCs/>
                <w:sz w:val="16"/>
                <w:lang w:eastAsia="ko-KR"/>
              </w:rPr>
              <w:t>LG</w:t>
            </w:r>
          </w:p>
        </w:tc>
        <w:tc>
          <w:tcPr>
            <w:tcW w:w="1134" w:type="dxa"/>
            <w:vAlign w:val="center"/>
          </w:tcPr>
          <w:p w14:paraId="20F67F59" w14:textId="77777777" w:rsidR="00BE1A5F" w:rsidRDefault="00BE1A5F" w:rsidP="00BE1A5F">
            <w:pPr>
              <w:rPr>
                <w:rFonts w:ascii="Arial" w:hAnsi="Arial" w:cs="Arial"/>
                <w:iCs/>
                <w:sz w:val="16"/>
                <w:lang w:eastAsia="zh-CN"/>
              </w:rPr>
            </w:pPr>
          </w:p>
        </w:tc>
        <w:tc>
          <w:tcPr>
            <w:tcW w:w="6379" w:type="dxa"/>
            <w:vAlign w:val="center"/>
          </w:tcPr>
          <w:p w14:paraId="2B804935" w14:textId="27FF9D31" w:rsidR="00BE1A5F" w:rsidRDefault="00BE1A5F" w:rsidP="00BE1A5F">
            <w:pPr>
              <w:rPr>
                <w:rFonts w:ascii="Arial" w:hAnsi="Arial" w:cs="Arial"/>
                <w:iCs/>
                <w:sz w:val="16"/>
                <w:lang w:eastAsia="zh-CN"/>
              </w:rPr>
            </w:pPr>
            <w:r w:rsidRPr="00447057">
              <w:rPr>
                <w:rFonts w:ascii="Arial" w:eastAsia="맑은 고딕" w:hAnsi="Arial" w:cs="Arial"/>
                <w:iCs/>
                <w:sz w:val="16"/>
                <w:lang w:eastAsia="ko-KR"/>
              </w:rPr>
              <w:t>We think that the issue needs to be discussed after the discussion on the proposal 4.1-1.</w:t>
            </w:r>
          </w:p>
        </w:tc>
      </w:tr>
    </w:tbl>
    <w:p w14:paraId="3AC08E9A" w14:textId="77777777" w:rsidR="00281C1F" w:rsidRDefault="00281C1F">
      <w:pPr>
        <w:rPr>
          <w:lang w:val="en-GB" w:eastAsia="zh-CN"/>
        </w:rPr>
      </w:pPr>
    </w:p>
    <w:p w14:paraId="082B6CA3"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77777777"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77777777" w:rsidR="00281C1F" w:rsidRDefault="001D5098">
      <w:pPr>
        <w:pStyle w:val="3GPPAgreements"/>
        <w:numPr>
          <w:ilvl w:val="1"/>
          <w:numId w:val="3"/>
        </w:numPr>
        <w:rPr>
          <w:lang w:val="en-GB" w:eastAsia="zh-CN"/>
        </w:rPr>
      </w:pPr>
      <w:r>
        <w:rPr>
          <w:lang w:val="en-GB" w:eastAsia="zh-CN"/>
        </w:rPr>
        <w:t>Indication of MG-less PRSmeasurement from LMF.</w:t>
      </w:r>
    </w:p>
    <w:tbl>
      <w:tblPr>
        <w:tblStyle w:val="af"/>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1D4E6DF" w14:textId="77777777" w:rsidR="00281C1F" w:rsidRDefault="001D5098">
            <w:pPr>
              <w:rPr>
                <w:rFonts w:ascii="Arial" w:hAnsi="Arial" w:cs="Arial"/>
                <w:iCs/>
                <w:sz w:val="16"/>
                <w:lang w:eastAsia="zh-CN"/>
              </w:rPr>
            </w:pPr>
            <w:r>
              <w:rPr>
                <w:rFonts w:ascii="Arial" w:hAnsi="Arial" w:cs="Arial"/>
                <w:iCs/>
                <w:sz w:val="16"/>
                <w:lang w:eastAsia="zh-CN"/>
              </w:rPr>
              <w:lastRenderedPageBreak/>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5E3E6EA3" w14:textId="77777777" w:rsidR="00281C1F" w:rsidRDefault="001D5098">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We has similar questions on those sub-bullets as CATT.</w:t>
            </w:r>
          </w:p>
        </w:tc>
      </w:tr>
      <w:tr w:rsidR="00BE1A5F" w14:paraId="02E583D1" w14:textId="77777777">
        <w:tc>
          <w:tcPr>
            <w:tcW w:w="1838" w:type="dxa"/>
            <w:vAlign w:val="center"/>
          </w:tcPr>
          <w:p w14:paraId="2976A3EA" w14:textId="0AC34021" w:rsidR="00BE1A5F" w:rsidRDefault="00BE1A5F" w:rsidP="00BE1A5F">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477B1D5A" w14:textId="77777777" w:rsidR="00BE1A5F" w:rsidRDefault="00BE1A5F" w:rsidP="00BE1A5F">
            <w:pPr>
              <w:rPr>
                <w:rFonts w:ascii="Arial" w:hAnsi="Arial" w:cs="Arial"/>
                <w:iCs/>
                <w:sz w:val="16"/>
                <w:lang w:eastAsia="zh-CN"/>
              </w:rPr>
            </w:pPr>
          </w:p>
        </w:tc>
        <w:tc>
          <w:tcPr>
            <w:tcW w:w="6379" w:type="dxa"/>
            <w:vAlign w:val="center"/>
          </w:tcPr>
          <w:p w14:paraId="5921DB43" w14:textId="7F7FE22A" w:rsidR="00BE1A5F" w:rsidRDefault="00BE1A5F" w:rsidP="00BE1A5F">
            <w:pPr>
              <w:rPr>
                <w:rFonts w:ascii="Arial" w:hAnsi="Arial" w:cs="Arial"/>
                <w:iCs/>
                <w:sz w:val="16"/>
                <w:lang w:eastAsia="zh-CN"/>
              </w:rPr>
            </w:pPr>
            <w:r w:rsidRPr="00447057">
              <w:rPr>
                <w:rFonts w:ascii="Arial" w:eastAsia="맑은 고딕" w:hAnsi="Arial" w:cs="Arial"/>
                <w:iCs/>
                <w:sz w:val="16"/>
                <w:lang w:eastAsia="ko-KR"/>
              </w:rPr>
              <w:t>We think that the issue needs to be discussed after the discussion on the proposal 4.1-1.</w:t>
            </w:r>
          </w:p>
        </w:tc>
      </w:tr>
    </w:tbl>
    <w:p w14:paraId="699EA5DB" w14:textId="77777777" w:rsidR="00281C1F" w:rsidRDefault="00281C1F">
      <w:pPr>
        <w:rPr>
          <w:lang w:val="en-GB" w:eastAsia="zh-CN"/>
        </w:rPr>
      </w:pPr>
    </w:p>
    <w:p w14:paraId="064DC3BD" w14:textId="77777777" w:rsidR="00281C1F" w:rsidRDefault="001D5098">
      <w:pPr>
        <w:pStyle w:val="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1"/>
        <w:rPr>
          <w:lang w:val="en-GB" w:eastAsia="zh-CN"/>
        </w:rPr>
      </w:pPr>
      <w:r>
        <w:rPr>
          <w:lang w:val="en-GB" w:eastAsia="zh-CN"/>
        </w:rPr>
        <w:t>UL grant for measurement report</w:t>
      </w:r>
    </w:p>
    <w:p w14:paraId="0B737433"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0"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lastRenderedPageBreak/>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2CDDC5F"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0"/>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That shall be dicussed in RAN2, not RAN1.</w:t>
            </w:r>
          </w:p>
        </w:tc>
      </w:tr>
      <w:tr w:rsidR="00BE1A5F" w14:paraId="36134303" w14:textId="77777777">
        <w:tc>
          <w:tcPr>
            <w:tcW w:w="1838" w:type="dxa"/>
            <w:vAlign w:val="center"/>
          </w:tcPr>
          <w:p w14:paraId="57EA62ED" w14:textId="1D659B7D" w:rsidR="00BE1A5F" w:rsidRDefault="00BE1A5F" w:rsidP="00BE1A5F">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55E20C04" w14:textId="5E0AC42E" w:rsidR="00BE1A5F" w:rsidRDefault="00BE1A5F" w:rsidP="00BE1A5F">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5BF3E133" w14:textId="77777777" w:rsidR="00BE1A5F" w:rsidRDefault="00BE1A5F" w:rsidP="00BE1A5F">
            <w:pPr>
              <w:rPr>
                <w:rFonts w:ascii="Arial" w:hAnsi="Arial" w:cs="Arial"/>
                <w:iCs/>
                <w:sz w:val="16"/>
                <w:lang w:eastAsia="zh-CN"/>
              </w:rPr>
            </w:pPr>
          </w:p>
        </w:tc>
      </w:tr>
    </w:tbl>
    <w:p w14:paraId="5F899CEC" w14:textId="77777777" w:rsidR="00281C1F" w:rsidRDefault="00281C1F">
      <w:pPr>
        <w:rPr>
          <w:lang w:val="en-GB" w:eastAsia="zh-CN"/>
        </w:rPr>
      </w:pPr>
    </w:p>
    <w:p w14:paraId="3D55F721" w14:textId="77777777" w:rsidR="00281C1F" w:rsidRDefault="001D5098">
      <w:pPr>
        <w:pStyle w:val="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1"/>
        <w:rPr>
          <w:lang w:val="en-GB" w:eastAsia="zh-CN"/>
        </w:rPr>
      </w:pPr>
      <w:r>
        <w:rPr>
          <w:lang w:val="en-GB" w:eastAsia="zh-CN"/>
        </w:rPr>
        <w:t>Triggering PRS and measurement report in lower layers</w:t>
      </w:r>
    </w:p>
    <w:p w14:paraId="759C4A64"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t>S</w:t>
      </w:r>
      <w:r>
        <w:rPr>
          <w:lang w:eastAsia="zh-CN"/>
        </w:rPr>
        <w:t>upported by: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77CFC546" w14:textId="77777777">
        <w:tc>
          <w:tcPr>
            <w:tcW w:w="1838" w:type="dxa"/>
            <w:vAlign w:val="center"/>
          </w:tcPr>
          <w:p w14:paraId="5C3C0374" w14:textId="58172452" w:rsidR="00BE1A5F" w:rsidRDefault="00BE1A5F" w:rsidP="00BE1A5F">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055D52C2" w14:textId="77777777" w:rsidR="00BE1A5F" w:rsidRDefault="00BE1A5F" w:rsidP="00BE1A5F">
            <w:pPr>
              <w:rPr>
                <w:rFonts w:ascii="Arial" w:hAnsi="Arial" w:cs="Arial"/>
                <w:iCs/>
                <w:sz w:val="16"/>
                <w:lang w:eastAsia="zh-CN"/>
              </w:rPr>
            </w:pPr>
          </w:p>
        </w:tc>
        <w:tc>
          <w:tcPr>
            <w:tcW w:w="6379" w:type="dxa"/>
            <w:vAlign w:val="center"/>
          </w:tcPr>
          <w:p w14:paraId="683C993E" w14:textId="0AD93276" w:rsidR="00BE1A5F" w:rsidRDefault="00BE1A5F" w:rsidP="00BE1A5F">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prefer to discuss it under on-demand PRS AI.</w:t>
            </w:r>
          </w:p>
        </w:tc>
      </w:tr>
    </w:tbl>
    <w:p w14:paraId="4A17682B" w14:textId="77777777" w:rsidR="00281C1F" w:rsidRDefault="00281C1F">
      <w:pPr>
        <w:rPr>
          <w:lang w:val="en-GB" w:eastAsia="zh-CN"/>
        </w:rPr>
      </w:pPr>
    </w:p>
    <w:p w14:paraId="7F0427D6" w14:textId="77777777" w:rsidR="00281C1F" w:rsidRDefault="001D5098">
      <w:pPr>
        <w:pStyle w:val="3"/>
        <w:numPr>
          <w:ilvl w:val="0"/>
          <w:numId w:val="0"/>
        </w:numPr>
        <w:rPr>
          <w:lang w:val="en-GB" w:eastAsia="zh-CN"/>
        </w:rPr>
      </w:pPr>
      <w:r>
        <w:rPr>
          <w:rFonts w:hint="eastAsia"/>
          <w:lang w:val="en-GB" w:eastAsia="zh-CN"/>
        </w:rPr>
        <w:lastRenderedPageBreak/>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3A51AF78" w14:textId="77777777">
        <w:tc>
          <w:tcPr>
            <w:tcW w:w="1838" w:type="dxa"/>
            <w:vAlign w:val="center"/>
          </w:tcPr>
          <w:p w14:paraId="41EF49B0" w14:textId="680C2A50" w:rsidR="00BE1A5F" w:rsidRDefault="00BE1A5F" w:rsidP="00BE1A5F">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13EAC8D2" w14:textId="35C040C4" w:rsidR="00BE1A5F" w:rsidRDefault="00BE1A5F" w:rsidP="00BE1A5F">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3126D8A3" w14:textId="77777777" w:rsidR="00BE1A5F" w:rsidRDefault="00BE1A5F" w:rsidP="00BE1A5F">
            <w:pPr>
              <w:rPr>
                <w:rFonts w:ascii="Arial" w:hAnsi="Arial" w:cs="Arial"/>
                <w:iCs/>
                <w:sz w:val="16"/>
                <w:lang w:eastAsia="zh-CN"/>
              </w:rPr>
            </w:pPr>
          </w:p>
        </w:tc>
      </w:tr>
    </w:tbl>
    <w:p w14:paraId="0DBD5528" w14:textId="77777777" w:rsidR="00281C1F" w:rsidRDefault="00281C1F">
      <w:pPr>
        <w:rPr>
          <w:lang w:val="en-GB" w:eastAsia="zh-CN"/>
        </w:rPr>
      </w:pPr>
    </w:p>
    <w:p w14:paraId="3378946F" w14:textId="77777777" w:rsidR="00281C1F" w:rsidRDefault="001D5098">
      <w:pPr>
        <w:pStyle w:val="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1"/>
        <w:rPr>
          <w:lang w:val="en-GB" w:eastAsia="zh-CN"/>
        </w:rPr>
      </w:pPr>
      <w:r>
        <w:rPr>
          <w:lang w:val="en-GB" w:eastAsia="zh-CN"/>
        </w:rPr>
        <w:t>SRS priority</w:t>
      </w:r>
    </w:p>
    <w:p w14:paraId="0BB19E7F"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7.1-1</w:t>
      </w:r>
    </w:p>
    <w:p w14:paraId="706A0C76" w14:textId="77777777" w:rsidR="00281C1F" w:rsidRDefault="001D5098">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47312995" w14:textId="77777777" w:rsidR="00281C1F" w:rsidRDefault="001D5098">
            <w:pPr>
              <w:rPr>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E1A5F" w14:paraId="1F812BEB" w14:textId="77777777">
        <w:tc>
          <w:tcPr>
            <w:tcW w:w="1838" w:type="dxa"/>
            <w:vAlign w:val="center"/>
          </w:tcPr>
          <w:p w14:paraId="2EA59277" w14:textId="3C725CF3" w:rsidR="00BE1A5F" w:rsidRDefault="00BE1A5F" w:rsidP="00BE1A5F">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20F09DB9" w14:textId="0A64B49E" w:rsidR="00BE1A5F" w:rsidRDefault="00BE1A5F" w:rsidP="00BE1A5F">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49DF886A" w14:textId="5471B8CF" w:rsidR="00BE1A5F" w:rsidRDefault="00BE1A5F" w:rsidP="00BE1A5F">
            <w:pPr>
              <w:rPr>
                <w:rFonts w:ascii="Arial" w:hAnsi="Arial" w:cs="Arial"/>
                <w:iCs/>
                <w:sz w:val="16"/>
                <w:lang w:eastAsia="zh-CN"/>
              </w:rPr>
            </w:pPr>
            <w:r w:rsidRPr="007049FF">
              <w:rPr>
                <w:rFonts w:ascii="Arial" w:eastAsia="맑은 고딕" w:hAnsi="Arial" w:cs="Arial"/>
                <w:iCs/>
                <w:sz w:val="16"/>
                <w:lang w:eastAsia="ko-KR"/>
              </w:rPr>
              <w:t>We are supportive of the proposal. In terms of latency, we think the priority of SRS also needs to be considered.</w:t>
            </w:r>
          </w:p>
        </w:tc>
      </w:tr>
    </w:tbl>
    <w:p w14:paraId="1465E160" w14:textId="77777777" w:rsidR="00281C1F" w:rsidRDefault="00281C1F">
      <w:pPr>
        <w:rPr>
          <w:lang w:val="en-GB" w:eastAsia="zh-CN"/>
        </w:rPr>
      </w:pPr>
    </w:p>
    <w:p w14:paraId="2383D932" w14:textId="77777777" w:rsidR="00281C1F" w:rsidRDefault="001D5098">
      <w:pPr>
        <w:pStyle w:val="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1"/>
        <w:rPr>
          <w:lang w:val="en-GB" w:eastAsia="zh-CN"/>
        </w:rPr>
      </w:pPr>
      <w:r>
        <w:rPr>
          <w:lang w:val="en-GB" w:eastAsia="zh-CN"/>
        </w:rPr>
        <w:t>Multi-stage measurement report</w:t>
      </w:r>
    </w:p>
    <w:p w14:paraId="714D1C2C"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281C1F" w14:paraId="17056484" w14:textId="77777777">
        <w:tc>
          <w:tcPr>
            <w:tcW w:w="1838" w:type="dxa"/>
            <w:vAlign w:val="center"/>
          </w:tcPr>
          <w:p w14:paraId="5AA8F63F" w14:textId="77777777" w:rsidR="00281C1F" w:rsidRDefault="00281C1F">
            <w:pPr>
              <w:rPr>
                <w:rFonts w:ascii="Arial" w:hAnsi="Arial" w:cs="Arial"/>
                <w:iCs/>
                <w:sz w:val="16"/>
                <w:lang w:eastAsia="zh-CN"/>
              </w:rPr>
            </w:pPr>
          </w:p>
        </w:tc>
        <w:tc>
          <w:tcPr>
            <w:tcW w:w="1134" w:type="dxa"/>
            <w:vAlign w:val="center"/>
          </w:tcPr>
          <w:p w14:paraId="1EFBB3F8" w14:textId="77777777" w:rsidR="00281C1F" w:rsidRDefault="00281C1F">
            <w:pPr>
              <w:rPr>
                <w:rFonts w:ascii="Arial" w:hAnsi="Arial" w:cs="Arial"/>
                <w:iCs/>
                <w:sz w:val="16"/>
                <w:lang w:eastAsia="zh-CN"/>
              </w:rPr>
            </w:pPr>
          </w:p>
        </w:tc>
        <w:tc>
          <w:tcPr>
            <w:tcW w:w="6379" w:type="dxa"/>
            <w:vAlign w:val="center"/>
          </w:tcPr>
          <w:p w14:paraId="3933E5D8" w14:textId="77777777" w:rsidR="00281C1F" w:rsidRDefault="00281C1F">
            <w:pPr>
              <w:rPr>
                <w:rFonts w:ascii="Arial" w:hAnsi="Arial" w:cs="Arial"/>
                <w:iCs/>
                <w:sz w:val="16"/>
                <w:lang w:eastAsia="zh-CN"/>
              </w:rPr>
            </w:pPr>
          </w:p>
        </w:tc>
      </w:tr>
    </w:tbl>
    <w:p w14:paraId="44EDD5A6" w14:textId="77777777" w:rsidR="00281C1F" w:rsidRDefault="00281C1F">
      <w:pPr>
        <w:rPr>
          <w:lang w:val="en-GB" w:eastAsia="zh-CN"/>
        </w:rPr>
      </w:pPr>
    </w:p>
    <w:p w14:paraId="732A15E5" w14:textId="77777777" w:rsidR="00281C1F" w:rsidRDefault="001D5098">
      <w:pPr>
        <w:pStyle w:val="2"/>
        <w:rPr>
          <w:lang w:val="en-GB" w:eastAsia="zh-CN"/>
        </w:rPr>
      </w:pPr>
      <w:r>
        <w:rPr>
          <w:rFonts w:hint="eastAsia"/>
          <w:lang w:val="en-GB" w:eastAsia="zh-CN"/>
        </w:rPr>
        <w:lastRenderedPageBreak/>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1"/>
        <w:rPr>
          <w:lang w:val="en-GB" w:eastAsia="zh-CN"/>
        </w:rPr>
      </w:pPr>
      <w:r>
        <w:rPr>
          <w:lang w:val="en-GB" w:eastAsia="zh-CN"/>
        </w:rPr>
        <w:t>Additional UE PRS processing capability</w:t>
      </w:r>
    </w:p>
    <w:p w14:paraId="2FD5BD21"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763813">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763813">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is the periodicity of the PRS RSTD measurement in positioning frequency layer i for the j</w:t>
                  </w:r>
                  <w:r w:rsidR="001D5098">
                    <w:rPr>
                      <w:rFonts w:ascii="Arial" w:hAnsi="Arial" w:cs="Arial"/>
                      <w:color w:val="000000" w:themeColor="text1"/>
                      <w:sz w:val="16"/>
                      <w:szCs w:val="16"/>
                      <w:vertAlign w:val="superscript"/>
                      <w:lang w:eastAsia="zh-CN"/>
                    </w:rPr>
                    <w:t>th</w:t>
                  </w:r>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as: </w:t>
                  </w:r>
                </w:p>
                <w:p w14:paraId="13BFF6CA" w14:textId="77777777" w:rsidR="00281C1F" w:rsidRDefault="00763813">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r w:rsidR="00BE1A5F" w14:paraId="0D39D468" w14:textId="77777777">
        <w:tc>
          <w:tcPr>
            <w:tcW w:w="1838" w:type="dxa"/>
            <w:vAlign w:val="center"/>
          </w:tcPr>
          <w:p w14:paraId="66F4DDA8" w14:textId="0E543509" w:rsidR="00BE1A5F" w:rsidRDefault="00BE1A5F" w:rsidP="00BE1A5F">
            <w:pPr>
              <w:rPr>
                <w:rFonts w:ascii="Arial" w:hAnsi="Arial" w:cs="Arial"/>
                <w:iCs/>
                <w:sz w:val="16"/>
                <w:lang w:eastAsia="zh-CN"/>
              </w:rPr>
            </w:pPr>
            <w:bookmarkStart w:id="1" w:name="_GoBack" w:colFirst="0" w:colLast="0"/>
            <w:r>
              <w:rPr>
                <w:rFonts w:ascii="Arial" w:eastAsia="맑은 고딕" w:hAnsi="Arial" w:cs="Arial" w:hint="eastAsia"/>
                <w:iCs/>
                <w:sz w:val="16"/>
                <w:lang w:eastAsia="ko-KR"/>
              </w:rPr>
              <w:t>LG</w:t>
            </w:r>
          </w:p>
        </w:tc>
        <w:tc>
          <w:tcPr>
            <w:tcW w:w="1134" w:type="dxa"/>
            <w:vAlign w:val="center"/>
          </w:tcPr>
          <w:p w14:paraId="5AE87076" w14:textId="4F834221" w:rsidR="00BE1A5F" w:rsidRDefault="00BE1A5F" w:rsidP="00BE1A5F">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222F576E" w14:textId="77777777" w:rsidR="00BE1A5F" w:rsidRDefault="00BE1A5F" w:rsidP="00BE1A5F">
            <w:pPr>
              <w:rPr>
                <w:rFonts w:ascii="Arial" w:hAnsi="Arial" w:cs="Arial"/>
                <w:iCs/>
                <w:sz w:val="16"/>
                <w:lang w:eastAsia="zh-CN"/>
              </w:rPr>
            </w:pPr>
          </w:p>
        </w:tc>
      </w:tr>
      <w:bookmarkEnd w:id="1"/>
    </w:tbl>
    <w:p w14:paraId="298D7445" w14:textId="77777777" w:rsidR="00281C1F" w:rsidRDefault="00281C1F">
      <w:pPr>
        <w:rPr>
          <w:lang w:val="en-GB" w:eastAsia="zh-CN"/>
        </w:rPr>
      </w:pPr>
    </w:p>
    <w:p w14:paraId="32B242A0" w14:textId="77777777" w:rsidR="00281C1F" w:rsidRDefault="001D5098">
      <w:pPr>
        <w:pStyle w:val="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8C11522"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With regards to Proppsoal 6</w:t>
            </w:r>
          </w:p>
          <w:p w14:paraId="0D0DC01A" w14:textId="77777777" w:rsidR="00281C1F" w:rsidRDefault="001D5098">
            <w:pPr>
              <w:pStyle w:val="af5"/>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717BAB9F" w14:textId="77777777" w:rsidR="00281C1F" w:rsidRDefault="001D5098">
            <w:pPr>
              <w:pStyle w:val="af5"/>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맑은 고딕" w:hAnsi="Cambria Math"/>
                      <w:i/>
                      <w:sz w:val="20"/>
                      <w:szCs w:val="20"/>
                      <w:lang w:val="en-GB"/>
                    </w:rPr>
                  </m:ctrlPr>
                </m:sSubPr>
                <m:e>
                  <m:r>
                    <w:rPr>
                      <w:rFonts w:ascii="Cambria Math" w:eastAsia="맑은 고딕" w:hAnsi="Cambria Math"/>
                      <w:sz w:val="20"/>
                      <w:szCs w:val="20"/>
                      <w:lang w:val="en-GB"/>
                    </w:rPr>
                    <m:t>N</m:t>
                  </m:r>
                </m:e>
                <m:sub>
                  <m:r>
                    <w:rPr>
                      <w:rFonts w:ascii="Cambria Math" w:eastAsia="맑은 고딕"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77777777" w:rsidR="00281C1F" w:rsidRDefault="00281C1F">
            <w:pPr>
              <w:rPr>
                <w:rFonts w:ascii="Arial" w:hAnsi="Arial" w:cs="Arial"/>
                <w:iCs/>
                <w:sz w:val="16"/>
                <w:lang w:eastAsia="zh-CN"/>
              </w:rPr>
            </w:pPr>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77777777" w:rsidR="00281C1F" w:rsidRDefault="00281C1F">
            <w:pPr>
              <w:rPr>
                <w:rFonts w:ascii="Arial" w:hAnsi="Arial" w:cs="Arial"/>
                <w:iCs/>
                <w:sz w:val="16"/>
                <w:lang w:eastAsia="zh-CN"/>
              </w:rPr>
            </w:pP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AA269" w14:textId="77777777" w:rsidR="00763813" w:rsidRDefault="00763813" w:rsidP="00BE1A5F">
      <w:pPr>
        <w:spacing w:after="0" w:line="240" w:lineRule="auto"/>
      </w:pPr>
      <w:r>
        <w:separator/>
      </w:r>
    </w:p>
  </w:endnote>
  <w:endnote w:type="continuationSeparator" w:id="0">
    <w:p w14:paraId="74B5299F" w14:textId="77777777" w:rsidR="00763813" w:rsidRDefault="00763813" w:rsidP="00B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9F306" w14:textId="77777777" w:rsidR="00763813" w:rsidRDefault="00763813" w:rsidP="00BE1A5F">
      <w:pPr>
        <w:spacing w:after="0" w:line="240" w:lineRule="auto"/>
      </w:pPr>
      <w:r>
        <w:separator/>
      </w:r>
    </w:p>
  </w:footnote>
  <w:footnote w:type="continuationSeparator" w:id="0">
    <w:p w14:paraId="597293E1" w14:textId="77777777" w:rsidR="00763813" w:rsidRDefault="00763813" w:rsidP="00BE1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D5F"/>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381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Char">
    <w:name w:val="미리 서식이 지정된 HTML Char"/>
    <w:basedOn w:val="a0"/>
    <w:link w:val="HTML"/>
    <w:uiPriority w:val="99"/>
    <w:semiHidden/>
    <w:qFormat/>
    <w:rPr>
      <w:rFonts w:ascii="SimSun" w:hAnsi="SimSun" w:cs="SimSun"/>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EEA5C4-AD05-4919-9D21-B0CDA17D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12473</Words>
  <Characters>71098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3</cp:revision>
  <cp:lastPrinted>2007-06-18T22:08:00Z</cp:lastPrinted>
  <dcterms:created xsi:type="dcterms:W3CDTF">2021-08-17T07:23:00Z</dcterms:created>
  <dcterms:modified xsi:type="dcterms:W3CDTF">2021-08-17T08:40:00Z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y fmtid="{D5CDD505-2E9C-101B-9397-08002B2CF9AE}" pid="22" name="KSOProductBuildVer">
    <vt:lpwstr>2052-11.8.2.9022</vt:lpwstr>
  </property>
</Properties>
</file>