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D4CDF40"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00594F7D" w:rsidRPr="00594F7D">
        <w:rPr>
          <w:rFonts w:ascii="Times New Roman" w:hAnsi="Times New Roman" w:cs="Times New Roman"/>
          <w:color w:val="000000"/>
          <w:sz w:val="22"/>
          <w:shd w:val="clear" w:color="auto" w:fill="FFFFFF"/>
        </w:rPr>
        <w:t>R1-2108409</w:t>
      </w:r>
    </w:p>
    <w:p w14:paraId="4B72A6B4" w14:textId="0C86EA45" w:rsidR="00FA388F" w:rsidRPr="00541CB8" w:rsidRDefault="003F6379" w:rsidP="00FA388F">
      <w:pPr>
        <w:pStyle w:val="3GPPHeader"/>
        <w:rPr>
          <w:rFonts w:ascii="Times New Roman" w:hAnsi="Times New Roman" w:cs="Times New Roman"/>
        </w:rPr>
      </w:pPr>
      <w:r w:rsidRPr="00541CB8">
        <w:rPr>
          <w:rFonts w:ascii="Times New Roman" w:hAnsi="Times New Roman" w:cs="Times New Roman"/>
        </w:rPr>
        <w:t>e-Meeting,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r w:rsidR="00534617" w:rsidRPr="00541CB8">
        <w:rPr>
          <w:rFonts w:ascii="Times New Roman" w:hAnsi="Times New Roman" w:cs="Times New Roman"/>
          <w:bCs/>
          <w:sz w:val="22"/>
        </w:rPr>
        <w:t>NR_NTN_solutions-Core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 xml:space="preserve">RAN2 respectfully requests RAN1 to prioritize the TA pre-compensation work on: (i)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68570E6B" w14:textId="77777777" w:rsidR="006560BC" w:rsidRDefault="00534617" w:rsidP="00534617">
      <w:pPr>
        <w:shd w:val="clear" w:color="auto" w:fill="FFFFFF"/>
        <w:spacing w:line="315" w:lineRule="atLeast"/>
        <w:rPr>
          <w:rFonts w:ascii="Times New Roman" w:eastAsia="SimSun" w:hAnsi="Times New Roman" w:cs="Times New Roman"/>
          <w:color w:val="FF0000"/>
          <w:sz w:val="20"/>
          <w:szCs w:val="20"/>
        </w:rPr>
      </w:pPr>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Q1-(i)</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 xml:space="preserve">to support </w:t>
      </w:r>
      <w:r w:rsidR="000C539D" w:rsidRPr="000C539D">
        <w:rPr>
          <w:rFonts w:ascii="Times New Roman" w:eastAsia="SimSun" w:hAnsi="Times New Roman" w:cs="Times New Roman"/>
          <w:color w:val="4472C4" w:themeColor="accent1"/>
          <w:sz w:val="20"/>
          <w:szCs w:val="20"/>
        </w:rPr>
        <w:t>potential</w:t>
      </w:r>
      <w:r w:rsidR="000C539D">
        <w:rPr>
          <w:rFonts w:ascii="Times New Roman" w:eastAsia="SimSun" w:hAnsi="Times New Roman" w:cs="Times New Roman"/>
          <w:color w:val="FF0000"/>
          <w:sz w:val="20"/>
          <w:szCs w:val="20"/>
        </w:rPr>
        <w:t xml:space="preserve"> </w:t>
      </w:r>
      <w:r w:rsidR="004743EB" w:rsidRPr="00A41914">
        <w:rPr>
          <w:rFonts w:ascii="Times New Roman" w:eastAsia="SimSun" w:hAnsi="Times New Roman" w:cs="Times New Roman"/>
          <w:color w:val="FF0000"/>
          <w:sz w:val="20"/>
          <w:szCs w:val="20"/>
        </w:rPr>
        <w:t xml:space="preserve">broadcasting the following parameters: </w:t>
      </w:r>
    </w:p>
    <w:p w14:paraId="6288E849" w14:textId="77777777" w:rsidR="006560BC" w:rsidRDefault="004743EB"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color w:val="FF0000"/>
          <w:sz w:val="20"/>
          <w:szCs w:val="20"/>
        </w:rPr>
        <w:t>1)</w:t>
      </w:r>
      <w:r>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Pr="00A41914">
        <w:rPr>
          <w:rFonts w:ascii="Times New Roman" w:eastAsia="SimSun" w:hAnsi="Times New Roman" w:cs="Times New Roman"/>
          <w:color w:val="FF0000"/>
          <w:sz w:val="20"/>
          <w:szCs w:val="20"/>
        </w:rPr>
        <w:t xml:space="preserve">; </w:t>
      </w:r>
    </w:p>
    <w:p w14:paraId="07DC72EB" w14:textId="77777777" w:rsidR="006560BC" w:rsidRDefault="006560BC" w:rsidP="00534617">
      <w:pPr>
        <w:shd w:val="clear" w:color="auto" w:fill="FFFFFF"/>
        <w:spacing w:line="315" w:lineRule="atLeast"/>
        <w:rPr>
          <w:rFonts w:ascii="Times New Roman" w:eastAsia="SimSun" w:hAnsi="Times New Roman" w:cs="Times New Roman"/>
          <w:color w:val="FF0000"/>
          <w:sz w:val="20"/>
          <w:szCs w:val="20"/>
        </w:rPr>
      </w:pPr>
      <w:r>
        <w:rPr>
          <w:rFonts w:ascii="Times New Roman" w:hAnsi="Times New Roman" w:cs="Times New Roman"/>
          <w:color w:val="FF0000"/>
          <w:sz w:val="20"/>
          <w:szCs w:val="20"/>
          <w:shd w:val="clear" w:color="auto" w:fill="FFFFFF"/>
        </w:rPr>
        <w:t>2) common TA related parameters, </w:t>
      </w:r>
      <w:r>
        <w:rPr>
          <w:rFonts w:ascii="Times New Roman" w:hAnsi="Times New Roman" w:cs="Times New Roman"/>
          <w:strike/>
          <w:color w:val="FF0000"/>
          <w:sz w:val="20"/>
          <w:szCs w:val="20"/>
          <w:shd w:val="clear" w:color="auto" w:fill="FFFFFF"/>
        </w:rPr>
        <w:t>In addition, a network controlled common TA may be broadcasted </w:t>
      </w:r>
      <w:r>
        <w:rPr>
          <w:rFonts w:ascii="Times New Roman" w:hAnsi="Times New Roman" w:cs="Times New Roman"/>
          <w:color w:val="000000"/>
          <w:sz w:val="20"/>
          <w:szCs w:val="20"/>
          <w:shd w:val="clear" w:color="auto" w:fill="FFFFFF"/>
        </w:rPr>
        <w:t>which contain</w:t>
      </w:r>
      <w:r w:rsidRPr="006560BC">
        <w:rPr>
          <w:rFonts w:ascii="Times New Roman" w:hAnsi="Times New Roman" w:cs="Times New Roman"/>
          <w:strike/>
          <w:color w:val="4472C4" w:themeColor="accent1"/>
          <w:sz w:val="20"/>
          <w:szCs w:val="20"/>
          <w:shd w:val="clear" w:color="auto" w:fill="FFFFFF"/>
        </w:rPr>
        <w:t>s</w:t>
      </w:r>
      <w:r>
        <w:rPr>
          <w:rFonts w:ascii="Times New Roman" w:hAnsi="Times New Roman" w:cs="Times New Roman"/>
          <w:color w:val="000000"/>
          <w:sz w:val="20"/>
          <w:szCs w:val="20"/>
          <w:shd w:val="clear" w:color="auto" w:fill="FFFFFF"/>
        </w:rPr>
        <w:t xml:space="preserve"> information for der</w:t>
      </w:r>
      <w:r>
        <w:rPr>
          <w:rFonts w:ascii="Times New Roman" w:hAnsi="Times New Roman" w:cs="Times New Roman"/>
          <w:color w:val="000000"/>
          <w:sz w:val="20"/>
          <w:szCs w:val="20"/>
          <w:shd w:val="clear" w:color="auto" w:fill="FFFFFF"/>
        </w:rPr>
        <w:t xml:space="preserve">iving/calculating the common TA </w:t>
      </w:r>
      <w:r>
        <w:rPr>
          <w:rFonts w:ascii="Times New Roman" w:hAnsi="Times New Roman" w:cs="Times New Roman"/>
          <w:color w:val="00B0F0"/>
          <w:sz w:val="20"/>
          <w:szCs w:val="20"/>
          <w:shd w:val="clear" w:color="auto" w:fill="FFFFFF"/>
        </w:rPr>
        <w:t>for each UL transmission.</w:t>
      </w:r>
      <w:r>
        <w:rPr>
          <w:rFonts w:ascii="Times New Roman" w:hAnsi="Times New Roman" w:cs="Times New Roman"/>
          <w:color w:val="FF0000"/>
          <w:sz w:val="20"/>
          <w:szCs w:val="20"/>
          <w:shd w:val="clear" w:color="auto" w:fill="FFFFFF"/>
        </w:rPr>
        <w:t> </w:t>
      </w:r>
      <w:r>
        <w:rPr>
          <w:rFonts w:ascii="Times New Roman" w:hAnsi="Times New Roman" w:cs="Times New Roman"/>
          <w:color w:val="99CC00"/>
          <w:sz w:val="20"/>
          <w:szCs w:val="20"/>
          <w:shd w:val="clear" w:color="auto" w:fill="FFFFFF"/>
        </w:rPr>
        <w:t>The common TA related parameters include a</w:t>
      </w:r>
      <w:r>
        <w:rPr>
          <w:rStyle w:val="af9"/>
          <w:rFonts w:ascii="Times New Roman" w:hAnsi="Times New Roman" w:cs="Times New Roman"/>
          <w:color w:val="3366FF"/>
          <w:sz w:val="20"/>
          <w:szCs w:val="20"/>
          <w:shd w:val="clear" w:color="auto" w:fill="FFFFFF"/>
        </w:rPr>
        <w:t> </w:t>
      </w:r>
      <w:r>
        <w:rPr>
          <w:rStyle w:val="af9"/>
          <w:rFonts w:ascii="Times New Roman" w:hAnsi="Times New Roman" w:cs="Times New Roman"/>
          <w:color w:val="00B0F0"/>
          <w:sz w:val="20"/>
          <w:szCs w:val="20"/>
          <w:shd w:val="clear" w:color="auto" w:fill="FFFFFF"/>
        </w:rPr>
        <w:t>network controlled common TA.</w:t>
      </w:r>
      <w:r>
        <w:rPr>
          <w:rStyle w:val="apple-converted-space"/>
          <w:rFonts w:ascii="Times New Roman" w:hAnsi="Times New Roman" w:cs="Times New Roman"/>
          <w:b/>
          <w:bCs/>
          <w:color w:val="00B0F0"/>
          <w:sz w:val="20"/>
          <w:szCs w:val="20"/>
          <w:shd w:val="clear" w:color="auto" w:fill="FFFFFF"/>
        </w:rPr>
        <w:t> </w:t>
      </w:r>
      <w:r>
        <w:rPr>
          <w:rStyle w:val="af9"/>
          <w:rFonts w:ascii="Times New Roman" w:hAnsi="Times New Roman" w:cs="Times New Roman"/>
          <w:strike/>
          <w:color w:val="00B0F0"/>
          <w:sz w:val="20"/>
          <w:szCs w:val="20"/>
          <w:shd w:val="clear" w:color="auto" w:fill="FFFFFF"/>
        </w:rPr>
        <w:t> may be broadcasted and</w:t>
      </w:r>
      <w:r>
        <w:rPr>
          <w:rStyle w:val="apple-converted-space"/>
          <w:rFonts w:ascii="Times New Roman" w:hAnsi="Times New Roman" w:cs="Times New Roman"/>
          <w:b/>
          <w:bCs/>
          <w:strike/>
          <w:color w:val="00B0F0"/>
          <w:sz w:val="20"/>
          <w:szCs w:val="20"/>
          <w:shd w:val="clear" w:color="auto" w:fill="FFFFFF"/>
        </w:rPr>
        <w:t> </w:t>
      </w:r>
      <w:r>
        <w:rPr>
          <w:rStyle w:val="af9"/>
          <w:rFonts w:ascii="Times New Roman" w:hAnsi="Times New Roman" w:cs="Times New Roman"/>
          <w:color w:val="99CC00"/>
          <w:sz w:val="20"/>
          <w:szCs w:val="20"/>
          <w:shd w:val="clear" w:color="auto" w:fill="FFFFFF"/>
        </w:rPr>
        <w:t>In addition, the common TA related parameters may include</w:t>
      </w:r>
      <w:r>
        <w:rPr>
          <w:rStyle w:val="apple-converted-space"/>
          <w:rFonts w:ascii="Times New Roman" w:hAnsi="Times New Roman" w:cs="Times New Roman"/>
          <w:b/>
          <w:bCs/>
          <w:color w:val="00B0F0"/>
          <w:sz w:val="20"/>
          <w:szCs w:val="20"/>
          <w:shd w:val="clear" w:color="auto" w:fill="FFFFFF"/>
        </w:rPr>
        <w:t> </w:t>
      </w:r>
      <w:r>
        <w:rPr>
          <w:rStyle w:val="af9"/>
          <w:rFonts w:ascii="Times New Roman" w:hAnsi="Times New Roman" w:cs="Times New Roman"/>
          <w:color w:val="00B0F0"/>
          <w:sz w:val="20"/>
          <w:szCs w:val="20"/>
          <w:shd w:val="clear" w:color="auto" w:fill="FFFFFF"/>
        </w:rPr>
        <w:t>other</w:t>
      </w:r>
      <w:r>
        <w:rPr>
          <w:rStyle w:val="af9"/>
          <w:rFonts w:ascii="Times New Roman" w:hAnsi="Times New Roman" w:cs="Times New Roman"/>
          <w:color w:val="FF0000"/>
          <w:sz w:val="20"/>
          <w:szCs w:val="20"/>
          <w:shd w:val="clear" w:color="auto" w:fill="FFFFFF"/>
        </w:rPr>
        <w:t> </w:t>
      </w:r>
      <w:r>
        <w:rPr>
          <w:rFonts w:ascii="Times New Roman" w:hAnsi="Times New Roman" w:cs="Times New Roman"/>
          <w:color w:val="FF0000"/>
          <w:sz w:val="20"/>
          <w:szCs w:val="20"/>
          <w:shd w:val="clear" w:color="auto" w:fill="FFFFFF"/>
        </w:rPr>
        <w:t>parameters</w:t>
      </w:r>
      <w:r>
        <w:rPr>
          <w:rStyle w:val="af9"/>
          <w:rFonts w:ascii="Times New Roman" w:hAnsi="Times New Roman" w:cs="Times New Roman"/>
          <w:color w:val="00B0F0"/>
          <w:sz w:val="20"/>
          <w:szCs w:val="20"/>
          <w:shd w:val="clear" w:color="auto" w:fill="FFFFFF"/>
        </w:rPr>
        <w:t> </w:t>
      </w:r>
      <w:r>
        <w:rPr>
          <w:rStyle w:val="af9"/>
          <w:rFonts w:ascii="Times New Roman" w:hAnsi="Times New Roman" w:cs="Times New Roman"/>
          <w:strike/>
          <w:color w:val="00B0F0"/>
          <w:sz w:val="20"/>
          <w:szCs w:val="20"/>
          <w:shd w:val="clear" w:color="auto" w:fill="FFFFFF"/>
        </w:rPr>
        <w:t>(e.g., drift rate)</w:t>
      </w:r>
      <w:r>
        <w:rPr>
          <w:rFonts w:ascii="Times New Roman" w:hAnsi="Times New Roman" w:cs="Times New Roman"/>
          <w:color w:val="FF0000"/>
          <w:sz w:val="20"/>
          <w:szCs w:val="20"/>
          <w:shd w:val="clear" w:color="auto" w:fill="FFFFFF"/>
        </w:rPr>
        <w:t> which are still under RAN1 discussion</w:t>
      </w:r>
      <w:r w:rsidR="00BC3D13">
        <w:rPr>
          <w:rFonts w:ascii="Times New Roman" w:eastAsia="SimSun" w:hAnsi="Times New Roman" w:cs="Times New Roman"/>
          <w:color w:val="FF0000"/>
          <w:sz w:val="20"/>
          <w:szCs w:val="20"/>
        </w:rPr>
        <w:t xml:space="preserve">; </w:t>
      </w:r>
    </w:p>
    <w:p w14:paraId="0EDC39F1" w14:textId="2F3160B0" w:rsidR="009439C2" w:rsidRPr="000C539D" w:rsidRDefault="00BC3D13" w:rsidP="00534617">
      <w:pPr>
        <w:shd w:val="clear" w:color="auto" w:fill="FFFFFF"/>
        <w:spacing w:line="315" w:lineRule="atLeast"/>
        <w:rPr>
          <w:rFonts w:ascii="Times New Roman" w:eastAsia="Malgun Gothic" w:hAnsi="Times New Roman" w:cs="Times New Roman" w:hint="eastAsia"/>
          <w:color w:val="FF0000"/>
          <w:sz w:val="20"/>
          <w:szCs w:val="20"/>
        </w:rPr>
      </w:pPr>
      <w:r>
        <w:rPr>
          <w:rFonts w:ascii="Times New Roman" w:eastAsia="SimSun" w:hAnsi="Times New Roman" w:cs="Times New Roman"/>
          <w:color w:val="FF0000"/>
          <w:sz w:val="20"/>
          <w:szCs w:val="20"/>
        </w:rPr>
        <w:t xml:space="preserve">3) </w:t>
      </w:r>
      <w:r w:rsidRPr="000C539D">
        <w:rPr>
          <w:rFonts w:ascii="Times New Roman" w:eastAsia="SimSun" w:hAnsi="Times New Roman" w:cs="Times New Roman"/>
          <w:color w:val="FF0000"/>
          <w:sz w:val="20"/>
          <w:szCs w:val="20"/>
        </w:rPr>
        <w:t xml:space="preserve">a fixed offset </w:t>
      </w:r>
      <m:oMath>
        <m:sSub>
          <m:sSubPr>
            <m:ctrlPr>
              <w:rPr>
                <w:rFonts w:ascii="Cambria Math" w:eastAsia="Calibri" w:hAnsi="Cambria Math" w:cs="Times New Roman"/>
                <w:b/>
                <w:bCs/>
                <w:color w:val="FF0000"/>
                <w:sz w:val="20"/>
                <w:szCs w:val="20"/>
                <w:lang w:eastAsia="ko-KR"/>
              </w:rPr>
            </m:ctrlPr>
          </m:sSubPr>
          <m:e>
            <m:r>
              <m:rPr>
                <m:sty m:val="b"/>
              </m:rPr>
              <w:rPr>
                <w:rFonts w:ascii="Cambria Math" w:eastAsia="Calibri" w:hAnsi="Cambria Math" w:cs="Times New Roman"/>
                <w:color w:val="FF0000"/>
                <w:sz w:val="20"/>
                <w:szCs w:val="20"/>
                <w:lang w:eastAsia="ko-KR"/>
              </w:rPr>
              <m:t>N</m:t>
            </m:r>
          </m:e>
          <m:sub>
            <m:r>
              <m:rPr>
                <m:sty m:val="b"/>
              </m:rPr>
              <w:rPr>
                <w:rFonts w:ascii="Cambria Math" w:eastAsia="Calibri" w:hAnsi="Cambria Math" w:cs="Times New Roman"/>
                <w:color w:val="FF0000"/>
                <w:sz w:val="20"/>
                <w:szCs w:val="20"/>
                <w:lang w:eastAsia="ko-KR"/>
              </w:rPr>
              <m:t>TA,offset</m:t>
            </m:r>
          </m:sub>
        </m:sSub>
      </m:oMath>
      <w:r w:rsidRPr="000C539D">
        <w:rPr>
          <w:rFonts w:ascii="Times New Roman" w:eastAsia="Malgun Gothic" w:hAnsi="Times New Roman" w:cs="Times New Roman" w:hint="eastAsia"/>
          <w:b/>
          <w:bCs/>
          <w:color w:val="FF0000"/>
          <w:sz w:val="20"/>
          <w:szCs w:val="20"/>
          <w:lang w:eastAsia="ko-KR"/>
        </w:rPr>
        <w:t xml:space="preserve"> </w:t>
      </w:r>
      <w:r w:rsidRPr="000C539D">
        <w:rPr>
          <w:rFonts w:ascii="Times New Roman" w:eastAsia="Malgun Gothic" w:hAnsi="Times New Roman" w:cs="Times New Roman"/>
          <w:bCs/>
          <w:color w:val="FF0000"/>
          <w:sz w:val="20"/>
          <w:szCs w:val="20"/>
          <w:lang w:eastAsia="ko-KR"/>
        </w:rPr>
        <w:t>used</w:t>
      </w:r>
      <w:r w:rsidRPr="000C539D">
        <w:rPr>
          <w:rFonts w:ascii="Times New Roman" w:eastAsia="Malgun Gothic" w:hAnsi="Times New Roman" w:cs="Times New Roman" w:hint="eastAsia"/>
          <w:bCs/>
          <w:color w:val="FF0000"/>
          <w:sz w:val="20"/>
          <w:szCs w:val="20"/>
          <w:lang w:eastAsia="ko-KR"/>
        </w:rPr>
        <w:t xml:space="preserve"> </w:t>
      </w:r>
      <w:r w:rsidRPr="000C539D">
        <w:rPr>
          <w:rFonts w:ascii="Times New Roman" w:eastAsia="Malgun Gothic" w:hAnsi="Times New Roman" w:cs="Times New Roman"/>
          <w:bCs/>
          <w:color w:val="FF0000"/>
          <w:sz w:val="20"/>
          <w:szCs w:val="20"/>
          <w:lang w:eastAsia="ko-KR"/>
        </w:rPr>
        <w:t>to calculate the timing advance.</w:t>
      </w:r>
      <w:r w:rsidR="000C539D" w:rsidRPr="000C539D">
        <w:rPr>
          <w:rFonts w:ascii="Times New Roman" w:eastAsia="Malgun Gothic" w:hAnsi="Times New Roman" w:cs="Times New Roman"/>
          <w:bCs/>
          <w:color w:val="FF0000"/>
          <w:sz w:val="20"/>
          <w:szCs w:val="20"/>
          <w:lang w:eastAsia="ko-KR"/>
        </w:rPr>
        <w:t xml:space="preserve"> </w:t>
      </w:r>
      <w:r w:rsidR="000C539D" w:rsidRPr="000C539D">
        <w:rPr>
          <w:rFonts w:ascii="Times New Roman" w:eastAsia="Malgun Gothic" w:hAnsi="Times New Roman" w:cs="Times New Roman"/>
          <w:bCs/>
          <w:color w:val="4472C4" w:themeColor="accent1"/>
          <w:sz w:val="20"/>
          <w:szCs w:val="20"/>
          <w:lang w:eastAsia="ko-KR"/>
        </w:rPr>
        <w:t xml:space="preserve">It depends on </w:t>
      </w:r>
      <w:r w:rsidR="000C539D" w:rsidRPr="000C539D">
        <w:rPr>
          <w:rFonts w:ascii="Times New Roman" w:eastAsia="SimSun" w:hAnsi="Times New Roman" w:cs="Times New Roman"/>
          <w:color w:val="4472C4" w:themeColor="accent1"/>
          <w:sz w:val="20"/>
          <w:szCs w:val="20"/>
          <w:lang w:eastAsia="ko-KR"/>
        </w:rPr>
        <w:t xml:space="preserve">band and LTE/NR coexistence and is specified in TS </w:t>
      </w:r>
      <w:r w:rsidR="0041118B">
        <w:rPr>
          <w:rFonts w:ascii="Times New Roman" w:eastAsia="SimSun" w:hAnsi="Times New Roman" w:cs="Times New Roman"/>
          <w:color w:val="4472C4" w:themeColor="accent1"/>
          <w:sz w:val="20"/>
          <w:szCs w:val="20"/>
          <w:lang w:eastAsia="ko-KR"/>
        </w:rPr>
        <w:t>38.133 section 7.1.2.</w:t>
      </w:r>
      <w:r w:rsidR="000C539D" w:rsidRPr="0041118B">
        <w:rPr>
          <w:rFonts w:ascii="Times New Roman" w:eastAsia="SimSun" w:hAnsi="Times New Roman" w:cs="Times New Roman"/>
          <w:strike/>
          <w:color w:val="4472C4" w:themeColor="accent1"/>
          <w:sz w:val="20"/>
          <w:szCs w:val="20"/>
          <w:lang w:eastAsia="ko-KR"/>
        </w:rPr>
        <w:t>38.213 section 4.2</w:t>
      </w:r>
      <w:r w:rsidR="000C539D" w:rsidRPr="0041118B">
        <w:rPr>
          <w:rFonts w:ascii="Times New Roman" w:eastAsia="SimSun" w:hAnsi="Times New Roman" w:cs="Times New Roman"/>
          <w:strike/>
          <w:color w:val="4472C4" w:themeColor="accent1"/>
          <w:sz w:val="20"/>
          <w:szCs w:val="20"/>
          <w:lang w:eastAsia="ko-KR"/>
        </w:rPr>
        <w:t>.</w:t>
      </w:r>
    </w:p>
    <w:p w14:paraId="14570613" w14:textId="77777777" w:rsidR="006560BC" w:rsidRDefault="006560BC" w:rsidP="00534617">
      <w:pPr>
        <w:shd w:val="clear" w:color="auto" w:fill="FFFFFF"/>
        <w:spacing w:line="315" w:lineRule="atLeast"/>
        <w:rPr>
          <w:rFonts w:ascii="Times New Roman" w:eastAsia="SimSun" w:hAnsi="Times New Roman" w:cs="Times New Roman"/>
          <w:b/>
          <w:bCs/>
          <w:color w:val="FF0000"/>
          <w:sz w:val="20"/>
          <w:szCs w:val="20"/>
        </w:rPr>
      </w:pPr>
    </w:p>
    <w:p w14:paraId="4AA84B70" w14:textId="5D4D1BA0"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 xml:space="preserve">RAN1 answer to Q1-(ii): </w:t>
      </w:r>
      <w:r w:rsidRPr="00A41914">
        <w:rPr>
          <w:rFonts w:ascii="Times New Roman" w:eastAsia="SimSun" w:hAnsi="Times New Roman" w:cs="Times New Roman"/>
          <w:bCs/>
          <w:color w:val="FF0000"/>
          <w:sz w:val="20"/>
          <w:szCs w:val="20"/>
        </w:rPr>
        <w:t xml:space="preserve">RAN1 has agreed to have a validity duration for </w:t>
      </w:r>
      <w:r w:rsidR="001B61A0" w:rsidRPr="00A41914">
        <w:rPr>
          <w:rFonts w:ascii="Times New Roman" w:eastAsia="SimSun" w:hAnsi="Times New Roman" w:cs="Times New Roman"/>
          <w:bCs/>
          <w:color w:val="FF0000"/>
          <w:sz w:val="20"/>
          <w:szCs w:val="20"/>
        </w:rPr>
        <w:t>satellite</w:t>
      </w:r>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 is still under RAN1 discussion. </w:t>
      </w:r>
    </w:p>
    <w:p w14:paraId="6990BAFA" w14:textId="77777777" w:rsidR="006560BC" w:rsidRDefault="006560BC" w:rsidP="00534617">
      <w:pPr>
        <w:shd w:val="clear" w:color="auto" w:fill="FFFFFF"/>
        <w:spacing w:line="315" w:lineRule="atLeast"/>
        <w:rPr>
          <w:rFonts w:ascii="Times New Roman" w:eastAsia="SimSun" w:hAnsi="Times New Roman" w:cs="Times New Roman"/>
          <w:color w:val="000000"/>
          <w:sz w:val="20"/>
          <w:szCs w:val="20"/>
        </w:rPr>
      </w:pP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bookmarkStart w:id="0" w:name="_GoBack"/>
      <w:bookmarkEnd w:id="0"/>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3313D0" w:rsidRDefault="003F6379" w:rsidP="003F6379">
      <w:pPr>
        <w:rPr>
          <w:rFonts w:ascii="Times New Roman" w:eastAsia="Batang" w:hAnsi="Times New Roman" w:cs="Times New Roman"/>
          <w:sz w:val="20"/>
          <w:szCs w:val="20"/>
          <w:lang w:eastAsia="x-none"/>
        </w:rPr>
      </w:pPr>
      <w:r w:rsidRPr="003313D0">
        <w:rPr>
          <w:rFonts w:ascii="Times New Roman" w:eastAsia="Batang" w:hAnsi="Times New Roman" w:cs="Times New Roman"/>
          <w:sz w:val="20"/>
          <w:szCs w:val="20"/>
          <w:highlight w:val="green"/>
          <w:lang w:eastAsia="x-none"/>
        </w:rPr>
        <w:t>Agreement:</w:t>
      </w:r>
    </w:p>
    <w:p w14:paraId="7D771009"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The Timing Advance applied by an NR NTN UE in RRC_IDLE/INACTIVE and RRC_CONNECTED is given by:</w:t>
      </w:r>
    </w:p>
    <w:p w14:paraId="5BAF1BC2" w14:textId="77777777" w:rsidR="003F6379" w:rsidRPr="003313D0" w:rsidRDefault="00A07D00" w:rsidP="003F6379">
      <w:pPr>
        <w:jc w:val="center"/>
        <w:rPr>
          <w:rFonts w:ascii="Times New Roman" w:eastAsia="Batang" w:hAnsi="Times New Roman" w:cs="Times New Roman"/>
          <w:color w:val="000000"/>
          <w:sz w:val="20"/>
          <w:szCs w:val="20"/>
        </w:rPr>
      </w:pPr>
      <m:oMathPara>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d>
            <m:dPr>
              <m:ctrlPr>
                <w:rPr>
                  <w:rFonts w:ascii="Cambria Math" w:eastAsia="Calibri" w:hAnsi="Cambria Math" w:cs="Times New Roman"/>
                  <w:b/>
                  <w:bCs/>
                  <w:sz w:val="20"/>
                  <w:szCs w:val="20"/>
                  <w:lang w:eastAsia="ko-KR"/>
                </w:rPr>
              </m:ctrlPr>
            </m:dPr>
            <m:e>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e>
          </m:d>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c</m:t>
              </m:r>
            </m:sub>
          </m:sSub>
        </m:oMath>
      </m:oMathPara>
    </w:p>
    <w:p w14:paraId="67C8D04B" w14:textId="77777777" w:rsidR="003F6379" w:rsidRPr="003313D0" w:rsidRDefault="003F6379" w:rsidP="003F6379">
      <w:pPr>
        <w:rPr>
          <w:rFonts w:ascii="Times New Roman" w:eastAsia="Batang" w:hAnsi="Times New Roman" w:cs="Times New Roman"/>
          <w:color w:val="000000"/>
          <w:sz w:val="20"/>
          <w:szCs w:val="20"/>
          <w:lang w:val="fr-FR"/>
        </w:rPr>
      </w:pPr>
      <w:r w:rsidRPr="003313D0">
        <w:rPr>
          <w:rFonts w:ascii="Times New Roman" w:eastAsia="Batang" w:hAnsi="Times New Roman" w:cs="Times New Roman"/>
          <w:color w:val="000000"/>
          <w:sz w:val="20"/>
          <w:szCs w:val="20"/>
        </w:rPr>
        <w:t>Where:</w:t>
      </w:r>
    </w:p>
    <w:p w14:paraId="1DEBBFE4" w14:textId="77777777" w:rsidR="003F6379" w:rsidRPr="003313D0" w:rsidRDefault="00A07D00"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003F6379" w:rsidRPr="003313D0">
        <w:rPr>
          <w:rFonts w:ascii="Times New Roman" w:eastAsia="Times New Roman" w:hAnsi="Times New Roman" w:cs="Times New Roman"/>
          <w:color w:val="000000"/>
          <w:sz w:val="20"/>
          <w:szCs w:val="20"/>
        </w:rPr>
        <w:t> </w:t>
      </w:r>
      <w:r w:rsidR="003F6379" w:rsidRPr="003313D0">
        <w:rPr>
          <w:rFonts w:ascii="Times New Roman" w:hAnsi="Times New Roman" w:cs="Times New Roman"/>
          <w:i/>
          <w:iCs/>
          <w:color w:val="000000"/>
          <w:sz w:val="20"/>
          <w:szCs w:val="20"/>
        </w:rPr>
        <w:t> </w:t>
      </w:r>
      <w:r w:rsidR="003F6379" w:rsidRPr="003313D0">
        <w:rPr>
          <w:rFonts w:ascii="Times New Roman" w:eastAsia="Times New Roman" w:hAnsi="Times New Roman" w:cs="Times New Roman"/>
          <w:color w:val="000000"/>
          <w:sz w:val="20"/>
          <w:szCs w:val="20"/>
        </w:rPr>
        <w:t xml:space="preserve">is defined as 0 for PRACH and updated based on TA Command field in msg2/msgB and MAC CE TA command. </w:t>
      </w:r>
    </w:p>
    <w:p w14:paraId="782D3DDB"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N</w:t>
      </w:r>
      <w:r w:rsidRPr="003313D0">
        <w:rPr>
          <w:rFonts w:ascii="Times New Roman" w:eastAsia="Times New Roman" w:hAnsi="Times New Roman" w:cs="Times New Roman"/>
          <w:sz w:val="20"/>
          <w:szCs w:val="20"/>
          <w:vertAlign w:val="subscript"/>
        </w:rPr>
        <w:t>TA</w:t>
      </w:r>
      <w:r w:rsidRPr="003313D0">
        <w:rPr>
          <w:rFonts w:ascii="Times New Roman" w:eastAsia="Times New Roman" w:hAnsi="Times New Roman" w:cs="Times New Roman"/>
          <w:sz w:val="20"/>
          <w:szCs w:val="20"/>
        </w:rPr>
        <w:t> update/accumulation.</w:t>
      </w:r>
    </w:p>
    <w:p w14:paraId="7AAAE4F4" w14:textId="77777777" w:rsidR="003F6379" w:rsidRPr="003313D0" w:rsidRDefault="00A07D00"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oMath>
      <w:r w:rsidR="003F6379" w:rsidRPr="003313D0">
        <w:rPr>
          <w:rFonts w:ascii="Times New Roman" w:eastAsia="Times New Roman" w:hAnsi="Times New Roman" w:cs="Times New Roman"/>
          <w:sz w:val="20"/>
          <w:szCs w:val="20"/>
        </w:rPr>
        <w:t>  is UE self-estimated TA to pre-compensate for the service link delay.</w:t>
      </w:r>
    </w:p>
    <w:p w14:paraId="091E6226" w14:textId="77777777" w:rsidR="003F6379" w:rsidRPr="003313D0" w:rsidRDefault="00A07D00"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is network-controlled common TA, and may include any timing offset considered necessary by the network.</w:t>
      </w:r>
    </w:p>
    <w:p w14:paraId="6DA808DE" w14:textId="77777777" w:rsidR="003F6379" w:rsidRPr="003313D0" w:rsidRDefault="00A07D00"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xml:space="preserve"> with value of 0 is supported. </w:t>
      </w:r>
    </w:p>
    <w:p w14:paraId="62692E46"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signaling including granularity.  </w:t>
      </w:r>
      <w:r w:rsidRPr="003313D0">
        <w:rPr>
          <w:rFonts w:ascii="Times New Roman" w:eastAsia="Gulim" w:hAnsi="Times New Roman" w:cs="Times New Roman"/>
          <w:dstrike/>
          <w:noProof/>
          <w:sz w:val="20"/>
          <w:szCs w:val="20"/>
        </w:rPr>
        <w:t xml:space="preserve"> </w:t>
      </w:r>
    </w:p>
    <w:p w14:paraId="7821168F" w14:textId="77777777" w:rsidR="003F6379" w:rsidRPr="003313D0" w:rsidRDefault="00A07D00"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oMath>
      <w:r w:rsidR="003F6379" w:rsidRPr="003313D0">
        <w:rPr>
          <w:rFonts w:ascii="Times New Roman" w:eastAsia="Times New Roman" w:hAnsi="Times New Roman" w:cs="Times New Roman"/>
          <w:color w:val="000000"/>
          <w:sz w:val="20"/>
          <w:szCs w:val="20"/>
        </w:rPr>
        <w:t> is a fixed offset used to calculate the timing advance. </w:t>
      </w:r>
    </w:p>
    <w:p w14:paraId="286B51B4" w14:textId="77777777" w:rsidR="003F6379" w:rsidRPr="003313D0" w:rsidRDefault="003F6379" w:rsidP="003F6379">
      <w:pPr>
        <w:ind w:left="720"/>
        <w:rPr>
          <w:rFonts w:ascii="Times New Roman" w:eastAsia="Times New Roman" w:hAnsi="Times New Roman" w:cs="Times New Roman"/>
          <w:color w:val="000000"/>
          <w:sz w:val="20"/>
          <w:szCs w:val="20"/>
        </w:rPr>
      </w:pPr>
    </w:p>
    <w:p w14:paraId="382A33A4" w14:textId="77777777" w:rsidR="003F6379" w:rsidRPr="003313D0" w:rsidRDefault="003F6379" w:rsidP="003F6379">
      <w:pPr>
        <w:wordWrap w:val="0"/>
        <w:rPr>
          <w:rFonts w:ascii="Times New Roman" w:eastAsia="Calibri" w:hAnsi="Times New Roman" w:cs="Times New Roman"/>
          <w:color w:val="000000"/>
          <w:sz w:val="20"/>
          <w:szCs w:val="20"/>
        </w:rPr>
      </w:pPr>
      <w:r w:rsidRPr="003313D0">
        <w:rPr>
          <w:rFonts w:ascii="Times New Roman" w:eastAsia="Batang" w:hAnsi="Times New Roman" w:cs="Times New Roman"/>
          <w:color w:val="000000"/>
          <w:sz w:val="20"/>
          <w:szCs w:val="20"/>
        </w:rPr>
        <w:t>Note-1: Definition of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Pr="003313D0">
        <w:rPr>
          <w:rFonts w:ascii="Times New Roman" w:eastAsia="Batang" w:hAnsi="Times New Roman" w:cs="Times New Roman"/>
          <w:color w:val="000000"/>
          <w:sz w:val="20"/>
          <w:szCs w:val="20"/>
        </w:rPr>
        <w:t> is different from that in RAN1#103-e agreement. </w:t>
      </w:r>
    </w:p>
    <w:p w14:paraId="460BFED5"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Note-2: UE might not assume that the RTT between UE and gNB is equal to the calculated TA for Msg1/Msg A.</w:t>
      </w:r>
    </w:p>
    <w:p w14:paraId="553C0C91"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Note-3: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Pr="003313D0">
        <w:rPr>
          <w:rFonts w:ascii="Times New Roman" w:eastAsia="Batang" w:hAnsi="Times New Roman" w:cs="Times New Roman"/>
          <w:color w:val="000000"/>
          <w:sz w:val="20"/>
          <w:szCs w:val="20"/>
        </w:rPr>
        <w:t> is the common timing offset </w:t>
      </w:r>
      <w:r w:rsidRPr="003313D0">
        <w:rPr>
          <w:rFonts w:ascii="Times New Roman" w:eastAsia="Batang" w:hAnsi="Times New Roman" w:cs="Times New Roman"/>
          <w:sz w:val="20"/>
          <w:szCs w:val="20"/>
        </w:rPr>
        <w:t>X </w:t>
      </w:r>
      <w:r w:rsidRPr="003313D0">
        <w:rPr>
          <w:rFonts w:ascii="Times New Roman" w:eastAsia="Batang" w:hAnsi="Times New Roman" w:cs="Times New Roman"/>
          <w:color w:val="000000"/>
          <w:sz w:val="20"/>
          <w:szCs w:val="20"/>
        </w:rPr>
        <w:t>as agreed in RAN1 #103-e.</w:t>
      </w:r>
    </w:p>
    <w:p w14:paraId="7BBAF2AF" w14:textId="77777777" w:rsidR="003F6379" w:rsidRPr="003313D0" w:rsidRDefault="003F6379" w:rsidP="003F6379">
      <w:pPr>
        <w:pStyle w:val="a8"/>
        <w:rPr>
          <w:rFonts w:ascii="Times New Roman" w:hAnsi="Times New Roman" w:cs="Times New Roman"/>
          <w:sz w:val="20"/>
          <w:szCs w:val="20"/>
        </w:rPr>
      </w:pPr>
    </w:p>
    <w:p w14:paraId="4DFD25E0" w14:textId="77777777" w:rsidR="003F6379" w:rsidRPr="003313D0" w:rsidRDefault="003F6379" w:rsidP="003F6379">
      <w:pPr>
        <w:spacing w:beforeLines="50" w:before="120" w:afterLines="50" w:after="120"/>
        <w:rPr>
          <w:rFonts w:ascii="Times New Roman" w:hAnsi="Times New Roman" w:cs="Times New Roman"/>
          <w:iCs/>
          <w:sz w:val="20"/>
          <w:szCs w:val="20"/>
          <w:highlight w:val="green"/>
        </w:rPr>
      </w:pPr>
      <w:r w:rsidRPr="003313D0">
        <w:rPr>
          <w:rFonts w:ascii="Times New Roman" w:hAnsi="Times New Roman" w:cs="Times New Roman"/>
          <w:iCs/>
          <w:sz w:val="20"/>
          <w:szCs w:val="20"/>
          <w:highlight w:val="green"/>
        </w:rPr>
        <w:t>Agreement:</w:t>
      </w:r>
    </w:p>
    <w:p w14:paraId="03A2D76C" w14:textId="77777777" w:rsidR="003F6379" w:rsidRPr="003313D0" w:rsidRDefault="003F6379" w:rsidP="003F6379">
      <w:pPr>
        <w:spacing w:beforeLines="50" w:before="120" w:afterLines="50" w:after="120"/>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Support serving-satellite ephemeris broadcast based on one or more of the following:</w:t>
      </w:r>
    </w:p>
    <w:p w14:paraId="192F03E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Set 1: Satellite position and velocity state vectors: </w:t>
      </w:r>
    </w:p>
    <w:p w14:paraId="3BB6960E"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position X,Y,Z in ECEF (m)  </w:t>
      </w:r>
    </w:p>
    <w:p w14:paraId="66A773B2"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velocity VX,VY,VZ in ECEF (m/s)</w:t>
      </w:r>
    </w:p>
    <w:p w14:paraId="410E60FC"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Set 2: At least the following parameters in orbital parameter ephemeris format:</w:t>
      </w:r>
    </w:p>
    <w:p w14:paraId="5FAB7DE9"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Semi-major axis α [m] </w:t>
      </w:r>
    </w:p>
    <w:p w14:paraId="510A2FBB"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Eccentricity e </w:t>
      </w:r>
    </w:p>
    <w:p w14:paraId="0ED5FBD8"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Argument of periapsis ω [rad] </w:t>
      </w:r>
    </w:p>
    <w:p w14:paraId="422B37F4"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Longitude of ascending node Ω [rad] </w:t>
      </w:r>
    </w:p>
    <w:p w14:paraId="0F0E651C"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Inclination i [rad] </w:t>
      </w:r>
    </w:p>
    <w:p w14:paraId="36499201"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Mean anomaly M [rad] at epoch time t</w:t>
      </w:r>
      <w:r w:rsidRPr="003313D0">
        <w:rPr>
          <w:rFonts w:ascii="Times New Roman" w:hAnsi="Times New Roman" w:cs="Times New Roman"/>
          <w:iCs/>
          <w:sz w:val="20"/>
          <w:szCs w:val="20"/>
          <w:vertAlign w:val="subscript"/>
          <w:lang w:eastAsia="zh-TW"/>
        </w:rPr>
        <w:t>o</w:t>
      </w:r>
    </w:p>
    <w:p w14:paraId="3F72F7F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Whether pre-provisioned ephemeris based on orbital elements can be used as reference. Thereby, only delta corrections can be broadcast in order to reduce the overhead</w:t>
      </w:r>
    </w:p>
    <w:p w14:paraId="38A0BDFD"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field size for each parameter</w:t>
      </w:r>
    </w:p>
    <w:p w14:paraId="09A57046"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impact on signaling due to the required accuracy of serving-satellite ephemeris</w:t>
      </w:r>
    </w:p>
    <w:p w14:paraId="2AD0ED58" w14:textId="77777777" w:rsidR="003F6379" w:rsidRPr="003313D0" w:rsidRDefault="003F6379" w:rsidP="003F6379">
      <w:pPr>
        <w:widowControl/>
        <w:numPr>
          <w:ilvl w:val="0"/>
          <w:numId w:val="16"/>
        </w:numPr>
        <w:ind w:left="780"/>
        <w:jc w:val="left"/>
        <w:rPr>
          <w:rFonts w:ascii="Times New Roman" w:hAnsi="Times New Roman" w:cs="Times New Roman"/>
          <w:sz w:val="20"/>
          <w:szCs w:val="20"/>
        </w:rPr>
      </w:pPr>
      <w:r w:rsidRPr="003313D0">
        <w:rPr>
          <w:rFonts w:ascii="Times New Roman" w:hAnsi="Times New Roman" w:cs="Times New Roman"/>
          <w:iCs/>
          <w:sz w:val="20"/>
          <w:szCs w:val="20"/>
          <w:lang w:eastAsia="ko-KR"/>
        </w:rPr>
        <w:t>FFS: Whether down-selection is needed or both sets are supported</w:t>
      </w:r>
    </w:p>
    <w:p w14:paraId="679FD9CA" w14:textId="77777777" w:rsidR="00B2610F" w:rsidRPr="003313D0" w:rsidRDefault="00B2610F" w:rsidP="00FB72C6">
      <w:pPr>
        <w:rPr>
          <w:rFonts w:ascii="Times New Roman" w:hAnsi="Times New Roman" w:cs="Times New Roman"/>
          <w:bCs/>
          <w:sz w:val="20"/>
          <w:szCs w:val="20"/>
        </w:rPr>
      </w:pPr>
    </w:p>
    <w:p w14:paraId="2ED87FC7" w14:textId="77777777" w:rsidR="003F6379" w:rsidRPr="003313D0" w:rsidRDefault="003F6379" w:rsidP="003F6379">
      <w:pPr>
        <w:rPr>
          <w:rFonts w:ascii="Times New Roman" w:hAnsi="Times New Roman" w:cs="Times New Roman"/>
          <w:sz w:val="20"/>
          <w:szCs w:val="20"/>
        </w:rPr>
      </w:pPr>
      <w:r w:rsidRPr="003313D0">
        <w:rPr>
          <w:rFonts w:ascii="Times New Roman" w:hAnsi="Times New Roman" w:cs="Times New Roman"/>
          <w:sz w:val="20"/>
          <w:szCs w:val="20"/>
          <w:highlight w:val="green"/>
        </w:rPr>
        <w:t>Agreement:</w:t>
      </w:r>
    </w:p>
    <w:p w14:paraId="42AACF35" w14:textId="77777777" w:rsidR="003F6379" w:rsidRPr="003313D0"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3313D0">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3313D0" w:rsidRDefault="00DB195F" w:rsidP="00DB195F">
      <w:pPr>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highlight w:val="green"/>
          <w:lang w:eastAsia="x-none"/>
        </w:rPr>
        <w:t>Agreement:</w:t>
      </w:r>
    </w:p>
    <w:p w14:paraId="7FF81DC5"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3313D0" w:rsidRDefault="00DB195F" w:rsidP="00DB195F">
      <w:pPr>
        <w:widowControl/>
        <w:numPr>
          <w:ilvl w:val="1"/>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FFS: Associated UE behaviour if the UE does not read the ephemeris within the validity duration.</w:t>
      </w:r>
    </w:p>
    <w:p w14:paraId="10C98D64"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3E6D" w14:textId="77777777" w:rsidR="00A07D00" w:rsidRDefault="00A07D00">
      <w:r>
        <w:separator/>
      </w:r>
    </w:p>
  </w:endnote>
  <w:endnote w:type="continuationSeparator" w:id="0">
    <w:p w14:paraId="046585F8" w14:textId="77777777" w:rsidR="00A07D00" w:rsidRDefault="00A07D00">
      <w:r>
        <w:continuationSeparator/>
      </w:r>
    </w:p>
  </w:endnote>
  <w:endnote w:type="continuationNotice" w:id="1">
    <w:p w14:paraId="06E5B257" w14:textId="77777777" w:rsidR="00A07D00" w:rsidRDefault="00A07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560BC">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560BC">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DF552" w14:textId="77777777" w:rsidR="00A07D00" w:rsidRDefault="00A07D00">
      <w:r>
        <w:separator/>
      </w:r>
    </w:p>
  </w:footnote>
  <w:footnote w:type="continuationSeparator" w:id="0">
    <w:p w14:paraId="6EBD14A4" w14:textId="77777777" w:rsidR="00A07D00" w:rsidRDefault="00A07D00">
      <w:r>
        <w:continuationSeparator/>
      </w:r>
    </w:p>
  </w:footnote>
  <w:footnote w:type="continuationNotice" w:id="1">
    <w:p w14:paraId="01F8A41D" w14:textId="77777777" w:rsidR="00A07D00" w:rsidRDefault="00A07D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07D00"/>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3D13"/>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C3D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3D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 w:type="character" w:customStyle="1" w:styleId="apple-converted-space">
    <w:name w:val="apple-converted-space"/>
    <w:basedOn w:val="a2"/>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C407C52-43C3-47CE-B250-931E9F14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2021-08-20T15:31:00Z</dcterms:created>
  <dcterms:modified xsi:type="dcterms:W3CDTF">2021-08-20T15:31:00Z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