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r w:rsidRPr="00AE5033">
        <w:t>e-Meeting,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f2"/>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f2"/>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f2"/>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f2"/>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(3)</w:t>
                      </w:r>
                      <w:r w:rsidRPr="00AE5033">
                        <w:rPr>
                          <w:szCs w:val="20"/>
                        </w:rPr>
                        <w:t>whether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K_offset.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Spreadtrum, Zhejiang Lab, </w:t>
            </w:r>
            <w:r w:rsidR="009C260B" w:rsidRPr="00486803">
              <w:rPr>
                <w:rFonts w:ascii="Arial" w:hAnsi="Arial" w:hint="eastAsia"/>
              </w:rPr>
              <w:t>Baicells</w:t>
            </w:r>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Huawei/HiSilicon, Qualcomm, ZTE, Lenovo/Motorola Mobility, ITL, InterDigital,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K_offset </w:t>
      </w:r>
      <w:r w:rsidRPr="00486803">
        <w:rPr>
          <w:rFonts w:ascii="Arial" w:hAnsi="Arial" w:cs="Arial"/>
          <w:highlight w:val="yellow"/>
        </w:rPr>
        <w:t>in RRC reconfiguration. The UE-specific K_offset can be updated by MAC CE.</w:t>
      </w:r>
    </w:p>
    <w:p w14:paraId="31DA7244" w14:textId="1BAD2863" w:rsidR="00F356C0" w:rsidRPr="00486803"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c"/>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c"/>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c"/>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c"/>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c"/>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c"/>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c"/>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c"/>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c"/>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c"/>
              <w:spacing w:line="254" w:lineRule="auto"/>
              <w:rPr>
                <w:rFonts w:cs="Arial"/>
              </w:rPr>
            </w:pPr>
            <w:r w:rsidRPr="00486803">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c"/>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c"/>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c"/>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The UE-specific K_offset can be provided and updated by network with MAC CE.</w:t>
            </w:r>
          </w:p>
          <w:p w14:paraId="52C1884B" w14:textId="77777777" w:rsidR="00091B81" w:rsidRPr="00486803" w:rsidRDefault="00091B81" w:rsidP="008C1CA4">
            <w:pPr>
              <w:numPr>
                <w:ilvl w:val="0"/>
                <w:numId w:val="99"/>
              </w:numPr>
            </w:pPr>
            <w:r w:rsidRPr="00486803">
              <w:t>FFS: UE can be provided and updated by network with a UE-specific K_offset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c"/>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c"/>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c"/>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c"/>
              <w:spacing w:line="254" w:lineRule="auto"/>
              <w:rPr>
                <w:rFonts w:cs="Arial"/>
              </w:rPr>
            </w:pPr>
            <w:r w:rsidRPr="00486803">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c"/>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c"/>
              <w:spacing w:line="254" w:lineRule="auto"/>
              <w:rPr>
                <w:rFonts w:cs="Arial"/>
                <w:lang w:val="de-DE"/>
              </w:rPr>
            </w:pPr>
            <w:r w:rsidRPr="00486803">
              <w:rPr>
                <w:rFonts w:cs="Arial" w:hint="eastAsia"/>
              </w:rPr>
              <w:t>W</w:t>
            </w:r>
            <w:r w:rsidRPr="00486803">
              <w:rPr>
                <w:rFonts w:cs="Arial"/>
              </w:rPr>
              <w:t xml:space="preserve">e stil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c"/>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c"/>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c"/>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c"/>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c"/>
              <w:spacing w:line="254" w:lineRule="auto"/>
              <w:rPr>
                <w:rFonts w:eastAsia="Malgun Gothic" w:cs="Arial"/>
              </w:rPr>
            </w:pPr>
            <w:r w:rsidRPr="00486803">
              <w:rPr>
                <w:rFonts w:eastAsia="Yu Mincho" w:cs="Arial"/>
              </w:rPr>
              <w:t xml:space="preserve">Support initial proposal 1.2. RRC reconfiguration is suitable for GEO and MAC CE is </w:t>
            </w:r>
            <w:r w:rsidRPr="00486803">
              <w:rPr>
                <w:rFonts w:eastAsia="Yu Mincho"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c"/>
              <w:spacing w:line="254" w:lineRule="auto"/>
              <w:rPr>
                <w:rFonts w:eastAsia="Yu Mincho" w:cs="Arial"/>
              </w:rPr>
            </w:pPr>
            <w:r w:rsidRPr="00486803">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c"/>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c"/>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c"/>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c"/>
              <w:spacing w:line="254" w:lineRule="auto"/>
              <w:rPr>
                <w:rFonts w:eastAsia="Malgun Gothic" w:cs="Arial"/>
              </w:rPr>
            </w:pPr>
            <w:r>
              <w:rPr>
                <w:rFonts w:eastAsia="Yu Mincho" w:cs="Arial" w:hint="eastAsia"/>
              </w:rPr>
              <w:t>S</w:t>
            </w:r>
            <w:r>
              <w:rPr>
                <w:rFonts w:eastAsia="Yu Mincho"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c"/>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ac"/>
              <w:spacing w:line="254" w:lineRule="auto"/>
              <w:rPr>
                <w:rFonts w:eastAsia="Yu Mincho" w:cs="Arial"/>
              </w:rPr>
            </w:pPr>
            <w:r w:rsidRPr="00486803">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c"/>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c"/>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c"/>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c"/>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c"/>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ac"/>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he UE-specific K_offset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c"/>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c"/>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K_offset according to </w:t>
            </w:r>
            <w:r w:rsidRPr="00486803">
              <w:rPr>
                <w:rFonts w:cs="Arial"/>
                <w:color w:val="0000FF"/>
              </w:rPr>
              <w:t>TA_common</w:t>
            </w:r>
            <w:r w:rsidRPr="00486803">
              <w:rPr>
                <w:rFonts w:cs="Arial"/>
              </w:rPr>
              <w:t xml:space="preserve"> (RTT between satellite and RP) + </w:t>
            </w:r>
            <w:r w:rsidRPr="00486803">
              <w:rPr>
                <w:rFonts w:cs="Arial"/>
                <w:color w:val="0000FF"/>
              </w:rPr>
              <w:t>TA_servicelink</w:t>
            </w:r>
            <w:r w:rsidRPr="00486803">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rPr>
              <w:t xml:space="preserve"> on</w:t>
            </w:r>
            <w:r w:rsidRPr="00486803">
              <w:rPr>
                <w:rFonts w:cs="Arial"/>
              </w:rPr>
              <w:t xml:space="preserve"> TA_common and TA_servicelink. It would be redundant if network broadcast both TA_common and UE-specific K_offset.</w:t>
            </w:r>
          </w:p>
          <w:p w14:paraId="5FB80BE9" w14:textId="77777777" w:rsidR="00091B81" w:rsidRPr="00486803" w:rsidRDefault="00091B81" w:rsidP="00C16247">
            <w:pPr>
              <w:pStyle w:val="ac"/>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c"/>
              <w:spacing w:line="254" w:lineRule="auto"/>
              <w:rPr>
                <w:rFonts w:cs="Arial"/>
              </w:rPr>
            </w:pPr>
            <w:r w:rsidRPr="00486803">
              <w:rPr>
                <w:rFonts w:cs="Arial"/>
                <w:b/>
                <w:bCs/>
              </w:rPr>
              <w:t xml:space="preserve">FFS: </w:t>
            </w:r>
            <w:r w:rsidRPr="00486803">
              <w:rPr>
                <w:rFonts w:cs="Arial"/>
              </w:rPr>
              <w:t xml:space="preserve">UE and network determine UE-specific K_offset independently using a same formula according to </w:t>
            </w:r>
            <w:r w:rsidRPr="00486803">
              <w:rPr>
                <w:rFonts w:cs="Arial"/>
                <w:color w:val="0000FF"/>
              </w:rPr>
              <w:t>TA_common</w:t>
            </w:r>
            <w:r w:rsidRPr="00486803">
              <w:rPr>
                <w:rFonts w:cs="Arial"/>
              </w:rPr>
              <w:t xml:space="preserve"> + </w:t>
            </w:r>
            <w:r w:rsidRPr="00486803">
              <w:rPr>
                <w:rFonts w:cs="Arial"/>
                <w:color w:val="0000FF"/>
              </w:rPr>
              <w:t>TA_servicelink</w:t>
            </w:r>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c"/>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c"/>
              <w:spacing w:line="254" w:lineRule="auto"/>
              <w:rPr>
                <w:rFonts w:cs="Arial"/>
                <w:bCs/>
              </w:rPr>
            </w:pPr>
            <w:r w:rsidRPr="00486803">
              <w:rPr>
                <w:rFonts w:cs="Arial"/>
                <w:bC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The UE-specific K_offset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c"/>
        <w:spacing w:line="256" w:lineRule="auto"/>
        <w:rPr>
          <w:rFonts w:cs="Arial"/>
          <w:highlight w:val="cyan"/>
        </w:rPr>
      </w:pPr>
      <w:r w:rsidRPr="00486803">
        <w:rPr>
          <w:rFonts w:cs="Arial"/>
          <w:highlight w:val="cyan"/>
        </w:rPr>
        <w:t>Proponents are encouraged to further justify the necessity of the RRC reconfiguration method for updating UE-specific K_offset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7" w:name="OLE_LINK10"/>
                            <w:bookmarkStart w:id="8" w:name="OLE_LINK11"/>
                            <w:r w:rsidRPr="00486803">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027D28">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25pt;height:12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10" w:name="OLE_LINK10"/>
                      <w:bookmarkStart w:id="11" w:name="OLE_LINK11"/>
                      <w:r w:rsidRPr="00486803">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027D28">
                        <w:rPr>
                          <w:noProof/>
                          <w:szCs w:val="20"/>
                        </w:rPr>
                        <w:pict w14:anchorId="7E68EBB1">
                          <v:shape id="_x0000_i1026" type="#_x0000_t75" alt="" style="width:47.25pt;height:12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027D28"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027D28"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f2"/>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f2"/>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f2"/>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f2"/>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c"/>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c"/>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ac"/>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c"/>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c"/>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c"/>
              <w:spacing w:line="254" w:lineRule="auto"/>
              <w:rPr>
                <w:rFonts w:cs="Arial"/>
              </w:rPr>
            </w:pPr>
            <w:r w:rsidRPr="00AE5033">
              <w:rPr>
                <w:rFonts w:cs="Arial"/>
              </w:rPr>
              <w:t xml:space="preserve">I guess the focus should be 2) and 3). For 2), we support option 2 since it is more clear.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c"/>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c"/>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c"/>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c"/>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c"/>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c"/>
              <w:spacing w:line="254" w:lineRule="auto"/>
              <w:rPr>
                <w:rFonts w:cs="Arial"/>
              </w:rPr>
            </w:pPr>
            <w:r w:rsidRPr="00AE5033">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c"/>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c"/>
              <w:spacing w:line="254" w:lineRule="auto"/>
              <w:rPr>
                <w:rFonts w:cs="Arial"/>
              </w:rPr>
            </w:pPr>
            <w:r w:rsidRPr="00AE5033">
              <w:rPr>
                <w:rFonts w:cs="Arial" w:hint="eastAsia"/>
              </w:rPr>
              <w:t>d</w:t>
            </w:r>
            <w:r w:rsidRPr="00AE5033">
              <w:rPr>
                <w:rFonts w:cs="Arial"/>
              </w:rPr>
              <w:t xml:space="preserve">ifferent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c"/>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c"/>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c"/>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c"/>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c"/>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c"/>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c"/>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f2"/>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f2"/>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f2"/>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f2"/>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f2"/>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f2"/>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2"/>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c"/>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c"/>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c"/>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c"/>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c"/>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c"/>
              <w:spacing w:line="254" w:lineRule="auto"/>
              <w:rPr>
                <w:rFonts w:cs="Arial"/>
              </w:rPr>
            </w:pPr>
            <w:r w:rsidRPr="00486803">
              <w:rPr>
                <w:rFonts w:cs="Arial"/>
              </w:rPr>
              <w:t>On 2): Either option is fine.</w:t>
            </w:r>
          </w:p>
          <w:p w14:paraId="7773EF99" w14:textId="77777777" w:rsidR="00484999" w:rsidRPr="00486803" w:rsidRDefault="00484999" w:rsidP="00C16247">
            <w:pPr>
              <w:pStyle w:val="ac"/>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c"/>
              <w:spacing w:line="254" w:lineRule="auto"/>
              <w:rPr>
                <w:rFonts w:cs="Arial"/>
              </w:rPr>
            </w:pPr>
            <w:r w:rsidRPr="00AE5033">
              <w:rPr>
                <w:rFonts w:cs="Arial" w:hint="eastAsia"/>
              </w:rPr>
              <w:t>F</w:t>
            </w:r>
            <w:r w:rsidRPr="00AE5033">
              <w:rPr>
                <w:rFonts w:cs="Arial"/>
              </w:rPr>
              <w:t xml:space="preserve">or (3), We think there should be different sets of values for different scenarios (GEO,LEO,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c"/>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We slightly prefer option 2 (based on slot) because K1/K2 is slot basis. </w:t>
            </w:r>
          </w:p>
          <w:p w14:paraId="35C5ACC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c"/>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c"/>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c"/>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c"/>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c"/>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c"/>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c"/>
              <w:spacing w:line="254" w:lineRule="auto"/>
            </w:pPr>
            <w:r w:rsidRPr="00486803">
              <w:t>2): Both are fine.</w:t>
            </w:r>
          </w:p>
          <w:p w14:paraId="4CB190F6" w14:textId="77777777" w:rsidR="00484999" w:rsidRPr="00486803" w:rsidRDefault="00484999" w:rsidP="00C16247">
            <w:pPr>
              <w:pStyle w:val="ac"/>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c"/>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c"/>
              <w:spacing w:line="254" w:lineRule="auto"/>
              <w:rPr>
                <w:rFonts w:cs="Arial"/>
              </w:rPr>
            </w:pPr>
            <w:r w:rsidRPr="00AE5033">
              <w:rPr>
                <w:rFonts w:cs="Arial"/>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ac"/>
              <w:spacing w:line="254" w:lineRule="auto"/>
              <w:rPr>
                <w:rFonts w:cs="Arial"/>
              </w:rPr>
            </w:pPr>
            <w:r w:rsidRPr="00486803">
              <w:rPr>
                <w:rFonts w:cs="Arial"/>
              </w:rPr>
              <w:t>On 2) Either option is fine</w:t>
            </w:r>
          </w:p>
          <w:p w14:paraId="769280B7" w14:textId="77777777" w:rsidR="00484999" w:rsidRPr="00486803" w:rsidRDefault="00484999" w:rsidP="00C16247">
            <w:pPr>
              <w:pStyle w:val="ac"/>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c"/>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c"/>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c"/>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c"/>
              <w:spacing w:line="254" w:lineRule="auto"/>
              <w:rPr>
                <w:rFonts w:cs="Arial"/>
              </w:rPr>
            </w:pPr>
            <w:r w:rsidRPr="00AE5033">
              <w:rPr>
                <w:rFonts w:eastAsia="Malgun Gothic" w:cs="Arial"/>
              </w:rPr>
              <w:t xml:space="preserve">For Q3, K_offset value ranges depends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c"/>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c"/>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c"/>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c"/>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Pr="00486803" w:rsidRDefault="00484999" w:rsidP="008C1CA4">
            <w:pPr>
              <w:pStyle w:val="ac"/>
              <w:numPr>
                <w:ilvl w:val="0"/>
                <w:numId w:val="94"/>
              </w:numPr>
              <w:spacing w:after="160" w:line="254" w:lineRule="auto"/>
              <w:rPr>
                <w:rFonts w:eastAsia="Yu Mincho" w:cs="Arial"/>
              </w:rPr>
            </w:pPr>
            <w:r w:rsidRPr="00486803">
              <w:rPr>
                <w:rFonts w:eastAsia="Yu Mincho" w:cs="Arial" w:hint="eastAsia"/>
              </w:rPr>
              <w:t>T</w:t>
            </w:r>
            <w:r w:rsidRPr="00486803">
              <w:rPr>
                <w:rFonts w:eastAsia="Yu Mincho"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c"/>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c"/>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c"/>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c"/>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c"/>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c"/>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c"/>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c"/>
              <w:spacing w:line="254" w:lineRule="auto"/>
              <w:rPr>
                <w:rFonts w:eastAsia="Yu Mincho" w:cs="Arial"/>
              </w:rPr>
            </w:pPr>
            <w:r w:rsidRPr="00486803">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Yu Mincho" w:cs="Arial"/>
              </w:rPr>
              <w:t xml:space="preserve">With respect to the questions asked above: </w:t>
            </w:r>
          </w:p>
          <w:p w14:paraId="253A2115"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Yu Mincho"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Either option is fine as the conversion is straightforward. We have a slight preference over Option#2. </w:t>
            </w:r>
          </w:p>
          <w:p w14:paraId="0EA4D480" w14:textId="77777777" w:rsidR="00484999" w:rsidRPr="00486803" w:rsidRDefault="00484999" w:rsidP="00C16247">
            <w:pPr>
              <w:pStyle w:val="ac"/>
              <w:spacing w:line="254" w:lineRule="auto"/>
              <w:rPr>
                <w:rFonts w:cs="Arial"/>
              </w:rPr>
            </w:pPr>
            <w:r w:rsidRPr="00486803">
              <w:rPr>
                <w:rFonts w:eastAsia="Yu Mincho"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c"/>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c"/>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c"/>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c"/>
              <w:spacing w:line="254" w:lineRule="auto"/>
              <w:rPr>
                <w:rFonts w:eastAsia="Yu Mincho"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c"/>
              <w:spacing w:line="254" w:lineRule="auto"/>
              <w:rPr>
                <w:rFonts w:eastAsia="Malgun Gothic" w:cs="Arial"/>
              </w:rPr>
            </w:pPr>
            <w:r>
              <w:rPr>
                <w:rFonts w:eastAsia="Yu Mincho" w:cs="Arial"/>
              </w:rPr>
              <w:t>Baicells</w:t>
            </w:r>
          </w:p>
        </w:tc>
        <w:tc>
          <w:tcPr>
            <w:tcW w:w="7834" w:type="dxa"/>
          </w:tcPr>
          <w:p w14:paraId="13B9C947" w14:textId="77777777" w:rsidR="00484999" w:rsidRPr="00486803" w:rsidRDefault="00484999" w:rsidP="00C16247">
            <w:pPr>
              <w:pStyle w:val="ac"/>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c"/>
              <w:numPr>
                <w:ilvl w:val="0"/>
                <w:numId w:val="98"/>
              </w:numPr>
              <w:spacing w:after="160" w:line="254" w:lineRule="auto"/>
              <w:rPr>
                <w:rFonts w:eastAsia="Yu Mincho" w:cs="Arial"/>
              </w:rPr>
            </w:pPr>
            <w:r w:rsidRPr="00486803">
              <w:rPr>
                <w:rFonts w:eastAsia="Malgun Gothic" w:cs="Arial" w:hint="eastAsia"/>
              </w:rPr>
              <w:t xml:space="preserve">For Q1, </w:t>
            </w:r>
            <w:r w:rsidRPr="00486803">
              <w:rPr>
                <w:rFonts w:eastAsia="Yu Mincho" w:cs="Arial"/>
              </w:rPr>
              <w:t xml:space="preserve">YES, if </w:t>
            </w:r>
            <w:r w:rsidRPr="00486803">
              <w:rPr>
                <w:rFonts w:eastAsia="Malgun Gothic" w:cs="Arial"/>
              </w:rPr>
              <w:t xml:space="preserve">Cell-specific K_offset is time-varying, </w:t>
            </w:r>
            <w:r w:rsidRPr="00486803">
              <w:rPr>
                <w:rFonts w:eastAsia="Yu Mincho" w:cs="Arial"/>
              </w:rPr>
              <w:t xml:space="preserve">misalignment between gNB and UE may occur. </w:t>
            </w:r>
            <w:r>
              <w:rPr>
                <w:rFonts w:eastAsia="Yu Mincho" w:cs="Arial"/>
              </w:rPr>
              <w:t>A mechanism to avoid the misalignment should be discussed.</w:t>
            </w:r>
          </w:p>
          <w:p w14:paraId="05F65DCC" w14:textId="77777777" w:rsidR="00484999" w:rsidRDefault="00484999" w:rsidP="008C1CA4">
            <w:pPr>
              <w:pStyle w:val="ac"/>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Pr="00486803" w:rsidRDefault="00484999" w:rsidP="008C1CA4">
            <w:pPr>
              <w:pStyle w:val="ac"/>
              <w:numPr>
                <w:ilvl w:val="0"/>
                <w:numId w:val="98"/>
              </w:numPr>
              <w:spacing w:after="160" w:line="254" w:lineRule="auto"/>
              <w:rPr>
                <w:rFonts w:eastAsia="Yu Mincho"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Yu Mincho"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c"/>
              <w:spacing w:line="254" w:lineRule="auto"/>
              <w:rPr>
                <w:rFonts w:eastAsia="Yu Mincho" w:cs="Arial"/>
              </w:rPr>
            </w:pPr>
            <w:r>
              <w:rPr>
                <w:rFonts w:eastAsia="Yu Mincho" w:cs="Arial"/>
              </w:rPr>
              <w:t>MediaTek</w:t>
            </w:r>
          </w:p>
        </w:tc>
        <w:tc>
          <w:tcPr>
            <w:tcW w:w="7834" w:type="dxa"/>
          </w:tcPr>
          <w:p w14:paraId="6D72C16E"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c"/>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t>On coupling K_offset with common TA</w:t>
      </w:r>
    </w:p>
    <w:p w14:paraId="16BF41CC" w14:textId="43BB444F" w:rsidR="00F01F6C" w:rsidRPr="002C3096" w:rsidRDefault="00F01F6C" w:rsidP="00F01F6C">
      <w:pPr>
        <w:rPr>
          <w:rFonts w:ascii="Arial" w:hAnsi="Arial" w:cs="Arial"/>
          <w:lang w:val="en-GB"/>
        </w:rPr>
      </w:pPr>
      <w:r w:rsidRPr="002C3096">
        <w:rPr>
          <w:rFonts w:ascii="Arial" w:hAnsi="Arial" w:cs="Arial"/>
          <w:lang w:val="en-GB"/>
        </w:rPr>
        <w:t>[1</w:t>
      </w:r>
      <w:r w:rsidR="002C3096" w:rsidRPr="002C3096">
        <w:rPr>
          <w:rFonts w:ascii="Arial" w:hAnsi="Arial" w:cs="Arial"/>
          <w:lang w:val="en-GB"/>
        </w:rPr>
        <w:t>5</w:t>
      </w:r>
      <w:r w:rsidRPr="002C3096">
        <w:rPr>
          <w:rFonts w:ascii="Arial" w:hAnsi="Arial" w:cs="Arial"/>
          <w:lang w:val="en-GB"/>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f2"/>
        <w:numPr>
          <w:ilvl w:val="0"/>
          <w:numId w:val="104"/>
        </w:numPr>
        <w:ind w:firstLine="420"/>
        <w:rPr>
          <w:rFonts w:ascii="Arial" w:hAnsi="Arial" w:cs="Arial"/>
          <w:lang w:val="en-GB"/>
        </w:rPr>
      </w:pPr>
      <w:r w:rsidRPr="002C3096">
        <w:rPr>
          <w:rFonts w:ascii="Arial" w:hAnsi="Arial" w:cs="Arial"/>
          <w:lang w:val="en-GB"/>
        </w:rPr>
        <w:t xml:space="preserve">[Apple, FGI, ZTE, </w:t>
      </w:r>
      <w:r w:rsidR="002C3096" w:rsidRPr="002C3096">
        <w:rPr>
          <w:rFonts w:ascii="Arial" w:hAnsi="Arial" w:cs="Arial"/>
          <w:lang w:val="en-GB"/>
        </w:rPr>
        <w:t>Nokia/NSB, Ericsson, Panasonic, Spreadtrum, CAICT, LG, QC, Sony, vivo, OPPO, Baicells, MediaTek</w:t>
      </w:r>
      <w:r w:rsidRPr="002C3096">
        <w:rPr>
          <w:rFonts w:ascii="Arial" w:hAnsi="Arial" w:cs="Arial"/>
          <w:lang w:val="en-GB"/>
        </w:rPr>
        <w:t>]</w:t>
      </w:r>
    </w:p>
    <w:p w14:paraId="0CDD1755" w14:textId="02386478" w:rsidR="00E61D13" w:rsidRPr="002C3096" w:rsidRDefault="00F01F6C" w:rsidP="00E61D13">
      <w:pPr>
        <w:rPr>
          <w:rFonts w:ascii="Arial" w:hAnsi="Arial" w:cs="Arial"/>
          <w:lang w:val="en-GB"/>
        </w:rPr>
      </w:pPr>
      <w:r w:rsidRPr="002C3096">
        <w:rPr>
          <w:rFonts w:ascii="Arial" w:hAnsi="Arial" w:cs="Arial"/>
          <w:lang w:val="en-GB"/>
        </w:rPr>
        <w:t>[</w:t>
      </w:r>
      <w:r w:rsidR="002C3096" w:rsidRPr="002C3096">
        <w:rPr>
          <w:rFonts w:ascii="Arial" w:hAnsi="Arial" w:cs="Arial"/>
          <w:lang w:val="en-GB"/>
        </w:rPr>
        <w:t>7</w:t>
      </w:r>
      <w:r w:rsidRPr="002C3096">
        <w:rPr>
          <w:rFonts w:ascii="Arial" w:hAnsi="Arial" w:cs="Arial"/>
          <w:lang w:val="en-GB"/>
        </w:rPr>
        <w:t>] companies hold the view that the misalignment issue may not occur.</w:t>
      </w:r>
    </w:p>
    <w:p w14:paraId="436FFDD5" w14:textId="2DF74584" w:rsidR="00F01F6C" w:rsidRPr="002C3096" w:rsidRDefault="00F01F6C" w:rsidP="00700C60">
      <w:pPr>
        <w:pStyle w:val="aff2"/>
        <w:numPr>
          <w:ilvl w:val="0"/>
          <w:numId w:val="104"/>
        </w:numPr>
        <w:ind w:firstLine="420"/>
        <w:rPr>
          <w:rFonts w:ascii="Arial" w:hAnsi="Arial" w:cs="Arial"/>
          <w:lang w:val="en-GB"/>
        </w:rPr>
      </w:pPr>
      <w:r w:rsidRPr="002C3096">
        <w:rPr>
          <w:rFonts w:ascii="Arial" w:hAnsi="Arial" w:cs="Arial"/>
          <w:lang w:val="en-GB"/>
        </w:rPr>
        <w:t>[Xiaomi</w:t>
      </w:r>
      <w:r w:rsidR="002C3096" w:rsidRPr="002C3096">
        <w:rPr>
          <w:rFonts w:ascii="Arial" w:hAnsi="Arial" w:cs="Arial"/>
          <w:lang w:val="en-GB"/>
        </w:rPr>
        <w:t>, Intel, Lenovo/MM, Samsung, Huawei/HiSi, CMCC, Franuhofer</w:t>
      </w:r>
      <w:r w:rsidRPr="002C3096">
        <w:rPr>
          <w:rFonts w:ascii="Arial" w:hAnsi="Arial" w:cs="Arial"/>
          <w:lang w:val="en-GB"/>
        </w:rPr>
        <w:t>]</w:t>
      </w:r>
    </w:p>
    <w:p w14:paraId="59D7746E" w14:textId="43D135CC" w:rsidR="002C3096" w:rsidRPr="002C3096" w:rsidRDefault="002C3096" w:rsidP="00E61D13">
      <w:pPr>
        <w:rPr>
          <w:rFonts w:ascii="Arial" w:hAnsi="Arial" w:cs="Arial"/>
          <w:lang w:val="en-GB"/>
        </w:rPr>
      </w:pPr>
      <w:r w:rsidRPr="002C3096">
        <w:rPr>
          <w:rFonts w:ascii="Arial" w:hAnsi="Arial" w:cs="Arial"/>
          <w:lang w:val="en-GB"/>
        </w:rPr>
        <w:t xml:space="preserve">Besides, </w:t>
      </w:r>
      <w:r w:rsidR="00F01F6C" w:rsidRPr="002C3096">
        <w:rPr>
          <w:rFonts w:ascii="Arial" w:hAnsi="Arial" w:cs="Arial"/>
          <w:lang w:val="en-GB"/>
        </w:rPr>
        <w:t>[</w:t>
      </w:r>
      <w:r w:rsidRPr="002C3096">
        <w:rPr>
          <w:rFonts w:ascii="Arial" w:hAnsi="Arial" w:cs="Arial"/>
          <w:lang w:val="en-GB"/>
        </w:rPr>
        <w:t>Intel, Fraunhofer</w:t>
      </w:r>
      <w:r w:rsidR="00F01F6C" w:rsidRPr="002C3096">
        <w:rPr>
          <w:rFonts w:ascii="Arial" w:hAnsi="Arial" w:cs="Arial"/>
          <w:lang w:val="en-GB"/>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t>On the unit of K_offset</w:t>
      </w:r>
    </w:p>
    <w:p w14:paraId="6677578E" w14:textId="77777777" w:rsidR="00E61D13" w:rsidRPr="00486803" w:rsidRDefault="00E61D13" w:rsidP="00E61D13">
      <w:pPr>
        <w:rPr>
          <w:rFonts w:ascii="Arial" w:eastAsia="MS PGothic"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Pr="00AE5033" w:rsidRDefault="00E61D13" w:rsidP="00E61D13">
      <w:pPr>
        <w:pStyle w:val="31"/>
      </w:pPr>
      <w:r w:rsidRPr="00AE5033">
        <w:t>2.3.3</w:t>
      </w:r>
      <w:r w:rsidRPr="00AE5033">
        <w:tab/>
        <w:t>On the range of K_offset</w:t>
      </w:r>
    </w:p>
    <w:p w14:paraId="3D072124" w14:textId="732E947A" w:rsidR="00E61D13" w:rsidRPr="00D270B7" w:rsidRDefault="00D270B7" w:rsidP="00E61D13">
      <w:pPr>
        <w:rPr>
          <w:rFonts w:ascii="Arial" w:hAnsi="Arial" w:cs="Arial"/>
          <w:lang w:val="en-GB"/>
        </w:rPr>
      </w:pPr>
      <w:r w:rsidRPr="00D270B7">
        <w:rPr>
          <w:rFonts w:ascii="Arial" w:hAnsi="Arial" w:cs="Arial"/>
          <w:lang w:val="en-GB"/>
        </w:rPr>
        <w:t>[</w:t>
      </w:r>
      <w:r w:rsidR="0010541C">
        <w:rPr>
          <w:rFonts w:ascii="Arial" w:hAnsi="Arial" w:cs="Arial"/>
          <w:lang w:val="en-GB"/>
        </w:rPr>
        <w:t>14</w:t>
      </w:r>
      <w:r w:rsidRPr="00D270B7">
        <w:rPr>
          <w:rFonts w:ascii="Arial" w:hAnsi="Arial" w:cs="Arial"/>
          <w:lang w:val="en-GB"/>
        </w:rPr>
        <w:t>] companies comment that different ranges can be considered for different scenarios</w:t>
      </w:r>
    </w:p>
    <w:p w14:paraId="4A0E8560" w14:textId="385D3422" w:rsidR="00D270B7" w:rsidRPr="00D270B7" w:rsidRDefault="00D270B7" w:rsidP="00700C60">
      <w:pPr>
        <w:pStyle w:val="aff2"/>
        <w:numPr>
          <w:ilvl w:val="0"/>
          <w:numId w:val="104"/>
        </w:numPr>
        <w:ind w:firstLine="420"/>
        <w:rPr>
          <w:rFonts w:ascii="Arial" w:hAnsi="Arial" w:cs="Arial"/>
          <w:lang w:val="en-GB"/>
        </w:rPr>
      </w:pPr>
      <w:r w:rsidRPr="00D270B7">
        <w:rPr>
          <w:rFonts w:ascii="Arial" w:hAnsi="Arial" w:cs="Arial"/>
          <w:lang w:val="en-GB"/>
        </w:rPr>
        <w:t xml:space="preserve">[Apple, Zhejiang Lab, Xiaomi, ZTE, </w:t>
      </w:r>
      <w:r>
        <w:rPr>
          <w:rFonts w:ascii="Arial" w:hAnsi="Arial" w:cs="Arial"/>
          <w:lang w:val="en-GB"/>
        </w:rPr>
        <w:t xml:space="preserve">Nokia/NSB, Lenovo/MM, Samsung, Panasonic, </w:t>
      </w:r>
      <w:r w:rsidR="0010541C">
        <w:rPr>
          <w:rFonts w:ascii="Arial" w:hAnsi="Arial" w:cs="Arial"/>
          <w:lang w:val="en-GB"/>
        </w:rPr>
        <w:t>CAICT, LG, CMCC, vivo, Fraunhofer, Baicells</w:t>
      </w:r>
      <w:r w:rsidRPr="00D270B7">
        <w:rPr>
          <w:rFonts w:ascii="Arial" w:hAnsi="Arial" w:cs="Arial"/>
          <w:lang w:val="en-GB"/>
        </w:rPr>
        <w:t>]</w:t>
      </w:r>
    </w:p>
    <w:p w14:paraId="65542448" w14:textId="198F7BB3" w:rsidR="00E61D13" w:rsidRDefault="00D270B7" w:rsidP="0010541C">
      <w:pPr>
        <w:rPr>
          <w:rFonts w:ascii="Arial" w:hAnsi="Arial" w:cs="Arial"/>
          <w:lang w:val="en-GB"/>
        </w:rPr>
      </w:pPr>
      <w:r w:rsidRPr="00D270B7">
        <w:rPr>
          <w:rFonts w:ascii="Arial" w:hAnsi="Arial" w:cs="Arial"/>
          <w:lang w:val="en-GB"/>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f2"/>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f2"/>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f7"/>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c"/>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c"/>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c"/>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c"/>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c"/>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c"/>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c"/>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c"/>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c"/>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c"/>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c"/>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c"/>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c"/>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c"/>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c"/>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c"/>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c"/>
              <w:spacing w:line="254" w:lineRule="auto"/>
              <w:rPr>
                <w:rFonts w:cs="Arial"/>
                <w:lang w:val="de-DE"/>
              </w:rPr>
            </w:pPr>
            <w:r>
              <w:rPr>
                <w:rFonts w:eastAsia="Yu Mincho" w:cs="Arial" w:hint="eastAsia"/>
                <w:lang w:val="de-DE"/>
              </w:rPr>
              <w:t>W</w:t>
            </w:r>
            <w:r>
              <w:rPr>
                <w:rFonts w:eastAsia="Yu Mincho"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c"/>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c"/>
              <w:spacing w:line="254" w:lineRule="auto"/>
              <w:rPr>
                <w:rFonts w:cs="Arial"/>
                <w:lang w:val="de-DE"/>
              </w:rPr>
            </w:pPr>
            <w:r>
              <w:rPr>
                <w:rFonts w:cs="Arial" w:hint="eastAsia"/>
                <w:lang w:val="de-DE"/>
              </w:rPr>
              <w:t>S</w:t>
            </w:r>
            <w:r>
              <w:rPr>
                <w:rFonts w:cs="Arial"/>
                <w:lang w:val="de-DE"/>
              </w:rPr>
              <w:t>upport</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t xml:space="preserve">On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f2"/>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f2"/>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f2"/>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f2"/>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t>On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val="en-GB"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c"/>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c"/>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c"/>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c"/>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c"/>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c"/>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c"/>
              <w:spacing w:line="254" w:lineRule="auto"/>
              <w:rPr>
                <w:rFonts w:cs="Arial"/>
              </w:rPr>
            </w:pPr>
            <w:r w:rsidRPr="00AE5033">
              <w:rPr>
                <w:rFonts w:cs="Arial"/>
              </w:rPr>
              <w:t>Q2) Option 1 (cell-specific)</w:t>
            </w:r>
          </w:p>
          <w:p w14:paraId="3BE633C5" w14:textId="77777777" w:rsidR="00484999" w:rsidRPr="00AE5033" w:rsidRDefault="00484999" w:rsidP="00C16247">
            <w:pPr>
              <w:pStyle w:val="ac"/>
              <w:spacing w:line="254" w:lineRule="auto"/>
              <w:rPr>
                <w:rFonts w:cs="Arial"/>
              </w:rPr>
            </w:pPr>
            <w:r w:rsidRPr="00AE5033">
              <w:rPr>
                <w:rFonts w:cs="Arial"/>
              </w:rPr>
              <w:t>Q3) Option 1 (cell-specific)</w:t>
            </w:r>
          </w:p>
          <w:p w14:paraId="095CDD58" w14:textId="77777777" w:rsidR="00484999" w:rsidRPr="00AE5033" w:rsidRDefault="00484999" w:rsidP="00C16247">
            <w:pPr>
              <w:pStyle w:val="ac"/>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c"/>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c"/>
              <w:spacing w:line="254" w:lineRule="auto"/>
              <w:rPr>
                <w:rFonts w:cs="Arial"/>
              </w:rPr>
            </w:pPr>
            <w:r w:rsidRPr="00AE5033">
              <w:rPr>
                <w:rFonts w:cs="Arial"/>
              </w:rPr>
              <w:t>For 1) and 2) we prefer option 2.</w:t>
            </w:r>
          </w:p>
          <w:p w14:paraId="0BEC039C" w14:textId="77777777" w:rsidR="00484999" w:rsidRPr="00AE5033" w:rsidRDefault="00484999" w:rsidP="00C16247">
            <w:pPr>
              <w:pStyle w:val="ac"/>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c"/>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c"/>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c"/>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c"/>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c"/>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c"/>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c"/>
              <w:spacing w:line="254" w:lineRule="auto"/>
              <w:rPr>
                <w:rFonts w:cs="Arial"/>
              </w:rPr>
            </w:pPr>
          </w:p>
          <w:p w14:paraId="2EBB78B2" w14:textId="77777777" w:rsidR="00484999" w:rsidRDefault="00484999" w:rsidP="00C16247">
            <w:pPr>
              <w:pStyle w:val="ac"/>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c"/>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c"/>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c"/>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c"/>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c"/>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c"/>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c"/>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c"/>
              <w:spacing w:line="254" w:lineRule="auto"/>
              <w:rPr>
                <w:rFonts w:cs="Arial"/>
              </w:rPr>
            </w:pPr>
            <w:r w:rsidRPr="00AE5033">
              <w:rPr>
                <w:rFonts w:eastAsia="Yu Mincho" w:cs="Arial" w:hint="eastAsia"/>
              </w:rPr>
              <w:t>F</w:t>
            </w:r>
            <w:r w:rsidRPr="00AE5033">
              <w:rPr>
                <w:rFonts w:eastAsia="Yu Mincho"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c"/>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c"/>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c"/>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c"/>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c"/>
              <w:spacing w:line="252" w:lineRule="auto"/>
              <w:rPr>
                <w:rFonts w:cs="Arial"/>
              </w:rPr>
            </w:pPr>
            <w:r w:rsidRPr="00AE5033">
              <w:rPr>
                <w:rFonts w:eastAsia="Yu Mincho"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c"/>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c"/>
              <w:spacing w:line="252" w:lineRule="auto"/>
              <w:rPr>
                <w:rFonts w:eastAsia="Yu Mincho"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c"/>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c"/>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c"/>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c"/>
              <w:spacing w:line="254" w:lineRule="auto"/>
              <w:rPr>
                <w:rFonts w:cs="Arial"/>
              </w:rPr>
            </w:pPr>
            <w:r w:rsidRPr="00AE5033">
              <w:rPr>
                <w:rFonts w:cs="Arial"/>
              </w:rPr>
              <w:t>3) Option 1</w:t>
            </w:r>
          </w:p>
          <w:p w14:paraId="4BE1F96C" w14:textId="77777777" w:rsidR="00484999" w:rsidRPr="00AE5033" w:rsidRDefault="00484999" w:rsidP="00C16247">
            <w:pPr>
              <w:pStyle w:val="ac"/>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c"/>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c"/>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c"/>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c"/>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c"/>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c"/>
              <w:spacing w:line="254" w:lineRule="auto"/>
              <w:rPr>
                <w:rFonts w:cs="Arial"/>
              </w:rPr>
            </w:pPr>
            <w:r>
              <w:rPr>
                <w:rFonts w:cs="Arial"/>
              </w:rPr>
              <w:t>Q1) Option 2</w:t>
            </w:r>
          </w:p>
          <w:p w14:paraId="407B2DF5" w14:textId="77777777" w:rsidR="00484999" w:rsidRDefault="00484999" w:rsidP="00C16247">
            <w:pPr>
              <w:pStyle w:val="ac"/>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c"/>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c"/>
              <w:spacing w:line="254" w:lineRule="auto"/>
              <w:rPr>
                <w:rFonts w:cs="Arial"/>
              </w:rPr>
            </w:pPr>
            <w:r>
              <w:rPr>
                <w:rFonts w:cs="Arial" w:hint="eastAsia"/>
              </w:rPr>
              <w:t>1</w:t>
            </w:r>
            <w:r>
              <w:rPr>
                <w:rFonts w:cs="Arial"/>
              </w:rPr>
              <w:t>) Option 1</w:t>
            </w:r>
          </w:p>
          <w:p w14:paraId="6A7FAD43" w14:textId="77777777" w:rsidR="00484999" w:rsidRDefault="00484999" w:rsidP="00C16247">
            <w:pPr>
              <w:pStyle w:val="ac"/>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c"/>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c"/>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c"/>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c"/>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c"/>
              <w:spacing w:line="254" w:lineRule="auto"/>
              <w:rPr>
                <w:rFonts w:cs="Arial"/>
                <w:lang w:val="de-DE"/>
              </w:rPr>
            </w:pPr>
          </w:p>
          <w:p w14:paraId="556B6433" w14:textId="77777777" w:rsidR="00484999" w:rsidRPr="00AE5033" w:rsidRDefault="00484999" w:rsidP="00C16247">
            <w:pPr>
              <w:pStyle w:val="ac"/>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c"/>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c"/>
              <w:spacing w:line="254" w:lineRule="auto"/>
              <w:rPr>
                <w:rFonts w:cs="Arial"/>
                <w:b/>
                <w:iCs/>
              </w:rPr>
            </w:pPr>
          </w:p>
          <w:p w14:paraId="19A3C40E" w14:textId="77777777" w:rsidR="00484999" w:rsidRPr="00AE5033" w:rsidRDefault="00484999" w:rsidP="00C16247">
            <w:pPr>
              <w:pStyle w:val="ac"/>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微软雅黑" w:cs="Arial"/>
                <w:iCs/>
              </w:rPr>
              <w:t>：</w:t>
            </w:r>
          </w:p>
          <w:p w14:paraId="3AA4FB8B" w14:textId="77777777" w:rsidR="00484999" w:rsidRDefault="00484999" w:rsidP="00C16247">
            <w:pPr>
              <w:pStyle w:val="aff2"/>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2"/>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2"/>
              <w:rPr>
                <w:rFonts w:ascii="Arial" w:hAnsi="Arial" w:cs="Arial"/>
                <w:lang w:val="de-DE"/>
              </w:rPr>
            </w:pPr>
          </w:p>
          <w:p w14:paraId="3D8DC0D4" w14:textId="77777777" w:rsidR="00484999" w:rsidRPr="00AE5033" w:rsidRDefault="00484999" w:rsidP="008C1CA4">
            <w:pPr>
              <w:pStyle w:val="ac"/>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微软雅黑"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c"/>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c"/>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c"/>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c"/>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c"/>
              <w:spacing w:line="254" w:lineRule="auto"/>
              <w:rPr>
                <w:rFonts w:cs="Arial"/>
              </w:rPr>
            </w:pPr>
            <w:r w:rsidRPr="00AE5033">
              <w:rPr>
                <w:rFonts w:cs="Arial"/>
              </w:rPr>
              <w:t xml:space="preserve">Q3: Option a seems more robust in case fall back DCI needs to be used. </w:t>
            </w:r>
          </w:p>
          <w:p w14:paraId="638CF4FD" w14:textId="77777777" w:rsidR="00484999" w:rsidRPr="00AE5033" w:rsidRDefault="00484999" w:rsidP="00C16247">
            <w:pPr>
              <w:pStyle w:val="ac"/>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f2"/>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f2"/>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f2"/>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f2"/>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f2"/>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random access response in Type-2 random access procedure, is the PDSCH a MsgB? </w:t>
      </w:r>
    </w:p>
    <w:p w14:paraId="65E42066" w14:textId="631D8056" w:rsidR="0061036A" w:rsidRPr="00AE5033" w:rsidRDefault="00144FFA" w:rsidP="00700C60">
      <w:pPr>
        <w:pStyle w:val="aff2"/>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f7"/>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c"/>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c"/>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c"/>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c"/>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c"/>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c"/>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c"/>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c"/>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c"/>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c"/>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c"/>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c"/>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c"/>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c"/>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c"/>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c"/>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c"/>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c"/>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c"/>
              <w:spacing w:line="254" w:lineRule="auto"/>
              <w:rPr>
                <w:rFonts w:cs="Arial"/>
                <w:lang w:val="de-DE"/>
              </w:rPr>
            </w:pPr>
            <w:r>
              <w:rPr>
                <w:rFonts w:cs="Arial"/>
                <w:lang w:val="de-DE"/>
              </w:rPr>
              <w:t>Q1: Yes</w:t>
            </w:r>
          </w:p>
          <w:p w14:paraId="5950F96B" w14:textId="1E083DFA" w:rsidR="00B724FB" w:rsidRDefault="00B724FB" w:rsidP="00753774">
            <w:pPr>
              <w:pStyle w:val="ac"/>
              <w:spacing w:line="254" w:lineRule="auto"/>
              <w:rPr>
                <w:rFonts w:cs="Arial"/>
                <w:lang w:val="de-DE"/>
              </w:rPr>
            </w:pPr>
            <w:r>
              <w:rPr>
                <w:rFonts w:cs="Arial"/>
                <w:lang w:val="de-DE"/>
              </w:rPr>
              <w:t>Q2: Yes</w:t>
            </w:r>
          </w:p>
          <w:p w14:paraId="0596670D" w14:textId="60AE693D" w:rsidR="00B724FB" w:rsidRDefault="00B724FB" w:rsidP="00753774">
            <w:pPr>
              <w:pStyle w:val="ac"/>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c"/>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c"/>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c"/>
              <w:spacing w:line="254" w:lineRule="auto"/>
              <w:rPr>
                <w:rFonts w:cs="Arial"/>
                <w:lang w:val="de-DE"/>
              </w:rPr>
            </w:pPr>
            <w:r w:rsidRPr="008C6E3E">
              <w:rPr>
                <w:rFonts w:cs="Arial"/>
                <w:lang w:val="de-DE"/>
              </w:rPr>
              <w:t>Q2: Yes</w:t>
            </w:r>
          </w:p>
          <w:p w14:paraId="1254386D" w14:textId="456722EF" w:rsidR="00753774" w:rsidRDefault="008C6E3E" w:rsidP="008C6E3E">
            <w:pPr>
              <w:pStyle w:val="ac"/>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c"/>
              <w:spacing w:line="254" w:lineRule="auto"/>
              <w:rPr>
                <w:rFonts w:cs="Arial"/>
                <w:lang w:val="de-DE"/>
              </w:rPr>
            </w:pPr>
            <w:r>
              <w:rPr>
                <w:rFonts w:cs="Arial"/>
                <w:lang w:val="de-DE"/>
              </w:rPr>
              <w:t>Q1: Yes</w:t>
            </w:r>
          </w:p>
          <w:p w14:paraId="0ECFCC9A" w14:textId="77777777" w:rsidR="00486803" w:rsidRDefault="00486803" w:rsidP="00753774">
            <w:pPr>
              <w:pStyle w:val="ac"/>
              <w:spacing w:line="254" w:lineRule="auto"/>
              <w:rPr>
                <w:rFonts w:cs="Arial"/>
                <w:lang w:val="de-DE"/>
              </w:rPr>
            </w:pPr>
            <w:r>
              <w:rPr>
                <w:rFonts w:cs="Arial"/>
                <w:lang w:val="de-DE"/>
              </w:rPr>
              <w:t>Q2: Yes</w:t>
            </w:r>
          </w:p>
          <w:p w14:paraId="146127B1" w14:textId="475E5EE4" w:rsidR="00486803" w:rsidRDefault="00486803" w:rsidP="00753774">
            <w:pPr>
              <w:pStyle w:val="ac"/>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c"/>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c"/>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c"/>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c"/>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c"/>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Pr>
          <w:p w14:paraId="726A296A" w14:textId="1A9C3E30" w:rsidR="008E357E" w:rsidRDefault="008E357E" w:rsidP="008E357E">
            <w:pPr>
              <w:pStyle w:val="ac"/>
              <w:spacing w:line="254" w:lineRule="auto"/>
              <w:rPr>
                <w:rFonts w:cs="Arial"/>
                <w:lang w:val="de-DE"/>
              </w:rPr>
            </w:pPr>
            <w:r>
              <w:rPr>
                <w:rFonts w:eastAsia="Yu Mincho" w:cs="Arial" w:hint="eastAsia"/>
                <w:lang w:val="de-DE"/>
              </w:rPr>
              <w:t>Q</w:t>
            </w:r>
            <w:r>
              <w:rPr>
                <w:rFonts w:eastAsia="Yu Mincho" w:cs="Arial"/>
                <w:lang w:val="de-DE"/>
              </w:rPr>
              <w:t>1/Q2 : Yes</w:t>
            </w:r>
          </w:p>
        </w:tc>
      </w:tr>
      <w:tr w:rsidR="003C06D8" w14:paraId="73C4804D" w14:textId="77777777" w:rsidTr="003C06D8">
        <w:tc>
          <w:tcPr>
            <w:tcW w:w="1795" w:type="dxa"/>
          </w:tcPr>
          <w:p w14:paraId="5CA7A1D0" w14:textId="77777777" w:rsidR="003C06D8" w:rsidRDefault="003C06D8" w:rsidP="00BD2728">
            <w:pPr>
              <w:pStyle w:val="ac"/>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c"/>
              <w:spacing w:line="254" w:lineRule="auto"/>
              <w:rPr>
                <w:rFonts w:cs="Arial"/>
                <w:lang w:val="de-DE"/>
              </w:rPr>
            </w:pPr>
            <w:r>
              <w:rPr>
                <w:rFonts w:cs="Arial"/>
                <w:lang w:val="de-DE"/>
              </w:rPr>
              <w:t>Q1: Yes</w:t>
            </w:r>
          </w:p>
          <w:p w14:paraId="27436DB3" w14:textId="77777777" w:rsidR="003C06D8" w:rsidRDefault="003C06D8" w:rsidP="00BD2728">
            <w:pPr>
              <w:pStyle w:val="ac"/>
              <w:spacing w:line="254" w:lineRule="auto"/>
              <w:rPr>
                <w:rFonts w:cs="Arial"/>
                <w:lang w:val="de-DE"/>
              </w:rPr>
            </w:pPr>
            <w:r>
              <w:rPr>
                <w:rFonts w:cs="Arial"/>
                <w:lang w:val="de-DE"/>
              </w:rPr>
              <w:t>Q2: Yes</w:t>
            </w:r>
          </w:p>
          <w:p w14:paraId="60D42A5E" w14:textId="77777777" w:rsidR="003C06D8" w:rsidRDefault="003C06D8" w:rsidP="00BD2728">
            <w:pPr>
              <w:pStyle w:val="ac"/>
              <w:spacing w:line="254" w:lineRule="auto"/>
              <w:rPr>
                <w:rFonts w:cs="Arial"/>
                <w:lang w:val="de-DE"/>
              </w:rPr>
            </w:pPr>
            <w:r>
              <w:rPr>
                <w:rFonts w:cs="Arial"/>
                <w:lang w:val="de-DE"/>
              </w:rPr>
              <w:t>Q3: Option 1</w:t>
            </w:r>
          </w:p>
          <w:p w14:paraId="466A36C8" w14:textId="77777777" w:rsidR="003C06D8" w:rsidRDefault="003C06D8" w:rsidP="00BD2728">
            <w:pPr>
              <w:pStyle w:val="ac"/>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lastRenderedPageBreak/>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beam specific K_offset configured in system information for initial access</w:t>
                            </w:r>
                            <w:bookmarkEnd w:id="15"/>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beam specific K_offset configured in system information for initial access</w:t>
                      </w:r>
                      <w:bookmarkEnd w:id="16"/>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f2"/>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f2"/>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f2"/>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f2"/>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f2"/>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f2"/>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f2"/>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c"/>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c"/>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c"/>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c"/>
              <w:spacing w:line="254" w:lineRule="auto"/>
              <w:rPr>
                <w:rFonts w:cs="Arial"/>
              </w:rPr>
            </w:pPr>
            <w:r w:rsidRPr="00AE5033">
              <w:rPr>
                <w:rFonts w:cs="Arial"/>
              </w:rPr>
              <w:t xml:space="preserve">For 3). we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c"/>
              <w:spacing w:line="254" w:lineRule="auto"/>
              <w:rPr>
                <w:rFonts w:cs="Arial"/>
              </w:rPr>
            </w:pPr>
            <w:r w:rsidRPr="00486803">
              <w:rPr>
                <w:rFonts w:cs="Arial"/>
              </w:rPr>
              <w:t xml:space="preserve">Support. </w:t>
            </w:r>
          </w:p>
          <w:p w14:paraId="4696E3D1" w14:textId="77777777" w:rsidR="00371E53" w:rsidRPr="00486803" w:rsidRDefault="00371E53" w:rsidP="00C16247">
            <w:pPr>
              <w:pStyle w:val="ac"/>
              <w:spacing w:line="254" w:lineRule="auto"/>
              <w:rPr>
                <w:rFonts w:cs="Arial"/>
              </w:rPr>
            </w:pPr>
            <w:r w:rsidRPr="00486803">
              <w:rPr>
                <w:rFonts w:cs="Arial"/>
              </w:rPr>
              <w:t>Q2) Option 2 (slot)</w:t>
            </w:r>
          </w:p>
          <w:p w14:paraId="25AEA0AB" w14:textId="77777777" w:rsidR="00371E53" w:rsidRPr="00486803" w:rsidRDefault="00371E53" w:rsidP="00C16247">
            <w:pPr>
              <w:pStyle w:val="ac"/>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c"/>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c"/>
              <w:spacing w:line="254" w:lineRule="auto"/>
              <w:rPr>
                <w:rFonts w:cs="Arial"/>
              </w:rPr>
            </w:pPr>
            <w:r w:rsidRPr="00486803">
              <w:rPr>
                <w:rFonts w:cs="Arial"/>
              </w:rPr>
              <w:t>For 1) we support the proposal.</w:t>
            </w:r>
          </w:p>
          <w:p w14:paraId="79994326" w14:textId="77777777" w:rsidR="00371E53" w:rsidRPr="00486803" w:rsidRDefault="00371E53" w:rsidP="00C16247">
            <w:pPr>
              <w:pStyle w:val="ac"/>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c"/>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c"/>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c"/>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c"/>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c"/>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c"/>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c"/>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c"/>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c"/>
              <w:spacing w:line="254" w:lineRule="auto"/>
              <w:rPr>
                <w:rFonts w:cs="Arial"/>
              </w:rPr>
            </w:pPr>
            <w:r w:rsidRPr="00486803">
              <w:rPr>
                <w:rFonts w:cs="Arial"/>
              </w:rPr>
              <w:t>Aspect (1): OK</w:t>
            </w:r>
          </w:p>
          <w:p w14:paraId="5DF96981" w14:textId="77777777" w:rsidR="00371E53" w:rsidRPr="00486803" w:rsidRDefault="00371E53" w:rsidP="00C16247">
            <w:pPr>
              <w:pStyle w:val="ac"/>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c"/>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c"/>
              <w:spacing w:line="254" w:lineRule="auto"/>
              <w:rPr>
                <w:rFonts w:eastAsia="Yu Mincho" w:cs="Arial"/>
              </w:rPr>
            </w:pPr>
            <w:r w:rsidRPr="00486803">
              <w:rPr>
                <w:rFonts w:eastAsia="Yu Mincho" w:cs="Arial" w:hint="eastAsia"/>
              </w:rPr>
              <w:t>1</w:t>
            </w:r>
            <w:r w:rsidRPr="00486803">
              <w:rPr>
                <w:rFonts w:eastAsia="Yu Mincho" w:cs="Arial"/>
              </w:rPr>
              <w:t>) K_mac may be used for the stating RAR window, so that it is carried in system information.</w:t>
            </w:r>
          </w:p>
          <w:p w14:paraId="31B4843D" w14:textId="77777777" w:rsidR="00371E53" w:rsidRPr="00486803" w:rsidRDefault="00371E53" w:rsidP="00C16247">
            <w:pPr>
              <w:pStyle w:val="ac"/>
              <w:spacing w:line="254" w:lineRule="auto"/>
              <w:rPr>
                <w:rFonts w:cs="Arial"/>
              </w:rPr>
            </w:pPr>
            <w:r w:rsidRPr="00486803">
              <w:rPr>
                <w:rFonts w:eastAsia="Yu Mincho"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c"/>
              <w:spacing w:line="254" w:lineRule="auto"/>
              <w:rPr>
                <w:rFonts w:cs="Arial"/>
              </w:rPr>
            </w:pPr>
            <w:r w:rsidRPr="00486803">
              <w:rPr>
                <w:rFonts w:cs="Arial"/>
              </w:rPr>
              <w:t>1): Support</w:t>
            </w:r>
          </w:p>
          <w:p w14:paraId="6122DB21" w14:textId="77777777" w:rsidR="00371E53" w:rsidRPr="00486803" w:rsidRDefault="00371E53" w:rsidP="00C16247">
            <w:pPr>
              <w:pStyle w:val="ac"/>
              <w:spacing w:line="254" w:lineRule="auto"/>
              <w:rPr>
                <w:rFonts w:cs="Arial"/>
              </w:rPr>
            </w:pPr>
            <w:r w:rsidRPr="00486803">
              <w:rPr>
                <w:rFonts w:cs="Arial"/>
              </w:rPr>
              <w:t>2): Either option is fine</w:t>
            </w:r>
          </w:p>
          <w:p w14:paraId="113D6A0A" w14:textId="77777777" w:rsidR="00371E53" w:rsidRPr="00486803" w:rsidRDefault="00371E53" w:rsidP="00C16247">
            <w:pPr>
              <w:pStyle w:val="ac"/>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c"/>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c"/>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c"/>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c"/>
              <w:spacing w:line="254" w:lineRule="auto"/>
              <w:rPr>
                <w:rFonts w:cs="Arial"/>
              </w:rPr>
            </w:pPr>
            <w:r w:rsidRPr="00AE5033">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c"/>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c"/>
              <w:spacing w:line="252" w:lineRule="auto"/>
              <w:rPr>
                <w:rFonts w:eastAsia="Yu Mincho" w:cs="Arial"/>
              </w:rPr>
            </w:pPr>
            <w:r>
              <w:rPr>
                <w:rFonts w:eastAsia="Yu Mincho" w:cs="Arial"/>
              </w:rPr>
              <w:t>1) support.</w:t>
            </w:r>
          </w:p>
          <w:p w14:paraId="111C3881" w14:textId="77777777" w:rsidR="00371E53" w:rsidRPr="00486803" w:rsidRDefault="00371E53" w:rsidP="00C16247">
            <w:pPr>
              <w:pStyle w:val="ac"/>
              <w:spacing w:line="252" w:lineRule="auto"/>
              <w:rPr>
                <w:rFonts w:eastAsia="Yu Mincho" w:cs="Arial"/>
              </w:rPr>
            </w:pPr>
            <w:r w:rsidRPr="00486803">
              <w:rPr>
                <w:rFonts w:eastAsia="Yu Mincho" w:cs="Arial"/>
              </w:rPr>
              <w:t xml:space="preserve">2) It is preferable to use the same principle as Koffset signaling. </w:t>
            </w:r>
          </w:p>
          <w:p w14:paraId="02B067C3" w14:textId="77777777" w:rsidR="00371E53" w:rsidRPr="00486803" w:rsidRDefault="00371E53" w:rsidP="00C16247">
            <w:pPr>
              <w:pStyle w:val="ac"/>
              <w:spacing w:line="254" w:lineRule="auto"/>
              <w:rPr>
                <w:rFonts w:cs="Arial"/>
              </w:rPr>
            </w:pPr>
            <w:r w:rsidRPr="00486803">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c"/>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c"/>
              <w:spacing w:line="252" w:lineRule="auto"/>
              <w:rPr>
                <w:rFonts w:eastAsia="Yu Mincho"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c"/>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c"/>
              <w:spacing w:line="254" w:lineRule="auto"/>
              <w:rPr>
                <w:rFonts w:cs="Arial"/>
              </w:rPr>
            </w:pPr>
            <w:r w:rsidRPr="00486803">
              <w:rPr>
                <w:rFonts w:cs="Arial" w:hint="eastAsia"/>
              </w:rPr>
              <w:t>1): Support.</w:t>
            </w:r>
          </w:p>
          <w:p w14:paraId="3BA528CD" w14:textId="77777777" w:rsidR="00371E53" w:rsidRPr="00486803" w:rsidRDefault="00371E53" w:rsidP="00C16247">
            <w:pPr>
              <w:pStyle w:val="ac"/>
              <w:spacing w:line="254" w:lineRule="auto"/>
              <w:rPr>
                <w:rFonts w:cs="Arial"/>
              </w:rPr>
            </w:pPr>
            <w:r w:rsidRPr="00486803">
              <w:rPr>
                <w:rFonts w:cs="Arial"/>
              </w:rPr>
              <w:t>2): We prefer Option 2.</w:t>
            </w:r>
          </w:p>
          <w:p w14:paraId="4A1B0315" w14:textId="77777777" w:rsidR="00371E53" w:rsidRPr="00486803" w:rsidRDefault="00371E53" w:rsidP="00C16247">
            <w:pPr>
              <w:pStyle w:val="ac"/>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c"/>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c"/>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c"/>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c"/>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c"/>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c"/>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1) Support</w:t>
            </w:r>
          </w:p>
          <w:p w14:paraId="1E178D6D"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2) Option 2</w:t>
            </w:r>
          </w:p>
          <w:p w14:paraId="08996285" w14:textId="77777777" w:rsidR="00371E53" w:rsidRDefault="00371E53" w:rsidP="00C16247">
            <w:pPr>
              <w:pStyle w:val="ac"/>
              <w:spacing w:line="254" w:lineRule="auto"/>
              <w:rPr>
                <w:rFonts w:eastAsia="Malgun Gothic" w:cs="Arial"/>
              </w:rPr>
            </w:pPr>
            <w:r w:rsidRPr="00486803">
              <w:rPr>
                <w:rFonts w:eastAsia="Yu Mincho" w:cs="Arial" w:hint="eastAsia"/>
              </w:rPr>
              <w:t>Q</w:t>
            </w:r>
            <w:r w:rsidRPr="00486803">
              <w:rPr>
                <w:rFonts w:eastAsia="Yu Mincho" w:cs="Arial"/>
              </w:rPr>
              <w:t xml:space="preserve">3) We think the K_mac should be cell-specific. </w:t>
            </w:r>
            <w:r>
              <w:rPr>
                <w:rFonts w:eastAsia="Yu Mincho" w:cs="Arial"/>
              </w:rPr>
              <w:t>So, we support option 2.</w:t>
            </w:r>
          </w:p>
        </w:tc>
      </w:tr>
      <w:tr w:rsidR="00371E53" w14:paraId="2350F947" w14:textId="77777777" w:rsidTr="00C16247">
        <w:tc>
          <w:tcPr>
            <w:tcW w:w="1795" w:type="dxa"/>
          </w:tcPr>
          <w:p w14:paraId="6C378F72" w14:textId="77777777" w:rsidR="00371E53" w:rsidRDefault="00371E53" w:rsidP="00C16247">
            <w:pPr>
              <w:pStyle w:val="ac"/>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c"/>
              <w:numPr>
                <w:ilvl w:val="0"/>
                <w:numId w:val="83"/>
              </w:numPr>
              <w:spacing w:after="160" w:line="254" w:lineRule="auto"/>
              <w:rPr>
                <w:rFonts w:eastAsia="Yu Mincho"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c"/>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c"/>
              <w:numPr>
                <w:ilvl w:val="0"/>
                <w:numId w:val="84"/>
              </w:numPr>
              <w:spacing w:after="160" w:line="254" w:lineRule="auto"/>
              <w:rPr>
                <w:rFonts w:eastAsia="Malgun Gothic" w:cs="Arial"/>
              </w:rPr>
            </w:pPr>
            <w:r w:rsidRPr="00486803">
              <w:rPr>
                <w:rFonts w:eastAsia="Yu Mincho" w:cs="Arial"/>
              </w:rPr>
              <w:t>Support since K_mac may be used for the stating RAR window.</w:t>
            </w:r>
          </w:p>
          <w:p w14:paraId="53DAE6E9" w14:textId="77777777" w:rsidR="00371E53" w:rsidRPr="00486803" w:rsidRDefault="00371E53" w:rsidP="008C1CA4">
            <w:pPr>
              <w:pStyle w:val="ac"/>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c"/>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c"/>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c"/>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c"/>
              <w:spacing w:line="254" w:lineRule="auto"/>
              <w:rPr>
                <w:rFonts w:eastAsia="Yu Mincho"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c"/>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c"/>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c"/>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c"/>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c"/>
              <w:spacing w:line="254" w:lineRule="auto"/>
              <w:rPr>
                <w:rFonts w:cs="Arial"/>
              </w:rPr>
            </w:pPr>
            <w:r>
              <w:rPr>
                <w:rFonts w:cs="Arial"/>
              </w:rPr>
              <w:t>MediaTek</w:t>
            </w:r>
          </w:p>
        </w:tc>
        <w:tc>
          <w:tcPr>
            <w:tcW w:w="7834" w:type="dxa"/>
          </w:tcPr>
          <w:p w14:paraId="14E5737A" w14:textId="77777777" w:rsidR="00371E53" w:rsidRDefault="00371E53" w:rsidP="00C16247">
            <w:pPr>
              <w:pStyle w:val="ac"/>
              <w:spacing w:line="254" w:lineRule="auto"/>
              <w:rPr>
                <w:rFonts w:cs="Arial"/>
                <w:lang w:val="de-DE"/>
              </w:rPr>
            </w:pPr>
            <w:r>
              <w:rPr>
                <w:rFonts w:cs="Arial"/>
                <w:lang w:val="de-DE"/>
              </w:rPr>
              <w:t>Q1: Option 1</w:t>
            </w:r>
          </w:p>
          <w:p w14:paraId="418BCA70" w14:textId="77777777" w:rsidR="00371E53" w:rsidRDefault="00371E53" w:rsidP="00C16247">
            <w:pPr>
              <w:pStyle w:val="ac"/>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c"/>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c"/>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 xml:space="preserve">Proposal 4: The size of the PDSCH-to-HARQ_feedback timing indicator field in DCI is not changed when the range of the K1 value is extended from (0..15)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 xml:space="preserve">For non-fallback DCI, increase the range of dl-DataToUL-ACK in PUCCH-config IE from (0,…,15)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f2"/>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f2"/>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f2"/>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c"/>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c"/>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c"/>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c"/>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c"/>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c"/>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c"/>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c"/>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a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c"/>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c"/>
              <w:spacing w:line="254" w:lineRule="auto"/>
              <w:rPr>
                <w:rFonts w:cs="Arial"/>
              </w:rPr>
            </w:pPr>
            <w:r w:rsidRPr="00486803">
              <w:rPr>
                <w:rFonts w:eastAsia="Yu Mincho" w:cs="Arial" w:hint="eastAsia"/>
              </w:rPr>
              <w:t>W</w:t>
            </w:r>
            <w:r w:rsidRPr="00486803">
              <w:rPr>
                <w:rFonts w:eastAsia="Yu Mincho"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c"/>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c"/>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c"/>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c"/>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c"/>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c"/>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c"/>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c"/>
              <w:spacing w:line="254" w:lineRule="auto"/>
              <w:rPr>
                <w:rFonts w:eastAsia="Malgun Gothic" w:cs="Arial"/>
              </w:rPr>
            </w:pPr>
            <w:r w:rsidRPr="00AE5033">
              <w:rPr>
                <w:rFonts w:eastAsia="Malgun Gothic" w:cs="Arial"/>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ac"/>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c"/>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c"/>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c"/>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c"/>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c"/>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c"/>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c"/>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c"/>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c"/>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f2"/>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companies support to address the issue.</w:t>
      </w:r>
    </w:p>
    <w:p w14:paraId="521526A8" w14:textId="349CD04D" w:rsidR="008E3942"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f2"/>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c"/>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027D28"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in</w:t>
      </w:r>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f2"/>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also included in estimating the UE-gNB RTT.</w:t>
      </w:r>
    </w:p>
    <w:p w14:paraId="22CE4D36" w14:textId="26649DBD" w:rsidR="00BB211D" w:rsidRPr="00BB211D" w:rsidRDefault="00BB211D" w:rsidP="00547706">
      <w:pPr>
        <w:pStyle w:val="ac"/>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027D28" w:rsidP="00BB211D">
                            <w:pPr>
                              <w:jc w:val="center"/>
                              <w:rPr>
                                <w:color w:val="000000"/>
                                <w:szCs w:val="20"/>
                              </w:rPr>
                            </w:pPr>
                            <w:r>
                              <w:rPr>
                                <w:rFonts w:ascii="Times New Roman" w:hAnsi="Times New Roman"/>
                                <w:noProof/>
                                <w:szCs w:val="20"/>
                              </w:rPr>
                              <w:pict w14:anchorId="461E1EBC">
                                <v:shape id="_x0000_i1028" type="#_x0000_t75" alt="" style="width:243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027D28">
                              <w:rPr>
                                <w:rFonts w:ascii="Times New Roman" w:hAnsi="Times New Roman"/>
                                <w:noProof/>
                                <w:position w:val="-5"/>
                                <w:szCs w:val="20"/>
                                <w:highlight w:val="yellow"/>
                              </w:rPr>
                              <w:pict w14:anchorId="5B3726BB">
                                <v:shape id="_x0000_i1030"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027D28">
                              <w:rPr>
                                <w:rFonts w:ascii="Times New Roman" w:hAnsi="Times New Roman"/>
                                <w:noProof/>
                                <w:position w:val="-5"/>
                                <w:szCs w:val="20"/>
                                <w:highlight w:val="yellow"/>
                              </w:rPr>
                              <w:pict w14:anchorId="15484381">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027D28">
                              <w:rPr>
                                <w:rFonts w:ascii="Times New Roman" w:hAnsi="Times New Roman"/>
                                <w:noProof/>
                                <w:position w:val="-8"/>
                                <w:szCs w:val="20"/>
                              </w:rPr>
                              <w:pict w14:anchorId="0159F9B5">
                                <v:shape id="_x0000_i1034"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027D28">
                              <w:rPr>
                                <w:rFonts w:ascii="Times New Roman" w:hAnsi="Times New Roman"/>
                                <w:noProof/>
                                <w:position w:val="-8"/>
                                <w:szCs w:val="20"/>
                              </w:rPr>
                              <w:pict w14:anchorId="02E56761">
                                <v:shape id="_x0000_i1036"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1F95C933">
                                <v:shape id="_x0000_i1038"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0719988F">
                                <v:shape id="_x0000_i1040"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08A85816">
                                <v:shape id="_x0000_i104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392E1E56">
                                <v:shape id="_x0000_i1044"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027D28">
                              <w:rPr>
                                <w:rFonts w:ascii="Times New Roman" w:hAnsi="Times New Roman"/>
                                <w:noProof/>
                                <w:position w:val="-6"/>
                                <w:szCs w:val="20"/>
                              </w:rPr>
                              <w:pict w14:anchorId="240617AC">
                                <v:shape id="_x0000_i104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027D28">
                              <w:rPr>
                                <w:rFonts w:ascii="Times New Roman" w:hAnsi="Times New Roman"/>
                                <w:noProof/>
                                <w:position w:val="-6"/>
                                <w:szCs w:val="20"/>
                              </w:rPr>
                              <w:pict w14:anchorId="249DEF18">
                                <v:shape id="_x0000_i1048"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5"/>
                                <w:szCs w:val="20"/>
                              </w:rPr>
                              <w:pict w14:anchorId="3C566143">
                                <v:shape id="_x0000_i1050"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5"/>
                                <w:szCs w:val="20"/>
                              </w:rPr>
                              <w:pict w14:anchorId="2A93D960">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6"/>
                                <w:szCs w:val="20"/>
                              </w:rPr>
                              <w:pict w14:anchorId="62A5F4E9">
                                <v:shape id="_x0000_i1054"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6"/>
                                <w:szCs w:val="20"/>
                              </w:rPr>
                              <w:pict w14:anchorId="6B25130C">
                                <v:shape id="_x0000_i1056"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027D28" w:rsidP="00BB211D">
                      <w:pPr>
                        <w:jc w:val="center"/>
                        <w:rPr>
                          <w:color w:val="000000"/>
                          <w:szCs w:val="20"/>
                        </w:rPr>
                      </w:pPr>
                      <w:r>
                        <w:rPr>
                          <w:rFonts w:ascii="Times New Roman" w:hAnsi="Times New Roman"/>
                          <w:noProof/>
                          <w:szCs w:val="20"/>
                        </w:rPr>
                        <w:pict w14:anchorId="461E1EBC">
                          <v:shape id="_x0000_i1028" type="#_x0000_t75" alt="" style="width:243pt;height:14.25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027D28">
                        <w:rPr>
                          <w:rFonts w:ascii="Times New Roman" w:hAnsi="Times New Roman"/>
                          <w:noProof/>
                          <w:position w:val="-5"/>
                          <w:szCs w:val="20"/>
                          <w:highlight w:val="yellow"/>
                        </w:rPr>
                        <w:pict w14:anchorId="5B3726BB">
                          <v:shape id="_x0000_i1030"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027D28">
                        <w:rPr>
                          <w:rFonts w:ascii="Times New Roman" w:hAnsi="Times New Roman"/>
                          <w:noProof/>
                          <w:position w:val="-5"/>
                          <w:szCs w:val="20"/>
                          <w:highlight w:val="yellow"/>
                        </w:rPr>
                        <w:pict w14:anchorId="15484381">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027D28">
                        <w:rPr>
                          <w:rFonts w:ascii="Times New Roman" w:hAnsi="Times New Roman"/>
                          <w:noProof/>
                          <w:position w:val="-8"/>
                          <w:szCs w:val="20"/>
                        </w:rPr>
                        <w:pict w14:anchorId="0159F9B5">
                          <v:shape id="_x0000_i1034"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027D28">
                        <w:rPr>
                          <w:rFonts w:ascii="Times New Roman" w:hAnsi="Times New Roman"/>
                          <w:noProof/>
                          <w:position w:val="-8"/>
                          <w:szCs w:val="20"/>
                        </w:rPr>
                        <w:pict w14:anchorId="02E56761">
                          <v:shape id="_x0000_i1036"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1F95C933">
                          <v:shape id="_x0000_i1038"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0719988F">
                          <v:shape id="_x0000_i1040"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08A85816">
                          <v:shape id="_x0000_i104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392E1E56">
                          <v:shape id="_x0000_i1044"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027D28">
                        <w:rPr>
                          <w:rFonts w:ascii="Times New Roman" w:hAnsi="Times New Roman"/>
                          <w:noProof/>
                          <w:position w:val="-6"/>
                          <w:szCs w:val="20"/>
                        </w:rPr>
                        <w:pict w14:anchorId="240617AC">
                          <v:shape id="_x0000_i104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027D28">
                        <w:rPr>
                          <w:rFonts w:ascii="Times New Roman" w:hAnsi="Times New Roman"/>
                          <w:noProof/>
                          <w:position w:val="-6"/>
                          <w:szCs w:val="20"/>
                        </w:rPr>
                        <w:pict w14:anchorId="249DEF18">
                          <v:shape id="_x0000_i1048"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5"/>
                          <w:szCs w:val="20"/>
                        </w:rPr>
                        <w:pict w14:anchorId="3C566143">
                          <v:shape id="_x0000_i1050"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5"/>
                          <w:szCs w:val="20"/>
                        </w:rPr>
                        <w:pict w14:anchorId="2A93D960">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6"/>
                          <w:szCs w:val="20"/>
                        </w:rPr>
                        <w:pict w14:anchorId="62A5F4E9">
                          <v:shape id="_x0000_i1054"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6"/>
                          <w:szCs w:val="20"/>
                        </w:rPr>
                        <w:pict w14:anchorId="6B25130C">
                          <v:shape id="_x0000_i1056"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c"/>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c"/>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c"/>
              <w:spacing w:line="254" w:lineRule="auto"/>
              <w:rPr>
                <w:rFonts w:cs="Arial"/>
              </w:rPr>
            </w:pPr>
            <w:r w:rsidRPr="00486803">
              <w:rPr>
                <w:rFonts w:cs="Arial"/>
              </w:rPr>
              <w:t xml:space="preserve">Agree. </w:t>
            </w:r>
          </w:p>
          <w:p w14:paraId="2F2F0127" w14:textId="77777777" w:rsidR="00EF7B2A" w:rsidRPr="00486803" w:rsidRDefault="00EF7B2A" w:rsidP="00C16247">
            <w:pPr>
              <w:pStyle w:val="ac"/>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c"/>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c"/>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c"/>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c"/>
              <w:spacing w:line="254" w:lineRule="auto"/>
              <w:rPr>
                <w:rFonts w:cs="Arial"/>
              </w:rPr>
            </w:pPr>
            <w:r w:rsidRPr="00AE5033">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c"/>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c"/>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c"/>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c"/>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c"/>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c"/>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c"/>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c"/>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c"/>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c"/>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c"/>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c"/>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c"/>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c"/>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c"/>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c"/>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c"/>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c"/>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c"/>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c"/>
              <w:spacing w:line="254" w:lineRule="auto"/>
              <w:rPr>
                <w:rFonts w:cs="Arial"/>
              </w:rPr>
            </w:pPr>
            <w:r>
              <w:rPr>
                <w:rFonts w:cs="Arial"/>
              </w:rPr>
              <w:t>Fraunhofer</w:t>
            </w:r>
          </w:p>
        </w:tc>
        <w:tc>
          <w:tcPr>
            <w:tcW w:w="7834" w:type="dxa"/>
          </w:tcPr>
          <w:p w14:paraId="209FD5E6" w14:textId="77777777" w:rsidR="00EF7B2A" w:rsidRDefault="00EF7B2A" w:rsidP="00C16247">
            <w:pPr>
              <w:pStyle w:val="ac"/>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c"/>
              <w:spacing w:line="254" w:lineRule="auto"/>
              <w:rPr>
                <w:rFonts w:cs="Arial"/>
              </w:rPr>
            </w:pPr>
            <w:r>
              <w:rPr>
                <w:rFonts w:cs="Arial"/>
              </w:rPr>
              <w:t>MediaTek</w:t>
            </w:r>
          </w:p>
        </w:tc>
        <w:tc>
          <w:tcPr>
            <w:tcW w:w="7834" w:type="dxa"/>
          </w:tcPr>
          <w:p w14:paraId="207E3193" w14:textId="77777777" w:rsidR="00EF7B2A" w:rsidRDefault="00EF7B2A" w:rsidP="00C16247">
            <w:pPr>
              <w:pStyle w:val="ac"/>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[20] companies support / are fine with the proposal 9.2 in the feature lead summary.</w:t>
      </w:r>
    </w:p>
    <w:p w14:paraId="2E1ADF7B" w14:textId="77777777"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[OPPO] suggest that the reference time for N_{TA,UE-specific} and N_{TA,common} should be clarified.</w:t>
      </w:r>
    </w:p>
    <w:p w14:paraId="0255031A" w14:textId="3886AAB9"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c"/>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c"/>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c"/>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c"/>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c"/>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c"/>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c"/>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3" w:dyaOrig="360" w14:anchorId="319B24EA">
                                <v:shape id="_x0000_i1058" type="#_x0000_t75" alt="" style="width:116.25pt;height:18pt;mso-width-percent:0;mso-height-percent:0;mso-width-percent:0;mso-height-percent:0">
                                  <v:imagedata r:id="rId19" o:title=""/>
                                </v:shape>
                                <o:OLEObject Type="Embed" ProgID="Equation.DSMT4" ShapeID="_x0000_i1058" DrawAspect="Content" ObjectID="_1691239749" r:id="rId20"/>
                              </w:object>
                            </w:r>
                            <w:r w:rsidRPr="00AE5033">
                              <w:rPr>
                                <w:szCs w:val="20"/>
                              </w:rPr>
                              <w:t xml:space="preserve">) or in a 60 kHz slot (for </w:t>
                            </w:r>
                            <w:r w:rsidRPr="004B0BAB">
                              <w:rPr>
                                <w:rFonts w:ascii="Times New Roman" w:hAnsi="Times New Roman"/>
                                <w:noProof/>
                                <w:position w:val="-12"/>
                                <w:szCs w:val="20"/>
                              </w:rPr>
                              <w:object w:dxaOrig="1870" w:dyaOrig="360" w14:anchorId="5BED359F">
                                <v:shape id="_x0000_i1060" type="#_x0000_t75" alt="" style="width:93.75pt;height:18pt;mso-width-percent:0;mso-height-percent:0;mso-width-percent:0;mso-height-percent:0">
                                  <v:imagedata r:id="rId21" o:title=""/>
                                </v:shape>
                                <o:OLEObject Type="Embed" ProgID="Equation.DSMT4" ShapeID="_x0000_i1060" DrawAspect="Content" ObjectID="_1691239750"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3" w:dyaOrig="360" w14:anchorId="319B24EA">
                          <v:shape id="_x0000_i1058" type="#_x0000_t75" alt="" style="width:116.25pt;height:18pt;mso-width-percent:0;mso-height-percent:0;mso-width-percent:0;mso-height-percent:0">
                            <v:imagedata r:id="rId19" o:title=""/>
                          </v:shape>
                          <o:OLEObject Type="Embed" ProgID="Equation.DSMT4" ShapeID="_x0000_i1058" DrawAspect="Content" ObjectID="_1691239749" r:id="rId24"/>
                        </w:object>
                      </w:r>
                      <w:r w:rsidRPr="00AE5033">
                        <w:rPr>
                          <w:szCs w:val="20"/>
                        </w:rPr>
                        <w:t xml:space="preserve">) or in a 60 kHz slot (for </w:t>
                      </w:r>
                      <w:r w:rsidRPr="004B0BAB">
                        <w:rPr>
                          <w:rFonts w:ascii="Times New Roman" w:hAnsi="Times New Roman"/>
                          <w:noProof/>
                          <w:position w:val="-12"/>
                          <w:szCs w:val="20"/>
                        </w:rPr>
                        <w:object w:dxaOrig="1870" w:dyaOrig="360" w14:anchorId="5BED359F">
                          <v:shape id="_x0000_i1060" type="#_x0000_t75" alt="" style="width:93.75pt;height:18pt;mso-width-percent:0;mso-height-percent:0;mso-width-percent:0;mso-height-percent:0">
                            <v:imagedata r:id="rId21" o:title=""/>
                          </v:shape>
                          <o:OLEObject Type="Embed" ProgID="Equation.DSMT4" ShapeID="_x0000_i1060" DrawAspect="Content" ObjectID="_1691239750"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c"/>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c"/>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027D28" w:rsidP="00FF320F">
                            <w:pPr>
                              <w:jc w:val="center"/>
                              <w:rPr>
                                <w:color w:val="000000"/>
                                <w:szCs w:val="20"/>
                              </w:rPr>
                            </w:pPr>
                            <w:r>
                              <w:rPr>
                                <w:rFonts w:ascii="Times New Roman" w:hAnsi="Times New Roman"/>
                                <w:noProof/>
                                <w:szCs w:val="20"/>
                              </w:rPr>
                              <w:pict w14:anchorId="60176DD1">
                                <v:shape id="_x0000_i1062" type="#_x0000_t75" alt="" style="width:243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027D28">
                              <w:rPr>
                                <w:rFonts w:ascii="Times New Roman" w:hAnsi="Times New Roman"/>
                                <w:noProof/>
                                <w:position w:val="-5"/>
                                <w:szCs w:val="20"/>
                                <w:highlight w:val="yellow"/>
                              </w:rPr>
                              <w:pict w14:anchorId="44FEF43A">
                                <v:shape id="_x0000_i1064"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027D28">
                              <w:rPr>
                                <w:rFonts w:ascii="Times New Roman" w:hAnsi="Times New Roman"/>
                                <w:noProof/>
                                <w:position w:val="-5"/>
                                <w:szCs w:val="20"/>
                                <w:highlight w:val="yellow"/>
                              </w:rPr>
                              <w:pict w14:anchorId="481151E8">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027D28">
                              <w:rPr>
                                <w:rFonts w:ascii="Times New Roman" w:hAnsi="Times New Roman"/>
                                <w:noProof/>
                                <w:position w:val="-8"/>
                                <w:szCs w:val="20"/>
                              </w:rPr>
                              <w:pict w14:anchorId="3D9E41EB">
                                <v:shape id="_x0000_i1068"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027D28">
                              <w:rPr>
                                <w:rFonts w:ascii="Times New Roman" w:hAnsi="Times New Roman"/>
                                <w:noProof/>
                                <w:position w:val="-8"/>
                                <w:szCs w:val="20"/>
                              </w:rPr>
                              <w:pict w14:anchorId="0671A580">
                                <v:shape id="_x0000_i1070"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1F015FFB">
                                <v:shape id="_x0000_i107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2BD41661">
                                <v:shape id="_x0000_i1074"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0EDDF651">
                                <v:shape id="_x0000_i1076"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04222B1D">
                                <v:shape id="_x0000_i1078"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027D28">
                              <w:rPr>
                                <w:rFonts w:ascii="Times New Roman" w:hAnsi="Times New Roman"/>
                                <w:noProof/>
                                <w:position w:val="-6"/>
                                <w:szCs w:val="20"/>
                              </w:rPr>
                              <w:pict w14:anchorId="352461D6">
                                <v:shape id="_x0000_i1080"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027D28">
                              <w:rPr>
                                <w:rFonts w:ascii="Times New Roman" w:hAnsi="Times New Roman"/>
                                <w:noProof/>
                                <w:position w:val="-6"/>
                                <w:szCs w:val="20"/>
                              </w:rPr>
                              <w:pict w14:anchorId="1E992EF7">
                                <v:shape id="_x0000_i1082"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5"/>
                                <w:szCs w:val="20"/>
                              </w:rPr>
                              <w:pict w14:anchorId="3CE2C6A6">
                                <v:shape id="_x0000_i1084"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5"/>
                                <w:szCs w:val="20"/>
                              </w:rPr>
                              <w:pict w14:anchorId="34C45FB7">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6"/>
                                <w:szCs w:val="20"/>
                              </w:rPr>
                              <w:pict w14:anchorId="5EB6C033">
                                <v:shape id="_x0000_i1088"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6"/>
                                <w:szCs w:val="20"/>
                              </w:rPr>
                              <w:pict w14:anchorId="49A63DA4">
                                <v:shape id="_x0000_i1090"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027D28" w:rsidP="00FF320F">
                      <w:pPr>
                        <w:jc w:val="center"/>
                        <w:rPr>
                          <w:color w:val="000000"/>
                          <w:szCs w:val="20"/>
                        </w:rPr>
                      </w:pPr>
                      <w:r>
                        <w:rPr>
                          <w:rFonts w:ascii="Times New Roman" w:hAnsi="Times New Roman"/>
                          <w:noProof/>
                          <w:szCs w:val="20"/>
                        </w:rPr>
                        <w:pict w14:anchorId="60176DD1">
                          <v:shape id="_x0000_i1062" type="#_x0000_t75" alt="" style="width:243pt;height:14.25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027D28">
                        <w:rPr>
                          <w:rFonts w:ascii="Times New Roman" w:hAnsi="Times New Roman"/>
                          <w:noProof/>
                          <w:position w:val="-5"/>
                          <w:szCs w:val="20"/>
                          <w:highlight w:val="yellow"/>
                        </w:rPr>
                        <w:pict w14:anchorId="44FEF43A">
                          <v:shape id="_x0000_i1064" type="#_x0000_t75" alt="" style="width:17.2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027D28">
                        <w:rPr>
                          <w:rFonts w:ascii="Times New Roman" w:hAnsi="Times New Roman"/>
                          <w:noProof/>
                          <w:position w:val="-5"/>
                          <w:szCs w:val="20"/>
                          <w:highlight w:val="yellow"/>
                        </w:rPr>
                        <w:pict w14:anchorId="481151E8">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027D28">
                        <w:rPr>
                          <w:rFonts w:ascii="Times New Roman" w:hAnsi="Times New Roman"/>
                          <w:noProof/>
                          <w:position w:val="-8"/>
                          <w:szCs w:val="20"/>
                        </w:rPr>
                        <w:pict w14:anchorId="3D9E41EB">
                          <v:shape id="_x0000_i1068" type="#_x0000_t75" alt="" style="width:57.75pt;height:14.25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027D28">
                        <w:rPr>
                          <w:rFonts w:ascii="Times New Roman" w:hAnsi="Times New Roman"/>
                          <w:noProof/>
                          <w:position w:val="-8"/>
                          <w:szCs w:val="20"/>
                        </w:rPr>
                        <w:pict w14:anchorId="0671A580">
                          <v:shape id="_x0000_i1070" type="#_x0000_t75" alt="" style="width:57.75pt;height:14.25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1F015FFB">
                          <v:shape id="_x0000_i1072"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2BD41661">
                          <v:shape id="_x0000_i1074"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027D28">
                        <w:rPr>
                          <w:rFonts w:ascii="Times New Roman" w:hAnsi="Times New Roman"/>
                          <w:noProof/>
                          <w:position w:val="-6"/>
                          <w:szCs w:val="20"/>
                        </w:rPr>
                        <w:pict w14:anchorId="0EDDF651">
                          <v:shape id="_x0000_i1076" type="#_x0000_t75" alt="" style="width:47.2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027D28">
                        <w:rPr>
                          <w:rFonts w:ascii="Times New Roman" w:hAnsi="Times New Roman"/>
                          <w:noProof/>
                          <w:position w:val="-6"/>
                          <w:szCs w:val="20"/>
                        </w:rPr>
                        <w:pict w14:anchorId="04222B1D">
                          <v:shape id="_x0000_i1078" type="#_x0000_t75" alt="" style="width:47.2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027D28">
                        <w:rPr>
                          <w:rFonts w:ascii="Times New Roman" w:hAnsi="Times New Roman"/>
                          <w:noProof/>
                          <w:position w:val="-6"/>
                          <w:szCs w:val="20"/>
                        </w:rPr>
                        <w:pict w14:anchorId="352461D6">
                          <v:shape id="_x0000_i1080"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027D28">
                        <w:rPr>
                          <w:rFonts w:ascii="Times New Roman" w:hAnsi="Times New Roman"/>
                          <w:noProof/>
                          <w:position w:val="-6"/>
                          <w:szCs w:val="20"/>
                        </w:rPr>
                        <w:pict w14:anchorId="1E992EF7">
                          <v:shape id="_x0000_i1082"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advance.</w:t>
                      </w:r>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5"/>
                          <w:szCs w:val="20"/>
                        </w:rPr>
                        <w:pict w14:anchorId="3CE2C6A6">
                          <v:shape id="_x0000_i1084" type="#_x0000_t75" alt="" style="width:17.2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5"/>
                          <w:szCs w:val="20"/>
                        </w:rPr>
                        <w:pict w14:anchorId="34C45FB7">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027D28">
                        <w:rPr>
                          <w:rFonts w:ascii="Times New Roman" w:hAnsi="Times New Roman"/>
                          <w:noProof/>
                          <w:position w:val="-6"/>
                          <w:szCs w:val="20"/>
                        </w:rPr>
                        <w:pict w14:anchorId="5EB6C033">
                          <v:shape id="_x0000_i1088" type="#_x0000_t75" alt="" style="width:47.2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027D28">
                        <w:rPr>
                          <w:rFonts w:ascii="Times New Roman" w:hAnsi="Times New Roman"/>
                          <w:noProof/>
                          <w:position w:val="-6"/>
                          <w:szCs w:val="20"/>
                        </w:rPr>
                        <w:pict w14:anchorId="49A63DA4">
                          <v:shape id="_x0000_i1090" type="#_x0000_t75" alt="" style="width:47.2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c"/>
        <w:spacing w:line="256" w:lineRule="auto"/>
        <w:rPr>
          <w:rFonts w:cs="Arial"/>
        </w:rPr>
      </w:pPr>
    </w:p>
    <w:p w14:paraId="714FC8E9" w14:textId="168884D8" w:rsidR="00FF320F" w:rsidRPr="00486803" w:rsidRDefault="00FF320F" w:rsidP="004B0BAB">
      <w:pPr>
        <w:pStyle w:val="ac"/>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c"/>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c"/>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c"/>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c"/>
        <w:spacing w:line="256" w:lineRule="auto"/>
        <w:rPr>
          <w:rFonts w:cs="Arial"/>
        </w:rPr>
      </w:pPr>
      <w:r w:rsidRPr="00AE5033">
        <w:rPr>
          <w:rFonts w:cs="Arial"/>
          <w:highlight w:val="yellow"/>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c"/>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c"/>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c"/>
              <w:spacing w:line="254" w:lineRule="auto"/>
              <w:rPr>
                <w:rFonts w:cs="Arial"/>
              </w:rPr>
            </w:pPr>
            <w:r w:rsidRPr="00AE5033">
              <w:rPr>
                <w:rFonts w:cs="Arial"/>
                <w:b/>
                <w:bCs/>
              </w:rPr>
              <w:t>Support</w:t>
            </w:r>
            <w:r w:rsidRPr="00AE5033">
              <w:rPr>
                <w:rFonts w:cs="Arial"/>
              </w:rPr>
              <w:t xml:space="preserve">. This is beneficial for UE’s processing time an gNB’s decoding complexity. </w:t>
            </w:r>
            <w:r w:rsidRPr="00486803">
              <w:rPr>
                <w:rFonts w:cs="Arial"/>
              </w:rPr>
              <w:t xml:space="preserve">Agree N_TA = 0 for the start the RAR window. </w:t>
            </w:r>
          </w:p>
          <w:p w14:paraId="6074AD04" w14:textId="77777777" w:rsidR="00ED1D89" w:rsidRPr="00486803" w:rsidRDefault="00ED1D89" w:rsidP="00C16247">
            <w:pPr>
              <w:pStyle w:val="ac"/>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c"/>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c"/>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c"/>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c"/>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c"/>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c"/>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c"/>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c"/>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c"/>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c"/>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c"/>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c"/>
              <w:spacing w:line="254" w:lineRule="auto"/>
              <w:rPr>
                <w:rFonts w:cs="Arial"/>
              </w:rPr>
            </w:pPr>
            <w:r>
              <w:rPr>
                <w:rFonts w:eastAsia="Yu Mincho"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c"/>
              <w:spacing w:line="254" w:lineRule="auto"/>
              <w:rPr>
                <w:rFonts w:eastAsia="Yu Mincho"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c"/>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c"/>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c"/>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c"/>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c"/>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c"/>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c"/>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c"/>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c"/>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c"/>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c"/>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c"/>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c"/>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c"/>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c"/>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c"/>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c"/>
              <w:spacing w:line="254" w:lineRule="auto"/>
              <w:rPr>
                <w:rFonts w:cs="Arial"/>
              </w:rPr>
            </w:pPr>
            <w:r>
              <w:rPr>
                <w:rFonts w:cs="Arial"/>
              </w:rPr>
              <w:t>MediaTek</w:t>
            </w:r>
          </w:p>
        </w:tc>
        <w:tc>
          <w:tcPr>
            <w:tcW w:w="8039" w:type="dxa"/>
          </w:tcPr>
          <w:p w14:paraId="095CEB04" w14:textId="77777777" w:rsidR="00ED1D89" w:rsidRDefault="00ED1D89" w:rsidP="00C16247">
            <w:pPr>
              <w:pStyle w:val="ac"/>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Below is a summary of the companies’ comments on PDCCH ordered PRACH:</w:t>
      </w:r>
    </w:p>
    <w:p w14:paraId="45687D4F" w14:textId="5E7F2204"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f2"/>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f7"/>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c"/>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c"/>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c"/>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c"/>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c"/>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c"/>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c"/>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c"/>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c"/>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c"/>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c"/>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c"/>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c"/>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c"/>
              <w:spacing w:line="254" w:lineRule="auto"/>
              <w:rPr>
                <w:rFonts w:eastAsiaTheme="minorEastAsia" w:cs="Arial"/>
                <w:lang w:val="de-DE"/>
              </w:rPr>
            </w:pPr>
          </w:p>
          <w:p w14:paraId="32468E5C"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c"/>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c"/>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c"/>
              <w:spacing w:line="254" w:lineRule="auto"/>
              <w:rPr>
                <w:rFonts w:cs="Arial"/>
                <w:lang w:val="de-DE"/>
              </w:rPr>
            </w:pPr>
          </w:p>
        </w:tc>
      </w:tr>
      <w:tr w:rsidR="008E357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8E357E" w:rsidRPr="009760F0" w:rsidRDefault="008E357E" w:rsidP="008E357E">
            <w:pPr>
              <w:pStyle w:val="ac"/>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8E357E" w:rsidRDefault="008E357E" w:rsidP="008E357E">
            <w:pPr>
              <w:pStyle w:val="ac"/>
              <w:spacing w:line="254" w:lineRule="auto"/>
              <w:rPr>
                <w:rFonts w:cs="Arial"/>
                <w:lang w:val="de-DE"/>
              </w:rPr>
            </w:pPr>
          </w:p>
        </w:tc>
      </w:tr>
      <w:tr w:rsidR="008E357E"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8E357E" w:rsidRDefault="008E357E" w:rsidP="008E357E">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8E357E" w:rsidRDefault="008E357E" w:rsidP="008E357E">
            <w:pPr>
              <w:pStyle w:val="ac"/>
              <w:spacing w:line="254" w:lineRule="auto"/>
              <w:rPr>
                <w:rFonts w:cs="Arial"/>
                <w:lang w:val="de-DE"/>
              </w:rPr>
            </w:pPr>
          </w:p>
        </w:tc>
      </w:tr>
      <w:tr w:rsidR="008E357E"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8E357E" w:rsidRDefault="008E357E" w:rsidP="008E357E">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8E357E" w:rsidRDefault="008E357E" w:rsidP="008E357E">
            <w:pPr>
              <w:pStyle w:val="ac"/>
              <w:spacing w:line="254" w:lineRule="auto"/>
              <w:rPr>
                <w:rFonts w:cs="Arial"/>
                <w:lang w:val="de-DE"/>
              </w:rPr>
            </w:pPr>
          </w:p>
        </w:tc>
      </w:tr>
      <w:tr w:rsidR="008E357E"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8E357E" w:rsidRDefault="008E357E" w:rsidP="008E357E">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8E357E" w:rsidRDefault="008E357E" w:rsidP="008E357E">
            <w:pPr>
              <w:pStyle w:val="ac"/>
              <w:spacing w:line="254" w:lineRule="auto"/>
              <w:rPr>
                <w:rFonts w:cs="Arial"/>
                <w:lang w:val="de-DE"/>
              </w:rPr>
            </w:pPr>
          </w:p>
        </w:tc>
      </w:tr>
    </w:tbl>
    <w:p w14:paraId="79F04B2B" w14:textId="1FD87DF6"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lang w:val="en-GB"/>
        </w:rPr>
      </w:pPr>
      <w:r>
        <w:rPr>
          <w:rFonts w:ascii="Arial" w:hAnsi="Arial" w:cs="Arial"/>
          <w:lang w:val="en-GB"/>
        </w:rPr>
        <w:t>T</w:t>
      </w:r>
      <w:r w:rsidRPr="00603D3F">
        <w:rPr>
          <w:rFonts w:ascii="Arial" w:hAnsi="Arial" w:cs="Arial"/>
          <w:lang w:val="en-GB"/>
        </w:rPr>
        <w:t xml:space="preserve">he delay between PRACH transmission and start of PDCCH monitoring </w:t>
      </w:r>
      <w:r>
        <w:rPr>
          <w:rFonts w:ascii="Arial" w:hAnsi="Arial" w:cs="Arial"/>
          <w:lang w:val="en-GB"/>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lang w:val="en-GB"/>
        </w:rPr>
      </w:pPr>
      <w:r>
        <w:rPr>
          <w:rFonts w:ascii="Arial" w:hAnsi="Arial" w:cs="Arial"/>
          <w:lang w:val="en-GB"/>
        </w:rPr>
        <w:t>T</w:t>
      </w:r>
      <w:r w:rsidRPr="00603D3F">
        <w:rPr>
          <w:rFonts w:ascii="Arial" w:hAnsi="Arial" w:cs="Arial"/>
          <w:lang w:val="en-GB"/>
        </w:rPr>
        <w:t xml:space="preserve">he delay between </w:t>
      </w:r>
      <w:r w:rsidRPr="00F22F69">
        <w:rPr>
          <w:rFonts w:ascii="Arial" w:hAnsi="Arial" w:cs="Arial"/>
          <w:lang w:val="en-GB"/>
        </w:rPr>
        <w:t>PDCCH reception and application of new PUCCH beam</w:t>
      </w:r>
      <w:r>
        <w:rPr>
          <w:rFonts w:ascii="Arial" w:hAnsi="Arial" w:cs="Arial"/>
          <w:lang w:val="en-GB"/>
        </w:rPr>
        <w:t xml:space="preserve"> is described in TS 38.213. Below is one example clause:</w:t>
      </w:r>
    </w:p>
    <w:p w14:paraId="09507BC6" w14:textId="636D8A74" w:rsidR="00F22F69" w:rsidRPr="00603D3F" w:rsidRDefault="00F22F69" w:rsidP="00F22F69">
      <w:pPr>
        <w:rPr>
          <w:rFonts w:ascii="Arial" w:hAnsi="Arial" w:cs="Arial"/>
          <w:lang w:val="en-GB"/>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f2"/>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f2"/>
        <w:numPr>
          <w:ilvl w:val="1"/>
          <w:numId w:val="32"/>
        </w:numPr>
        <w:ind w:firstLine="42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f2"/>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2"/>
        <w:numPr>
          <w:ilvl w:val="1"/>
          <w:numId w:val="32"/>
        </w:numPr>
        <w:ind w:firstLine="42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f2"/>
        <w:numPr>
          <w:ilvl w:val="1"/>
          <w:numId w:val="33"/>
        </w:numPr>
        <w:ind w:firstLine="42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f2"/>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f2"/>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2"/>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f7"/>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c"/>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c"/>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c"/>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c"/>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c"/>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c"/>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c"/>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c"/>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c"/>
              <w:spacing w:line="254" w:lineRule="auto"/>
            </w:pPr>
            <w:r>
              <w:rPr>
                <w:rFonts w:eastAsiaTheme="minorEastAsia"/>
                <w:noProof/>
                <w:lang w:val="en-GB"/>
              </w:rPr>
              <w:object w:dxaOrig="3736" w:dyaOrig="1920" w14:anchorId="0F7A96B7">
                <v:shape id="_x0000_i1091" type="#_x0000_t75" alt="" style="width:186.75pt;height:96.75pt;mso-width-percent:0;mso-height-percent:0;mso-width-percent:0;mso-height-percent:0" o:ole="">
                  <v:imagedata r:id="rId37" o:title=""/>
                </v:shape>
                <o:OLEObject Type="Embed" ProgID="PBrush" ShapeID="_x0000_i1091" DrawAspect="Content" ObjectID="_1691239748" r:id="rId38"/>
              </w:object>
            </w:r>
          </w:p>
          <w:p w14:paraId="1ADD8226" w14:textId="77777777" w:rsidR="006F4097" w:rsidRPr="00486803" w:rsidRDefault="006F4097" w:rsidP="006F4097">
            <w:pPr>
              <w:pStyle w:val="ac"/>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c"/>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c"/>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c"/>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c"/>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c"/>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c"/>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c"/>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c"/>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transmisison(PRACH) and downlink reception(PDCCH). </w:t>
            </w:r>
          </w:p>
          <w:p w14:paraId="0C1C8F43" w14:textId="77777777" w:rsidR="006F4097" w:rsidRPr="00486803" w:rsidRDefault="006F4097" w:rsidP="006F4097">
            <w:pPr>
              <w:pStyle w:val="ac"/>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c"/>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c"/>
              <w:spacing w:line="252" w:lineRule="auto"/>
              <w:rPr>
                <w:rFonts w:eastAsia="Yu Mincho" w:cs="Arial"/>
              </w:rPr>
            </w:pPr>
            <w:r w:rsidRPr="00AE5033">
              <w:rPr>
                <w:rFonts w:eastAsia="Yu Mincho" w:cs="Arial"/>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ac"/>
              <w:spacing w:line="254" w:lineRule="auto"/>
              <w:rPr>
                <w:rFonts w:cs="Arial"/>
              </w:rPr>
            </w:pPr>
            <w:r w:rsidRPr="00AE5033">
              <w:rPr>
                <w:rFonts w:eastAsia="Yu Mincho" w:cs="Arial"/>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c"/>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c"/>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c"/>
              <w:spacing w:line="254" w:lineRule="auto"/>
              <w:rPr>
                <w:rFonts w:cs="Arial"/>
              </w:rPr>
            </w:pPr>
            <w:r>
              <w:rPr>
                <w:rFonts w:eastAsia="Yu Mincho" w:cs="Arial"/>
              </w:rPr>
              <w:t>LG</w:t>
            </w:r>
          </w:p>
        </w:tc>
        <w:tc>
          <w:tcPr>
            <w:tcW w:w="7834" w:type="dxa"/>
          </w:tcPr>
          <w:p w14:paraId="192AD1AC" w14:textId="77777777" w:rsidR="006F4097" w:rsidRDefault="006F4097" w:rsidP="006F4097">
            <w:pPr>
              <w:pStyle w:val="ac"/>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c"/>
              <w:spacing w:line="254" w:lineRule="auto"/>
              <w:rPr>
                <w:rFonts w:eastAsia="Yu Mincho" w:cs="Arial"/>
              </w:rPr>
            </w:pPr>
            <w:r>
              <w:rPr>
                <w:rFonts w:eastAsia="Yu Mincho" w:cs="Arial"/>
              </w:rPr>
              <w:t>QC</w:t>
            </w:r>
          </w:p>
        </w:tc>
        <w:tc>
          <w:tcPr>
            <w:tcW w:w="7834" w:type="dxa"/>
          </w:tcPr>
          <w:p w14:paraId="4CA471B6" w14:textId="77777777" w:rsidR="006F4097" w:rsidRPr="00486803" w:rsidRDefault="006F4097" w:rsidP="006F4097">
            <w:pPr>
              <w:pStyle w:val="ac"/>
              <w:spacing w:line="254" w:lineRule="auto"/>
              <w:rPr>
                <w:rFonts w:eastAsia="Yu Mincho" w:cs="Arial"/>
              </w:rPr>
            </w:pPr>
            <w:r w:rsidRPr="00486803">
              <w:rPr>
                <w:rFonts w:eastAsia="Yu Mincho" w:cs="Arial"/>
              </w:rPr>
              <w:t>1). Support</w:t>
            </w:r>
          </w:p>
          <w:p w14:paraId="5BAB3DE3" w14:textId="77777777" w:rsidR="006F4097" w:rsidRDefault="006F4097" w:rsidP="006F4097">
            <w:pPr>
              <w:pStyle w:val="ac"/>
              <w:spacing w:line="254" w:lineRule="auto"/>
              <w:rPr>
                <w:rFonts w:eastAsia="Yu Mincho" w:cs="Arial"/>
              </w:rPr>
            </w:pPr>
            <w:r w:rsidRPr="00486803">
              <w:rPr>
                <w:rFonts w:eastAsia="Yu Mincho"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Yu Mincho"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c"/>
              <w:spacing w:line="254" w:lineRule="auto"/>
              <w:rPr>
                <w:rFonts w:eastAsia="Yu Mincho" w:cs="Arial"/>
              </w:rPr>
            </w:pPr>
            <w:r>
              <w:rPr>
                <w:rFonts w:cs="Arial"/>
              </w:rPr>
              <w:t>Sony</w:t>
            </w:r>
          </w:p>
        </w:tc>
        <w:tc>
          <w:tcPr>
            <w:tcW w:w="7834" w:type="dxa"/>
          </w:tcPr>
          <w:p w14:paraId="4EF25236" w14:textId="77777777" w:rsidR="006F4097" w:rsidRPr="00486803" w:rsidRDefault="006F4097" w:rsidP="006F4097">
            <w:pPr>
              <w:pStyle w:val="ac"/>
              <w:spacing w:line="254" w:lineRule="auto"/>
              <w:rPr>
                <w:rFonts w:eastAsia="Yu Mincho"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c"/>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c"/>
              <w:numPr>
                <w:ilvl w:val="0"/>
                <w:numId w:val="72"/>
              </w:numPr>
              <w:spacing w:after="160" w:line="254" w:lineRule="auto"/>
              <w:rPr>
                <w:rFonts w:eastAsia="Yu Mincho" w:cs="Arial"/>
              </w:rPr>
            </w:pPr>
            <w:r w:rsidRPr="00AE5033">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c"/>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c"/>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c"/>
              <w:spacing w:line="254" w:lineRule="auto"/>
              <w:rPr>
                <w:rFonts w:cs="Arial"/>
                <w:lang w:val="de-DE"/>
              </w:rPr>
            </w:pPr>
            <w:r>
              <w:rPr>
                <w:rFonts w:cs="Arial"/>
                <w:lang w:val="de-DE"/>
              </w:rPr>
              <w:t>For 1), agree.</w:t>
            </w:r>
          </w:p>
          <w:p w14:paraId="234C1BF2" w14:textId="77777777" w:rsidR="006F4097" w:rsidRDefault="006F4097" w:rsidP="006F4097">
            <w:pPr>
              <w:pStyle w:val="ac"/>
              <w:spacing w:line="254" w:lineRule="auto"/>
              <w:rPr>
                <w:rFonts w:eastAsia="Yu Mincho"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c"/>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c"/>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c"/>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c"/>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c"/>
              <w:spacing w:line="254" w:lineRule="auto"/>
              <w:rPr>
                <w:rFonts w:cs="Arial"/>
                <w:lang w:val="de-DE"/>
              </w:rPr>
            </w:pPr>
            <w:r>
              <w:rPr>
                <w:rFonts w:cs="Arial"/>
                <w:lang w:val="de-DE"/>
              </w:rPr>
              <w:t>Q1: Support</w:t>
            </w:r>
          </w:p>
          <w:p w14:paraId="57553F00" w14:textId="77777777" w:rsidR="006F4097" w:rsidRDefault="006F4097" w:rsidP="006F4097">
            <w:pPr>
              <w:pStyle w:val="ac"/>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c"/>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f2"/>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f2"/>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f2"/>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f2"/>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companies hold the view of interpretation 1, “28 symbols” is the absolute time between UE receives PDCCH and the time UE applies new PUCCH beam.</w:t>
      </w:r>
    </w:p>
    <w:p w14:paraId="2B88A6A8" w14:textId="2E6D6F6A"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compan</w:t>
      </w:r>
      <w:r w:rsidR="00FF358B" w:rsidRPr="00AE5033">
        <w:rPr>
          <w:rFonts w:ascii="Arial" w:hAnsi="Arial" w:cs="Arial"/>
        </w:rPr>
        <w:t>y</w:t>
      </w:r>
      <w:r w:rsidRPr="00AE5033">
        <w:rPr>
          <w:rFonts w:ascii="Arial" w:hAnsi="Arial" w:cs="Arial"/>
        </w:rPr>
        <w:t xml:space="preserve"> hold the view of interpretation 2.</w:t>
      </w:r>
    </w:p>
    <w:p w14:paraId="18BBB914" w14:textId="6912EEEB" w:rsidR="0051421B" w:rsidRPr="0051421B" w:rsidRDefault="0051421B" w:rsidP="008C1CA4">
      <w:pPr>
        <w:pStyle w:val="aff2"/>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f2"/>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f2"/>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f2"/>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f7"/>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c"/>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c"/>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c"/>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c"/>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c"/>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c"/>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c"/>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c"/>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c"/>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c"/>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c"/>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c"/>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c"/>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c"/>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c"/>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c"/>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c"/>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c"/>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c"/>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c"/>
              <w:spacing w:line="254" w:lineRule="auto"/>
              <w:rPr>
                <w:rFonts w:cs="Arial"/>
                <w:lang w:val="de-DE"/>
              </w:rPr>
            </w:pPr>
            <w:r>
              <w:rPr>
                <w:rFonts w:eastAsia="Yu Mincho" w:cs="Arial"/>
                <w:lang w:val="de-DE"/>
              </w:rPr>
              <w:t>As long as the group thinks beam failure recovery is the typical case for NTN, we are fine with the proposal.</w:t>
            </w:r>
          </w:p>
        </w:tc>
      </w:tr>
      <w:tr w:rsidR="008E357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8E357E" w:rsidRDefault="008E357E" w:rsidP="008E357E">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8E357E" w:rsidRDefault="008E357E" w:rsidP="008E357E">
            <w:pPr>
              <w:pStyle w:val="ac"/>
              <w:spacing w:line="254" w:lineRule="auto"/>
              <w:rPr>
                <w:rFonts w:cs="Arial"/>
                <w:lang w:val="de-DE"/>
              </w:rPr>
            </w:pPr>
          </w:p>
        </w:tc>
      </w:tr>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lastRenderedPageBreak/>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1: UE specific TA: [Apple, MediaTek, CATT, Lenovo/MM(?)]</w:t>
      </w:r>
    </w:p>
    <w:p w14:paraId="236B623A"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2: Full TA: [ZTE, Lenovo/MM(?)]</w:t>
      </w:r>
    </w:p>
    <w:p w14:paraId="69A403A4"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3: UE location: [Panasonic]</w:t>
      </w:r>
    </w:p>
    <w:p w14:paraId="542C89BC" w14:textId="77777777" w:rsidR="00D9622A" w:rsidRPr="0048680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4: Difference between UE-specific K_offset and cell-specific K_offset: [CMCC]</w:t>
      </w:r>
    </w:p>
    <w:p w14:paraId="4BACE55C"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Other option(s)?</w:t>
      </w:r>
    </w:p>
    <w:p w14:paraId="42E7E21F"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lang w:val="en-GB"/>
        </w:rPr>
        <w:t>Event triggered: [Apple, Panasonic, LG, Qualcomm, Xiaomi, CMCC, CATT]</w:t>
      </w:r>
    </w:p>
    <w:p w14:paraId="636F3240"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lang w:val="en-GB"/>
        </w:rPr>
        <w:t>Network request: [ZTE, Qualcomm]</w:t>
      </w:r>
    </w:p>
    <w:p w14:paraId="3BE7AE6C"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lang w:val="en-GB"/>
        </w:rPr>
        <w:t>Periodic: [Xiaomi, Lenovo/MM]</w:t>
      </w:r>
    </w:p>
    <w:p w14:paraId="421B31A9"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1"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1"/>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2"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2"/>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3"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3"/>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4"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4"/>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request  UE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f2"/>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f2"/>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f2"/>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c"/>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c"/>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c"/>
              <w:spacing w:line="254" w:lineRule="auto"/>
              <w:rPr>
                <w:rFonts w:cs="Arial"/>
              </w:rPr>
            </w:pPr>
            <w:r w:rsidRPr="00AE5033">
              <w:rPr>
                <w:rFonts w:cs="Arial"/>
              </w:rPr>
              <w:t xml:space="preserve">The only comment we have is to remove the example of (e.g.,UE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c"/>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c"/>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c"/>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c"/>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c"/>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c"/>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c"/>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c"/>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c"/>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c"/>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c"/>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c"/>
              <w:spacing w:line="254" w:lineRule="auto"/>
              <w:rPr>
                <w:rFonts w:eastAsia="Malgun Gothic" w:cs="Arial"/>
                <w:lang w:val="de-DE"/>
              </w:rPr>
            </w:pPr>
            <w:r w:rsidRPr="00486803">
              <w:rPr>
                <w:rFonts w:eastAsia="Yu Mincho" w:cs="Arial"/>
              </w:rPr>
              <w:t xml:space="preserve">We are ok with the proposal although our preference was location information. </w:t>
            </w:r>
            <w:r>
              <w:rPr>
                <w:rFonts w:eastAsia="Yu Mincho"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c"/>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c"/>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c"/>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c"/>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c"/>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c"/>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Pr="00486803" w:rsidRDefault="00B159A7" w:rsidP="006F4097">
            <w:pPr>
              <w:pStyle w:val="ac"/>
              <w:spacing w:line="254" w:lineRule="auto"/>
              <w:rPr>
                <w:rFonts w:eastAsia="Malgun Gothic" w:cs="Arial"/>
              </w:rPr>
            </w:pPr>
            <w:r w:rsidRPr="00486803">
              <w:rPr>
                <w:rFonts w:eastAsia="Yu Mincho" w:cs="Arial" w:hint="eastAsia"/>
              </w:rPr>
              <w:t>W</w:t>
            </w:r>
            <w:r w:rsidRPr="00486803">
              <w:rPr>
                <w:rFonts w:eastAsia="Yu Mincho" w:cs="Arial"/>
              </w:rPr>
              <w:t xml:space="preserve">e support the proposal but we also think </w:t>
            </w:r>
            <w:r w:rsidRPr="00486803">
              <w:rPr>
                <w:rFonts w:cs="Arial"/>
              </w:rPr>
              <w:t>the example of (e.g.,UE specific TA)</w:t>
            </w:r>
            <w:r w:rsidRPr="00486803">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c"/>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c"/>
              <w:spacing w:line="254" w:lineRule="auto"/>
              <w:rPr>
                <w:rFonts w:eastAsia="Yu Mincho" w:cs="Arial"/>
              </w:rPr>
            </w:pPr>
            <w:r>
              <w:rPr>
                <w:rFonts w:eastAsia="Yu Mincho"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c"/>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c"/>
              <w:spacing w:line="254" w:lineRule="auto"/>
              <w:rPr>
                <w:rFonts w:cs="Arial"/>
              </w:rPr>
            </w:pPr>
            <w:r w:rsidRPr="00AE5033">
              <w:rPr>
                <w:rFonts w:cs="Arial" w:hint="eastAsia"/>
              </w:rPr>
              <w:t>W</w:t>
            </w:r>
            <w:r w:rsidRPr="00AE5033">
              <w:rPr>
                <w:rFonts w:cs="Arial"/>
              </w:rPr>
              <w:t>e have the same concern with Apple and ZTE that example of (e.g.,UE specific TA) may mislead the discussion in other WGs.</w:t>
            </w:r>
          </w:p>
          <w:p w14:paraId="68022DF0" w14:textId="77777777" w:rsidR="00B159A7" w:rsidRPr="00AE5033" w:rsidRDefault="00B159A7" w:rsidP="006F4097">
            <w:pPr>
              <w:pStyle w:val="ac"/>
              <w:spacing w:line="254" w:lineRule="auto"/>
              <w:rPr>
                <w:rFonts w:cs="Arial"/>
              </w:rPr>
            </w:pPr>
            <w:r w:rsidRPr="00AE5033">
              <w:rPr>
                <w:rFonts w:cs="Arial"/>
              </w:rPr>
              <w:t>Thus, it is suggested to remove the example of (e.g.,UE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c"/>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ac"/>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c"/>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c"/>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f2"/>
        <w:numPr>
          <w:ilvl w:val="0"/>
          <w:numId w:val="68"/>
        </w:numPr>
        <w:ind w:firstLine="420"/>
        <w:rPr>
          <w:rFonts w:ascii="Arial" w:hAnsi="Arial" w:cs="Arial"/>
        </w:rPr>
      </w:pPr>
      <w:r w:rsidRPr="00AE5033">
        <w:rPr>
          <w:rFonts w:ascii="Arial" w:hAnsi="Arial" w:cs="Arial"/>
        </w:rPr>
        <w:t>[18] companies support / are generally fine with the proposal 14.2 in the feature lead summary.</w:t>
      </w:r>
    </w:p>
    <w:p w14:paraId="4FE36E95"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2"/>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f7"/>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c"/>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c"/>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c"/>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c"/>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c"/>
              <w:spacing w:line="254" w:lineRule="auto"/>
              <w:rPr>
                <w:rFonts w:cs="Arial"/>
                <w:lang w:val="de-DE"/>
              </w:rPr>
            </w:pPr>
          </w:p>
          <w:p w14:paraId="44BC2E0E" w14:textId="056261F0" w:rsidR="00C16247" w:rsidRDefault="006C22A1" w:rsidP="00C16247">
            <w:pPr>
              <w:pStyle w:val="ac"/>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c"/>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c"/>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c"/>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c"/>
            </w:pPr>
            <w:r w:rsidRPr="00AE5033">
              <w:t xml:space="preserve">Option d,e,f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c"/>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c"/>
              <w:spacing w:line="254" w:lineRule="auto"/>
              <w:rPr>
                <w:rFonts w:cs="Arial"/>
                <w:lang w:val="de-DE"/>
              </w:rPr>
            </w:pPr>
            <w:r>
              <w:rPr>
                <w:rFonts w:cs="Arial"/>
                <w:lang w:val="de-DE"/>
              </w:rPr>
              <w:t>On 3)</w:t>
            </w:r>
          </w:p>
          <w:p w14:paraId="5E672347" w14:textId="686030E0" w:rsidR="008E71A8" w:rsidRPr="00486803" w:rsidRDefault="008E71A8" w:rsidP="008E71A8">
            <w:pPr>
              <w:pStyle w:val="ac"/>
              <w:rPr>
                <w:color w:val="000000"/>
              </w:rPr>
            </w:pPr>
            <w:r w:rsidRPr="00AE5033">
              <w:rPr>
                <w:color w:val="000000"/>
                <w:u w:val="single"/>
              </w:rPr>
              <w:t>Option 1 Event triggered</w:t>
            </w:r>
            <w:r w:rsidRPr="00AE5033">
              <w:rPr>
                <w:color w:val="000000"/>
              </w:rPr>
              <w:t xml:space="preserve">: fit autonomous decision by the UE to send the TA report, as the UE knows when its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c"/>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c"/>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c"/>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c"/>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c"/>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c"/>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c"/>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c"/>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c"/>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c"/>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c"/>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c"/>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c"/>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c"/>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c"/>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c"/>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c"/>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c"/>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c"/>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c"/>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c"/>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c"/>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c"/>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c"/>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c"/>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c"/>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c"/>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c"/>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c"/>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c"/>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c"/>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c"/>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c"/>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c"/>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c"/>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c"/>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c"/>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c"/>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c"/>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c"/>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c"/>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c"/>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c"/>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c"/>
              <w:spacing w:line="254" w:lineRule="auto"/>
              <w:rPr>
                <w:rFonts w:cs="Arial"/>
                <w:lang w:val="de-DE"/>
              </w:rPr>
            </w:pPr>
            <w:r>
              <w:rPr>
                <w:rFonts w:cs="Arial"/>
                <w:lang w:val="de-DE"/>
              </w:rPr>
              <w:t>All options can be supported.</w:t>
            </w:r>
          </w:p>
        </w:tc>
      </w:tr>
    </w:tbl>
    <w:p w14:paraId="08A6D157" w14:textId="77777777" w:rsidR="00C16247" w:rsidRPr="001F2694" w:rsidRDefault="00C16247" w:rsidP="00C16247">
      <w:pPr>
        <w:rPr>
          <w:rFonts w:ascii="Arial" w:hAnsi="Arial" w:cs="Arial"/>
        </w:rPr>
      </w:pPr>
      <w:bookmarkStart w:id="35" w:name="_GoBack"/>
      <w:bookmarkEnd w:id="35"/>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lastRenderedPageBreak/>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 xml:space="preserve">For unpaired spectrum, extend the value range of K1 from (0..15)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6FABF" w14:textId="77777777" w:rsidR="00027D28" w:rsidRDefault="00027D28">
      <w:r>
        <w:separator/>
      </w:r>
    </w:p>
  </w:endnote>
  <w:endnote w:type="continuationSeparator" w:id="0">
    <w:p w14:paraId="565B9B89" w14:textId="77777777" w:rsidR="00027D28" w:rsidRDefault="00027D28">
      <w:r>
        <w:continuationSeparator/>
      </w:r>
    </w:p>
  </w:endnote>
  <w:endnote w:type="continuationNotice" w:id="1">
    <w:p w14:paraId="012B29A6" w14:textId="77777777" w:rsidR="00027D28" w:rsidRDefault="0002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2CA7E237" w:rsidR="008C6E3E" w:rsidRDefault="008C6E3E"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1F2694">
      <w:rPr>
        <w:rStyle w:val="af6"/>
        <w:noProof/>
      </w:rPr>
      <w:t>57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F2694">
      <w:rPr>
        <w:rStyle w:val="af6"/>
        <w:noProof/>
      </w:rPr>
      <w:t>72</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046B" w14:textId="77777777" w:rsidR="00027D28" w:rsidRDefault="00027D28">
      <w:r>
        <w:separator/>
      </w:r>
    </w:p>
  </w:footnote>
  <w:footnote w:type="continuationSeparator" w:id="0">
    <w:p w14:paraId="691954C1" w14:textId="77777777" w:rsidR="00027D28" w:rsidRDefault="00027D28">
      <w:r>
        <w:continuationSeparator/>
      </w:r>
    </w:p>
  </w:footnote>
  <w:footnote w:type="continuationNotice" w:id="1">
    <w:p w14:paraId="11409EC8" w14:textId="77777777" w:rsidR="00027D28" w:rsidRDefault="00027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8C6E3E" w:rsidRDefault="008C6E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59"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5"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6"/>
  </w:num>
  <w:num w:numId="2">
    <w:abstractNumId w:val="52"/>
  </w:num>
  <w:num w:numId="3">
    <w:abstractNumId w:val="0"/>
  </w:num>
  <w:num w:numId="4">
    <w:abstractNumId w:val="71"/>
  </w:num>
  <w:num w:numId="5">
    <w:abstractNumId w:val="72"/>
  </w:num>
  <w:num w:numId="6">
    <w:abstractNumId w:val="84"/>
  </w:num>
  <w:num w:numId="7">
    <w:abstractNumId w:val="35"/>
  </w:num>
  <w:num w:numId="8">
    <w:abstractNumId w:val="38"/>
  </w:num>
  <w:num w:numId="9">
    <w:abstractNumId w:val="18"/>
  </w:num>
  <w:num w:numId="10">
    <w:abstractNumId w:val="104"/>
  </w:num>
  <w:num w:numId="11">
    <w:abstractNumId w:val="50"/>
  </w:num>
  <w:num w:numId="12">
    <w:abstractNumId w:val="100"/>
  </w:num>
  <w:num w:numId="13">
    <w:abstractNumId w:val="44"/>
  </w:num>
  <w:num w:numId="14">
    <w:abstractNumId w:val="9"/>
  </w:num>
  <w:num w:numId="15">
    <w:abstractNumId w:val="67"/>
  </w:num>
  <w:num w:numId="16">
    <w:abstractNumId w:val="40"/>
  </w:num>
  <w:num w:numId="17">
    <w:abstractNumId w:val="8"/>
  </w:num>
  <w:num w:numId="18">
    <w:abstractNumId w:val="42"/>
  </w:num>
  <w:num w:numId="19">
    <w:abstractNumId w:val="94"/>
  </w:num>
  <w:num w:numId="20">
    <w:abstractNumId w:val="12"/>
  </w:num>
  <w:num w:numId="21">
    <w:abstractNumId w:val="83"/>
  </w:num>
  <w:num w:numId="22">
    <w:abstractNumId w:val="110"/>
  </w:num>
  <w:num w:numId="23">
    <w:abstractNumId w:val="28"/>
  </w:num>
  <w:num w:numId="24">
    <w:abstractNumId w:val="77"/>
  </w:num>
  <w:num w:numId="25">
    <w:abstractNumId w:val="91"/>
  </w:num>
  <w:num w:numId="26">
    <w:abstractNumId w:val="87"/>
  </w:num>
  <w:num w:numId="27">
    <w:abstractNumId w:val="4"/>
  </w:num>
  <w:num w:numId="28">
    <w:abstractNumId w:val="25"/>
  </w:num>
  <w:num w:numId="29">
    <w:abstractNumId w:val="95"/>
  </w:num>
  <w:num w:numId="30">
    <w:abstractNumId w:val="2"/>
  </w:num>
  <w:num w:numId="31">
    <w:abstractNumId w:val="64"/>
  </w:num>
  <w:num w:numId="32">
    <w:abstractNumId w:val="113"/>
  </w:num>
  <w:num w:numId="33">
    <w:abstractNumId w:val="79"/>
  </w:num>
  <w:num w:numId="34">
    <w:abstractNumId w:val="75"/>
  </w:num>
  <w:num w:numId="35">
    <w:abstractNumId w:val="51"/>
  </w:num>
  <w:num w:numId="36">
    <w:abstractNumId w:val="21"/>
  </w:num>
  <w:num w:numId="37">
    <w:abstractNumId w:val="107"/>
  </w:num>
  <w:num w:numId="38">
    <w:abstractNumId w:val="31"/>
  </w:num>
  <w:num w:numId="39">
    <w:abstractNumId w:val="27"/>
  </w:num>
  <w:num w:numId="40">
    <w:abstractNumId w:val="89"/>
  </w:num>
  <w:num w:numId="41">
    <w:abstractNumId w:val="41"/>
  </w:num>
  <w:num w:numId="42">
    <w:abstractNumId w:val="92"/>
  </w:num>
  <w:num w:numId="43">
    <w:abstractNumId w:val="45"/>
  </w:num>
  <w:num w:numId="44">
    <w:abstractNumId w:val="36"/>
  </w:num>
  <w:num w:numId="45">
    <w:abstractNumId w:val="7"/>
  </w:num>
  <w:num w:numId="46">
    <w:abstractNumId w:val="85"/>
  </w:num>
  <w:num w:numId="47">
    <w:abstractNumId w:val="54"/>
  </w:num>
  <w:num w:numId="48">
    <w:abstractNumId w:val="20"/>
  </w:num>
  <w:num w:numId="49">
    <w:abstractNumId w:val="98"/>
  </w:num>
  <w:num w:numId="50">
    <w:abstractNumId w:val="59"/>
  </w:num>
  <w:num w:numId="51">
    <w:abstractNumId w:val="96"/>
  </w:num>
  <w:num w:numId="52">
    <w:abstractNumId w:val="63"/>
  </w:num>
  <w:num w:numId="53">
    <w:abstractNumId w:val="65"/>
  </w:num>
  <w:num w:numId="54">
    <w:abstractNumId w:val="116"/>
  </w:num>
  <w:num w:numId="55">
    <w:abstractNumId w:val="108"/>
  </w:num>
  <w:num w:numId="56">
    <w:abstractNumId w:val="47"/>
  </w:num>
  <w:num w:numId="57">
    <w:abstractNumId w:val="29"/>
  </w:num>
  <w:num w:numId="58">
    <w:abstractNumId w:val="69"/>
  </w:num>
  <w:num w:numId="59">
    <w:abstractNumId w:val="106"/>
  </w:num>
  <w:num w:numId="60">
    <w:abstractNumId w:val="56"/>
  </w:num>
  <w:num w:numId="61">
    <w:abstractNumId w:val="55"/>
  </w:num>
  <w:num w:numId="62">
    <w:abstractNumId w:val="80"/>
  </w:num>
  <w:num w:numId="63">
    <w:abstractNumId w:val="61"/>
  </w:num>
  <w:num w:numId="64">
    <w:abstractNumId w:val="101"/>
  </w:num>
  <w:num w:numId="65">
    <w:abstractNumId w:val="43"/>
  </w:num>
  <w:num w:numId="66">
    <w:abstractNumId w:val="68"/>
  </w:num>
  <w:num w:numId="67">
    <w:abstractNumId w:val="82"/>
  </w:num>
  <w:num w:numId="68">
    <w:abstractNumId w:val="105"/>
  </w:num>
  <w:num w:numId="69">
    <w:abstractNumId w:val="102"/>
  </w:num>
  <w:num w:numId="70">
    <w:abstractNumId w:val="73"/>
  </w:num>
  <w:num w:numId="71">
    <w:abstractNumId w:val="90"/>
  </w:num>
  <w:num w:numId="72">
    <w:abstractNumId w:val="17"/>
  </w:num>
  <w:num w:numId="73">
    <w:abstractNumId w:val="109"/>
  </w:num>
  <w:num w:numId="74">
    <w:abstractNumId w:val="48"/>
  </w:num>
  <w:num w:numId="75">
    <w:abstractNumId w:val="88"/>
  </w:num>
  <w:num w:numId="76">
    <w:abstractNumId w:val="34"/>
  </w:num>
  <w:num w:numId="77">
    <w:abstractNumId w:val="76"/>
  </w:num>
  <w:num w:numId="78">
    <w:abstractNumId w:val="86"/>
  </w:num>
  <w:num w:numId="79">
    <w:abstractNumId w:val="74"/>
  </w:num>
  <w:num w:numId="80">
    <w:abstractNumId w:val="33"/>
  </w:num>
  <w:num w:numId="81">
    <w:abstractNumId w:val="1"/>
  </w:num>
  <w:num w:numId="82">
    <w:abstractNumId w:val="99"/>
  </w:num>
  <w:num w:numId="83">
    <w:abstractNumId w:val="117"/>
  </w:num>
  <w:num w:numId="84">
    <w:abstractNumId w:val="81"/>
  </w:num>
  <w:num w:numId="85">
    <w:abstractNumId w:val="115"/>
  </w:num>
  <w:num w:numId="86">
    <w:abstractNumId w:val="26"/>
  </w:num>
  <w:num w:numId="87">
    <w:abstractNumId w:val="13"/>
  </w:num>
  <w:num w:numId="88">
    <w:abstractNumId w:val="112"/>
  </w:num>
  <w:num w:numId="89">
    <w:abstractNumId w:val="24"/>
  </w:num>
  <w:num w:numId="90">
    <w:abstractNumId w:val="49"/>
  </w:num>
  <w:num w:numId="91">
    <w:abstractNumId w:val="23"/>
  </w:num>
  <w:num w:numId="9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4"/>
  </w:num>
  <w:num w:numId="96">
    <w:abstractNumId w:val="37"/>
  </w:num>
  <w:num w:numId="97">
    <w:abstractNumId w:val="60"/>
  </w:num>
  <w:num w:numId="98">
    <w:abstractNumId w:val="16"/>
  </w:num>
  <w:num w:numId="99">
    <w:abstractNumId w:val="111"/>
  </w:num>
  <w:num w:numId="100">
    <w:abstractNumId w:val="15"/>
  </w:num>
  <w:num w:numId="101">
    <w:abstractNumId w:val="103"/>
  </w:num>
  <w:num w:numId="102">
    <w:abstractNumId w:val="93"/>
  </w:num>
  <w:num w:numId="103">
    <w:abstractNumId w:val="46"/>
  </w:num>
  <w:num w:numId="104">
    <w:abstractNumId w:val="97"/>
  </w:num>
  <w:num w:numId="105">
    <w:abstractNumId w:val="19"/>
  </w:num>
  <w:num w:numId="106">
    <w:abstractNumId w:val="11"/>
  </w:num>
  <w:num w:numId="107">
    <w:abstractNumId w:val="22"/>
  </w:num>
  <w:num w:numId="108">
    <w:abstractNumId w:val="70"/>
  </w:num>
  <w:num w:numId="109">
    <w:abstractNumId w:val="10"/>
  </w:num>
  <w:num w:numId="110">
    <w:abstractNumId w:val="3"/>
  </w:num>
  <w:num w:numId="1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2"/>
  </w:num>
  <w:num w:numId="116">
    <w:abstractNumId w:val="39"/>
  </w:num>
  <w:num w:numId="117">
    <w:abstractNumId w:val="6"/>
  </w:num>
  <w:num w:numId="118">
    <w:abstractNumId w:val="5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34F"/>
    <w:rsid w:val="001C188A"/>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E57AC"/>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7E38AB"/>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DE57AC"/>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DE57AC"/>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7E38AB"/>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7E38AB"/>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7E38AB"/>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7E38AB"/>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e">
    <w:name w:val="表格文本"/>
    <w:rsid w:val="007E38AB"/>
    <w:pPr>
      <w:tabs>
        <w:tab w:val="decimal" w:pos="0"/>
      </w:tabs>
    </w:pPr>
    <w:rPr>
      <w:rFonts w:ascii="Arial" w:eastAsia="宋体" w:hAnsi="Arial"/>
      <w:noProof/>
      <w:sz w:val="21"/>
      <w:szCs w:val="21"/>
      <w:lang w:val="en-US" w:eastAsia="zh-CN"/>
    </w:rPr>
  </w:style>
  <w:style w:type="paragraph" w:customStyle="1" w:styleId="afff">
    <w:name w:val="表头文本"/>
    <w:rsid w:val="007E38AB"/>
    <w:pPr>
      <w:jc w:val="center"/>
    </w:pPr>
    <w:rPr>
      <w:rFonts w:ascii="Arial" w:eastAsia="宋体" w:hAnsi="Arial"/>
      <w:b/>
      <w:sz w:val="21"/>
      <w:szCs w:val="21"/>
      <w:lang w:val="en-US" w:eastAsia="zh-CN"/>
    </w:rPr>
  </w:style>
  <w:style w:type="table" w:customStyle="1" w:styleId="afff0">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3"/>
    <w:rsid w:val="007E38AB"/>
    <w:pPr>
      <w:keepNext/>
      <w:spacing w:before="80" w:after="80"/>
      <w:jc w:val="center"/>
    </w:pPr>
  </w:style>
  <w:style w:type="paragraph" w:customStyle="1" w:styleId="afff2">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f3">
    <w:name w:val="正文（首行不缩进）"/>
    <w:basedOn w:val="a3"/>
    <w:rsid w:val="007E38AB"/>
  </w:style>
  <w:style w:type="paragraph" w:customStyle="1" w:styleId="afff4">
    <w:name w:val="注示头"/>
    <w:basedOn w:val="a3"/>
    <w:rsid w:val="007E38AB"/>
    <w:pPr>
      <w:pBdr>
        <w:top w:val="single" w:sz="4" w:space="1" w:color="000000"/>
      </w:pBdr>
    </w:pPr>
    <w:rPr>
      <w:rFonts w:ascii="Arial" w:eastAsia="黑体" w:hAnsi="Arial"/>
      <w:sz w:val="18"/>
    </w:rPr>
  </w:style>
  <w:style w:type="paragraph" w:customStyle="1" w:styleId="afff5">
    <w:name w:val="注示文本"/>
    <w:basedOn w:val="a3"/>
    <w:rsid w:val="007E38AB"/>
    <w:pPr>
      <w:pBdr>
        <w:bottom w:val="single" w:sz="4" w:space="1" w:color="000000"/>
      </w:pBdr>
      <w:ind w:firstLine="360"/>
    </w:pPr>
    <w:rPr>
      <w:rFonts w:ascii="Arial" w:eastAsia="楷体_GB2312" w:hAnsi="Arial"/>
      <w:sz w:val="18"/>
      <w:szCs w:val="18"/>
    </w:rPr>
  </w:style>
  <w:style w:type="paragraph" w:customStyle="1" w:styleId="afff6">
    <w:name w:val="编写建议"/>
    <w:basedOn w:val="a3"/>
    <w:rsid w:val="007E38AB"/>
    <w:pPr>
      <w:ind w:firstLine="420"/>
    </w:pPr>
    <w:rPr>
      <w:rFonts w:ascii="Arial" w:hAnsi="Arial" w:cs="Arial"/>
      <w:i/>
      <w:color w:val="0000FF"/>
    </w:rPr>
  </w:style>
  <w:style w:type="character" w:customStyle="1" w:styleId="afff7">
    <w:name w:val="样式一"/>
    <w:basedOn w:val="a4"/>
    <w:rsid w:val="007E38AB"/>
    <w:rPr>
      <w:rFonts w:ascii="宋体" w:hAnsi="宋体"/>
      <w:b/>
      <w:bCs/>
      <w:color w:val="000000"/>
      <w:sz w:val="36"/>
    </w:rPr>
  </w:style>
  <w:style w:type="character" w:customStyle="1" w:styleId="afff8">
    <w:name w:val="样式二"/>
    <w:basedOn w:val="afff7"/>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C44BB6D-EE89-4614-8487-70A9BE37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17881</Words>
  <Characters>101928</Characters>
  <Application>Microsoft Office Word</Application>
  <DocSecurity>0</DocSecurity>
  <Lines>849</Lines>
  <Paragraphs>239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119570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CAICT</cp:lastModifiedBy>
  <cp:revision>11</cp:revision>
  <dcterms:created xsi:type="dcterms:W3CDTF">2021-08-23T06:29:00Z</dcterms:created>
  <dcterms:modified xsi:type="dcterms:W3CDTF">2021-08-23T07:31:00Z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