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SIBx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bl>
    <w:p w14:paraId="63E1C6F0" w14:textId="29A87150" w:rsidR="00046197" w:rsidRPr="00141667" w:rsidRDefault="00046197" w:rsidP="00046197">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UEs can use a configured/defined CFR with the same size as the initial BWP, where the </w:t>
            </w:r>
            <w:r w:rsidRPr="00164559">
              <w:rPr>
                <w:rFonts w:ascii="Times" w:eastAsia="宋体" w:hAnsi="Times"/>
                <w:sz w:val="16"/>
                <w:szCs w:val="16"/>
                <w:lang w:eastAsia="x-none"/>
              </w:rPr>
              <w:lastRenderedPageBreak/>
              <w:t>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for broadcast</w:t>
            </w:r>
            <w:r>
              <w:t xml:space="preserve"> </w:t>
            </w:r>
            <w:r>
              <w:rPr>
                <w:color w:val="FF0000"/>
              </w:rPr>
              <w:t>reception with GC-PDCCH</w:t>
            </w:r>
          </w:p>
          <w:p w14:paraId="58C44790" w14:textId="32665E96" w:rsidR="002501C0" w:rsidRDefault="002501C0" w:rsidP="006A6F0B">
            <w:pPr>
              <w:rPr>
                <w:lang w:eastAsia="ko-KR"/>
              </w:rPr>
            </w:pP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w:t>
            </w:r>
            <w:r w:rsidRPr="002C3C08">
              <w:rPr>
                <w:rFonts w:ascii="Arial" w:eastAsia="等线" w:hAnsi="Arial" w:cs="Arial"/>
                <w:sz w:val="14"/>
                <w:szCs w:val="8"/>
              </w:rPr>
              <w:lastRenderedPageBreak/>
              <w:t>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56383D5F" w:rsidR="005202A3" w:rsidRDefault="005202A3" w:rsidP="00BB49B8">
      <w:pPr>
        <w:pStyle w:val="ListParagraph"/>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lastRenderedPageBreak/>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w:t>
            </w:r>
            <w:r w:rsidR="001322BA" w:rsidRPr="004E47D7">
              <w:rPr>
                <w:lang w:eastAsia="ko-KR"/>
              </w:rPr>
              <w:t xml:space="preserve">, where </w:t>
            </w:r>
            <w:r w:rsidR="001322BA" w:rsidRPr="004E47D7">
              <w:rPr>
                <w:lang w:eastAsia="ko-KR"/>
              </w:rPr>
              <w:t>the configuration of TypeX-PDCCH can be associated with the configuration of MBS CFR</w:t>
            </w:r>
            <w:r w:rsidR="001322BA" w:rsidRPr="004E47D7">
              <w:rPr>
                <w:lang w:eastAsia="ko-KR"/>
              </w:rPr>
              <w:t xml:space="preserve"> via SIBx.</w:t>
            </w:r>
            <w:r w:rsidR="001322BA">
              <w:rPr>
                <w:sz w:val="22"/>
                <w:szCs w:val="22"/>
              </w:rPr>
              <w:t xml:space="preserve"> </w:t>
            </w:r>
            <w:r w:rsidR="001322BA">
              <w:rPr>
                <w:sz w:val="22"/>
                <w:szCs w:val="22"/>
              </w:rPr>
              <w:br/>
            </w:r>
            <w:r w:rsidR="001322BA" w:rsidRPr="004E47D7">
              <w:rPr>
                <w:lang w:eastAsia="ko-KR"/>
              </w:rPr>
              <w:lastRenderedPageBreak/>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lastRenderedPageBreak/>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lastRenderedPageBreak/>
        <w:t>FL Assessment</w:t>
      </w:r>
    </w:p>
    <w:p w14:paraId="1A6A2CDE" w14:textId="77777777" w:rsidR="007A61B4" w:rsidRDefault="007A61B4" w:rsidP="007A61B4">
      <w:bookmarkStart w:id="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lastRenderedPageBreak/>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w:t>
      </w:r>
      <w:r>
        <w:lastRenderedPageBreak/>
        <w:t>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1</w:t>
            </w:r>
            <w:r>
              <w:rPr>
                <w:b/>
                <w:bCs/>
              </w:rPr>
              <w:t xml:space="preserve">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Ues, a CORESET can be configured within the common frequency resource for group-common </w:t>
            </w:r>
            <w:r w:rsidRPr="00D45807">
              <w:rPr>
                <w:sz w:val="16"/>
                <w:szCs w:val="16"/>
                <w:lang w:eastAsia="zh-CN"/>
              </w:rPr>
              <w:lastRenderedPageBreak/>
              <w:t>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lastRenderedPageBreak/>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lastRenderedPageBreak/>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Define G-CS-RNTI at least for SPS group-common PDSCH and activation/deactivation of SPS group-common PDSCH, different from CS-RNTI for </w:t>
            </w:r>
            <w:r w:rsidRPr="00C86F5B">
              <w:rPr>
                <w:sz w:val="16"/>
                <w:szCs w:val="16"/>
                <w:lang w:eastAsia="en-US"/>
              </w:rPr>
              <w:lastRenderedPageBreak/>
              <w:t>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lastRenderedPageBreak/>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77777777" w:rsidR="00B32F4C" w:rsidRDefault="00B32F4C" w:rsidP="00B32F4C">
      <w:pPr>
        <w:pStyle w:val="ListParagraph"/>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ListParagraph"/>
        <w:numPr>
          <w:ilvl w:val="2"/>
          <w:numId w:val="24"/>
        </w:numPr>
      </w:pPr>
      <w:r>
        <w:t>Option 2: PDCCH MOs in one MBS-window length are allocated to one SSB with consecutive MOs.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lastRenderedPageBreak/>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w:t>
      </w:r>
      <w:r>
        <w:lastRenderedPageBreak/>
        <w:t>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w:t>
            </w:r>
            <w:r w:rsidR="00BE0D5C">
              <w:lastRenderedPageBreak/>
              <w:t xml:space="preserve">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w:t>
            </w:r>
            <w:r w:rsidRPr="00CB7BDB">
              <w:rPr>
                <w:i/>
                <w:iCs/>
                <w:lang w:eastAsia="ko-KR"/>
              </w:rPr>
              <w:t>the case when UE-specific active BWP of RRC_CONNECTED UE does not contain the common frequency resource of RRC_IDLE/INACTIVE UEs</w:t>
            </w:r>
            <w:r w:rsidRPr="00CB7BDB">
              <w:rPr>
                <w:i/>
                <w:iCs/>
                <w:lang w:eastAsia="ko-KR"/>
              </w:rPr>
              <w:t>, it is up to the gNB implementation to guarantee the proper reception of broadcast transmission by RRC_CONNECTED UEs.</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lastRenderedPageBreak/>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lastRenderedPageBreak/>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 w:name="OLE_LINK57"/>
            <w:bookmarkStart w:id="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 w:name="OLE_LINK61"/>
            <w:bookmarkStart w:id="4" w:name="OLE_LINK60"/>
            <w:bookmarkStart w:id="5" w:name="OLE_LINK59"/>
            <w:bookmarkEnd w:id="1"/>
            <w:bookmarkEnd w:id="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6" w:name="OLE_LINK4"/>
            <w:bookmarkStart w:id="7" w:name="OLE_LINK3"/>
            <w:bookmarkStart w:id="8" w:name="OLE_LINK2"/>
            <w:bookmarkStart w:id="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6"/>
            <w:bookmarkEnd w:id="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8"/>
          <w:bookmarkEnd w:id="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09B4B" w14:textId="77777777" w:rsidR="00065DF8" w:rsidRDefault="00065DF8">
      <w:pPr>
        <w:spacing w:after="0"/>
      </w:pPr>
      <w:r>
        <w:separator/>
      </w:r>
    </w:p>
  </w:endnote>
  <w:endnote w:type="continuationSeparator" w:id="0">
    <w:p w14:paraId="32BDF2B5" w14:textId="77777777" w:rsidR="00065DF8" w:rsidRDefault="00065D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9B2ADF" w:rsidR="006A6F0B" w:rsidRDefault="006A6F0B">
    <w:pPr>
      <w:pStyle w:val="Footer"/>
    </w:pPr>
    <w:r>
      <w:rPr>
        <w:noProof w:val="0"/>
      </w:rPr>
      <w:fldChar w:fldCharType="begin"/>
    </w:r>
    <w:r>
      <w:instrText xml:space="preserve"> PAGE   \* MERGEFORMAT </w:instrText>
    </w:r>
    <w:r>
      <w:rPr>
        <w:noProof w:val="0"/>
      </w:rPr>
      <w:fldChar w:fldCharType="separate"/>
    </w:r>
    <w:r>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3409" w14:textId="77777777" w:rsidR="00065DF8" w:rsidRDefault="00065DF8">
      <w:pPr>
        <w:spacing w:after="0"/>
      </w:pPr>
      <w:r>
        <w:separator/>
      </w:r>
    </w:p>
  </w:footnote>
  <w:footnote w:type="continuationSeparator" w:id="0">
    <w:p w14:paraId="4EBFC14D" w14:textId="77777777" w:rsidR="00065DF8" w:rsidRDefault="00065D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6A6F0B" w:rsidRDefault="006A6F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1530</TotalTime>
  <Pages>52</Pages>
  <Words>23018</Words>
  <Characters>131208</Characters>
  <Application>Microsoft Office Word</Application>
  <DocSecurity>0</DocSecurity>
  <Lines>1093</Lines>
  <Paragraphs>307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960</cp:revision>
  <cp:lastPrinted>2019-08-16T08:11:00Z</cp:lastPrinted>
  <dcterms:created xsi:type="dcterms:W3CDTF">2021-05-27T12:57:00Z</dcterms:created>
  <dcterms:modified xsi:type="dcterms:W3CDTF">2021-08-17T03:15:00Z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