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37CCF" w14:textId="77777777" w:rsidR="00F11BFF" w:rsidRDefault="00DC025A">
      <w:pPr>
        <w:pStyle w:val="Subtitle"/>
        <w:rPr>
          <w:rStyle w:val="1"/>
          <w:i w:val="0"/>
        </w:rPr>
      </w:pPr>
      <w:r>
        <w:rPr>
          <w:rStyle w:val="1"/>
        </w:rPr>
        <w:t>3GPP TSG RAN WG1 Meeting #106-e</w:t>
      </w:r>
      <w:r>
        <w:rPr>
          <w:rStyle w:val="1"/>
        </w:rPr>
        <w:tab/>
      </w:r>
      <w:r>
        <w:rPr>
          <w:rStyle w:val="1"/>
        </w:rPr>
        <w:tab/>
      </w:r>
      <w:r>
        <w:rPr>
          <w:rStyle w:val="1"/>
        </w:rPr>
        <w:tab/>
      </w:r>
      <w:r>
        <w:rPr>
          <w:rStyle w:val="1"/>
        </w:rPr>
        <w:tab/>
      </w:r>
      <w:r>
        <w:rPr>
          <w:rStyle w:val="1"/>
        </w:rPr>
        <w:tab/>
      </w:r>
      <w:r>
        <w:rPr>
          <w:rStyle w:val="1"/>
        </w:rPr>
        <w:tab/>
      </w:r>
      <w:r>
        <w:rPr>
          <w:rStyle w:val="1"/>
        </w:rPr>
        <w:tab/>
        <w:t xml:space="preserve">    R1-210xxxx</w:t>
      </w:r>
    </w:p>
    <w:p w14:paraId="3958063D" w14:textId="77777777" w:rsidR="00F11BFF" w:rsidRDefault="00DC025A">
      <w:pPr>
        <w:pStyle w:val="Subtitle"/>
        <w:rPr>
          <w:rStyle w:val="1"/>
          <w:i w:val="0"/>
        </w:rPr>
      </w:pPr>
      <w:r>
        <w:rPr>
          <w:rStyle w:val="1"/>
        </w:rPr>
        <w:t>16</w:t>
      </w:r>
      <w:r>
        <w:rPr>
          <w:rStyle w:val="1"/>
          <w:vertAlign w:val="superscript"/>
        </w:rPr>
        <w:t>th</w:t>
      </w:r>
      <w:r>
        <w:rPr>
          <w:rStyle w:val="1"/>
        </w:rPr>
        <w:t xml:space="preserve"> August – 27</w:t>
      </w:r>
      <w:r>
        <w:rPr>
          <w:rStyle w:val="1"/>
          <w:vertAlign w:val="superscript"/>
        </w:rPr>
        <w:t>th</w:t>
      </w:r>
      <w:r>
        <w:rPr>
          <w:rStyle w:val="1"/>
        </w:rPr>
        <w:t xml:space="preserve"> August 2021</w:t>
      </w:r>
    </w:p>
    <w:p w14:paraId="00F42183" w14:textId="77777777" w:rsidR="00F11BFF" w:rsidRDefault="00DC025A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>
        <w:rPr>
          <w:rStyle w:val="1"/>
        </w:rPr>
        <w:t>Agenda Item: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SubtitleChar"/>
        </w:rPr>
        <w:t>8.10</w:t>
      </w:r>
    </w:p>
    <w:p w14:paraId="30B65FC7" w14:textId="77777777" w:rsidR="00F11BFF" w:rsidRDefault="00DC025A">
      <w:pPr>
        <w:pBdr>
          <w:top w:val="single" w:sz="4" w:space="1" w:color="auto"/>
          <w:bottom w:val="single" w:sz="4" w:space="1" w:color="auto"/>
        </w:pBdr>
        <w:rPr>
          <w:rStyle w:val="1"/>
        </w:rPr>
      </w:pPr>
      <w:r>
        <w:rPr>
          <w:rStyle w:val="1"/>
        </w:rPr>
        <w:t>Source:</w:t>
      </w:r>
      <w:r>
        <w:rPr>
          <w:rStyle w:val="1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SubtitleChar"/>
        </w:rPr>
        <w:t>Moderator (Qualcomm Incorporated)</w:t>
      </w:r>
    </w:p>
    <w:p w14:paraId="5F85302E" w14:textId="77777777" w:rsidR="00F11BFF" w:rsidRDefault="00DC025A">
      <w:pPr>
        <w:pBdr>
          <w:top w:val="single" w:sz="4" w:space="1" w:color="auto"/>
          <w:bottom w:val="single" w:sz="4" w:space="1" w:color="auto"/>
        </w:pBdr>
        <w:ind w:left="2160" w:hanging="2160"/>
        <w:rPr>
          <w:rStyle w:val="SubtitleChar"/>
        </w:rPr>
      </w:pPr>
      <w:r>
        <w:rPr>
          <w:rStyle w:val="1"/>
        </w:rPr>
        <w:t xml:space="preserve">Title: </w:t>
      </w:r>
      <w:r>
        <w:rPr>
          <w:rStyle w:val="1"/>
        </w:rPr>
        <w:tab/>
      </w:r>
      <w:r>
        <w:rPr>
          <w:rStyle w:val="SubtitleChar"/>
        </w:rPr>
        <w:t>Summary of initial assessment on Rel-17 upper layer parameters to support eIAB physical layer operation [Post-106-e-Rel17-RRC-10]</w:t>
      </w:r>
    </w:p>
    <w:p w14:paraId="139646B8" w14:textId="77777777" w:rsidR="00F11BFF" w:rsidRDefault="00DC025A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>
        <w:rPr>
          <w:rStyle w:val="1"/>
        </w:rPr>
        <w:t>Document for: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SubtitleChar"/>
        </w:rPr>
        <w:t>Information</w:t>
      </w:r>
    </w:p>
    <w:p w14:paraId="0723AF27" w14:textId="77777777" w:rsidR="00F11BFF" w:rsidRDefault="00F11BFF">
      <w:pPr>
        <w:rPr>
          <w:rFonts w:ascii="Times New Roman" w:hAnsi="Times New Roman" w:cs="Times New Roman"/>
          <w:b/>
          <w:lang w:eastAsia="zh-CN"/>
        </w:rPr>
      </w:pPr>
    </w:p>
    <w:p w14:paraId="7F032862" w14:textId="77777777" w:rsidR="00F11BFF" w:rsidRDefault="00DC025A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This document provides a summary of the following email discussion on upper layer parameters to support eIAB physical layer operation:</w:t>
      </w:r>
    </w:p>
    <w:p w14:paraId="373120CD" w14:textId="77777777" w:rsidR="00F11BFF" w:rsidRDefault="00F11BFF">
      <w:pPr>
        <w:rPr>
          <w:rFonts w:ascii="Times New Roman" w:hAnsi="Times New Roman" w:cs="Times New Roman"/>
          <w:bCs/>
          <w:lang w:eastAsia="zh-CN"/>
        </w:rPr>
      </w:pPr>
    </w:p>
    <w:p w14:paraId="72C43335" w14:textId="77777777" w:rsidR="00F11BFF" w:rsidRDefault="00DC025A">
      <w:pPr>
        <w:wordWrap w:val="0"/>
        <w:spacing w:before="120"/>
        <w:rPr>
          <w:rFonts w:ascii="Arial" w:hAnsi="Arial" w:cs="Arial"/>
          <w:highlight w:val="cyan"/>
        </w:rPr>
      </w:pPr>
      <w:r>
        <w:rPr>
          <w:rFonts w:ascii="Arial" w:hAnsi="Arial" w:cs="Arial"/>
          <w:highlight w:val="cyan"/>
        </w:rPr>
        <w:t>[Post-106-e-Rel17-RRC-10] eIAB – to be moderated by Luca (Qualcomm)</w:t>
      </w:r>
    </w:p>
    <w:p w14:paraId="6BED772E" w14:textId="77777777" w:rsidR="00F11BFF" w:rsidRDefault="00F11BFF">
      <w:pPr>
        <w:rPr>
          <w:rFonts w:ascii="Times New Roman" w:hAnsi="Times New Roman" w:cs="Times New Roman"/>
          <w:b/>
          <w:lang w:eastAsia="zh-CN"/>
        </w:rPr>
      </w:pPr>
    </w:p>
    <w:p w14:paraId="10021487" w14:textId="77777777" w:rsidR="00F11BFF" w:rsidRDefault="00DC025A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An initial assessment of the required upper layer parameters for Rel-17 eIAB has been made with input from the FLs of the applicable agenda items 8.10.1 and 8.10.2 and it is summarized in the following table.</w:t>
      </w:r>
    </w:p>
    <w:p w14:paraId="3ADA396A" w14:textId="77777777" w:rsidR="00F11BFF" w:rsidRDefault="00DC025A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Companies are encouraged to provide feedback in the comments section at the end of the document.</w:t>
      </w:r>
    </w:p>
    <w:p w14:paraId="60D95E17" w14:textId="77777777" w:rsidR="00F11BFF" w:rsidRDefault="00F11BFF">
      <w:pPr>
        <w:rPr>
          <w:rFonts w:ascii="Times New Roman" w:hAnsi="Times New Roman" w:cs="Times New Roman"/>
          <w:bCs/>
          <w:lang w:eastAsia="zh-CN"/>
        </w:rPr>
      </w:pPr>
    </w:p>
    <w:p w14:paraId="0DFB763E" w14:textId="77777777" w:rsidR="00F11BFF" w:rsidRDefault="00F11BFF">
      <w:pPr>
        <w:rPr>
          <w:rFonts w:ascii="Times New Roman" w:hAnsi="Times New Roman" w:cs="Times New Roman"/>
          <w:bCs/>
          <w:lang w:eastAsia="zh-CN"/>
        </w:rPr>
      </w:pPr>
    </w:p>
    <w:p w14:paraId="02F3F2DB" w14:textId="77777777" w:rsidR="00F11BFF" w:rsidRDefault="00F11BFF">
      <w:pPr>
        <w:rPr>
          <w:rFonts w:ascii="Times New Roman" w:hAnsi="Times New Roman" w:cs="Times New Roman"/>
          <w:bCs/>
          <w:lang w:eastAsia="zh-CN"/>
        </w:rPr>
      </w:pPr>
    </w:p>
    <w:p w14:paraId="63B8763A" w14:textId="77777777" w:rsidR="00F11BFF" w:rsidRDefault="00F11BFF">
      <w:pPr>
        <w:rPr>
          <w:rFonts w:ascii="Times New Roman" w:hAnsi="Times New Roman" w:cs="Times New Roman"/>
          <w:b/>
          <w:lang w:eastAsia="zh-CN"/>
        </w:rPr>
        <w:sectPr w:rsidR="00F11B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990"/>
        <w:gridCol w:w="2944"/>
        <w:gridCol w:w="3240"/>
        <w:gridCol w:w="2160"/>
        <w:gridCol w:w="746"/>
        <w:gridCol w:w="1260"/>
        <w:gridCol w:w="1170"/>
        <w:gridCol w:w="900"/>
        <w:gridCol w:w="4491"/>
      </w:tblGrid>
      <w:tr w:rsidR="00F11BFF" w14:paraId="3B6EBC66" w14:textId="77777777">
        <w:trPr>
          <w:trHeight w:val="400"/>
          <w:tblHeader/>
          <w:jc w:val="center"/>
        </w:trPr>
        <w:tc>
          <w:tcPr>
            <w:tcW w:w="805" w:type="dxa"/>
            <w:shd w:val="clear" w:color="auto" w:fill="D9E2F3" w:themeFill="accent1" w:themeFillTint="33"/>
            <w:vAlign w:val="center"/>
          </w:tcPr>
          <w:p w14:paraId="369C7188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Param. ID</w:t>
            </w:r>
          </w:p>
        </w:tc>
        <w:tc>
          <w:tcPr>
            <w:tcW w:w="1080" w:type="dxa"/>
            <w:shd w:val="clear" w:color="auto" w:fill="D9E2F3" w:themeFill="accent1" w:themeFillTint="33"/>
            <w:noWrap/>
            <w:vAlign w:val="center"/>
          </w:tcPr>
          <w:p w14:paraId="2ABC2C73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Sub-feature group</w:t>
            </w:r>
          </w:p>
        </w:tc>
        <w:tc>
          <w:tcPr>
            <w:tcW w:w="990" w:type="dxa"/>
            <w:shd w:val="clear" w:color="auto" w:fill="D9E2F3" w:themeFill="accent1" w:themeFillTint="33"/>
            <w:noWrap/>
            <w:vAlign w:val="center"/>
          </w:tcPr>
          <w:p w14:paraId="1001FA8B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New or existing parameter</w:t>
            </w:r>
          </w:p>
        </w:tc>
        <w:tc>
          <w:tcPr>
            <w:tcW w:w="2944" w:type="dxa"/>
            <w:shd w:val="clear" w:color="auto" w:fill="D9E2F3" w:themeFill="accent1" w:themeFillTint="33"/>
            <w:noWrap/>
            <w:vAlign w:val="center"/>
          </w:tcPr>
          <w:p w14:paraId="36F553E7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Parameter name in specification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7CA0A19A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2160" w:type="dxa"/>
            <w:shd w:val="clear" w:color="auto" w:fill="D9E2F3" w:themeFill="accent1" w:themeFillTint="33"/>
            <w:noWrap/>
            <w:vAlign w:val="center"/>
          </w:tcPr>
          <w:p w14:paraId="3964853C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Value range</w:t>
            </w:r>
          </w:p>
        </w:tc>
        <w:tc>
          <w:tcPr>
            <w:tcW w:w="746" w:type="dxa"/>
            <w:shd w:val="clear" w:color="auto" w:fill="D9E2F3" w:themeFill="accent1" w:themeFillTint="33"/>
            <w:vAlign w:val="center"/>
          </w:tcPr>
          <w:p w14:paraId="6058250A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Default value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3091CD18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IAB node specific/IAB nodes common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6475F11A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Specification</w:t>
            </w:r>
          </w:p>
        </w:tc>
        <w:tc>
          <w:tcPr>
            <w:tcW w:w="900" w:type="dxa"/>
            <w:shd w:val="clear" w:color="auto" w:fill="D9E2F3" w:themeFill="accent1" w:themeFillTint="33"/>
            <w:vAlign w:val="center"/>
          </w:tcPr>
          <w:p w14:paraId="1BAF550E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Signaling</w:t>
            </w:r>
          </w:p>
        </w:tc>
        <w:tc>
          <w:tcPr>
            <w:tcW w:w="4491" w:type="dxa"/>
            <w:shd w:val="clear" w:color="auto" w:fill="D9E2F3" w:themeFill="accent1" w:themeFillTint="33"/>
            <w:vAlign w:val="center"/>
          </w:tcPr>
          <w:p w14:paraId="305EAF10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Comment</w:t>
            </w:r>
          </w:p>
        </w:tc>
      </w:tr>
      <w:tr w:rsidR="00F11BFF" w14:paraId="69318BAC" w14:textId="77777777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8C0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56378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5C4A4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59D72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 xml:space="preserve">Rel-17 IAB-DU-Resource-Configuration-H/S/NA-Config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(final name in specification to be determined by RAN2/3)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FE65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Per-cell H/S/NA attributes per-resource type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5CAE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{Hard, Soft, Not Available} per RB set, per resource type in a slot [TBD relative to </w:t>
            </w:r>
            <w:r>
              <w:rPr>
                <w:rStyle w:val="fontstyle01"/>
                <w:sz w:val="16"/>
                <w:szCs w:val="16"/>
                <w:lang w:eastAsia="zh-CN"/>
              </w:rPr>
              <w:t>IAB-DU-Resource-Configuration-TDD-Config</w:t>
            </w:r>
            <w:r>
              <w:rPr>
                <w:rFonts w:eastAsia="Times New Roman"/>
              </w:rPr>
              <w:t>]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5FF1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D80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1F06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F382" w14:textId="77777777" w:rsidR="00F11BFF" w:rsidRDefault="00DC025A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BA43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RAN1 #105-e</w:t>
            </w:r>
          </w:p>
          <w:p w14:paraId="4B8175BB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Agreement</w:t>
            </w:r>
          </w:p>
          <w:p w14:paraId="408E5529" w14:textId="77777777" w:rsidR="00F11BFF" w:rsidRDefault="00DC025A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For frequency domain multiplexing, H/S/NA configurations for an IAB-node are provided separately in addition to the Rel-16 H/S/NA</w:t>
            </w:r>
          </w:p>
          <w:p w14:paraId="2F65D1A6" w14:textId="77777777" w:rsidR="00F11BFF" w:rsidRDefault="00F11BFF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0289948" w14:textId="77777777" w:rsidR="00F11BFF" w:rsidRDefault="00DC025A">
            <w:pPr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green"/>
                <w:shd w:val="clear" w:color="auto" w:fill="FFFF00"/>
              </w:rPr>
              <w:t>Agreement</w:t>
            </w:r>
          </w:p>
          <w:p w14:paraId="608D4009" w14:textId="77777777" w:rsidR="00F11BFF" w:rsidRDefault="00DC025A">
            <w:pPr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If an IAB node is configured with a frequency-domain H/S/NA configuration down select between the following options:</w:t>
            </w:r>
          </w:p>
          <w:p w14:paraId="25DE943B" w14:textId="77777777" w:rsidR="00F11BFF" w:rsidRDefault="00DC025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Alt. 1 Either the Rel-16 H/S/NA configuration or frequency domain configuration is applied for a given resource</w:t>
            </w:r>
          </w:p>
          <w:p w14:paraId="66E951AE" w14:textId="77777777" w:rsidR="00F11BFF" w:rsidRDefault="00DC025A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FFS: Whether configurations are switched with per-slot, per-resource type within a slot, or per-symbol granularity</w:t>
            </w:r>
          </w:p>
          <w:p w14:paraId="1FEF6D89" w14:textId="77777777" w:rsidR="00F11BFF" w:rsidRDefault="00DC025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Alt. 2 The Rel-16 H/S/NA configuration and frequency domain configuration are jointly applied</w:t>
            </w:r>
          </w:p>
          <w:p w14:paraId="3F49D4C5" w14:textId="77777777" w:rsidR="00F11BFF" w:rsidRDefault="00F11BFF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7465A8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226C9A93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3B72CA40" w14:textId="77777777"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3DC5D2B7" w14:textId="77777777" w:rsidR="00F11BFF" w:rsidRDefault="00DC025A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The semi-static configuration of H/S/NA resource type in frequency domain is provided per RB set, per D/U/F resource type within a slot.</w:t>
            </w:r>
          </w:p>
        </w:tc>
      </w:tr>
      <w:tr w:rsidR="00F11BFF" w14:paraId="32DA9347" w14:textId="77777777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337B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C20A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B0A2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F6C4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RB Set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94B9" w14:textId="77777777" w:rsidR="00F11BFF" w:rsidRDefault="00DC025A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RB set size in number of PRBs used for frequency domain multiplexing between given IAB-DU and IAB-MT cells</w:t>
            </w:r>
          </w:p>
          <w:p w14:paraId="3A8036AD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70E6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ab/>
              <w:t>List of values {2, 4, 8, 16, 32, 64}</w:t>
            </w:r>
          </w:p>
          <w:p w14:paraId="1BFE1088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ab/>
              <w:t>FFS: Value(s) in case of multiple configured BWPs at the IAB-MT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F73C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C416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739B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E590" w14:textId="77777777" w:rsidR="00F11BFF" w:rsidRDefault="00DC025A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A07F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1FE82A84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B3BF87" w14:textId="77777777"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12C77304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is a configured number of PRBs, where the CU configures N</w:t>
            </w:r>
          </w:p>
          <w:p w14:paraId="0894132F" w14:textId="77777777" w:rsidR="00F11BFF" w:rsidRDefault="00DC025A">
            <w:pPr>
              <w:pStyle w:val="ListParagraph"/>
              <w:numPr>
                <w:ilvl w:val="0"/>
                <w:numId w:val="2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{2, 4, 8, 16, 32, 64}</w:t>
            </w:r>
          </w:p>
          <w:p w14:paraId="33B0A46D" w14:textId="77777777" w:rsidR="00F11BFF" w:rsidRDefault="00DC025A">
            <w:pPr>
              <w:pStyle w:val="ListParagraph"/>
              <w:numPr>
                <w:ilvl w:val="0"/>
                <w:numId w:val="3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FFS: Value(s) of N in case of multiple configured BWPs at the IAB-MT</w:t>
            </w:r>
          </w:p>
          <w:p w14:paraId="1AA0C5D6" w14:textId="77777777" w:rsidR="00F11BFF" w:rsidRDefault="00DC025A">
            <w:pPr>
              <w:pStyle w:val="ListParagraph"/>
              <w:numPr>
                <w:ilvl w:val="0"/>
                <w:numId w:val="3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This agreement does not revert any existing RAN1 agreement </w:t>
            </w:r>
          </w:p>
          <w:p w14:paraId="24D26D39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37B4EC50" w14:textId="77777777" w:rsidR="00F11BFF" w:rsidRDefault="00DC025A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F11BFF" w14:paraId="2242FA52" w14:textId="77777777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D8F2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80B2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92321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6322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Frequency Domain H/S/NA Configuration Reference SCS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E764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Indicates reference SCS to be applied to </w:t>
            </w:r>
            <w:r>
              <w:rPr>
                <w:rStyle w:val="fontstyle01"/>
                <w:sz w:val="16"/>
                <w:szCs w:val="16"/>
                <w:lang w:eastAsia="zh-CN"/>
              </w:rPr>
              <w:t>Rel-17 IAB-DU-Resource-Configuration-H/S/NA-Config at the IAB-DU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D195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FR1: {15kHz, 30kHz, 60kHz}</w:t>
            </w:r>
          </w:p>
          <w:p w14:paraId="6301E3F8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938CB1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FR2: {60kHz, 120kHz}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35D8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8D9D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9A52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3745" w14:textId="77777777" w:rsidR="00F11BFF" w:rsidRDefault="00DC025A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3918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1C7D1E32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FC1ACA" w14:textId="77777777"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>Agreement</w:t>
            </w:r>
          </w:p>
          <w:p w14:paraId="109C7AD2" w14:textId="77777777" w:rsidR="00F11BFF" w:rsidRDefault="00DC025A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 Reference SCS is configured for frequency domain H/S/NA configuration.</w:t>
            </w:r>
          </w:p>
          <w:p w14:paraId="5E20900C" w14:textId="77777777" w:rsidR="00F11BFF" w:rsidRDefault="00DC025A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F11BFF" w14:paraId="6228644E" w14:textId="77777777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ED15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41E8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1DBF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C18A2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Peer Parent DU Resource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B614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DU resource configuration (UL/DL/FL, H/S/NA) of the other peer parent node that connects to the same IAB-node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CBB8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IAB-DU-Resource-Configuration-TDD-Config + Frequency Domain H/S/NA Configuration Reference SCS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435C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0160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C1B9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CE2C" w14:textId="77777777" w:rsidR="00F11BFF" w:rsidRDefault="00DC025A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 and Xn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1A1E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6ADCCA36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46673D" w14:textId="77777777"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2EF35F1C" w14:textId="77777777" w:rsidR="00F11BFF" w:rsidRDefault="00DC025A">
            <w:pPr>
              <w:contextualSpacing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For intra-donor and inter-donor DC scenarios, in addition to coordination at the donor CU(s), a parent-node can be made aware of the DU resource configuration (UL/DL/FL, H/S/NA) of the other peer parent node that connects to the same IAB-node.</w:t>
            </w:r>
          </w:p>
          <w:p w14:paraId="499487BE" w14:textId="77777777" w:rsidR="00F11BFF" w:rsidRDefault="00F11BFF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</w:tc>
      </w:tr>
      <w:tr w:rsidR="00F11BFF" w14:paraId="34EAD14A" w14:textId="77777777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EDD6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CFAFE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5AA5B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534DC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Peer Parent Common Resource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A08F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semi-static and/or cell-common higher layer configuration (e.g. SSB, CORESET 0, and RACH and configurations) from/for different parent nodes.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501C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TBD (at least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cell-common higher layer configuration (e.g. SSB, CORESET 0, and RACH and configurations)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2AEB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7706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1279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7802" w14:textId="77777777" w:rsidR="00F11BFF" w:rsidRDefault="00DC025A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 and Xn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CC94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30EF1A2A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CB9346" w14:textId="77777777"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1FDDD25A" w14:textId="77777777" w:rsidR="00F11BFF" w:rsidRDefault="00F11BFF">
            <w:pPr>
              <w:contextualSpacing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14:paraId="1BDB8C15" w14:textId="77777777" w:rsidR="00F11BFF" w:rsidRDefault="00DC025A">
            <w:pPr>
              <w:contextualSpacing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For intra-donor and inter-donor DC scenarios, coordinating the semi-static and/or cell-common higher layer configuration (e.g. SSB, CORESET 0, and RACH and configurations) from/for different parent nodes.</w:t>
            </w:r>
          </w:p>
          <w:p w14:paraId="5099BCBF" w14:textId="77777777" w:rsidR="00F11BFF" w:rsidRDefault="00F11BFF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</w:tc>
      </w:tr>
      <w:tr w:rsidR="00F11BFF" w14:paraId="40C4043A" w14:textId="77777777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DEEC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D1CF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D661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11B76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 xml:space="preserve">Rel-17 IAB-DU-Resource-Configuration-H/S/NA-Config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(final name in specification to be determined by RAN2/3)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37A4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Per-cell H/S/NA attributes per-resource type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E43C7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{Hard, Soft, Not Available} per RB set, per resource type in a slot [TBD relative to </w:t>
            </w:r>
            <w:r>
              <w:rPr>
                <w:rStyle w:val="fontstyle01"/>
                <w:sz w:val="16"/>
                <w:szCs w:val="16"/>
                <w:lang w:eastAsia="zh-CN"/>
              </w:rPr>
              <w:t>IAB-DU-Resource-Configuration-TDD-Config</w:t>
            </w:r>
            <w:r>
              <w:rPr>
                <w:rFonts w:eastAsia="Times New Roman"/>
              </w:rPr>
              <w:t>]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01C9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435A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AA8A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79E" w14:textId="77777777" w:rsidR="00F11BFF" w:rsidRDefault="00DC025A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66D1" w14:textId="77777777" w:rsidR="00F11BFF" w:rsidRDefault="00DC025A">
            <w:pPr>
              <w:tabs>
                <w:tab w:val="left" w:pos="567"/>
              </w:tabs>
              <w:snapToGri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RAN1 #105-e</w:t>
            </w:r>
          </w:p>
          <w:p w14:paraId="4C261F2A" w14:textId="77777777" w:rsidR="00F11BFF" w:rsidRDefault="00DC025A">
            <w:pPr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6D8673C8" w14:textId="77777777" w:rsidR="00F11BFF" w:rsidRDefault="00DC025A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For frequency domain multiplexing, H/S/NA configurations for an IAB-node are provided separately in addition to the Rel-16 H/S/NA</w:t>
            </w:r>
          </w:p>
          <w:p w14:paraId="5A14C494" w14:textId="77777777" w:rsidR="00F11BFF" w:rsidRDefault="00F11BFF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9C64498" w14:textId="77777777" w:rsidR="00F11BFF" w:rsidRDefault="00DC025A">
            <w:pPr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green"/>
                <w:shd w:val="clear" w:color="auto" w:fill="FFFF00"/>
              </w:rPr>
              <w:t>Agreement</w:t>
            </w:r>
          </w:p>
          <w:p w14:paraId="76426B75" w14:textId="77777777" w:rsidR="00F11BFF" w:rsidRDefault="00DC025A">
            <w:pPr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If an IAB node is configured with a frequency-domain H/S/NA configuration down select between the following options:</w:t>
            </w:r>
          </w:p>
          <w:p w14:paraId="6D216B73" w14:textId="77777777" w:rsidR="00F11BFF" w:rsidRDefault="00DC025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Alt. 1 Either the Rel-16 H/S/NA configuration or frequency domain configuration is applied for a given resource</w:t>
            </w:r>
          </w:p>
          <w:p w14:paraId="36241609" w14:textId="77777777" w:rsidR="00F11BFF" w:rsidRDefault="00DC025A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FFS: Whether configurations are switched with per-slot, per-resource type within a slot, or per-symbol granularity</w:t>
            </w:r>
          </w:p>
          <w:p w14:paraId="216E2978" w14:textId="77777777" w:rsidR="00F11BFF" w:rsidRDefault="00DC025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Alt. 2 The Rel-16 H/S/NA configuration and frequency domain configuration are jointly applied</w:t>
            </w:r>
          </w:p>
          <w:p w14:paraId="1A399E0A" w14:textId="77777777" w:rsidR="00F11BFF" w:rsidRDefault="00F11BFF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F709703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0D5E1C78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76DAEB" w14:textId="77777777"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60B95378" w14:textId="77777777" w:rsidR="00F11BFF" w:rsidRDefault="00DC025A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The semi-static configuration of H/S/NA resource type in frequency domain is provided per RB set, per D/U/F resource type within a slot.</w:t>
            </w:r>
          </w:p>
        </w:tc>
      </w:tr>
      <w:tr w:rsidR="00F11BFF" w14:paraId="0EC1C0BC" w14:textId="77777777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F28C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B7A8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76DB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8CB2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RB Set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5A09" w14:textId="77777777" w:rsidR="00F11BFF" w:rsidRDefault="00DC025A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RB set size in number of PRBs used for frequency domain multiplexing between given IAB-DU and IAB-MT cells</w:t>
            </w:r>
          </w:p>
          <w:p w14:paraId="5629EF26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86397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• List of values {2, 4, 8, 16, 32, 64}</w:t>
            </w:r>
          </w:p>
          <w:p w14:paraId="1FA16914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• FFS: Value(s) in case of multiple configured BWPs at the IAB-MT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FA36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A35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7CC3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FF96" w14:textId="77777777" w:rsidR="00F11BFF" w:rsidRDefault="00DC025A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08E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0E1F70DF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39C0D9" w14:textId="77777777"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2DA83A9F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is a configured number of PRBs, where the CU configures N</w:t>
            </w:r>
          </w:p>
          <w:p w14:paraId="29DDADEB" w14:textId="77777777" w:rsidR="00F11BFF" w:rsidRDefault="00DC025A">
            <w:pPr>
              <w:pStyle w:val="ListParagraph"/>
              <w:numPr>
                <w:ilvl w:val="0"/>
                <w:numId w:val="2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{2, 4, 8, 16, 32, 64}</w:t>
            </w:r>
          </w:p>
          <w:p w14:paraId="3865E724" w14:textId="77777777" w:rsidR="00F11BFF" w:rsidRDefault="00DC025A">
            <w:pPr>
              <w:pStyle w:val="ListParagraph"/>
              <w:numPr>
                <w:ilvl w:val="0"/>
                <w:numId w:val="3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FFS: Value(s) of N in case of multiple configured BWPs at the IAB-MT</w:t>
            </w:r>
          </w:p>
          <w:p w14:paraId="38611098" w14:textId="77777777" w:rsidR="00F11BFF" w:rsidRDefault="00DC025A">
            <w:pPr>
              <w:pStyle w:val="ListParagraph"/>
              <w:numPr>
                <w:ilvl w:val="0"/>
                <w:numId w:val="3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This agreement does not revert any existing RAN1 agreement </w:t>
            </w:r>
          </w:p>
          <w:p w14:paraId="7EC659C0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1A6E2658" w14:textId="77777777" w:rsidR="00F11BFF" w:rsidRDefault="00DC025A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F11BFF" w14:paraId="4B4BF57A" w14:textId="77777777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99B4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46B13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AC31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6AA0A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Frequency Domain H/S/NA Configuration Reference SCS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4476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Indicates reference SCS to be applied to </w:t>
            </w:r>
            <w:r>
              <w:rPr>
                <w:rStyle w:val="fontstyle01"/>
                <w:sz w:val="16"/>
                <w:szCs w:val="16"/>
                <w:lang w:eastAsia="zh-CN"/>
              </w:rPr>
              <w:t>Rel-17 IAB-DU-Resource-Configuration-H/S/NA-Config at the IAB-DU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1C0A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FR1: {15kHz, 30kHz, 60kHz}</w:t>
            </w:r>
          </w:p>
          <w:p w14:paraId="211975D0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C97FA8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FR2: {60kHz, 120kHz}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3ABB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E495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215D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C295" w14:textId="77777777" w:rsidR="00F11BFF" w:rsidRDefault="00DC025A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80C7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46EC4A67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EF31D9" w14:textId="77777777"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00584946" w14:textId="77777777" w:rsidR="00F11BFF" w:rsidRDefault="00DC025A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 Reference SCS is configured for frequency domain H/S/NA configuration.</w:t>
            </w:r>
          </w:p>
          <w:p w14:paraId="55FFA439" w14:textId="77777777" w:rsidR="00F11BFF" w:rsidRDefault="00DC025A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F11BFF" w14:paraId="37C2A613" w14:textId="77777777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1838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0074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10907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35CD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Peer Parent DU Resource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AE4C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DU resource configuration (UL/DL/FL, H/S/NA) of the other peer parent node that connects to the same IAB-node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75A0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IAB-DU-Resource-Configuration-TDD-Config + Frequency Domain H/S/NA Configuration Reference SCS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30B2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1800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6AE0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FA07" w14:textId="77777777" w:rsidR="00F11BFF" w:rsidRDefault="00DC025A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B28A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46B0235C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496858" w14:textId="77777777"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1134F5B4" w14:textId="77777777" w:rsidR="00F11BFF" w:rsidRDefault="00DC025A">
            <w:pPr>
              <w:contextualSpacing/>
              <w:rPr>
                <w:rStyle w:val="Strong"/>
                <w:rFonts w:ascii="Times New Roman" w:eastAsia="Calibr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For intra-donor and inter-donor DC scenarios, in addition to coordination at the donor CU(s), a parent-node can be made aware of the DU resource configuration (UL/DL/FL, H/S/NA) of the other peer parent node that connects to the same IAB-node.</w:t>
            </w:r>
          </w:p>
        </w:tc>
      </w:tr>
      <w:tr w:rsidR="00F11BFF" w14:paraId="4C28377D" w14:textId="77777777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FCC5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2F18D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97BD9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1491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Rel-17 Desired Guard Symbols</w:t>
            </w:r>
            <w:r>
              <w:rPr>
                <w:rStyle w:val="fontstyle01"/>
                <w:lang w:eastAsia="zh-C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C543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Number of symbols the IAB node would like the parent IAB node not to use at the edge (beginning or end) of a slot for Case #6 and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Case #7 timing cases when there is a transition between the IAB node MT and DU per cell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52DE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FFS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B29C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1212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F8B5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00" w:type="dxa"/>
            <w:vAlign w:val="center"/>
          </w:tcPr>
          <w:p w14:paraId="077D0C20" w14:textId="77777777" w:rsidR="00F11BFF" w:rsidRDefault="00DC025A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MAC-CE</w:t>
            </w:r>
          </w:p>
        </w:tc>
        <w:tc>
          <w:tcPr>
            <w:tcW w:w="4491" w:type="dxa"/>
            <w:vMerge w:val="restart"/>
            <w:shd w:val="clear" w:color="auto" w:fill="auto"/>
            <w:vAlign w:val="center"/>
          </w:tcPr>
          <w:p w14:paraId="6346EF54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33586333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60E274C4" w14:textId="77777777" w:rsidR="00F11BFF" w:rsidRDefault="00DC025A">
            <w:pPr>
              <w:shd w:val="clear" w:color="auto" w:fill="FFFFFF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6"/>
                <w:shd w:val="clear" w:color="auto" w:fill="00FF0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6"/>
                <w:shd w:val="clear" w:color="auto" w:fill="00FF00"/>
                <w:lang w:eastAsia="ko-KR"/>
              </w:rPr>
              <w:lastRenderedPageBreak/>
              <w:t>Agreement</w:t>
            </w:r>
          </w:p>
          <w:p w14:paraId="6AA669DA" w14:textId="77777777" w:rsidR="00F11BFF" w:rsidRDefault="00DC025A">
            <w:pPr>
              <w:shd w:val="clear" w:color="auto" w:fill="FFFFFF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ko-KR"/>
              </w:rPr>
              <w:t>MAC-CE signaling of Desired/Provided Guard Symbols is enhanced (e.g. using the same Rel-16 MAC-CE design) to support indication of guard symbols additionally required for Case #6 and Case #7 timing cases.</w:t>
            </w:r>
          </w:p>
          <w:p w14:paraId="0D37CA8E" w14:textId="77777777" w:rsidR="00F11BFF" w:rsidRDefault="00DC025A">
            <w:pPr>
              <w:numPr>
                <w:ilvl w:val="0"/>
                <w:numId w:val="4"/>
              </w:num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FFS: Number of guard symbols associated with Case #6 and Case #7 timing modes</w:t>
            </w:r>
          </w:p>
          <w:p w14:paraId="306274D1" w14:textId="77777777" w:rsidR="00F11BFF" w:rsidRDefault="00DC025A">
            <w:pPr>
              <w:numPr>
                <w:ilvl w:val="0"/>
                <w:numId w:val="4"/>
              </w:numPr>
              <w:autoSpaceDN w:val="0"/>
              <w:spacing w:after="0" w:line="240" w:lineRule="auto"/>
              <w:contextualSpacing/>
              <w:jc w:val="both"/>
              <w:rPr>
                <w:rStyle w:val="Strong"/>
                <w:rFonts w:ascii="Times New Roman" w:eastAsia="Calibr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FFS: Need for explicit indication of guard symbols switching between timing cases</w:t>
            </w:r>
          </w:p>
        </w:tc>
      </w:tr>
      <w:tr w:rsidR="00F11BFF" w14:paraId="52D684E9" w14:textId="77777777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8DC7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DD31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68BC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B628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Rel-17 Pr</w:t>
            </w:r>
            <w:r>
              <w:rPr>
                <w:rStyle w:val="Heading1Char"/>
                <w:sz w:val="16"/>
                <w:szCs w:val="16"/>
                <w:lang w:eastAsia="zh-CN"/>
              </w:rPr>
              <w:t>o</w:t>
            </w:r>
            <w:r>
              <w:rPr>
                <w:rStyle w:val="fontstyle01"/>
                <w:sz w:val="16"/>
                <w:szCs w:val="16"/>
                <w:lang w:eastAsia="zh-CN"/>
              </w:rPr>
              <w:t>vided Guard Symbols</w:t>
            </w:r>
            <w:r>
              <w:rPr>
                <w:rStyle w:val="fontstyle01"/>
                <w:lang w:eastAsia="zh-C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FC5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Number of symbols the IAB node uses at the edge (beginning or end) of a slot for Case #6 and Case #7 timing cases when there is a transition between the IAB node MT and DU at the child node per cell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2E058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5966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7831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DD58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00" w:type="dxa"/>
            <w:vAlign w:val="center"/>
          </w:tcPr>
          <w:p w14:paraId="38466863" w14:textId="77777777" w:rsidR="00F11BFF" w:rsidRDefault="00DC025A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MAC-CE</w:t>
            </w:r>
          </w:p>
        </w:tc>
        <w:tc>
          <w:tcPr>
            <w:tcW w:w="4491" w:type="dxa"/>
            <w:vMerge/>
            <w:shd w:val="clear" w:color="auto" w:fill="auto"/>
            <w:vAlign w:val="center"/>
          </w:tcPr>
          <w:p w14:paraId="001F7BA1" w14:textId="77777777" w:rsidR="00F11BFF" w:rsidRDefault="00F11BFF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</w:tc>
      </w:tr>
      <w:tr w:rsidR="00F11BFF" w14:paraId="1C0FFD19" w14:textId="77777777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C0B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18B59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BCEDD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BE619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Simultaneous Operation Beam Indication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49EA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Signaling from a parent node to a child node indicating beams of an IAB-DU in the direction of which simultaneous operation is restricted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6129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42DA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80AF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8B18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00" w:type="dxa"/>
            <w:vAlign w:val="center"/>
          </w:tcPr>
          <w:p w14:paraId="0CE6098A" w14:textId="77777777" w:rsidR="00F11BFF" w:rsidRDefault="00DC025A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MAC-CE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7008A33C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166B262B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27A3EC5B" w14:textId="77777777" w:rsidR="00F11BFF" w:rsidRDefault="00DC025A">
            <w:pPr>
              <w:spacing w:line="256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16"/>
                <w:szCs w:val="16"/>
                <w:highlight w:val="green"/>
                <w:lang w:eastAsia="zh-CN"/>
              </w:rPr>
              <w:t>Agreement</w:t>
            </w:r>
          </w:p>
          <w:p w14:paraId="56AF2364" w14:textId="77777777" w:rsidR="00F11BFF" w:rsidRDefault="00DC025A">
            <w:pPr>
              <w:spacing w:line="256" w:lineRule="auto"/>
              <w:rPr>
                <w:rFonts w:ascii="Times New Roman" w:eastAsia="DengXi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DengXian" w:hAnsi="Times New Roman" w:cs="Times New Roman"/>
                <w:bCs/>
                <w:sz w:val="16"/>
                <w:szCs w:val="16"/>
                <w:lang w:eastAsia="zh-CN"/>
              </w:rPr>
              <w:t>MAC-CE signaling from a parent node is supported for indication of beams of an IAB-DU in the direction of which simultaneous operation is restricted</w:t>
            </w:r>
          </w:p>
          <w:p w14:paraId="17EDA659" w14:textId="77777777" w:rsidR="00F11BFF" w:rsidRDefault="00DC025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FFS: Details of beam indication (e.g. TCI state ID, Spatial relation information ID, RS ID (including CSI-RS, SRS, SSB, etc.))</w:t>
            </w:r>
          </w:p>
          <w:p w14:paraId="131350D8" w14:textId="77777777" w:rsidR="00F11BFF" w:rsidRDefault="00DC025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FFS: Applicability to other beams</w:t>
            </w:r>
          </w:p>
          <w:p w14:paraId="67111DE5" w14:textId="77777777" w:rsidR="00F11BFF" w:rsidRDefault="00F11BFF">
            <w:pPr>
              <w:spacing w:after="0" w:line="240" w:lineRule="auto"/>
              <w:rPr>
                <w:bCs/>
              </w:rPr>
            </w:pPr>
          </w:p>
          <w:p w14:paraId="16B4D993" w14:textId="77777777" w:rsidR="00F11BFF" w:rsidRDefault="00DC025A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zh-CN"/>
              </w:rPr>
              <w:t>Agreement</w:t>
            </w:r>
          </w:p>
          <w:p w14:paraId="330B87C9" w14:textId="77777777" w:rsidR="00F11BFF" w:rsidRDefault="00DC025A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Spatial domain restrictions from a parent node or recommendations from a child node is limited to a subset of time resources in which simultaneous operation is applied.</w:t>
            </w:r>
          </w:p>
          <w:p w14:paraId="5C650A60" w14:textId="77777777" w:rsidR="00F11BFF" w:rsidRDefault="00DC025A">
            <w:pPr>
              <w:pStyle w:val="ListParagraph"/>
              <w:numPr>
                <w:ilvl w:val="0"/>
                <w:numId w:val="6"/>
              </w:numPr>
              <w:spacing w:after="0"/>
              <w:ind w:firstLineChars="0"/>
              <w:rPr>
                <w:rStyle w:val="Strong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  <w:t>FFS: Handling of frequency resources in case of FDM operation</w:t>
            </w:r>
          </w:p>
          <w:p w14:paraId="2B4BF558" w14:textId="77777777" w:rsidR="00F11BFF" w:rsidRDefault="00DC025A">
            <w:pPr>
              <w:pStyle w:val="ListParagraph"/>
              <w:numPr>
                <w:ilvl w:val="0"/>
                <w:numId w:val="6"/>
              </w:numPr>
              <w:spacing w:after="0"/>
              <w:ind w:firstLineChars="0"/>
              <w:rPr>
                <w:rStyle w:val="Strong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  <w:t>FFS: Support for implicit/explicit indication of the simultaneous operation mode</w:t>
            </w:r>
          </w:p>
        </w:tc>
      </w:tr>
      <w:tr w:rsidR="00F11BFF" w14:paraId="0D20687A" w14:textId="77777777">
        <w:trPr>
          <w:trHeight w:val="400"/>
          <w:jc w:val="center"/>
        </w:trPr>
        <w:tc>
          <w:tcPr>
            <w:tcW w:w="805" w:type="dxa"/>
            <w:vAlign w:val="center"/>
          </w:tcPr>
          <w:p w14:paraId="2C6D708A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D832A68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Interference management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BFED48A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Existing parameter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6A2C763E" w14:textId="77777777"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  <w:t>Intended TDD DL-UL Configuration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6C106A2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Rel-16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  <w:t>Intended TDD DL-UL Configuration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 extended to support IAB-specific UFD patterns.</w:t>
            </w:r>
          </w:p>
          <w:p w14:paraId="76285415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42EA4AA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Permutation: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ENUMERATED (DFU, UFD, …)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C6FCB21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DFU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D05B66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4F2A8D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B203C8A" w14:textId="77777777" w:rsidR="00F11BFF" w:rsidRDefault="00DC025A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 and Xn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0EBF4165" w14:textId="77777777" w:rsidR="00F11BFF" w:rsidRDefault="00DC025A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RAN1#105-e</w:t>
            </w:r>
          </w:p>
          <w:p w14:paraId="5A3C6933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Agreement</w:t>
            </w:r>
          </w:p>
          <w:p w14:paraId="5A9CBB7E" w14:textId="77777777" w:rsidR="00F11BFF" w:rsidRDefault="00DC025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Rel-16 CLI coordination signalling (Intended TDD DL-UL Configuration) is extended to support IAB specific UFD patterns.</w:t>
            </w:r>
          </w:p>
          <w:p w14:paraId="49D1B52D" w14:textId="77777777" w:rsidR="00F11BFF" w:rsidRDefault="00DC025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FFS: Support the exchange of IAB-DU H/S/NA resource configuration information among neighbouring IAB-nodes/IAB-donors for CLI management purposes.</w:t>
            </w:r>
          </w:p>
        </w:tc>
      </w:tr>
      <w:tr w:rsidR="00F11BFF" w14:paraId="072F2365" w14:textId="77777777">
        <w:trPr>
          <w:trHeight w:val="400"/>
          <w:jc w:val="center"/>
        </w:trPr>
        <w:tc>
          <w:tcPr>
            <w:tcW w:w="805" w:type="dxa"/>
            <w:vAlign w:val="center"/>
          </w:tcPr>
          <w:p w14:paraId="2F54BDBA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FF6541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0DC62E7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61CB0E29" w14:textId="77777777"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Peer DU Resource Configuration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5EB175B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Indicates the DU resource configuration (UL/DL/FL, H/S/NA) of the peer IAB-node or donor DU that can be used for interference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management or resource coordination in case of DC. </w:t>
            </w:r>
          </w:p>
          <w:p w14:paraId="66EBDD71" w14:textId="77777777"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19B1AA9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lastRenderedPageBreak/>
              <w:t>IAB-DU-Resource-Configuration-TDD-Config + Frequency Domain H/S/NA Configuration Reference SCS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65A7A5F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8155219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FB683D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BDAE039" w14:textId="77777777" w:rsidR="00F11BFF" w:rsidRDefault="00DC025A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F1AP and Xn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46D8D27C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 w14:paraId="070FA88E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7EC20A54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Support the exchange of semi-static Rel-16 IAB-DU H/S/NA resource configuration information and Rel-17 frequency domain IAB-DU H/S/NA resource configuration information among neighbouring IAB-nodes/IAB-donors</w:t>
            </w:r>
          </w:p>
          <w:p w14:paraId="751321F0" w14:textId="77777777" w:rsidR="00F11BFF" w:rsidRDefault="00F11B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09E3E7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Also related to parameter “</w:t>
            </w:r>
            <w:r>
              <w:rPr>
                <w:rStyle w:val="fontstyle01"/>
                <w:sz w:val="16"/>
                <w:szCs w:val="16"/>
                <w:lang w:eastAsia="zh-CN"/>
              </w:rPr>
              <w:t>Peer Parent DU Resource Configuration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 as common signaling may be desirable.</w:t>
            </w:r>
          </w:p>
          <w:p w14:paraId="68790E86" w14:textId="77777777" w:rsidR="00F11BFF" w:rsidRDefault="00F11BFF">
            <w:pPr>
              <w:spacing w:after="0"/>
              <w:contextualSpacing/>
              <w:rPr>
                <w:rStyle w:val="Strong"/>
                <w:rFonts w:ascii="Times New Roman" w:eastAsia="Calibri" w:hAnsi="Times New Roman" w:cs="Times New Roman"/>
                <w:b w:val="0"/>
                <w:sz w:val="16"/>
                <w:szCs w:val="16"/>
              </w:rPr>
            </w:pPr>
          </w:p>
        </w:tc>
      </w:tr>
      <w:tr w:rsidR="00F11BFF" w14:paraId="28EAD94B" w14:textId="77777777">
        <w:trPr>
          <w:trHeight w:val="400"/>
          <w:jc w:val="center"/>
        </w:trPr>
        <w:tc>
          <w:tcPr>
            <w:tcW w:w="805" w:type="dxa"/>
            <w:vAlign w:val="center"/>
          </w:tcPr>
          <w:p w14:paraId="366D7EB5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1A2B541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Timing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A104DBC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5E831E4E" w14:textId="77777777"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Timing Case Indication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72E7DA9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The parent-node indicates to an IAB-node when (over which time resources) a timing case is performed, including:</w:t>
            </w:r>
          </w:p>
          <w:p w14:paraId="7D97A8BD" w14:textId="77777777" w:rsidR="00F11BFF" w:rsidRDefault="00DC025A">
            <w:pPr>
              <w:pStyle w:val="ListParagraph"/>
              <w:numPr>
                <w:ilvl w:val="0"/>
                <w:numId w:val="7"/>
              </w:numPr>
              <w:spacing w:after="0"/>
              <w:ind w:firstLineChars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When Case 6 timing is performed at the IAB-node.</w:t>
            </w:r>
          </w:p>
          <w:p w14:paraId="3E314D87" w14:textId="77777777" w:rsidR="00F11BFF" w:rsidRDefault="00DC025A">
            <w:pPr>
              <w:pStyle w:val="ListParagraph"/>
              <w:numPr>
                <w:ilvl w:val="0"/>
                <w:numId w:val="7"/>
              </w:numPr>
              <w:spacing w:after="0"/>
              <w:ind w:firstLineChars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When Case 7 timing is performed at the parent-node.</w:t>
            </w:r>
          </w:p>
          <w:p w14:paraId="0477F90E" w14:textId="77777777" w:rsidR="00F11BFF" w:rsidRDefault="00DC025A">
            <w:pPr>
              <w:pStyle w:val="ListParagraph"/>
              <w:numPr>
                <w:ilvl w:val="0"/>
                <w:numId w:val="7"/>
              </w:numPr>
              <w:spacing w:after="0"/>
              <w:ind w:firstLineChars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[FFS] when Case 7 timing is performed at the IAB-node.  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99A4CBB" w14:textId="77777777"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F7E4FB6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C4F8A6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83B1C6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D47DEFB" w14:textId="77777777" w:rsidR="00F11BFF" w:rsidRDefault="00DC025A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</w:tcPr>
          <w:p w14:paraId="29422C29" w14:textId="77777777" w:rsidR="00F11BFF" w:rsidRDefault="00DC025A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RAN1#104-e</w:t>
            </w:r>
          </w:p>
          <w:p w14:paraId="6AA4E6BA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highlight w:val="green"/>
                <w:lang w:eastAsia="zh-CN"/>
              </w:rPr>
              <w:t>Agreement</w:t>
            </w:r>
          </w:p>
          <w:p w14:paraId="5334527F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Switching between Case 1, Case 6, and Case 7 timing is supported.</w:t>
            </w:r>
          </w:p>
          <w:p w14:paraId="194DC5AE" w14:textId="77777777" w:rsidR="00F11BFF" w:rsidRDefault="00DC025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whether Case 6 and Case 7 timing shall be restricted to certain resources, e.g. excluding resources used for access or TDM backhaul</w:t>
            </w:r>
          </w:p>
          <w:p w14:paraId="57A55B22" w14:textId="77777777" w:rsidR="00F11BFF" w:rsidRDefault="00DC025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details on switching including the switching conditions</w:t>
            </w:r>
          </w:p>
          <w:p w14:paraId="7DA606A8" w14:textId="77777777" w:rsidR="00F11BFF" w:rsidRDefault="00DC025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relationship between switching timing modes with the usage/indication of different resource multiplexing modes</w:t>
            </w:r>
          </w:p>
          <w:p w14:paraId="655A5D08" w14:textId="77777777" w:rsidR="00F11BFF" w:rsidRDefault="00DC025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whether Rel-16 OTA synchronization shall be enhanced to support switching timing modes</w:t>
            </w:r>
          </w:p>
          <w:p w14:paraId="56AFDB70" w14:textId="77777777" w:rsidR="00F11BFF" w:rsidRDefault="00F11BFF">
            <w:pPr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3382483B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RAN1#105-e</w:t>
            </w:r>
          </w:p>
          <w:p w14:paraId="2819D288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01AE6FBF" w14:textId="77777777" w:rsidR="00F11BFF" w:rsidRDefault="00DC025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An IAB-node is indicated when Case 6 timing is performed at the IAB-node.</w:t>
            </w:r>
          </w:p>
          <w:p w14:paraId="1C0198AD" w14:textId="77777777" w:rsidR="00F11BFF" w:rsidRDefault="00DC025A">
            <w:pPr>
              <w:pStyle w:val="ListParagraph"/>
              <w:numPr>
                <w:ilvl w:val="0"/>
                <w:numId w:val="9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FFS details of the indication (e.g. semi-static and/or dynamic, implicit and/or explicit, linkage to multiplexing capability, etc.).</w:t>
            </w:r>
          </w:p>
          <w:p w14:paraId="044AF7BA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FFS whether an IAB-node is also indicated when Case 7 timing is performed at the IAB-node.</w:t>
            </w:r>
          </w:p>
          <w:p w14:paraId="4B0E3AA4" w14:textId="77777777" w:rsidR="00F11BFF" w:rsidRDefault="00F11BFF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  <w:p w14:paraId="7BEC7586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 w14:paraId="39658E9D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081CFD79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An IAB-node is explicitly indicated by the parent node when Case 6 timing is performed at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IAB-node at least for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specific time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resources.</w:t>
            </w:r>
          </w:p>
          <w:p w14:paraId="5B34B5AA" w14:textId="77777777" w:rsidR="00F11BFF" w:rsidRDefault="00DC025A">
            <w:pPr>
              <w:pStyle w:val="ListParagraph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after="0"/>
              <w:ind w:firstLineChars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FFS: whether the indication should be associated with another dimensions, e.g. multiplexing cases</w:t>
            </w:r>
          </w:p>
          <w:p w14:paraId="102A2921" w14:textId="77777777" w:rsidR="00F11BFF" w:rsidRDefault="00DC025A">
            <w:pPr>
              <w:pStyle w:val="ListParagraph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after="0"/>
              <w:ind w:firstLineChars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 whether an IAB-node is explicitly indicated by the parent node when Case 7 timing is performed at the IAB-node.</w:t>
            </w:r>
          </w:p>
          <w:p w14:paraId="3C789FD2" w14:textId="77777777" w:rsidR="00F11BFF" w:rsidRDefault="00F11B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98040B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 w14:paraId="34E00226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10BF31DE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An IAB-node is explicitly indicated by the parent node when Case 7 timing is performed at the parent node.</w:t>
            </w:r>
          </w:p>
          <w:p w14:paraId="11E8BEC2" w14:textId="77777777" w:rsidR="00F11BFF" w:rsidRDefault="00DC025A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FFS for signalling details</w:t>
            </w:r>
          </w:p>
        </w:tc>
      </w:tr>
      <w:tr w:rsidR="00F11BFF" w14:paraId="58D8A2A9" w14:textId="77777777">
        <w:trPr>
          <w:trHeight w:val="400"/>
          <w:jc w:val="center"/>
        </w:trPr>
        <w:tc>
          <w:tcPr>
            <w:tcW w:w="805" w:type="dxa"/>
            <w:vAlign w:val="center"/>
          </w:tcPr>
          <w:p w14:paraId="549ECA4B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C373FD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Timing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7459B75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7469BC94" w14:textId="77777777"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Case7 Timing Offset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7747B3F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The parent-node indicates to an IAB-node an offset to be used by the IAB-MT to set its UL TX timing based on the legacy TA loop and the indicated offset.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AA8CE91" w14:textId="77777777"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90970BB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36B0E4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2CF771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B1D7102" w14:textId="77777777" w:rsidR="00F11BFF" w:rsidRDefault="00DC025A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43853417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 w14:paraId="682C3271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0297FBF6" w14:textId="77777777" w:rsidR="00F11BFF" w:rsidRDefault="00DC025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 Case 7 timing at a parent node, the IAB-MT Tx timing of the node is obtained via the legacy TA loop plus an offset from the parent node.</w:t>
            </w:r>
          </w:p>
          <w:p w14:paraId="1BA9B6DB" w14:textId="77777777" w:rsidR="00F11BFF" w:rsidRDefault="00DC025A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FFS range, granularity, and signaling details of the offset.</w:t>
            </w:r>
          </w:p>
        </w:tc>
      </w:tr>
      <w:tr w:rsidR="00F11BFF" w14:paraId="65991BFD" w14:textId="77777777">
        <w:trPr>
          <w:trHeight w:val="400"/>
          <w:jc w:val="center"/>
        </w:trPr>
        <w:tc>
          <w:tcPr>
            <w:tcW w:w="805" w:type="dxa"/>
            <w:vAlign w:val="center"/>
          </w:tcPr>
          <w:p w14:paraId="09E51998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5139AC9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Power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C25DE32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63CA0173" w14:textId="77777777"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Desired DL TX Power Adjustment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7A67816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The IAB-MT indicates to its parent-node, its desired DL TX power adjustment to assist with the parent-node’s DL TX power allocation. This indication is provided at least for specific time resources and can further be associated with spatial configuration.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859BFA2" w14:textId="77777777"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61962F3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6F5C77C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F2DDA0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92D2D72" w14:textId="77777777" w:rsidR="00F11BFF" w:rsidRDefault="00DC025A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05356508" w14:textId="77777777" w:rsidR="00F11BFF" w:rsidRDefault="00DC025A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RAN1#104-e</w:t>
            </w:r>
          </w:p>
          <w:p w14:paraId="6C71859F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highlight w:val="green"/>
                <w:lang w:eastAsia="zh-CN"/>
              </w:rPr>
              <w:t>Agreement</w:t>
            </w:r>
          </w:p>
          <w:p w14:paraId="5A201AEC" w14:textId="77777777" w:rsidR="00F11BFF" w:rsidRDefault="00DC025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Support an IAB-node indicating information to assist with the DL power control of its parent-node towards the IAB-node without mandating an expected behavior at the parent node.</w:t>
            </w:r>
          </w:p>
          <w:p w14:paraId="1CB5BACF" w14:textId="77777777" w:rsidR="00F11BFF" w:rsidRDefault="00DC025A">
            <w:pPr>
              <w:pStyle w:val="ListParagraph"/>
              <w:numPr>
                <w:ilvl w:val="0"/>
                <w:numId w:val="11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Note: At least the assistance information is for supporting the simultaneous operation within the IAB-node to avoid power imbalance</w:t>
            </w:r>
          </w:p>
          <w:p w14:paraId="02CC6055" w14:textId="77777777" w:rsidR="00F11BFF" w:rsidRDefault="00DC025A">
            <w:pPr>
              <w:pStyle w:val="ListParagraph"/>
              <w:numPr>
                <w:ilvl w:val="0"/>
                <w:numId w:val="11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FFS: type of assistance information (e.g., desired received power, power adjustment, preferred CSI-RS resource)</w:t>
            </w:r>
          </w:p>
          <w:p w14:paraId="75985B24" w14:textId="77777777" w:rsidR="00F11BFF" w:rsidRDefault="00DC025A">
            <w:pPr>
              <w:pStyle w:val="ListParagraph"/>
              <w:numPr>
                <w:ilvl w:val="0"/>
                <w:numId w:val="11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FFS: whether this information is provided to the parent-node, the CU, or both.</w:t>
            </w:r>
          </w:p>
          <w:p w14:paraId="70ED721B" w14:textId="77777777" w:rsidR="00F11BFF" w:rsidRDefault="00DC025A">
            <w:pPr>
              <w:pStyle w:val="ListParagraph"/>
              <w:numPr>
                <w:ilvl w:val="0"/>
                <w:numId w:val="11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FFS: applicability of the assistance information (e.g. relation to beams or multiplexing modes)</w:t>
            </w:r>
          </w:p>
          <w:p w14:paraId="603F7AA8" w14:textId="77777777" w:rsidR="00F11BFF" w:rsidRDefault="00DC025A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FFS: the channel carrying this assistance information</w:t>
            </w:r>
          </w:p>
          <w:p w14:paraId="7E515AD1" w14:textId="77777777" w:rsidR="00F11BFF" w:rsidRDefault="00F11BFF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15F153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RAN1#105-e</w:t>
            </w:r>
          </w:p>
          <w:p w14:paraId="6ED7B81E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64BF553A" w14:textId="77777777" w:rsidR="00F11BFF" w:rsidRDefault="00DC025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The information to assist DL power allocation of the parent-node is indicated by the IAB-MT to the parent node DU in terms of desired power adjustment.</w:t>
            </w:r>
          </w:p>
          <w:p w14:paraId="1B357581" w14:textId="77777777" w:rsidR="00F11BFF" w:rsidRDefault="00DC025A">
            <w:pPr>
              <w:pStyle w:val="ListParagraph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 applicability of assistance information, e.g. per multiplexing scenario, per resource, etc.</w:t>
            </w:r>
          </w:p>
          <w:p w14:paraId="6CE98AC3" w14:textId="77777777" w:rsidR="00F11BFF" w:rsidRDefault="00F11BFF">
            <w:pPr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567D3DD2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 w14:paraId="1DB9792F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6F6AB605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desired DL TX power adjustment, indicated by the IAB-MT to its parent-node to assist with the parent-node’s DL TX power allocation, is provided at least for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specific time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resources.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</w:p>
          <w:p w14:paraId="6BD5D5A0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desired DL TX power adjustment can further be associated with spatial configuration. (e.g., MT’s DL RX beams).</w:t>
            </w:r>
          </w:p>
          <w:p w14:paraId="0571460D" w14:textId="77777777" w:rsidR="00F11BFF" w:rsidRDefault="00DC025A">
            <w:pPr>
              <w:numPr>
                <w:ilvl w:val="0"/>
                <w:numId w:val="13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FFS: signalling details, e.g. indication via MAC-CE, PUCCH, or legacy CSI framework.</w:t>
            </w:r>
          </w:p>
        </w:tc>
      </w:tr>
      <w:tr w:rsidR="00F11BFF" w14:paraId="373E62DA" w14:textId="77777777">
        <w:trPr>
          <w:trHeight w:val="400"/>
          <w:jc w:val="center"/>
        </w:trPr>
        <w:tc>
          <w:tcPr>
            <w:tcW w:w="805" w:type="dxa"/>
            <w:vAlign w:val="center"/>
          </w:tcPr>
          <w:p w14:paraId="3DD3ACC0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C97148B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Power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AFC0DAF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42A5CFB6" w14:textId="77777777"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DL TX Power Adjustment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E1E4A7D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The parent-node indicates to the IAB-node an adjustment to the parent-node’s DL TX power (e.g., in response to receiving </w:t>
            </w:r>
            <w:r>
              <w:rPr>
                <w:rStyle w:val="fontstyle01"/>
                <w:sz w:val="16"/>
                <w:szCs w:val="16"/>
                <w:lang w:eastAsia="zh-CN"/>
              </w:rPr>
              <w:t>Desired DL TX Power Adjustment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from the IAB-node). This indication is provided at least for specific time resources and can further be associated with spatial configuration.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B1C814B" w14:textId="77777777"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F98D2AB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4D6BB59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DDF4EA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A097599" w14:textId="77777777" w:rsidR="00F11BFF" w:rsidRDefault="00DC025A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</w:tcPr>
          <w:p w14:paraId="17F13817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 w14:paraId="1C01851A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015BF983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Support an IAB-node indicating adjustment to its DL TX power to a child node (e.g., in response to receiving the DL TX power assistance information from the child node) at least for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specific time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resources.</w:t>
            </w:r>
          </w:p>
          <w:p w14:paraId="407FB982" w14:textId="77777777"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DL TX power adjustment indication can further be associated with spatial configuration. (e.g., MT’s DL RX beams).</w:t>
            </w:r>
          </w:p>
          <w:p w14:paraId="7EFC7C6D" w14:textId="77777777" w:rsidR="00F11BFF" w:rsidRDefault="00DC025A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lastRenderedPageBreak/>
              <w:t>FFS: signalling details.</w:t>
            </w:r>
          </w:p>
        </w:tc>
      </w:tr>
      <w:tr w:rsidR="00F11BFF" w14:paraId="7BACF1A6" w14:textId="77777777">
        <w:trPr>
          <w:trHeight w:val="400"/>
          <w:jc w:val="center"/>
        </w:trPr>
        <w:tc>
          <w:tcPr>
            <w:tcW w:w="805" w:type="dxa"/>
            <w:vAlign w:val="center"/>
          </w:tcPr>
          <w:p w14:paraId="6F630568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4D35A2C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Power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B371955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0BD3B96F" w14:textId="77777777"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Desired IAB-MT PSD range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47D8BFF" w14:textId="77777777"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The IAB-node indicates to its parent-node, its desired PSD range to help with its MT’s UL TX power control. 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F70AA13" w14:textId="77777777"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0397F15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8CD1CEC" w14:textId="77777777"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DB70D5" w14:textId="77777777"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0849930" w14:textId="77777777" w:rsidR="00F11BFF" w:rsidRDefault="00DC025A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19F57904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 w14:paraId="7930593A" w14:textId="77777777" w:rsidR="00F11BFF" w:rsidRDefault="00DC025A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green"/>
              </w:rPr>
              <w:t xml:space="preserve">Agreement </w:t>
            </w:r>
          </w:p>
          <w:p w14:paraId="4EDC10E9" w14:textId="77777777" w:rsidR="00F11BFF" w:rsidRDefault="00DC025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Support an IAB-node indicating its desired IAB-MT PSD range to help with its MT’s UL TX power control.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This information is provided to the parent node.</w:t>
            </w:r>
          </w:p>
          <w:p w14:paraId="6B81AACF" w14:textId="77777777" w:rsidR="00F11BFF" w:rsidRDefault="00DC025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FFS: applicability of assistance information, e.g., per multiplexing scenario, per resource, etc.</w:t>
            </w:r>
          </w:p>
          <w:p w14:paraId="6882C42D" w14:textId="77777777" w:rsidR="00F11BFF" w:rsidRDefault="00DC025A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FFS: signaling details, including the possibility to extend PHR.</w:t>
            </w:r>
          </w:p>
        </w:tc>
      </w:tr>
    </w:tbl>
    <w:p w14:paraId="34BF5E73" w14:textId="77777777" w:rsidR="00F11BFF" w:rsidRDefault="00F11BFF">
      <w:pPr>
        <w:rPr>
          <w:rFonts w:ascii="Times New Roman" w:hAnsi="Times New Roman" w:cs="Times New Roman"/>
          <w:b/>
          <w:lang w:eastAsia="zh-CN"/>
        </w:rPr>
      </w:pPr>
    </w:p>
    <w:p w14:paraId="2C97200B" w14:textId="77777777" w:rsidR="00F11BFF" w:rsidRDefault="00DC025A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br w:type="page"/>
      </w:r>
    </w:p>
    <w:p w14:paraId="3CB51DAA" w14:textId="77777777" w:rsidR="00F11BFF" w:rsidRDefault="00F11BFF">
      <w:pPr>
        <w:rPr>
          <w:rFonts w:ascii="Times New Roman" w:hAnsi="Times New Roman" w:cs="Times New Roman"/>
          <w:b/>
          <w:lang w:eastAsia="zh-CN"/>
        </w:rPr>
        <w:sectPr w:rsidR="00F11BFF">
          <w:pgSz w:w="2016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11"/>
        <w:tblW w:w="10440" w:type="dxa"/>
        <w:tblInd w:w="-545" w:type="dxa"/>
        <w:tblLook w:val="04A0" w:firstRow="1" w:lastRow="0" w:firstColumn="1" w:lastColumn="0" w:noHBand="0" w:noVBand="1"/>
      </w:tblPr>
      <w:tblGrid>
        <w:gridCol w:w="2610"/>
        <w:gridCol w:w="7830"/>
      </w:tblGrid>
      <w:tr w:rsidR="00F11BFF" w14:paraId="6C52F4E6" w14:textId="77777777" w:rsidTr="00F11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B3FCA2B" w14:textId="77777777"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Cs w:val="0"/>
                <w:lang w:eastAsia="zh-CN"/>
              </w:rPr>
              <w:lastRenderedPageBreak/>
              <w:t>Company</w:t>
            </w:r>
          </w:p>
        </w:tc>
        <w:tc>
          <w:tcPr>
            <w:tcW w:w="7830" w:type="dxa"/>
          </w:tcPr>
          <w:p w14:paraId="293B8B12" w14:textId="77777777" w:rsidR="00F11BFF" w:rsidRDefault="00DC025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Cs w:val="0"/>
                <w:lang w:eastAsia="zh-CN"/>
              </w:rPr>
              <w:t>Comments</w:t>
            </w:r>
          </w:p>
        </w:tc>
      </w:tr>
      <w:tr w:rsidR="00F11BFF" w14:paraId="2E48F248" w14:textId="77777777" w:rsidTr="00F11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58A00B5" w14:textId="77777777" w:rsidR="00F11BFF" w:rsidRDefault="00DC025A">
            <w:pPr>
              <w:spacing w:after="0" w:line="240" w:lineRule="auto"/>
              <w:rPr>
                <w:rFonts w:ascii="Times New Roman" w:hAnsi="Times New Roman" w:cs="Times New Roman"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lang w:eastAsia="zh-CN"/>
              </w:rPr>
              <w:t>v</w:t>
            </w:r>
            <w:r>
              <w:rPr>
                <w:rFonts w:ascii="Times New Roman" w:hAnsi="Times New Roman" w:cs="Times New Roman" w:hint="eastAsia"/>
                <w:b w:val="0"/>
                <w:lang w:eastAsia="zh-CN"/>
              </w:rPr>
              <w:t>ivo</w:t>
            </w:r>
          </w:p>
        </w:tc>
        <w:tc>
          <w:tcPr>
            <w:tcW w:w="7830" w:type="dxa"/>
          </w:tcPr>
          <w:p w14:paraId="5A4A01FC" w14:textId="77777777" w:rsidR="00F11BFF" w:rsidRDefault="00DC025A">
            <w:pPr>
              <w:tabs>
                <w:tab w:val="left" w:pos="151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 xml:space="preserve">Regarding </w:t>
            </w:r>
            <w:r>
              <w:rPr>
                <w:rFonts w:ascii="Times New Roman" w:hAnsi="Times New Roman" w:cs="Times New Roman" w:hint="eastAsia"/>
                <w:bCs/>
                <w:lang w:eastAsia="zh-CN"/>
              </w:rPr>
              <w:t>P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15 - timing case indication. The details are still FFS including implicit and/or explicit, linkage to multiplexing capability.</w:t>
            </w:r>
          </w:p>
          <w:p w14:paraId="643AFF67" w14:textId="77777777" w:rsidR="00F11BFF" w:rsidRDefault="00F11BFF">
            <w:pPr>
              <w:tabs>
                <w:tab w:val="left" w:pos="151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zh-CN"/>
              </w:rPr>
            </w:pPr>
          </w:p>
          <w:p w14:paraId="466510F9" w14:textId="77777777" w:rsidR="00F11BFF" w:rsidRDefault="00DC025A">
            <w:pPr>
              <w:tabs>
                <w:tab w:val="left" w:pos="151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In our understanding, multiplexing case indication is more straightforward (which means timing case indication may be implicit), which should be discussed in future meeting.</w:t>
            </w:r>
          </w:p>
        </w:tc>
      </w:tr>
      <w:tr w:rsidR="00F11BFF" w14:paraId="1D9CE305" w14:textId="77777777" w:rsidTr="00F11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F83751F" w14:textId="77777777" w:rsidR="00F11BFF" w:rsidRDefault="00DC025A">
            <w:pPr>
              <w:spacing w:after="0" w:line="240" w:lineRule="auto"/>
              <w:rPr>
                <w:rFonts w:ascii="Times New Roman" w:hAnsi="Times New Roman" w:cs="Times New Roman"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lang w:eastAsia="zh-CN"/>
              </w:rPr>
              <w:t>ZTE, Sanechips</w:t>
            </w:r>
          </w:p>
        </w:tc>
        <w:tc>
          <w:tcPr>
            <w:tcW w:w="7830" w:type="dxa"/>
          </w:tcPr>
          <w:p w14:paraId="3130EC3F" w14:textId="77777777" w:rsidR="00F11BFF" w:rsidRDefault="00DC025A">
            <w:pPr>
              <w:pStyle w:val="Comm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It seems P06~P09 are the same as P01~P04.</w:t>
            </w:r>
          </w:p>
          <w:p w14:paraId="3CE3F964" w14:textId="77777777" w:rsidR="00F11BFF" w:rsidRDefault="00DC025A">
            <w:pPr>
              <w:pStyle w:val="Comm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For P04 and P14,</w:t>
            </w:r>
          </w:p>
          <w:p w14:paraId="10E33644" w14:textId="77777777" w:rsidR="00F11BFF" w:rsidRDefault="00DC025A">
            <w:pPr>
              <w:pStyle w:val="CommentTex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 xml:space="preserve">We agree that 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P04 should be limited to DC scenarios,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but for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P14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 xml:space="preserve"> which is related to CLI, coordination among neighbour nodes other than the parent nodes of 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DC cases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 xml:space="preserve"> should be also supported, and we propose to remove  the restriction 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‘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in case of DC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’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 xml:space="preserve"> from the description part of P14</w:t>
            </w:r>
          </w:p>
          <w:p w14:paraId="77A5865F" w14:textId="77777777" w:rsidR="00F11BFF" w:rsidRDefault="00DC025A">
            <w:pPr>
              <w:pStyle w:val="CommentTex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And for the value range of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P04 and P14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 xml:space="preserve">in addition to 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‘</w:t>
            </w:r>
            <w:r>
              <w:rPr>
                <w:rStyle w:val="fontstyle01"/>
                <w:sz w:val="16"/>
                <w:szCs w:val="16"/>
                <w:lang w:eastAsia="zh-CN"/>
              </w:rPr>
              <w:t>IAB-DU-Resource-Configuration-TDD-Config + Frequency Domain H/S/NA Configuration Reference SCS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’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we think the Rel-16 H/S/NA configuration, RB set configuration and Rel-17 frequency domain H/S/NA configuration should be also included.</w:t>
            </w:r>
          </w:p>
          <w:p w14:paraId="2420E924" w14:textId="77777777" w:rsidR="00F11BFF" w:rsidRDefault="00F11BF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F11BFF" w14:paraId="5D4484B8" w14:textId="77777777" w:rsidTr="00F11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6BE0199" w14:textId="77777777" w:rsidR="00F11BFF" w:rsidRPr="005401C7" w:rsidRDefault="00D9595B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lang w:eastAsia="zh-CN"/>
              </w:rPr>
            </w:pPr>
            <w:r w:rsidRPr="005401C7">
              <w:rPr>
                <w:rFonts w:ascii="Times New Roman" w:hAnsi="Times New Roman" w:cs="Times New Roman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7830" w:type="dxa"/>
          </w:tcPr>
          <w:p w14:paraId="625008B2" w14:textId="77777777" w:rsidR="00585BE6" w:rsidRDefault="00627CE7" w:rsidP="00585BE6">
            <w:pPr>
              <w:pStyle w:val="ListParagraph"/>
              <w:numPr>
                <w:ilvl w:val="0"/>
                <w:numId w:val="15"/>
              </w:numPr>
              <w:spacing w:after="0"/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There </w:t>
            </w:r>
            <w:r w:rsidR="005401C7">
              <w:rPr>
                <w:bCs/>
                <w:lang w:eastAsia="zh-CN"/>
              </w:rPr>
              <w:t>seems to be some</w:t>
            </w:r>
            <w:r>
              <w:rPr>
                <w:bCs/>
                <w:lang w:eastAsia="zh-CN"/>
              </w:rPr>
              <w:t xml:space="preserve"> duplication between P01~P04 and P06~P09.</w:t>
            </w:r>
          </w:p>
          <w:p w14:paraId="336A84C2" w14:textId="77777777" w:rsidR="00585BE6" w:rsidRPr="005401C7" w:rsidRDefault="00585BE6" w:rsidP="00585BE6">
            <w:pPr>
              <w:pStyle w:val="ListParagraph"/>
              <w:spacing w:after="0"/>
              <w:ind w:left="36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</w:p>
          <w:p w14:paraId="1873D621" w14:textId="77777777" w:rsidR="00585BE6" w:rsidRPr="007673C6" w:rsidRDefault="002A3C7F" w:rsidP="003C42EA">
            <w:pPr>
              <w:pStyle w:val="ListParagraph"/>
              <w:numPr>
                <w:ilvl w:val="0"/>
                <w:numId w:val="15"/>
              </w:numPr>
              <w:spacing w:after="0"/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 w:rsidRPr="007673C6">
              <w:rPr>
                <w:bCs/>
                <w:lang w:eastAsia="zh-CN"/>
              </w:rPr>
              <w:t>P01/</w:t>
            </w:r>
            <w:r w:rsidR="00585BE6" w:rsidRPr="007673C6">
              <w:rPr>
                <w:bCs/>
                <w:lang w:eastAsia="zh-CN"/>
              </w:rPr>
              <w:t>P06</w:t>
            </w:r>
            <w:r w:rsidR="00627CE7" w:rsidRPr="007673C6">
              <w:rPr>
                <w:bCs/>
                <w:lang w:eastAsia="zh-CN"/>
              </w:rPr>
              <w:t xml:space="preserve">: The parameter name </w:t>
            </w:r>
            <w:r w:rsidR="005401C7">
              <w:rPr>
                <w:bCs/>
                <w:lang w:eastAsia="zh-CN"/>
              </w:rPr>
              <w:t>“</w:t>
            </w:r>
            <w:r w:rsidR="00627CE7" w:rsidRPr="007673C6">
              <w:rPr>
                <w:rStyle w:val="fontstyle01"/>
                <w:sz w:val="16"/>
                <w:szCs w:val="16"/>
                <w:lang w:eastAsia="zh-CN"/>
              </w:rPr>
              <w:t xml:space="preserve">Rel-17 IAB-DU-Resource-Configuration-H/S/NA-Config </w:t>
            </w:r>
            <w:r w:rsidR="00627CE7" w:rsidRPr="007673C6">
              <w:rPr>
                <w:rFonts w:eastAsia="Times New Roman"/>
                <w:sz w:val="16"/>
                <w:szCs w:val="16"/>
              </w:rPr>
              <w:t>(final name in specification to be determined by RAN2/3)</w:t>
            </w:r>
            <w:r w:rsidR="005401C7">
              <w:rPr>
                <w:rFonts w:eastAsia="Times New Roman"/>
                <w:sz w:val="16"/>
                <w:szCs w:val="16"/>
              </w:rPr>
              <w:t>”</w:t>
            </w:r>
            <w:r w:rsidR="00627CE7" w:rsidRPr="007673C6">
              <w:rPr>
                <w:rFonts w:eastAsia="Times New Roman"/>
                <w:sz w:val="16"/>
                <w:szCs w:val="16"/>
              </w:rPr>
              <w:t xml:space="preserve"> </w:t>
            </w:r>
            <w:r w:rsidR="00627CE7" w:rsidRPr="007673C6">
              <w:rPr>
                <w:bCs/>
                <w:lang w:eastAsia="zh-CN"/>
              </w:rPr>
              <w:t>seem</w:t>
            </w:r>
            <w:r w:rsidR="004978E6">
              <w:rPr>
                <w:bCs/>
                <w:lang w:eastAsia="zh-CN"/>
              </w:rPr>
              <w:t>s</w:t>
            </w:r>
            <w:r w:rsidR="00627CE7" w:rsidRPr="007673C6">
              <w:rPr>
                <w:bCs/>
                <w:lang w:eastAsia="zh-CN"/>
              </w:rPr>
              <w:t xml:space="preserve"> to imply this parameter is to configure the Rel-17 H/S/NA for a DU cell. However, in the “value range” column, “</w:t>
            </w:r>
            <w:r w:rsidR="00627CE7" w:rsidRPr="007673C6">
              <w:rPr>
                <w:rFonts w:eastAsia="Times New Roman"/>
                <w:sz w:val="16"/>
                <w:szCs w:val="16"/>
              </w:rPr>
              <w:t xml:space="preserve">{Hard, Soft, Not Available} per RB set, per resource type in a slot [TBD relative to </w:t>
            </w:r>
            <w:r w:rsidR="00627CE7" w:rsidRPr="007673C6">
              <w:rPr>
                <w:rStyle w:val="fontstyle01"/>
                <w:sz w:val="16"/>
                <w:szCs w:val="16"/>
                <w:lang w:eastAsia="zh-CN"/>
              </w:rPr>
              <w:t>IAB-DU-Resource-Configuration-TDD-Config</w:t>
            </w:r>
            <w:r w:rsidR="00627CE7" w:rsidRPr="007673C6">
              <w:rPr>
                <w:rFonts w:eastAsia="Times New Roman"/>
              </w:rPr>
              <w:t>]</w:t>
            </w:r>
            <w:r w:rsidR="00627CE7" w:rsidRPr="007673C6">
              <w:rPr>
                <w:bCs/>
                <w:lang w:eastAsia="zh-CN"/>
              </w:rPr>
              <w:t xml:space="preserve">” </w:t>
            </w:r>
            <w:r w:rsidR="003C42EA" w:rsidRPr="007673C6">
              <w:rPr>
                <w:bCs/>
                <w:lang w:eastAsia="zh-CN"/>
              </w:rPr>
              <w:t>seems to</w:t>
            </w:r>
            <w:r w:rsidR="00627CE7" w:rsidRPr="007673C6">
              <w:rPr>
                <w:bCs/>
                <w:lang w:eastAsia="zh-CN"/>
              </w:rPr>
              <w:t xml:space="preserve"> impl</w:t>
            </w:r>
            <w:r w:rsidR="003C42EA" w:rsidRPr="007673C6">
              <w:rPr>
                <w:bCs/>
                <w:lang w:eastAsia="zh-CN"/>
              </w:rPr>
              <w:t>y</w:t>
            </w:r>
            <w:r w:rsidR="00627CE7" w:rsidRPr="007673C6">
              <w:rPr>
                <w:bCs/>
                <w:lang w:eastAsia="zh-CN"/>
              </w:rPr>
              <w:t xml:space="preserve"> this is the H/S/NA configuration </w:t>
            </w:r>
            <w:r w:rsidR="003C42EA" w:rsidRPr="007673C6">
              <w:rPr>
                <w:bCs/>
                <w:lang w:eastAsia="zh-CN"/>
              </w:rPr>
              <w:t xml:space="preserve">for a </w:t>
            </w:r>
            <w:r w:rsidR="003C42EA" w:rsidRPr="005401C7">
              <w:rPr>
                <w:b/>
                <w:bCs/>
                <w:highlight w:val="yellow"/>
                <w:lang w:eastAsia="zh-CN"/>
              </w:rPr>
              <w:t>given RB set, a given resource type, within a given slot</w:t>
            </w:r>
            <w:r w:rsidR="003C42EA" w:rsidRPr="007673C6">
              <w:rPr>
                <w:bCs/>
                <w:lang w:eastAsia="zh-CN"/>
              </w:rPr>
              <w:t xml:space="preserve">. Therefore, there </w:t>
            </w:r>
            <w:r w:rsidR="005401C7">
              <w:rPr>
                <w:bCs/>
                <w:lang w:eastAsia="zh-CN"/>
              </w:rPr>
              <w:t>are</w:t>
            </w:r>
            <w:r w:rsidR="003C42EA" w:rsidRPr="007673C6">
              <w:rPr>
                <w:bCs/>
                <w:lang w:eastAsia="zh-CN"/>
              </w:rPr>
              <w:t xml:space="preserve"> still some missing pieces that should be considered</w:t>
            </w:r>
            <w:r w:rsidR="007673C6">
              <w:rPr>
                <w:bCs/>
                <w:lang w:eastAsia="zh-CN"/>
              </w:rPr>
              <w:t xml:space="preserve"> in order to have a full picture of Rel-17 H/S/NA resource configuration for </w:t>
            </w:r>
            <w:r w:rsidR="007673C6" w:rsidRPr="005401C7">
              <w:rPr>
                <w:b/>
                <w:bCs/>
                <w:highlight w:val="magenta"/>
                <w:lang w:eastAsia="zh-CN"/>
              </w:rPr>
              <w:t>a given DU cell</w:t>
            </w:r>
            <w:r w:rsidR="003C42EA" w:rsidRPr="007673C6">
              <w:rPr>
                <w:bCs/>
                <w:lang w:eastAsia="zh-CN"/>
              </w:rPr>
              <w:t xml:space="preserve">. </w:t>
            </w:r>
            <w:r w:rsidR="007673C6">
              <w:rPr>
                <w:bCs/>
                <w:lang w:eastAsia="zh-CN"/>
              </w:rPr>
              <w:t>Based on</w:t>
            </w:r>
            <w:r w:rsidR="003C42EA" w:rsidRPr="007673C6">
              <w:rPr>
                <w:bCs/>
                <w:lang w:eastAsia="zh-CN"/>
              </w:rPr>
              <w:t xml:space="preserve"> the discussion</w:t>
            </w:r>
            <w:r w:rsidR="005401C7">
              <w:rPr>
                <w:bCs/>
                <w:lang w:eastAsia="zh-CN"/>
              </w:rPr>
              <w:t xml:space="preserve"> in RAN1#106-e</w:t>
            </w:r>
            <w:r w:rsidR="003C42EA" w:rsidRPr="007673C6">
              <w:rPr>
                <w:bCs/>
                <w:lang w:eastAsia="zh-CN"/>
              </w:rPr>
              <w:t xml:space="preserve">, there is a need to have more </w:t>
            </w:r>
            <w:r w:rsidR="00585BE6" w:rsidRPr="007673C6">
              <w:rPr>
                <w:bCs/>
                <w:lang w:eastAsia="zh-CN"/>
              </w:rPr>
              <w:t>discussion</w:t>
            </w:r>
            <w:r w:rsidR="003C42EA" w:rsidRPr="007673C6">
              <w:rPr>
                <w:bCs/>
                <w:lang w:eastAsia="zh-CN"/>
              </w:rPr>
              <w:t xml:space="preserve"> on the time domain and frequency domain, e.g. whether there will be frequency domain resource H/S/NA in each slot</w:t>
            </w:r>
            <w:r w:rsidR="007673C6">
              <w:rPr>
                <w:bCs/>
                <w:lang w:eastAsia="zh-CN"/>
              </w:rPr>
              <w:t xml:space="preserve"> and</w:t>
            </w:r>
            <w:r w:rsidR="003C42EA" w:rsidRPr="007673C6">
              <w:rPr>
                <w:bCs/>
                <w:lang w:eastAsia="zh-CN"/>
              </w:rPr>
              <w:t xml:space="preserve"> whether there is a need to configure frequency domain H/S/NA for each PRB set. We suggest to grey this parameter for now</w:t>
            </w:r>
            <w:r w:rsidR="007673C6">
              <w:rPr>
                <w:bCs/>
                <w:lang w:eastAsia="zh-CN"/>
              </w:rPr>
              <w:t xml:space="preserve"> and wait for further agreements. </w:t>
            </w:r>
          </w:p>
          <w:p w14:paraId="2EEA66B0" w14:textId="77777777" w:rsidR="00585BE6" w:rsidRDefault="00585BE6" w:rsidP="00585BE6">
            <w:pPr>
              <w:pStyle w:val="ListParagraph"/>
              <w:spacing w:after="0"/>
              <w:ind w:left="36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</w:p>
          <w:p w14:paraId="71723857" w14:textId="77777777" w:rsidR="00585BE6" w:rsidRDefault="00585BE6" w:rsidP="00585BE6">
            <w:pPr>
              <w:pStyle w:val="ListParagraph"/>
              <w:numPr>
                <w:ilvl w:val="0"/>
                <w:numId w:val="15"/>
              </w:numPr>
              <w:spacing w:after="0"/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T</w:t>
            </w:r>
            <w:r>
              <w:rPr>
                <w:bCs/>
                <w:lang w:eastAsia="zh-CN"/>
              </w:rPr>
              <w:t>he following agreement is not included in current upper layer parameter table:</w:t>
            </w:r>
          </w:p>
          <w:p w14:paraId="45E8499B" w14:textId="77777777" w:rsidR="00585BE6" w:rsidRDefault="00585BE6" w:rsidP="00585BE6">
            <w:pPr>
              <w:pStyle w:val="ListParagraph"/>
              <w:spacing w:after="0"/>
              <w:ind w:left="36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</w:p>
          <w:p w14:paraId="7B5C9DA4" w14:textId="77777777" w:rsidR="00585BE6" w:rsidRPr="00DA64B4" w:rsidRDefault="00585BE6" w:rsidP="00585BE6">
            <w:pPr>
              <w:ind w:leftChars="170" w:left="3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b/>
                <w:szCs w:val="20"/>
                <w:highlight w:val="green"/>
              </w:rPr>
            </w:pPr>
            <w:r w:rsidRPr="00DA64B4">
              <w:rPr>
                <w:rFonts w:cs="Times"/>
                <w:b/>
                <w:szCs w:val="20"/>
                <w:highlight w:val="green"/>
              </w:rPr>
              <w:t>Agreement</w:t>
            </w:r>
          </w:p>
          <w:p w14:paraId="2B1890B8" w14:textId="77777777" w:rsidR="00585BE6" w:rsidRDefault="00585BE6" w:rsidP="00585BE6">
            <w:pPr>
              <w:ind w:leftChars="170" w:left="3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bCs/>
                <w:color w:val="000000"/>
                <w:kern w:val="24"/>
                <w:szCs w:val="20"/>
              </w:rPr>
            </w:pPr>
            <w:r w:rsidRPr="00DA64B4">
              <w:rPr>
                <w:rFonts w:cs="Times"/>
                <w:bCs/>
                <w:color w:val="000000"/>
                <w:kern w:val="24"/>
                <w:szCs w:val="20"/>
              </w:rPr>
              <w:t>The IAB-donor-CU can be made aware of the IAB-MT’s capability regarding simultaneous transmission and reception on multiple serving cells in a frequency band, configured by the two parent nodes in intra-donor DC scenarios.</w:t>
            </w:r>
          </w:p>
          <w:p w14:paraId="6874AB4C" w14:textId="77777777" w:rsidR="00585BE6" w:rsidRPr="007538CC" w:rsidRDefault="00EC69A8" w:rsidP="002673F5">
            <w:pPr>
              <w:ind w:leftChars="170" w:left="3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Even though, this seems more like an IAB-MT capability parameter. </w:t>
            </w:r>
            <w:r w:rsidR="005401C7">
              <w:rPr>
                <w:rFonts w:ascii="Times New Roman" w:eastAsia="SimSun" w:hAnsi="Times New Roman" w:cs="Times New Roman"/>
                <w:bCs/>
                <w:lang w:eastAsia="zh-CN"/>
              </w:rPr>
              <w:t>We suggest to</w:t>
            </w:r>
            <w:r w:rsidR="00585BE6" w:rsidRPr="00B47FB6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</w:t>
            </w:r>
            <w:r w:rsidR="005401C7">
              <w:rPr>
                <w:rFonts w:ascii="Times New Roman" w:eastAsia="SimSun" w:hAnsi="Times New Roman" w:cs="Times New Roman"/>
                <w:bCs/>
                <w:lang w:eastAsia="zh-CN"/>
              </w:rPr>
              <w:t>include</w:t>
            </w:r>
            <w:r w:rsidR="002673F5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</w:t>
            </w:r>
            <w:r w:rsidR="00585BE6" w:rsidRPr="00B47FB6">
              <w:rPr>
                <w:rFonts w:ascii="Times New Roman" w:eastAsia="SimSun" w:hAnsi="Times New Roman" w:cs="Times New Roman"/>
                <w:bCs/>
                <w:lang w:eastAsia="zh-CN"/>
              </w:rPr>
              <w:t>a higher laye</w:t>
            </w:r>
            <w:r w:rsidR="002673F5">
              <w:rPr>
                <w:rFonts w:ascii="Times New Roman" w:eastAsia="SimSun" w:hAnsi="Times New Roman" w:cs="Times New Roman"/>
                <w:bCs/>
                <w:lang w:eastAsia="zh-CN"/>
              </w:rPr>
              <w:t>r parameter to reflect this agreement</w:t>
            </w:r>
            <w:r w:rsidR="00DC025A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, something like </w:t>
            </w:r>
            <w:r w:rsidR="00DC025A" w:rsidRPr="00DC025A">
              <w:rPr>
                <w:rFonts w:ascii="Times New Roman" w:eastAsia="SimSun" w:hAnsi="Times New Roman" w:cs="Times New Roman"/>
                <w:bCs/>
                <w:lang w:eastAsia="zh-CN"/>
              </w:rPr>
              <w:t>“</w:t>
            </w:r>
            <w:r w:rsidR="00DC025A" w:rsidRPr="00DC025A">
              <w:rPr>
                <w:rFonts w:ascii="Times New Roman" w:hAnsi="Times New Roman" w:cs="Times New Roman"/>
                <w:b/>
                <w:bCs/>
                <w:i/>
                <w:iCs/>
              </w:rPr>
              <w:t>simultaneousRxTxIntraBand</w:t>
            </w:r>
            <w:r w:rsidR="00DC025A" w:rsidRPr="00DC025A">
              <w:rPr>
                <w:rFonts w:ascii="Times New Roman" w:eastAsia="SimSun" w:hAnsi="Times New Roman" w:cs="Times New Roman"/>
                <w:bCs/>
                <w:lang w:eastAsia="zh-CN"/>
              </w:rPr>
              <w:t>”</w:t>
            </w:r>
            <w:r w:rsidR="00585BE6" w:rsidRPr="00DC025A">
              <w:rPr>
                <w:rFonts w:ascii="Times New Roman" w:eastAsia="SimSun" w:hAnsi="Times New Roman" w:cs="Times New Roman"/>
                <w:bCs/>
                <w:lang w:eastAsia="zh-CN"/>
              </w:rPr>
              <w:t>.</w:t>
            </w:r>
          </w:p>
          <w:p w14:paraId="5EDC7540" w14:textId="77777777" w:rsidR="00F11BFF" w:rsidRDefault="002673F5" w:rsidP="002673F5">
            <w:pPr>
              <w:pStyle w:val="ListParagraph"/>
              <w:numPr>
                <w:ilvl w:val="0"/>
                <w:numId w:val="15"/>
              </w:numPr>
              <w:spacing w:after="0"/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On P04/P09 and P14, we are wondering there a need to define separate parameters even though they are addressing different use cases.</w:t>
            </w:r>
            <w:r w:rsidR="005401C7">
              <w:rPr>
                <w:bCs/>
                <w:lang w:eastAsia="zh-CN"/>
              </w:rPr>
              <w:t xml:space="preserve"> One possible way to keep P14 and remove the</w:t>
            </w:r>
            <w:r w:rsidR="00DA693B">
              <w:rPr>
                <w:bCs/>
                <w:lang w:eastAsia="zh-CN"/>
              </w:rPr>
              <w:t xml:space="preserve"> </w:t>
            </w:r>
            <w:r w:rsidR="005401C7">
              <w:rPr>
                <w:bCs/>
                <w:lang w:eastAsia="zh-CN"/>
              </w:rPr>
              <w:t>condition for coordination.</w:t>
            </w:r>
          </w:p>
          <w:p w14:paraId="4A8AEEA4" w14:textId="77777777" w:rsidR="002673F5" w:rsidRDefault="002673F5" w:rsidP="002673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</w:p>
          <w:p w14:paraId="4EF1F3FA" w14:textId="77777777" w:rsidR="002673F5" w:rsidRDefault="002673F5" w:rsidP="002673F5">
            <w:pPr>
              <w:pStyle w:val="ListParagraph"/>
              <w:numPr>
                <w:ilvl w:val="0"/>
                <w:numId w:val="15"/>
              </w:numPr>
              <w:spacing w:after="0"/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P15: According to the agreement, it is still FFS on whether such kind of indication is “</w:t>
            </w:r>
            <w:r w:rsidR="005401C7">
              <w:rPr>
                <w:bCs/>
                <w:lang w:eastAsia="zh-CN"/>
              </w:rPr>
              <w:t>s</w:t>
            </w:r>
            <w:r w:rsidR="00D623A5" w:rsidRPr="00D623A5">
              <w:rPr>
                <w:bCs/>
                <w:lang w:eastAsia="zh-CN"/>
              </w:rPr>
              <w:t>emi-static and/or dynamic, implicit and/or explicit, linkage to multiplexing capability</w:t>
            </w:r>
            <w:r w:rsidRPr="00D517A0">
              <w:rPr>
                <w:bCs/>
                <w:lang w:eastAsia="zh-CN"/>
              </w:rPr>
              <w:t xml:space="preserve"> and/or explicit, linkage to multiplexing capability</w:t>
            </w:r>
            <w:r>
              <w:rPr>
                <w:bCs/>
                <w:lang w:eastAsia="zh-CN"/>
              </w:rPr>
              <w:t>, etc.” If only implicit</w:t>
            </w:r>
            <w:r w:rsidR="005401C7">
              <w:rPr>
                <w:bCs/>
                <w:lang w:eastAsia="zh-CN"/>
              </w:rPr>
              <w:t>/dynamic</w:t>
            </w:r>
            <w:r>
              <w:rPr>
                <w:bCs/>
                <w:lang w:eastAsia="zh-CN"/>
              </w:rPr>
              <w:t xml:space="preserve"> </w:t>
            </w:r>
            <w:r w:rsidR="005401C7">
              <w:rPr>
                <w:bCs/>
                <w:lang w:eastAsia="zh-CN"/>
              </w:rPr>
              <w:t xml:space="preserve">indication is supported, then there is no need to define </w:t>
            </w:r>
            <w:r w:rsidR="004978E6">
              <w:rPr>
                <w:bCs/>
                <w:lang w:eastAsia="zh-CN"/>
              </w:rPr>
              <w:t>the</w:t>
            </w:r>
            <w:r w:rsidR="005401C7">
              <w:rPr>
                <w:bCs/>
                <w:lang w:eastAsia="zh-CN"/>
              </w:rPr>
              <w:t xml:space="preserve"> timing case indicator. </w:t>
            </w:r>
            <w:r w:rsidR="004978E6">
              <w:rPr>
                <w:bCs/>
                <w:lang w:eastAsia="zh-CN"/>
              </w:rPr>
              <w:t>We suggest add some notes.</w:t>
            </w:r>
          </w:p>
          <w:p w14:paraId="332994F7" w14:textId="77777777" w:rsidR="002673F5" w:rsidRPr="002673F5" w:rsidRDefault="002673F5" w:rsidP="002673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</w:p>
        </w:tc>
      </w:tr>
      <w:tr w:rsidR="00F11BFF" w14:paraId="544FD563" w14:textId="77777777" w:rsidTr="00F11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8A48181" w14:textId="5A0C34E3" w:rsidR="00F11BFF" w:rsidRDefault="00D51ED2">
            <w:pPr>
              <w:spacing w:after="0" w:line="240" w:lineRule="auto"/>
              <w:rPr>
                <w:rFonts w:ascii="Times New Roman" w:hAnsi="Times New Roman" w:cs="Times New Roman"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Cs w:val="0"/>
                <w:lang w:eastAsia="zh-CN"/>
              </w:rPr>
              <w:t>Ericsson</w:t>
            </w:r>
          </w:p>
        </w:tc>
        <w:tc>
          <w:tcPr>
            <w:tcW w:w="7830" w:type="dxa"/>
          </w:tcPr>
          <w:p w14:paraId="45D816F2" w14:textId="77777777" w:rsidR="00D51ED2" w:rsidRDefault="00D51ED2" w:rsidP="009C77B2">
            <w:pPr>
              <w:pStyle w:val="ListParagraph"/>
              <w:numPr>
                <w:ilvl w:val="0"/>
                <w:numId w:val="17"/>
              </w:numPr>
              <w:spacing w:after="0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 w:rsidRPr="0006460D">
              <w:rPr>
                <w:bCs/>
                <w:lang w:eastAsia="zh-CN"/>
              </w:rPr>
              <w:t>P6-P9 are identical to P1-P4</w:t>
            </w:r>
          </w:p>
          <w:p w14:paraId="120DCC12" w14:textId="77777777" w:rsidR="00D51ED2" w:rsidRDefault="00D51ED2" w:rsidP="009C77B2">
            <w:pPr>
              <w:pStyle w:val="ListParagraph"/>
              <w:spacing w:after="0"/>
              <w:ind w:left="360"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</w:p>
          <w:p w14:paraId="7461FB70" w14:textId="477F2C28" w:rsidR="00D51ED2" w:rsidRPr="00D51ED2" w:rsidRDefault="00D51ED2" w:rsidP="009C77B2">
            <w:pPr>
              <w:pStyle w:val="ListParagraph"/>
              <w:numPr>
                <w:ilvl w:val="0"/>
                <w:numId w:val="17"/>
              </w:numPr>
              <w:spacing w:after="0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 w:rsidRPr="00D51ED2">
              <w:rPr>
                <w:bCs/>
                <w:lang w:val="en-GB" w:eastAsia="zh-CN"/>
              </w:rPr>
              <w:t>We miss the following agreement in P02</w:t>
            </w:r>
            <w:r w:rsidR="00A4206F">
              <w:rPr>
                <w:bCs/>
                <w:lang w:val="en-GB" w:eastAsia="zh-CN"/>
              </w:rPr>
              <w:t>:</w:t>
            </w:r>
          </w:p>
          <w:p w14:paraId="6DF7F9B0" w14:textId="77777777" w:rsidR="00D51ED2" w:rsidRPr="0006460D" w:rsidRDefault="00D51ED2" w:rsidP="009C77B2">
            <w:pPr>
              <w:pStyle w:val="CommentTex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60D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RAN1 #105-e</w:t>
            </w:r>
          </w:p>
          <w:p w14:paraId="5D32B478" w14:textId="77777777" w:rsidR="00D51ED2" w:rsidRPr="0006460D" w:rsidRDefault="00D51ED2" w:rsidP="009C77B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</w:rPr>
            </w:pPr>
            <w:r w:rsidRPr="0006460D">
              <w:rPr>
                <w:rFonts w:ascii="Times New Roman" w:hAnsi="Times New Roman" w:cs="Times New Roman"/>
                <w:b/>
                <w:bCs/>
                <w:color w:val="000000"/>
                <w:highlight w:val="green"/>
                <w:shd w:val="clear" w:color="auto" w:fill="FFFF00"/>
              </w:rPr>
              <w:t>Agreement</w:t>
            </w:r>
          </w:p>
          <w:p w14:paraId="7D425035" w14:textId="77777777" w:rsidR="00D51ED2" w:rsidRPr="0006460D" w:rsidRDefault="00D51ED2" w:rsidP="009C77B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</w:rPr>
            </w:pPr>
            <w:r w:rsidRPr="0006460D">
              <w:rPr>
                <w:rFonts w:ascii="Times New Roman" w:hAnsi="Times New Roman" w:cs="Times New Roman"/>
                <w:bCs/>
              </w:rPr>
              <w:t>The minimum resource size for configuring the frequency domain granularity is a set of N RBs:</w:t>
            </w:r>
          </w:p>
          <w:p w14:paraId="740C01AE" w14:textId="77777777" w:rsidR="00D51ED2" w:rsidRPr="0006460D" w:rsidRDefault="00D51ED2" w:rsidP="009C77B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460D">
              <w:rPr>
                <w:rFonts w:ascii="Times New Roman" w:eastAsia="Times New Roman" w:hAnsi="Times New Roman" w:cs="Times New Roman"/>
                <w:bCs/>
                <w:color w:val="000000"/>
              </w:rPr>
              <w:t>Candidate values for N: {4, 8, 16, other values TBD}</w:t>
            </w:r>
          </w:p>
          <w:p w14:paraId="0BA956F1" w14:textId="77777777" w:rsidR="00D51ED2" w:rsidRPr="0006460D" w:rsidRDefault="00D51ED2" w:rsidP="009C77B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460D"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  <w:lastRenderedPageBreak/>
              <w:t>N is</w:t>
            </w:r>
            <w:r w:rsidRPr="0006460D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 </w:t>
            </w:r>
            <w:r w:rsidRPr="0006460D"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  <w:t>at least the # PRBs that are corresponding to the MT’s # PRBs of an RBG).</w:t>
            </w:r>
          </w:p>
          <w:p w14:paraId="2BBDB8E9" w14:textId="77777777" w:rsidR="00D51ED2" w:rsidRDefault="00D51ED2" w:rsidP="009C77B2">
            <w:pPr>
              <w:pStyle w:val="ListParagraph"/>
              <w:spacing w:after="0"/>
              <w:ind w:left="360"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 w:rsidRPr="0006460D">
              <w:rPr>
                <w:rFonts w:eastAsia="Times New Roman"/>
                <w:bCs/>
                <w:color w:val="000000"/>
              </w:rPr>
              <w:t>FFS: Scaling or configuration of N based on system BW or size of IAB-MT BWP</w:t>
            </w:r>
          </w:p>
          <w:p w14:paraId="286B7E10" w14:textId="77777777" w:rsidR="00D51ED2" w:rsidRDefault="00D51ED2" w:rsidP="009C77B2">
            <w:pPr>
              <w:pStyle w:val="ListParagraph"/>
              <w:spacing w:after="0"/>
              <w:ind w:left="360"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</w:p>
          <w:p w14:paraId="1C9922C6" w14:textId="5F6F2F87" w:rsidR="00D51ED2" w:rsidRPr="00D51ED2" w:rsidRDefault="00D51ED2" w:rsidP="009C77B2">
            <w:pPr>
              <w:pStyle w:val="ListParagraph"/>
              <w:numPr>
                <w:ilvl w:val="0"/>
                <w:numId w:val="17"/>
              </w:numPr>
              <w:spacing w:after="0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</w:rPr>
            </w:pPr>
            <w:r w:rsidRPr="00D51ED2">
              <w:rPr>
                <w:bCs/>
                <w:lang w:eastAsia="zh-CN"/>
              </w:rPr>
              <w:t>We miss the following agreement</w:t>
            </w:r>
            <w:r w:rsidR="00A4206F">
              <w:rPr>
                <w:bCs/>
                <w:lang w:eastAsia="zh-CN"/>
              </w:rPr>
              <w:t>:</w:t>
            </w:r>
          </w:p>
          <w:p w14:paraId="39D7C1B9" w14:textId="77777777" w:rsidR="00D51ED2" w:rsidRPr="0006460D" w:rsidRDefault="00D51ED2" w:rsidP="009C77B2">
            <w:pPr>
              <w:spacing w:after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eastAsia="zh-CN"/>
              </w:rPr>
            </w:pPr>
            <w:r w:rsidRPr="0006460D">
              <w:rPr>
                <w:rFonts w:ascii="Times New Roman" w:hAnsi="Times New Roman" w:cs="Times New Roman"/>
                <w:b/>
                <w:lang w:eastAsia="zh-CN"/>
              </w:rPr>
              <w:t>RAN1 #106</w:t>
            </w:r>
          </w:p>
          <w:p w14:paraId="252FAE1A" w14:textId="77777777" w:rsidR="00D51ED2" w:rsidRPr="0006460D" w:rsidRDefault="00D51ED2" w:rsidP="009C77B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yellow"/>
              </w:rPr>
            </w:pPr>
            <w:r w:rsidRPr="0006460D">
              <w:rPr>
                <w:rFonts w:ascii="Times New Roman" w:hAnsi="Times New Roman" w:cs="Times New Roman"/>
                <w:b/>
                <w:highlight w:val="green"/>
              </w:rPr>
              <w:t>Agreement</w:t>
            </w:r>
          </w:p>
          <w:p w14:paraId="3136D165" w14:textId="77777777" w:rsidR="00D51ED2" w:rsidRPr="0006460D" w:rsidRDefault="00D51ED2" w:rsidP="009C77B2">
            <w:pPr>
              <w:pStyle w:val="BodyText"/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kern w:val="24"/>
                <w:sz w:val="22"/>
                <w:szCs w:val="22"/>
              </w:rPr>
            </w:pPr>
            <w:r w:rsidRPr="0006460D">
              <w:rPr>
                <w:rFonts w:ascii="Times New Roman" w:hAnsi="Times New Roman"/>
                <w:bCs/>
                <w:color w:val="000000"/>
                <w:kern w:val="24"/>
                <w:sz w:val="22"/>
                <w:szCs w:val="22"/>
              </w:rPr>
              <w:t>The IAB-donor-CU can be made aware of the IAB-MT’s capability regarding simultaneous transmission and reception on multiple serving cells in a frequency band, configured by the two parent nodes in intra-donor DC scenarios.</w:t>
            </w:r>
          </w:p>
          <w:p w14:paraId="1F0BE124" w14:textId="77777777" w:rsidR="00D51ED2" w:rsidRPr="0006460D" w:rsidRDefault="00D51ED2" w:rsidP="009C7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 w:eastAsia="zh-CN"/>
              </w:rPr>
            </w:pPr>
          </w:p>
          <w:p w14:paraId="25C8E691" w14:textId="05E62778" w:rsidR="00D51ED2" w:rsidRPr="0006460D" w:rsidRDefault="00D51ED2" w:rsidP="009C77B2">
            <w:pPr>
              <w:pStyle w:val="ListParagraph"/>
              <w:numPr>
                <w:ilvl w:val="0"/>
                <w:numId w:val="17"/>
              </w:numPr>
              <w:spacing w:after="0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 w:eastAsia="zh-CN"/>
              </w:rPr>
            </w:pPr>
            <w:r w:rsidRPr="0006460D">
              <w:rPr>
                <w:bCs/>
                <w:lang w:val="en-GB" w:eastAsia="zh-CN"/>
              </w:rPr>
              <w:t>P14 should not be limited to DC. Should RAN1 not agree first on how HSNA configuration is provided?</w:t>
            </w:r>
            <w:r>
              <w:rPr>
                <w:bCs/>
                <w:lang w:val="en-GB" w:eastAsia="zh-CN"/>
              </w:rPr>
              <w:t xml:space="preserve"> </w:t>
            </w:r>
            <w:r>
              <w:rPr>
                <w:bCs/>
                <w:lang w:val="en-GB" w:eastAsia="zh-CN"/>
              </w:rPr>
              <w:t>We p</w:t>
            </w:r>
            <w:r w:rsidRPr="0006460D">
              <w:rPr>
                <w:bCs/>
                <w:lang w:val="en-GB" w:eastAsia="zh-CN"/>
              </w:rPr>
              <w:t>ropose</w:t>
            </w:r>
            <w:r>
              <w:rPr>
                <w:bCs/>
                <w:lang w:val="en-GB" w:eastAsia="zh-CN"/>
              </w:rPr>
              <w:t xml:space="preserve"> to</w:t>
            </w:r>
            <w:r w:rsidRPr="0006460D">
              <w:rPr>
                <w:bCs/>
                <w:lang w:val="en-GB" w:eastAsia="zh-CN"/>
              </w:rPr>
              <w:t xml:space="preserve"> </w:t>
            </w:r>
            <w:r>
              <w:rPr>
                <w:bCs/>
                <w:lang w:val="en-GB" w:eastAsia="zh-CN"/>
              </w:rPr>
              <w:t>a</w:t>
            </w:r>
            <w:r w:rsidRPr="0006460D">
              <w:rPr>
                <w:bCs/>
                <w:lang w:val="en-GB" w:eastAsia="zh-CN"/>
              </w:rPr>
              <w:t xml:space="preserve">gree on signalling when RAN1 has finished finalizing </w:t>
            </w:r>
            <w:r>
              <w:rPr>
                <w:bCs/>
                <w:lang w:val="en-GB" w:eastAsia="zh-CN"/>
              </w:rPr>
              <w:t xml:space="preserve">frequency domain </w:t>
            </w:r>
            <w:r w:rsidRPr="0006460D">
              <w:rPr>
                <w:bCs/>
                <w:lang w:val="en-GB" w:eastAsia="zh-CN"/>
              </w:rPr>
              <w:t>H</w:t>
            </w:r>
            <w:r>
              <w:rPr>
                <w:bCs/>
                <w:lang w:val="en-GB" w:eastAsia="zh-CN"/>
              </w:rPr>
              <w:t>/</w:t>
            </w:r>
            <w:r w:rsidRPr="0006460D">
              <w:rPr>
                <w:bCs/>
                <w:lang w:val="en-GB" w:eastAsia="zh-CN"/>
              </w:rPr>
              <w:t>S</w:t>
            </w:r>
            <w:r>
              <w:rPr>
                <w:bCs/>
                <w:lang w:val="en-GB" w:eastAsia="zh-CN"/>
              </w:rPr>
              <w:t>/</w:t>
            </w:r>
            <w:r w:rsidRPr="0006460D">
              <w:rPr>
                <w:bCs/>
                <w:lang w:val="en-GB" w:eastAsia="zh-CN"/>
              </w:rPr>
              <w:t>NA configuration.</w:t>
            </w:r>
          </w:p>
          <w:p w14:paraId="2741FCE7" w14:textId="77777777" w:rsidR="00D51ED2" w:rsidRDefault="00D51ED2" w:rsidP="009C77B2">
            <w:pPr>
              <w:pStyle w:val="ListParagraph"/>
              <w:spacing w:after="0"/>
              <w:ind w:left="360"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 w:eastAsia="zh-CN"/>
              </w:rPr>
            </w:pPr>
          </w:p>
          <w:p w14:paraId="298FF48C" w14:textId="77777777" w:rsidR="00D51ED2" w:rsidRPr="0006460D" w:rsidRDefault="00D51ED2" w:rsidP="009C77B2">
            <w:pPr>
              <w:pStyle w:val="ListParagraph"/>
              <w:numPr>
                <w:ilvl w:val="0"/>
                <w:numId w:val="17"/>
              </w:numPr>
              <w:spacing w:after="0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 w:eastAsia="zh-CN"/>
              </w:rPr>
            </w:pPr>
            <w:r w:rsidRPr="0006460D">
              <w:rPr>
                <w:bCs/>
                <w:lang w:val="en-GB" w:eastAsia="zh-CN"/>
              </w:rPr>
              <w:t>P14 should be in the sub-feature</w:t>
            </w:r>
            <w:r>
              <w:rPr>
                <w:bCs/>
                <w:lang w:val="en-GB" w:eastAsia="zh-CN"/>
              </w:rPr>
              <w:t xml:space="preserve"> group</w:t>
            </w:r>
            <w:r w:rsidRPr="0006460D">
              <w:rPr>
                <w:bCs/>
                <w:lang w:val="en-GB" w:eastAsia="zh-CN"/>
              </w:rPr>
              <w:t xml:space="preserve"> of Interference Management</w:t>
            </w:r>
            <w:r>
              <w:rPr>
                <w:bCs/>
                <w:lang w:val="en-GB" w:eastAsia="zh-CN"/>
              </w:rPr>
              <w:t xml:space="preserve"> (as P13).</w:t>
            </w:r>
          </w:p>
          <w:p w14:paraId="12A57568" w14:textId="77777777" w:rsidR="00D51ED2" w:rsidRDefault="00D51ED2" w:rsidP="009C77B2">
            <w:pPr>
              <w:pStyle w:val="ListParagraph"/>
              <w:spacing w:after="0"/>
              <w:ind w:left="360"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 w:eastAsia="zh-CN"/>
              </w:rPr>
            </w:pPr>
          </w:p>
          <w:p w14:paraId="7095C263" w14:textId="77777777" w:rsidR="00D51ED2" w:rsidRDefault="00D51ED2" w:rsidP="009C77B2">
            <w:pPr>
              <w:pStyle w:val="ListParagraph"/>
              <w:numPr>
                <w:ilvl w:val="0"/>
                <w:numId w:val="17"/>
              </w:numPr>
              <w:spacing w:after="0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 w:eastAsia="zh-CN"/>
              </w:rPr>
            </w:pPr>
            <w:r w:rsidRPr="0006460D">
              <w:rPr>
                <w:bCs/>
                <w:lang w:val="en-GB" w:eastAsia="zh-CN"/>
              </w:rPr>
              <w:t>For companies to consider: The relation between P13 and P14.</w:t>
            </w:r>
          </w:p>
          <w:p w14:paraId="3C4F453A" w14:textId="77777777" w:rsidR="00D51ED2" w:rsidRPr="0006460D" w:rsidRDefault="00D51ED2" w:rsidP="009C77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 w:eastAsia="zh-CN"/>
              </w:rPr>
            </w:pPr>
          </w:p>
          <w:p w14:paraId="481FA640" w14:textId="02F72C67" w:rsidR="00D51ED2" w:rsidRPr="0006460D" w:rsidRDefault="00D51ED2" w:rsidP="009C77B2">
            <w:pPr>
              <w:pStyle w:val="ListParagraph"/>
              <w:numPr>
                <w:ilvl w:val="0"/>
                <w:numId w:val="17"/>
              </w:numPr>
              <w:spacing w:after="0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 w:eastAsia="zh-CN"/>
              </w:rPr>
            </w:pPr>
            <w:r>
              <w:rPr>
                <w:bCs/>
                <w:lang w:val="en-GB" w:eastAsia="zh-CN"/>
              </w:rPr>
              <w:t>The following agreement is m</w:t>
            </w:r>
            <w:r w:rsidRPr="0006460D">
              <w:rPr>
                <w:bCs/>
                <w:lang w:val="en-GB" w:eastAsia="zh-CN"/>
              </w:rPr>
              <w:t>issing</w:t>
            </w:r>
            <w:r w:rsidRPr="0006460D">
              <w:rPr>
                <w:bCs/>
                <w:lang w:eastAsia="zh-CN"/>
              </w:rPr>
              <w:t xml:space="preserve">, </w:t>
            </w:r>
            <w:r w:rsidR="009C77B2">
              <w:rPr>
                <w:bCs/>
                <w:lang w:eastAsia="zh-CN"/>
              </w:rPr>
              <w:t>that</w:t>
            </w:r>
            <w:r w:rsidRPr="0006460D">
              <w:rPr>
                <w:bCs/>
                <w:lang w:eastAsia="zh-CN"/>
              </w:rPr>
              <w:t xml:space="preserve"> we think this agreement has impact on the RRC signalling of the Availability Combinations table</w:t>
            </w:r>
            <w:r w:rsidR="00A4206F">
              <w:rPr>
                <w:bCs/>
                <w:lang w:eastAsia="zh-CN"/>
              </w:rPr>
              <w:t>:</w:t>
            </w:r>
            <w:r w:rsidRPr="0006460D">
              <w:rPr>
                <w:bCs/>
                <w:lang w:val="en-GB" w:eastAsia="zh-CN"/>
              </w:rPr>
              <w:br/>
            </w:r>
            <w:r w:rsidRPr="0006460D">
              <w:rPr>
                <w:b/>
                <w:lang w:val="en-GB" w:eastAsia="zh-CN"/>
              </w:rPr>
              <w:t>RAN1#104-bis</w:t>
            </w:r>
            <w:r w:rsidRPr="0006460D">
              <w:rPr>
                <w:bCs/>
                <w:lang w:val="en-GB" w:eastAsia="zh-CN"/>
              </w:rPr>
              <w:br/>
            </w:r>
            <w:r w:rsidRPr="0006460D">
              <w:rPr>
                <w:rFonts w:eastAsia="Times New Roman"/>
                <w:b/>
                <w:highlight w:val="green"/>
              </w:rPr>
              <w:t>Agreement</w:t>
            </w:r>
          </w:p>
          <w:p w14:paraId="0139B979" w14:textId="77777777" w:rsidR="00D51ED2" w:rsidRPr="0006460D" w:rsidRDefault="00D51ED2" w:rsidP="009C77B2">
            <w:pPr>
              <w:shd w:val="clear" w:color="auto" w:fill="FFFFFF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6460D">
              <w:rPr>
                <w:rFonts w:ascii="Times New Roman" w:hAnsi="Times New Roman" w:cs="Times New Roman"/>
                <w:color w:val="28313E"/>
              </w:rPr>
              <w:t>Soft resource availability indications for frequency-domain resources are supported</w:t>
            </w:r>
          </w:p>
          <w:p w14:paraId="1E8D10BB" w14:textId="77777777" w:rsidR="00D51ED2" w:rsidRPr="0006460D" w:rsidRDefault="00D51ED2" w:rsidP="009C77B2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6460D">
              <w:rPr>
                <w:rFonts w:ascii="Times New Roman" w:hAnsi="Times New Roman" w:cs="Times New Roman"/>
                <w:color w:val="28313E"/>
              </w:rPr>
              <w:t>FFS enhancements to DCI Format 2_5</w:t>
            </w:r>
          </w:p>
          <w:p w14:paraId="24C78B23" w14:textId="77777777" w:rsidR="00D51ED2" w:rsidRPr="0006460D" w:rsidRDefault="00D51ED2" w:rsidP="009C77B2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6460D">
              <w:rPr>
                <w:rFonts w:ascii="Times New Roman" w:hAnsi="Times New Roman" w:cs="Times New Roman"/>
                <w:color w:val="28313E"/>
              </w:rPr>
              <w:t>FFS: Separate or joint TDM and FDM indications</w:t>
            </w:r>
          </w:p>
          <w:p w14:paraId="4A08F29A" w14:textId="77777777" w:rsidR="00F11BFF" w:rsidRDefault="00F11BF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</w:tbl>
    <w:p w14:paraId="15BA0FD5" w14:textId="77777777" w:rsidR="00F11BFF" w:rsidRDefault="00F11BFF">
      <w:pPr>
        <w:rPr>
          <w:rFonts w:ascii="Times New Roman" w:hAnsi="Times New Roman" w:cs="Times New Roman"/>
          <w:b/>
          <w:lang w:eastAsia="zh-CN"/>
        </w:rPr>
      </w:pPr>
    </w:p>
    <w:p w14:paraId="1DFE2231" w14:textId="77777777" w:rsidR="00F11BFF" w:rsidRDefault="00DC025A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NOTE: the Parameter ID field is an arbitrary field that was added to facilitate referencing a particular row in the parameters table when commenting.</w:t>
      </w:r>
    </w:p>
    <w:p w14:paraId="3972740A" w14:textId="77777777" w:rsidR="00F11BFF" w:rsidRDefault="00F11BFF">
      <w:pPr>
        <w:rPr>
          <w:rFonts w:ascii="Times New Roman" w:hAnsi="Times New Roman" w:cs="Times New Roman"/>
          <w:b/>
          <w:lang w:eastAsia="zh-CN"/>
        </w:rPr>
      </w:pPr>
    </w:p>
    <w:sectPr w:rsidR="00F11BFF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42C15" w14:textId="77777777" w:rsidR="00185293" w:rsidRDefault="00185293" w:rsidP="009E2CEC">
      <w:pPr>
        <w:spacing w:after="0" w:line="240" w:lineRule="auto"/>
      </w:pPr>
      <w:r>
        <w:separator/>
      </w:r>
    </w:p>
  </w:endnote>
  <w:endnote w:type="continuationSeparator" w:id="0">
    <w:p w14:paraId="306525D2" w14:textId="77777777" w:rsidR="00185293" w:rsidRDefault="00185293" w:rsidP="009E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A6CFC" w14:textId="77777777" w:rsidR="00185293" w:rsidRDefault="00185293" w:rsidP="009E2CEC">
      <w:pPr>
        <w:spacing w:after="0" w:line="240" w:lineRule="auto"/>
      </w:pPr>
      <w:r>
        <w:separator/>
      </w:r>
    </w:p>
  </w:footnote>
  <w:footnote w:type="continuationSeparator" w:id="0">
    <w:p w14:paraId="2BC76615" w14:textId="77777777" w:rsidR="00185293" w:rsidRDefault="00185293" w:rsidP="009E2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97B7882"/>
    <w:multiLevelType w:val="singleLevel"/>
    <w:tmpl w:val="897B7882"/>
    <w:lvl w:ilvl="0">
      <w:start w:val="1"/>
      <w:numFmt w:val="bullet"/>
      <w:lvlText w:val="▪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5E6F0F"/>
    <w:multiLevelType w:val="multilevel"/>
    <w:tmpl w:val="035E6F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6A5DA4"/>
    <w:multiLevelType w:val="multilevel"/>
    <w:tmpl w:val="6498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7422E0"/>
    <w:multiLevelType w:val="multilevel"/>
    <w:tmpl w:val="127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613EC"/>
    <w:multiLevelType w:val="multilevel"/>
    <w:tmpl w:val="25E613EC"/>
    <w:lvl w:ilvl="0">
      <w:numFmt w:val="bullet"/>
      <w:lvlText w:val="-"/>
      <w:lvlJc w:val="left"/>
      <w:pPr>
        <w:ind w:left="720" w:hanging="360"/>
      </w:pPr>
      <w:rPr>
        <w:rFonts w:ascii="Calibri" w:eastAsia="MS PGothic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D2DFA"/>
    <w:multiLevelType w:val="multilevel"/>
    <w:tmpl w:val="358D2DF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56518"/>
    <w:multiLevelType w:val="hybridMultilevel"/>
    <w:tmpl w:val="2DD0C9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E329B4"/>
    <w:multiLevelType w:val="multilevel"/>
    <w:tmpl w:val="55E32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628A3"/>
    <w:multiLevelType w:val="multilevel"/>
    <w:tmpl w:val="57B628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B3978"/>
    <w:multiLevelType w:val="multilevel"/>
    <w:tmpl w:val="582B3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26F26"/>
    <w:multiLevelType w:val="multilevel"/>
    <w:tmpl w:val="5D426F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1F6F3A"/>
    <w:multiLevelType w:val="hybridMultilevel"/>
    <w:tmpl w:val="DAFCB6F6"/>
    <w:lvl w:ilvl="0" w:tplc="6B447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87656CA"/>
    <w:multiLevelType w:val="hybridMultilevel"/>
    <w:tmpl w:val="8DEADB9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757A2F"/>
    <w:multiLevelType w:val="multilevel"/>
    <w:tmpl w:val="74757A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3584A"/>
    <w:multiLevelType w:val="multilevel"/>
    <w:tmpl w:val="76C35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3F1E"/>
    <w:multiLevelType w:val="multilevel"/>
    <w:tmpl w:val="7C313F1E"/>
    <w:lvl w:ilvl="0">
      <w:numFmt w:val="bullet"/>
      <w:lvlText w:val="-"/>
      <w:lvlJc w:val="left"/>
      <w:pPr>
        <w:ind w:left="720" w:hanging="360"/>
      </w:pPr>
      <w:rPr>
        <w:rFonts w:ascii="Calibri" w:eastAsia="MS PGothic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D3CE4"/>
    <w:multiLevelType w:val="multilevel"/>
    <w:tmpl w:val="7D5D3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E4D26"/>
    <w:multiLevelType w:val="multilevel"/>
    <w:tmpl w:val="7FDE4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13"/>
  </w:num>
  <w:num w:numId="10">
    <w:abstractNumId w:val="4"/>
  </w:num>
  <w:num w:numId="11">
    <w:abstractNumId w:val="1"/>
  </w:num>
  <w:num w:numId="12">
    <w:abstractNumId w:val="14"/>
  </w:num>
  <w:num w:numId="13">
    <w:abstractNumId w:val="15"/>
  </w:num>
  <w:num w:numId="14">
    <w:abstractNumId w:val="0"/>
  </w:num>
  <w:num w:numId="15">
    <w:abstractNumId w:val="11"/>
  </w:num>
  <w:num w:numId="16">
    <w:abstractNumId w:val="6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A1"/>
    <w:rsid w:val="00000FE8"/>
    <w:rsid w:val="000011AC"/>
    <w:rsid w:val="00002CE8"/>
    <w:rsid w:val="00005DA9"/>
    <w:rsid w:val="00021AB9"/>
    <w:rsid w:val="00023874"/>
    <w:rsid w:val="00031168"/>
    <w:rsid w:val="0003206F"/>
    <w:rsid w:val="000332EC"/>
    <w:rsid w:val="0003755B"/>
    <w:rsid w:val="00042AF3"/>
    <w:rsid w:val="000459BF"/>
    <w:rsid w:val="00052519"/>
    <w:rsid w:val="000756F7"/>
    <w:rsid w:val="00084E7F"/>
    <w:rsid w:val="00086AD9"/>
    <w:rsid w:val="0009034D"/>
    <w:rsid w:val="000B0E71"/>
    <w:rsid w:val="000B248D"/>
    <w:rsid w:val="000C7038"/>
    <w:rsid w:val="000C7A46"/>
    <w:rsid w:val="000D5F25"/>
    <w:rsid w:val="000E4E74"/>
    <w:rsid w:val="000F0EA1"/>
    <w:rsid w:val="000F5813"/>
    <w:rsid w:val="000F6A5F"/>
    <w:rsid w:val="000F7531"/>
    <w:rsid w:val="001072AE"/>
    <w:rsid w:val="001133E6"/>
    <w:rsid w:val="00115CF9"/>
    <w:rsid w:val="00120B7C"/>
    <w:rsid w:val="001240B1"/>
    <w:rsid w:val="0012721F"/>
    <w:rsid w:val="0013400C"/>
    <w:rsid w:val="00135F71"/>
    <w:rsid w:val="00146A38"/>
    <w:rsid w:val="00150FA5"/>
    <w:rsid w:val="00161BE8"/>
    <w:rsid w:val="00167F48"/>
    <w:rsid w:val="00171C38"/>
    <w:rsid w:val="00174132"/>
    <w:rsid w:val="00182F58"/>
    <w:rsid w:val="00182FBC"/>
    <w:rsid w:val="001849D6"/>
    <w:rsid w:val="00185293"/>
    <w:rsid w:val="001929F4"/>
    <w:rsid w:val="001960C5"/>
    <w:rsid w:val="001A184A"/>
    <w:rsid w:val="001A21EB"/>
    <w:rsid w:val="001C7C0D"/>
    <w:rsid w:val="001D2219"/>
    <w:rsid w:val="001D71DA"/>
    <w:rsid w:val="001F7026"/>
    <w:rsid w:val="00202480"/>
    <w:rsid w:val="0021628C"/>
    <w:rsid w:val="00220715"/>
    <w:rsid w:val="00242241"/>
    <w:rsid w:val="002469C4"/>
    <w:rsid w:val="00254805"/>
    <w:rsid w:val="00254D40"/>
    <w:rsid w:val="00254F3E"/>
    <w:rsid w:val="00261FEE"/>
    <w:rsid w:val="002673F5"/>
    <w:rsid w:val="002746DC"/>
    <w:rsid w:val="002861C4"/>
    <w:rsid w:val="00297D00"/>
    <w:rsid w:val="002A3C7F"/>
    <w:rsid w:val="002B425D"/>
    <w:rsid w:val="002B4274"/>
    <w:rsid w:val="002C1542"/>
    <w:rsid w:val="002C3372"/>
    <w:rsid w:val="002C6EC8"/>
    <w:rsid w:val="002D3224"/>
    <w:rsid w:val="002E4315"/>
    <w:rsid w:val="002E4D0A"/>
    <w:rsid w:val="002F06E8"/>
    <w:rsid w:val="002F4267"/>
    <w:rsid w:val="002F6D45"/>
    <w:rsid w:val="00315240"/>
    <w:rsid w:val="00320761"/>
    <w:rsid w:val="00324859"/>
    <w:rsid w:val="003356EB"/>
    <w:rsid w:val="00340B09"/>
    <w:rsid w:val="00341812"/>
    <w:rsid w:val="00343F36"/>
    <w:rsid w:val="00347123"/>
    <w:rsid w:val="00353663"/>
    <w:rsid w:val="003616DC"/>
    <w:rsid w:val="0036362D"/>
    <w:rsid w:val="00376593"/>
    <w:rsid w:val="0038251B"/>
    <w:rsid w:val="003874C6"/>
    <w:rsid w:val="00391A9D"/>
    <w:rsid w:val="003A0DFC"/>
    <w:rsid w:val="003B16AB"/>
    <w:rsid w:val="003B383D"/>
    <w:rsid w:val="003C11D0"/>
    <w:rsid w:val="003C42EA"/>
    <w:rsid w:val="003D246A"/>
    <w:rsid w:val="003E5A4D"/>
    <w:rsid w:val="003E63C4"/>
    <w:rsid w:val="003E6AD7"/>
    <w:rsid w:val="003F19D5"/>
    <w:rsid w:val="00400291"/>
    <w:rsid w:val="00410D78"/>
    <w:rsid w:val="00421A4E"/>
    <w:rsid w:val="0043260F"/>
    <w:rsid w:val="004331A9"/>
    <w:rsid w:val="00433EAC"/>
    <w:rsid w:val="00444240"/>
    <w:rsid w:val="00451616"/>
    <w:rsid w:val="00456826"/>
    <w:rsid w:val="00457730"/>
    <w:rsid w:val="00465A2E"/>
    <w:rsid w:val="00466D49"/>
    <w:rsid w:val="00466E37"/>
    <w:rsid w:val="00467251"/>
    <w:rsid w:val="0047282C"/>
    <w:rsid w:val="0048558B"/>
    <w:rsid w:val="004978E6"/>
    <w:rsid w:val="004A5880"/>
    <w:rsid w:val="004A612B"/>
    <w:rsid w:val="004A681A"/>
    <w:rsid w:val="004B236C"/>
    <w:rsid w:val="004B293F"/>
    <w:rsid w:val="004B776D"/>
    <w:rsid w:val="004C2282"/>
    <w:rsid w:val="004D70E5"/>
    <w:rsid w:val="004D7D34"/>
    <w:rsid w:val="004E17CC"/>
    <w:rsid w:val="004E28E3"/>
    <w:rsid w:val="004E2F59"/>
    <w:rsid w:val="004E6014"/>
    <w:rsid w:val="00505B0C"/>
    <w:rsid w:val="00517189"/>
    <w:rsid w:val="00522E4F"/>
    <w:rsid w:val="00523863"/>
    <w:rsid w:val="005360A8"/>
    <w:rsid w:val="0053667D"/>
    <w:rsid w:val="005401C7"/>
    <w:rsid w:val="005410A7"/>
    <w:rsid w:val="00554078"/>
    <w:rsid w:val="005544D3"/>
    <w:rsid w:val="0058584B"/>
    <w:rsid w:val="00585BE6"/>
    <w:rsid w:val="00594A2F"/>
    <w:rsid w:val="00596550"/>
    <w:rsid w:val="005A38E8"/>
    <w:rsid w:val="005B7057"/>
    <w:rsid w:val="005C258A"/>
    <w:rsid w:val="005C7D2A"/>
    <w:rsid w:val="005D6029"/>
    <w:rsid w:val="005D6D9A"/>
    <w:rsid w:val="006033F8"/>
    <w:rsid w:val="006051D4"/>
    <w:rsid w:val="00627CE7"/>
    <w:rsid w:val="00637DC9"/>
    <w:rsid w:val="00640C1C"/>
    <w:rsid w:val="00641A9A"/>
    <w:rsid w:val="0065796A"/>
    <w:rsid w:val="00663222"/>
    <w:rsid w:val="00667D00"/>
    <w:rsid w:val="00674965"/>
    <w:rsid w:val="006865BC"/>
    <w:rsid w:val="00686DEC"/>
    <w:rsid w:val="006879C2"/>
    <w:rsid w:val="006A6944"/>
    <w:rsid w:val="006B52F5"/>
    <w:rsid w:val="006D2A75"/>
    <w:rsid w:val="006F172F"/>
    <w:rsid w:val="006F7DA3"/>
    <w:rsid w:val="00733F24"/>
    <w:rsid w:val="00740576"/>
    <w:rsid w:val="007405FF"/>
    <w:rsid w:val="00742C39"/>
    <w:rsid w:val="0074389A"/>
    <w:rsid w:val="00750A7E"/>
    <w:rsid w:val="00756C35"/>
    <w:rsid w:val="00757667"/>
    <w:rsid w:val="00757F8A"/>
    <w:rsid w:val="00764158"/>
    <w:rsid w:val="007673C6"/>
    <w:rsid w:val="00783172"/>
    <w:rsid w:val="00783C14"/>
    <w:rsid w:val="00785F27"/>
    <w:rsid w:val="00790246"/>
    <w:rsid w:val="00797B67"/>
    <w:rsid w:val="007A12EC"/>
    <w:rsid w:val="007A2A62"/>
    <w:rsid w:val="007B21C1"/>
    <w:rsid w:val="007B2410"/>
    <w:rsid w:val="007C11E0"/>
    <w:rsid w:val="007C223B"/>
    <w:rsid w:val="007D779D"/>
    <w:rsid w:val="007E04AE"/>
    <w:rsid w:val="007E3F46"/>
    <w:rsid w:val="007E5050"/>
    <w:rsid w:val="007F32F3"/>
    <w:rsid w:val="007F7C04"/>
    <w:rsid w:val="008022ED"/>
    <w:rsid w:val="00807ADD"/>
    <w:rsid w:val="00824EEA"/>
    <w:rsid w:val="008257EA"/>
    <w:rsid w:val="008259C6"/>
    <w:rsid w:val="008345B0"/>
    <w:rsid w:val="008359BE"/>
    <w:rsid w:val="00860BEA"/>
    <w:rsid w:val="008673AC"/>
    <w:rsid w:val="0088634C"/>
    <w:rsid w:val="00892F30"/>
    <w:rsid w:val="00893789"/>
    <w:rsid w:val="008A1829"/>
    <w:rsid w:val="008D2EF3"/>
    <w:rsid w:val="008E1CF4"/>
    <w:rsid w:val="00931E70"/>
    <w:rsid w:val="00934DBD"/>
    <w:rsid w:val="00947B13"/>
    <w:rsid w:val="00951176"/>
    <w:rsid w:val="00951CD3"/>
    <w:rsid w:val="009528F1"/>
    <w:rsid w:val="00952E93"/>
    <w:rsid w:val="00955E92"/>
    <w:rsid w:val="00956462"/>
    <w:rsid w:val="00972C44"/>
    <w:rsid w:val="00982647"/>
    <w:rsid w:val="0098474A"/>
    <w:rsid w:val="00986EED"/>
    <w:rsid w:val="009A040F"/>
    <w:rsid w:val="009A39FD"/>
    <w:rsid w:val="009A7579"/>
    <w:rsid w:val="009B3740"/>
    <w:rsid w:val="009B3B1C"/>
    <w:rsid w:val="009C5C83"/>
    <w:rsid w:val="009C77B2"/>
    <w:rsid w:val="009E031F"/>
    <w:rsid w:val="009E2CEC"/>
    <w:rsid w:val="009F28CB"/>
    <w:rsid w:val="00A065AE"/>
    <w:rsid w:val="00A06CC1"/>
    <w:rsid w:val="00A1115B"/>
    <w:rsid w:val="00A11A50"/>
    <w:rsid w:val="00A1234C"/>
    <w:rsid w:val="00A330D4"/>
    <w:rsid w:val="00A4206F"/>
    <w:rsid w:val="00A6371B"/>
    <w:rsid w:val="00A6515A"/>
    <w:rsid w:val="00A6606A"/>
    <w:rsid w:val="00A70ED6"/>
    <w:rsid w:val="00A778AE"/>
    <w:rsid w:val="00A861A5"/>
    <w:rsid w:val="00A94DB3"/>
    <w:rsid w:val="00AA1747"/>
    <w:rsid w:val="00AB2C31"/>
    <w:rsid w:val="00AC5DDF"/>
    <w:rsid w:val="00AC7ECB"/>
    <w:rsid w:val="00AD056D"/>
    <w:rsid w:val="00AD7366"/>
    <w:rsid w:val="00AF3487"/>
    <w:rsid w:val="00AF4E91"/>
    <w:rsid w:val="00B04A16"/>
    <w:rsid w:val="00B07A6B"/>
    <w:rsid w:val="00B12DAB"/>
    <w:rsid w:val="00B15056"/>
    <w:rsid w:val="00B1568B"/>
    <w:rsid w:val="00B2006E"/>
    <w:rsid w:val="00B2247D"/>
    <w:rsid w:val="00B24153"/>
    <w:rsid w:val="00B46DFE"/>
    <w:rsid w:val="00B5408B"/>
    <w:rsid w:val="00B55A41"/>
    <w:rsid w:val="00B6621B"/>
    <w:rsid w:val="00B77998"/>
    <w:rsid w:val="00B8322E"/>
    <w:rsid w:val="00B9233B"/>
    <w:rsid w:val="00BA3CF9"/>
    <w:rsid w:val="00BA44F4"/>
    <w:rsid w:val="00BA48CF"/>
    <w:rsid w:val="00BA6852"/>
    <w:rsid w:val="00BB20D6"/>
    <w:rsid w:val="00BB4367"/>
    <w:rsid w:val="00BC02C6"/>
    <w:rsid w:val="00BD02FC"/>
    <w:rsid w:val="00BD3B01"/>
    <w:rsid w:val="00BD5A83"/>
    <w:rsid w:val="00BD6131"/>
    <w:rsid w:val="00BE188E"/>
    <w:rsid w:val="00BE564B"/>
    <w:rsid w:val="00BE64D8"/>
    <w:rsid w:val="00C003CD"/>
    <w:rsid w:val="00C14478"/>
    <w:rsid w:val="00C1491D"/>
    <w:rsid w:val="00C151F6"/>
    <w:rsid w:val="00C22197"/>
    <w:rsid w:val="00C25864"/>
    <w:rsid w:val="00C37B06"/>
    <w:rsid w:val="00C4266E"/>
    <w:rsid w:val="00C5102E"/>
    <w:rsid w:val="00C55B59"/>
    <w:rsid w:val="00C57977"/>
    <w:rsid w:val="00C6086F"/>
    <w:rsid w:val="00C6422A"/>
    <w:rsid w:val="00C65154"/>
    <w:rsid w:val="00C65358"/>
    <w:rsid w:val="00C65A34"/>
    <w:rsid w:val="00C74D40"/>
    <w:rsid w:val="00CA387D"/>
    <w:rsid w:val="00CA426F"/>
    <w:rsid w:val="00CB35C1"/>
    <w:rsid w:val="00CB577E"/>
    <w:rsid w:val="00CC64B3"/>
    <w:rsid w:val="00CC73CE"/>
    <w:rsid w:val="00CD12DB"/>
    <w:rsid w:val="00CE1ED0"/>
    <w:rsid w:val="00CE6CF8"/>
    <w:rsid w:val="00CE75EA"/>
    <w:rsid w:val="00CE7FE5"/>
    <w:rsid w:val="00D11DCB"/>
    <w:rsid w:val="00D131D9"/>
    <w:rsid w:val="00D2047F"/>
    <w:rsid w:val="00D2181F"/>
    <w:rsid w:val="00D221E9"/>
    <w:rsid w:val="00D22D08"/>
    <w:rsid w:val="00D25B02"/>
    <w:rsid w:val="00D31DE7"/>
    <w:rsid w:val="00D32386"/>
    <w:rsid w:val="00D43C26"/>
    <w:rsid w:val="00D47A29"/>
    <w:rsid w:val="00D51ED2"/>
    <w:rsid w:val="00D52AFF"/>
    <w:rsid w:val="00D56CB7"/>
    <w:rsid w:val="00D57150"/>
    <w:rsid w:val="00D623A5"/>
    <w:rsid w:val="00D65D3A"/>
    <w:rsid w:val="00D66612"/>
    <w:rsid w:val="00D70F0B"/>
    <w:rsid w:val="00D800D8"/>
    <w:rsid w:val="00D85F31"/>
    <w:rsid w:val="00D928F6"/>
    <w:rsid w:val="00D9404A"/>
    <w:rsid w:val="00D9595B"/>
    <w:rsid w:val="00D95BAC"/>
    <w:rsid w:val="00D9615A"/>
    <w:rsid w:val="00DA3741"/>
    <w:rsid w:val="00DA5527"/>
    <w:rsid w:val="00DA693B"/>
    <w:rsid w:val="00DB2107"/>
    <w:rsid w:val="00DB6AD1"/>
    <w:rsid w:val="00DC025A"/>
    <w:rsid w:val="00DD373E"/>
    <w:rsid w:val="00DE2AF2"/>
    <w:rsid w:val="00DF10E3"/>
    <w:rsid w:val="00E1037D"/>
    <w:rsid w:val="00E14C8A"/>
    <w:rsid w:val="00E15A43"/>
    <w:rsid w:val="00E16FF6"/>
    <w:rsid w:val="00E17446"/>
    <w:rsid w:val="00E324A1"/>
    <w:rsid w:val="00E559AC"/>
    <w:rsid w:val="00E56CD7"/>
    <w:rsid w:val="00E571B6"/>
    <w:rsid w:val="00E600C7"/>
    <w:rsid w:val="00E64E91"/>
    <w:rsid w:val="00E67145"/>
    <w:rsid w:val="00E703E4"/>
    <w:rsid w:val="00E714EF"/>
    <w:rsid w:val="00E778F9"/>
    <w:rsid w:val="00E85499"/>
    <w:rsid w:val="00E9001C"/>
    <w:rsid w:val="00E959E8"/>
    <w:rsid w:val="00EA193F"/>
    <w:rsid w:val="00EB1200"/>
    <w:rsid w:val="00EB1769"/>
    <w:rsid w:val="00EC146D"/>
    <w:rsid w:val="00EC2E32"/>
    <w:rsid w:val="00EC69A8"/>
    <w:rsid w:val="00EC6A97"/>
    <w:rsid w:val="00ED2485"/>
    <w:rsid w:val="00EE038B"/>
    <w:rsid w:val="00EF62BC"/>
    <w:rsid w:val="00EF72BD"/>
    <w:rsid w:val="00F11BFF"/>
    <w:rsid w:val="00F23F41"/>
    <w:rsid w:val="00F252BC"/>
    <w:rsid w:val="00F26D15"/>
    <w:rsid w:val="00F36641"/>
    <w:rsid w:val="00F52A99"/>
    <w:rsid w:val="00F570EB"/>
    <w:rsid w:val="00F6358E"/>
    <w:rsid w:val="00F667DF"/>
    <w:rsid w:val="00F71B77"/>
    <w:rsid w:val="00F726AF"/>
    <w:rsid w:val="00F73EB5"/>
    <w:rsid w:val="00F74598"/>
    <w:rsid w:val="00F86D13"/>
    <w:rsid w:val="00F92EF1"/>
    <w:rsid w:val="00F949F6"/>
    <w:rsid w:val="00FB4F8C"/>
    <w:rsid w:val="00FB695C"/>
    <w:rsid w:val="00FB6E43"/>
    <w:rsid w:val="00FC3DC4"/>
    <w:rsid w:val="00FC49D1"/>
    <w:rsid w:val="00FC7F27"/>
    <w:rsid w:val="00FD5776"/>
    <w:rsid w:val="00FF05F4"/>
    <w:rsid w:val="00FF06F4"/>
    <w:rsid w:val="00FF36A9"/>
    <w:rsid w:val="1AD30F7B"/>
    <w:rsid w:val="1CF97FE8"/>
    <w:rsid w:val="5EDD47E6"/>
    <w:rsid w:val="646B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CBEAB7"/>
  <w15:docId w15:val="{4BE47F50-AB03-4501-9A26-05777D59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pPr>
      <w:overflowPunct w:val="0"/>
      <w:autoSpaceDE w:val="0"/>
      <w:autoSpaceDN w:val="0"/>
      <w:adjustRightInd w:val="0"/>
      <w:spacing w:before="120" w:after="180" w:line="240" w:lineRule="auto"/>
      <w:ind w:left="1134" w:hanging="1134"/>
      <w:textAlignment w:val="baseline"/>
      <w:outlineLvl w:val="2"/>
    </w:pPr>
    <w:rPr>
      <w:rFonts w:ascii="Arial" w:eastAsia="Times New Roman" w:hAnsi="Arial" w:cs="Times New Roman"/>
      <w:color w:val="auto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595959" w:themeColor="text1" w:themeTint="A6"/>
      <w:spacing w:val="1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aliases w:val="- Bullets,?? ??,?????,????,Lista1,목록 단락,リスト段落,中等深浅网格 1 - 着色 21,列表段落,列出段落1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pPr>
      <w:autoSpaceDE w:val="0"/>
      <w:autoSpaceDN w:val="0"/>
      <w:adjustRightInd w:val="0"/>
      <w:snapToGrid w:val="0"/>
      <w:spacing w:after="120" w:line="240" w:lineRule="auto"/>
      <w:ind w:firstLineChars="200" w:firstLine="420"/>
      <w:jc w:val="both"/>
    </w:pPr>
    <w:rPr>
      <w:rFonts w:ascii="Times New Roman" w:eastAsia="SimSun" w:hAnsi="Times New Roman" w:cs="Times New Roman"/>
    </w:rPr>
  </w:style>
  <w:style w:type="character" w:customStyle="1" w:styleId="ListParagraphChar">
    <w:name w:val="List Paragraph Char"/>
    <w:aliases w:val="- Bullets Char,?? ?? Char,????? Char,???? Char,Lista1 Char,목록 단락 Char,リスト段落 Char,中等深浅网格 1 - 着色 21 Char,列表段落 Char,列出段落1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Times New Roman" w:eastAsia="SimSu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1">
    <w:name w:val="书籍标题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aintext">
    <w:name w:val="main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0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customStyle="1" w:styleId="maintextChar">
    <w:name w:val="main text Char"/>
    <w:link w:val="maintext0"/>
    <w:qFormat/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customStyle="1" w:styleId="apple-converted-space">
    <w:name w:val="apple-converted-space"/>
    <w:qFormat/>
  </w:style>
  <w:style w:type="table" w:customStyle="1" w:styleId="11">
    <w:name w:val="网格表 1 浅色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aliases w:val="bt"/>
    <w:basedOn w:val="Normal"/>
    <w:link w:val="BodyTextChar"/>
    <w:qFormat/>
    <w:rsid w:val="00D51ED2"/>
    <w:pPr>
      <w:spacing w:after="120" w:line="240" w:lineRule="auto"/>
      <w:jc w:val="both"/>
    </w:pPr>
    <w:rPr>
      <w:rFonts w:ascii="Times" w:eastAsia="Batang" w:hAnsi="Times" w:cs="Times New Roman"/>
      <w:sz w:val="20"/>
      <w:szCs w:val="24"/>
      <w:lang w:val="en-GB" w:eastAsia="x-none"/>
    </w:rPr>
  </w:style>
  <w:style w:type="character" w:customStyle="1" w:styleId="BodyTextChar">
    <w:name w:val="Body Text Char"/>
    <w:aliases w:val="bt Char"/>
    <w:basedOn w:val="DefaultParagraphFont"/>
    <w:link w:val="BodyText"/>
    <w:qFormat/>
    <w:rsid w:val="00D51ED2"/>
    <w:rPr>
      <w:rFonts w:ascii="Times" w:eastAsia="Batang" w:hAnsi="Times" w:cs="Times New Roman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3158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Blessent</dc:creator>
  <cp:lastModifiedBy>Magnus Åström</cp:lastModifiedBy>
  <cp:revision>4</cp:revision>
  <dcterms:created xsi:type="dcterms:W3CDTF">2021-09-07T11:03:00Z</dcterms:created>
  <dcterms:modified xsi:type="dcterms:W3CDTF">2021-09-07T11:46:00Z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(3)2hANCy6EwNQqMOMRvhcZHOi+kqtav82ex6VKADZU7VeuFxz6hD+3OYBfKzhUqgvfDH29YkVG
Xam1roocjsBxoQJHLlOrYVa+3fPLc19aYK3px/43s0rJlE8yqGx2hpYkJ4izhyaBvE2xUIl2
9Gp8duJuUigm3LvzZnb5F314tMC+l0FHGocZ2AGcbHP+NAt0WR95tgaEMXse0+4pQ2BW1cRR
jN1ZI+FQmgW3hmZCOL</vt:lpwstr>
  </property>
  <property fmtid="{D5CDD505-2E9C-101B-9397-08002B2CF9AE}" pid="3" name="_2015_ms_pID_7253431">
    <vt:lpwstr>ua0J7lG9wu1GULXqAz2g2RoZSNtfwooJFKx7ePpVfS5FWTIHbJdeZz
+4AuoeWNY88IaELtuQNf39KZH5jGG+JaxWqPw6/cglHodCh9CVM0Lpkxfb7Nd4XFQNQitvi5
Lbh+cQBXtepPtpxA9+aSP0nQ9xZpmDDzCmxyEVjtX0qBo0JUUSxb5EIPq3Z+8xucRTaMf3kU
L1nLsau5kq6HAgYmUjBqI1CNcodGRJitiQk0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aBTdzDCssJvhQG8PWaA4W9c=</vt:lpwstr>
  </property>
</Properties>
</file>