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6AFF9D37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</w:t>
      </w:r>
      <w:r w:rsidR="00360545">
        <w:rPr>
          <w:sz w:val="20"/>
          <w:szCs w:val="20"/>
        </w:rPr>
        <w:t>1/TSGR1_106-e/Inbox/drafts/8.1.4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Heading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260BB321" w:rsidR="002E6C30" w:rsidRPr="003A48BB" w:rsidRDefault="003A48BB" w:rsidP="002E6C30">
            <w:pPr>
              <w:snapToGrid w:val="0"/>
              <w:rPr>
                <w:rFonts w:eastAsia="DengXian"/>
                <w:sz w:val="20"/>
                <w:szCs w:val="20"/>
                <w:lang w:eastAsia="zh-CN"/>
              </w:rPr>
            </w:pPr>
            <w:r w:rsidRPr="003A48BB">
              <w:rPr>
                <w:rFonts w:eastAsia="DengXi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563" w14:textId="27FF793B" w:rsidR="001E63AD" w:rsidRDefault="003A48BB" w:rsidP="001E63AD">
            <w:pPr>
              <w:snapToGrid w:val="0"/>
              <w:rPr>
                <w:sz w:val="20"/>
                <w:szCs w:val="20"/>
              </w:rPr>
            </w:pPr>
            <w:r w:rsidRPr="003A48BB">
              <w:rPr>
                <w:sz w:val="20"/>
                <w:szCs w:val="20"/>
              </w:rPr>
              <w:t>We think that the RAN2 Parent IE for these two RRC parameters can be further discussed</w:t>
            </w:r>
            <w:r>
              <w:rPr>
                <w:sz w:val="20"/>
                <w:szCs w:val="20"/>
              </w:rPr>
              <w:t xml:space="preserve">. </w:t>
            </w:r>
          </w:p>
          <w:p w14:paraId="0EDA8EAC" w14:textId="77777777" w:rsidR="001E63AD" w:rsidRDefault="001E63AD" w:rsidP="001E63AD">
            <w:pPr>
              <w:snapToGrid w:val="0"/>
              <w:rPr>
                <w:sz w:val="20"/>
                <w:szCs w:val="20"/>
              </w:rPr>
            </w:pPr>
          </w:p>
          <w:p w14:paraId="4B6C2061" w14:textId="0B299654" w:rsidR="002E6C30" w:rsidRPr="001E63AD" w:rsidRDefault="003A48BB" w:rsidP="001E63AD">
            <w:pPr>
              <w:pStyle w:val="ListParagraph"/>
              <w:numPr>
                <w:ilvl w:val="0"/>
                <w:numId w:val="46"/>
              </w:numPr>
              <w:snapToGrid w:val="0"/>
              <w:rPr>
                <w:rFonts w:eastAsia="DengXian"/>
                <w:b/>
                <w:color w:val="3333FF"/>
                <w:sz w:val="20"/>
                <w:szCs w:val="20"/>
                <w:lang w:eastAsia="zh-CN"/>
              </w:rPr>
            </w:pPr>
            <w:r w:rsidRPr="001E63AD">
              <w:rPr>
                <w:sz w:val="20"/>
                <w:szCs w:val="20"/>
              </w:rPr>
              <w:t xml:space="preserve">If </w:t>
            </w:r>
            <w:r w:rsidR="001E63AD" w:rsidRPr="001E63AD">
              <w:rPr>
                <w:sz w:val="20"/>
                <w:szCs w:val="20"/>
              </w:rPr>
              <w:t xml:space="preserve">the </w:t>
            </w:r>
            <w:r w:rsidR="00E55A83">
              <w:rPr>
                <w:sz w:val="20"/>
                <w:szCs w:val="20"/>
              </w:rPr>
              <w:t>“</w:t>
            </w:r>
            <w:r w:rsidR="001E63AD" w:rsidRPr="001E63AD">
              <w:rPr>
                <w:sz w:val="20"/>
                <w:szCs w:val="20"/>
              </w:rPr>
              <w:t>N CMR pairs</w:t>
            </w:r>
            <w:r w:rsidR="00E55A83">
              <w:rPr>
                <w:sz w:val="20"/>
                <w:szCs w:val="20"/>
              </w:rPr>
              <w:t>”</w:t>
            </w:r>
            <w:r w:rsidR="001E63AD" w:rsidRPr="001E63AD">
              <w:rPr>
                <w:sz w:val="20"/>
                <w:szCs w:val="20"/>
              </w:rPr>
              <w:t xml:space="preserve"> are</w:t>
            </w:r>
            <w:r w:rsidRPr="001E63AD">
              <w:rPr>
                <w:sz w:val="20"/>
                <w:szCs w:val="20"/>
              </w:rPr>
              <w:t xml:space="preserve"> configured under CSI-ReportConfig, then the configuration for </w:t>
            </w:r>
            <w:r w:rsidR="00E55A83">
              <w:rPr>
                <w:sz w:val="20"/>
                <w:szCs w:val="20"/>
              </w:rPr>
              <w:t>“</w:t>
            </w:r>
            <w:r w:rsidRPr="001E63AD">
              <w:rPr>
                <w:sz w:val="20"/>
                <w:szCs w:val="20"/>
              </w:rPr>
              <w:t>Two CMR groups</w:t>
            </w:r>
            <w:r w:rsidR="00E55A83">
              <w:rPr>
                <w:sz w:val="20"/>
                <w:szCs w:val="20"/>
              </w:rPr>
              <w:t>”</w:t>
            </w:r>
            <w:r w:rsidRPr="001E63AD">
              <w:rPr>
                <w:sz w:val="20"/>
                <w:szCs w:val="20"/>
              </w:rPr>
              <w:t xml:space="preserve"> in a NZP-CSI-RS-ResourceSet can be referred by two CSI-ReportConfigs with different CMR pairs configurations.</w:t>
            </w:r>
          </w:p>
          <w:p w14:paraId="3903C0D6" w14:textId="0090D719" w:rsidR="001E63AD" w:rsidRPr="001E63AD" w:rsidRDefault="001E63AD" w:rsidP="001E63AD">
            <w:pPr>
              <w:pStyle w:val="ListParagraph"/>
              <w:numPr>
                <w:ilvl w:val="0"/>
                <w:numId w:val="46"/>
              </w:numPr>
              <w:snapToGrid w:val="0"/>
              <w:rPr>
                <w:rFonts w:eastAsia="DengXian"/>
                <w:b/>
                <w:color w:val="3333FF"/>
                <w:sz w:val="20"/>
                <w:szCs w:val="20"/>
                <w:lang w:eastAsia="zh-CN"/>
              </w:rPr>
            </w:pPr>
            <w:r w:rsidRPr="001E63AD">
              <w:rPr>
                <w:sz w:val="20"/>
                <w:szCs w:val="20"/>
              </w:rPr>
              <w:t xml:space="preserve">If </w:t>
            </w:r>
            <w:r w:rsidR="00E55A83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SharingCMR</w:t>
            </w:r>
            <w:r w:rsidR="00E55A83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is</w:t>
            </w:r>
            <w:r w:rsidRPr="001E63AD">
              <w:rPr>
                <w:sz w:val="20"/>
                <w:szCs w:val="20"/>
              </w:rPr>
              <w:t xml:space="preserve"> configured under CSI-ReportConfig, then the configuration for </w:t>
            </w:r>
            <w:r w:rsidR="00E55A83">
              <w:rPr>
                <w:sz w:val="20"/>
                <w:szCs w:val="20"/>
              </w:rPr>
              <w:t>“</w:t>
            </w:r>
            <w:r w:rsidRPr="001E63AD">
              <w:rPr>
                <w:sz w:val="20"/>
                <w:szCs w:val="20"/>
              </w:rPr>
              <w:t>Two CMR groups</w:t>
            </w:r>
            <w:r w:rsidR="00E55A83">
              <w:rPr>
                <w:sz w:val="20"/>
                <w:szCs w:val="20"/>
              </w:rPr>
              <w:t>”</w:t>
            </w:r>
            <w:r w:rsidRPr="001E63AD">
              <w:rPr>
                <w:sz w:val="20"/>
                <w:szCs w:val="20"/>
              </w:rPr>
              <w:t xml:space="preserve"> in a NZP-CSI-RS-ResourceSet can be referred by two CSI-ReportConfigs with different SharingCMR configurations</w:t>
            </w:r>
            <w:r>
              <w:rPr>
                <w:sz w:val="20"/>
                <w:szCs w:val="20"/>
              </w:rPr>
              <w:t>.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64310CFC" w:rsidR="00115FC7" w:rsidRDefault="00545575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Lenovo/MotM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FC13" w14:textId="77777777" w:rsidR="00545575" w:rsidRPr="00545575" w:rsidRDefault="00545575" w:rsidP="00545575">
            <w:pPr>
              <w:snapToGrid w:val="0"/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545575">
              <w:rPr>
                <w:rFonts w:eastAsia="DengXian"/>
                <w:b/>
                <w:sz w:val="18"/>
                <w:szCs w:val="18"/>
                <w:lang w:eastAsia="zh-CN"/>
              </w:rPr>
              <w:t>Sub-feature “CSI-FDD”</w:t>
            </w:r>
          </w:p>
          <w:p w14:paraId="018E4AE2" w14:textId="084D5B54" w:rsidR="00545575" w:rsidRPr="00545575" w:rsidRDefault="00545575" w:rsidP="00545575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545575">
              <w:rPr>
                <w:rFonts w:eastAsia="DengXian"/>
                <w:bCs/>
                <w:sz w:val="18"/>
                <w:szCs w:val="18"/>
                <w:lang w:eastAsia="zh-CN"/>
              </w:rPr>
              <w:t>- Regarding the parameter “paramCombination-r17”, we prefer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including a note regarding the possible inclusion of </w:t>
            </w:r>
            <w:r w:rsidRPr="00545575">
              <w:rPr>
                <w:rFonts w:eastAsia="DengXian"/>
                <w:bCs/>
                <w:sz w:val="18"/>
                <w:szCs w:val="18"/>
                <w:lang w:eastAsia="zh-CN"/>
              </w:rPr>
              <w:t>R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within the parameter combination, due to the dependence of R value on M, e.g., for M=1 only R=1 should be supported. Hence, we suggest </w:t>
            </w:r>
            <w:r w:rsidRPr="00545575">
              <w:rPr>
                <w:rFonts w:eastAsia="DengXian"/>
                <w:bCs/>
                <w:sz w:val="18"/>
                <w:szCs w:val="18"/>
                <w:lang w:eastAsia="zh-CN"/>
              </w:rPr>
              <w:t>the following update to the description:</w:t>
            </w:r>
          </w:p>
          <w:p w14:paraId="4ADB7BBF" w14:textId="78287161" w:rsidR="00545575" w:rsidRPr="00545575" w:rsidRDefault="00545575" w:rsidP="00545575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54557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“Field describes supported parameter combination represented by (alpha, Mv, beta, R) with K1 = alpha*P, and R (if 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multiple R values are supported</w:t>
            </w:r>
            <w:r w:rsidRPr="00545575">
              <w:rPr>
                <w:rFonts w:eastAsia="DengXian"/>
                <w:bCs/>
                <w:sz w:val="18"/>
                <w:szCs w:val="18"/>
                <w:lang w:eastAsia="zh-CN"/>
              </w:rPr>
              <w:t>) for Rel-17 Type II PS codebook</w:t>
            </w:r>
          </w:p>
          <w:p w14:paraId="61271857" w14:textId="77777777" w:rsidR="00545575" w:rsidRPr="00545575" w:rsidRDefault="00545575" w:rsidP="00545575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  <w:p w14:paraId="33DDB1A0" w14:textId="77777777" w:rsidR="00545575" w:rsidRPr="00545575" w:rsidRDefault="00545575" w:rsidP="00545575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  <w:p w14:paraId="5AF40FCE" w14:textId="77777777" w:rsidR="00545575" w:rsidRPr="00545575" w:rsidRDefault="00545575" w:rsidP="00545575">
            <w:pPr>
              <w:snapToGrid w:val="0"/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545575">
              <w:rPr>
                <w:rFonts w:eastAsia="DengXian"/>
                <w:b/>
                <w:sz w:val="18"/>
                <w:szCs w:val="18"/>
                <w:lang w:eastAsia="zh-CN"/>
              </w:rPr>
              <w:t>Sub-feature “CSI-mTRP”</w:t>
            </w:r>
          </w:p>
          <w:p w14:paraId="3981367E" w14:textId="498BC122" w:rsidR="00115FC7" w:rsidRPr="00BA6487" w:rsidRDefault="00545575" w:rsidP="00545575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54557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- We </w:t>
            </w:r>
            <w:r w:rsidR="007116E6">
              <w:rPr>
                <w:rFonts w:eastAsia="DengXian"/>
                <w:bCs/>
                <w:sz w:val="18"/>
                <w:szCs w:val="18"/>
                <w:lang w:eastAsia="zh-CN"/>
              </w:rPr>
              <w:t>share similar views as Samsung on the RAN2 parent IE for “N CMR pairs” and “SharingCMR”. In our understanding,</w:t>
            </w:r>
            <w:r w:rsidR="007D49FD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t</w:t>
            </w:r>
            <w:r w:rsidR="007116E6">
              <w:rPr>
                <w:rFonts w:eastAsia="DengXian"/>
                <w:bCs/>
                <w:sz w:val="18"/>
                <w:szCs w:val="18"/>
                <w:lang w:eastAsia="zh-CN"/>
              </w:rPr>
              <w:t>he decomposition of CMRs into two groups, as well as CMR sharing are features of the M-TRP CSI-ReportConfig and not the NZP CSI-RS resource set. Hence, th</w:t>
            </w:r>
            <w:r w:rsidR="007D49FD">
              <w:rPr>
                <w:rFonts w:eastAsia="DengXian"/>
                <w:bCs/>
                <w:sz w:val="18"/>
                <w:szCs w:val="18"/>
                <w:lang w:eastAsia="zh-CN"/>
              </w:rPr>
              <w:t>e RAN2 parent IE</w:t>
            </w:r>
            <w:r w:rsidR="007116E6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should be further discussed, or at least </w:t>
            </w:r>
            <w:r w:rsidR="007D49FD">
              <w:rPr>
                <w:rFonts w:eastAsia="DengXian"/>
                <w:bCs/>
                <w:sz w:val="18"/>
                <w:szCs w:val="18"/>
                <w:lang w:eastAsia="zh-CN"/>
              </w:rPr>
              <w:t>deferred to RAN2</w:t>
            </w:r>
            <w:r w:rsidR="007116E6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 w:rsidR="007D49FD">
              <w:rPr>
                <w:rFonts w:eastAsia="DengXian"/>
                <w:bCs/>
                <w:sz w:val="18"/>
                <w:szCs w:val="18"/>
                <w:lang w:eastAsia="zh-CN"/>
              </w:rPr>
              <w:t>assessment.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1CB29164" w:rsidR="00534802" w:rsidRDefault="001430D9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6A6D" w14:textId="3B0F1185" w:rsidR="002E39B6" w:rsidRPr="002E39B6" w:rsidRDefault="002E39B6" w:rsidP="002E39B6">
            <w:pPr>
              <w:rPr>
                <w:rFonts w:ascii="Segoe UI" w:eastAsia="Times New Roman" w:hAnsi="Segoe UI" w:cs="Segoe UI"/>
                <w:sz w:val="21"/>
                <w:szCs w:val="21"/>
                <w:lang w:eastAsia="en-US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US"/>
              </w:rPr>
              <w:t>We</w:t>
            </w:r>
            <w:r w:rsidRPr="002E39B6">
              <w:rPr>
                <w:rFonts w:ascii="Segoe UI" w:eastAsia="Times New Roman" w:hAnsi="Segoe UI" w:cs="Segoe UI"/>
                <w:sz w:val="21"/>
                <w:szCs w:val="21"/>
                <w:lang w:eastAsia="en-US"/>
              </w:rPr>
              <w:t xml:space="preserve"> prefer to use valueOfN (or numberOfFDBases/Taps) instead of numberOfN </w:t>
            </w:r>
          </w:p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34C3AF9C" w:rsidR="009851BC" w:rsidRPr="009D59E9" w:rsidRDefault="009D59E9" w:rsidP="009851BC">
            <w:pPr>
              <w:snapToGrid w:val="0"/>
              <w:rPr>
                <w:rFonts w:eastAsia="SimSun"/>
                <w:sz w:val="20"/>
                <w:szCs w:val="20"/>
                <w:lang w:eastAsia="zh-CN"/>
              </w:rPr>
            </w:pPr>
            <w:r w:rsidRPr="009D59E9">
              <w:rPr>
                <w:rFonts w:eastAsia="SimSun"/>
                <w:sz w:val="20"/>
                <w:szCs w:val="20"/>
                <w:lang w:eastAsia="zh-CN"/>
              </w:rPr>
              <w:t>Nokia/NSB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32D5" w14:textId="77777777" w:rsidR="009851BC" w:rsidRPr="005F4400" w:rsidRDefault="00CD5D18" w:rsidP="009851BC">
            <w:pPr>
              <w:snapToGrid w:val="0"/>
              <w:jc w:val="both"/>
              <w:rPr>
                <w:bCs/>
                <w:sz w:val="20"/>
                <w:szCs w:val="20"/>
                <w:u w:val="single"/>
              </w:rPr>
            </w:pPr>
            <w:r w:rsidRPr="005F4400">
              <w:rPr>
                <w:bCs/>
                <w:sz w:val="20"/>
                <w:szCs w:val="20"/>
                <w:u w:val="single"/>
              </w:rPr>
              <w:t>MTRP</w:t>
            </w:r>
          </w:p>
          <w:p w14:paraId="4DF02A12" w14:textId="63986D17" w:rsidR="00CD5D18" w:rsidRPr="005F4400" w:rsidRDefault="00CD5D18" w:rsidP="009851B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F4400">
              <w:rPr>
                <w:bCs/>
                <w:sz w:val="20"/>
                <w:szCs w:val="20"/>
              </w:rPr>
              <w:t xml:space="preserve">We are ok with letting RAN2 decide whether the parent IE for “N CMR pairs” and “SharingCMR” should be CSI-ReportConfig or NZP-CSI-RS-ResourceSet. However, a solution where all </w:t>
            </w:r>
            <w:r w:rsidR="005B1485" w:rsidRPr="005F4400">
              <w:rPr>
                <w:bCs/>
                <w:sz w:val="20"/>
                <w:szCs w:val="20"/>
              </w:rPr>
              <w:t>3</w:t>
            </w:r>
            <w:r w:rsidRPr="005F4400">
              <w:rPr>
                <w:bCs/>
                <w:sz w:val="20"/>
                <w:szCs w:val="20"/>
              </w:rPr>
              <w:t xml:space="preserve"> CMR</w:t>
            </w:r>
            <w:r w:rsidR="009D59E9">
              <w:rPr>
                <w:bCs/>
                <w:sz w:val="20"/>
                <w:szCs w:val="20"/>
              </w:rPr>
              <w:t>-</w:t>
            </w:r>
            <w:r w:rsidRPr="005F4400">
              <w:rPr>
                <w:bCs/>
                <w:sz w:val="20"/>
                <w:szCs w:val="20"/>
              </w:rPr>
              <w:t>related parameters</w:t>
            </w:r>
            <w:r w:rsidR="005B1485" w:rsidRPr="005F4400">
              <w:rPr>
                <w:bCs/>
                <w:sz w:val="20"/>
                <w:szCs w:val="20"/>
              </w:rPr>
              <w:t xml:space="preserve"> (“Two CMR groups”, “N CMR pairs” and “SharingCMR”)</w:t>
            </w:r>
            <w:r w:rsidRPr="005F4400">
              <w:rPr>
                <w:bCs/>
                <w:sz w:val="20"/>
                <w:szCs w:val="20"/>
              </w:rPr>
              <w:t xml:space="preserve"> are in the same IE seems preferable</w:t>
            </w:r>
            <w:r w:rsidR="005B1485" w:rsidRPr="005F4400">
              <w:rPr>
                <w:bCs/>
                <w:sz w:val="20"/>
                <w:szCs w:val="20"/>
              </w:rPr>
              <w:t xml:space="preserve"> for the association of the M+N CSI-IM resources</w:t>
            </w:r>
            <w:r w:rsidR="009D59E9">
              <w:rPr>
                <w:bCs/>
                <w:sz w:val="20"/>
                <w:szCs w:val="20"/>
              </w:rPr>
              <w:t xml:space="preserve"> in CSI-IM-ResourceSet</w:t>
            </w:r>
            <w:r w:rsidR="005B1485" w:rsidRPr="005F4400">
              <w:rPr>
                <w:bCs/>
                <w:sz w:val="20"/>
                <w:szCs w:val="20"/>
              </w:rPr>
              <w:t xml:space="preserve"> to measurement hypotheses.</w:t>
            </w:r>
          </w:p>
          <w:p w14:paraId="15612DCF" w14:textId="77777777" w:rsidR="005B1485" w:rsidRPr="005F4400" w:rsidRDefault="005B1485" w:rsidP="009851BC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38670393" w14:textId="77777777" w:rsidR="005B1485" w:rsidRPr="005F4400" w:rsidRDefault="005B1485" w:rsidP="009851BC">
            <w:pPr>
              <w:snapToGrid w:val="0"/>
              <w:jc w:val="both"/>
              <w:rPr>
                <w:bCs/>
                <w:sz w:val="20"/>
                <w:szCs w:val="20"/>
                <w:u w:val="single"/>
              </w:rPr>
            </w:pPr>
            <w:r w:rsidRPr="005F4400">
              <w:rPr>
                <w:bCs/>
                <w:sz w:val="20"/>
                <w:szCs w:val="20"/>
                <w:u w:val="single"/>
              </w:rPr>
              <w:t>FDD</w:t>
            </w:r>
          </w:p>
          <w:p w14:paraId="072E21B7" w14:textId="07771729" w:rsidR="005B1485" w:rsidRPr="005F4400" w:rsidRDefault="005B1485" w:rsidP="009851B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F4400">
              <w:rPr>
                <w:bCs/>
                <w:sz w:val="20"/>
                <w:szCs w:val="20"/>
              </w:rPr>
              <w:t>Regarding “paramCombination-r17” we prefer to maintain the current description as it reflects more accurately the agreement. Any additional dependence/restriction with P, R can be introduced in the text without changing the definition of this RRC parameter.</w:t>
            </w:r>
          </w:p>
          <w:p w14:paraId="3EBCEBA0" w14:textId="77777777" w:rsidR="005B1485" w:rsidRPr="005F4400" w:rsidRDefault="005B1485" w:rsidP="009851BC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70A81E95" w14:textId="77777777" w:rsidR="005B1485" w:rsidRPr="005F4400" w:rsidRDefault="005B1485" w:rsidP="005B1485">
            <w:pPr>
              <w:shd w:val="clear" w:color="auto" w:fill="FFFFFF"/>
              <w:jc w:val="both"/>
              <w:rPr>
                <w:rFonts w:eastAsia="SimSun"/>
                <w:b/>
                <w:iCs/>
                <w:sz w:val="20"/>
                <w:szCs w:val="20"/>
                <w:highlight w:val="green"/>
              </w:rPr>
            </w:pPr>
            <w:r w:rsidRPr="005F4400">
              <w:rPr>
                <w:rFonts w:eastAsia="SimSun"/>
                <w:b/>
                <w:iCs/>
                <w:sz w:val="20"/>
                <w:szCs w:val="20"/>
                <w:highlight w:val="green"/>
              </w:rPr>
              <w:t>Agreement</w:t>
            </w:r>
          </w:p>
          <w:p w14:paraId="7CAA2293" w14:textId="7EC03684" w:rsidR="005B1485" w:rsidRPr="005F4400" w:rsidRDefault="005B1485" w:rsidP="005B1485">
            <w:pPr>
              <w:shd w:val="clear" w:color="auto" w:fill="FFFFFF"/>
              <w:jc w:val="both"/>
              <w:rPr>
                <w:rFonts w:eastAsia="SimSun"/>
                <w:sz w:val="20"/>
                <w:szCs w:val="20"/>
              </w:rPr>
            </w:pPr>
            <w:r w:rsidRPr="005F4400">
              <w:rPr>
                <w:rFonts w:eastAsia="SimSun"/>
                <w:sz w:val="20"/>
                <w:szCs w:val="20"/>
              </w:rPr>
              <w:t>Support parameter combinations represented by (alpha, M</w:t>
            </w:r>
            <w:r w:rsidRPr="005F4400">
              <w:rPr>
                <w:rFonts w:eastAsia="SimSun"/>
                <w:sz w:val="20"/>
                <w:szCs w:val="20"/>
                <w:vertAlign w:val="subscript"/>
              </w:rPr>
              <w:t>v</w:t>
            </w:r>
            <w:r w:rsidRPr="005F4400">
              <w:rPr>
                <w:rFonts w:eastAsia="SimSun"/>
                <w:sz w:val="20"/>
                <w:szCs w:val="20"/>
              </w:rPr>
              <w:t>, beta) with K</w:t>
            </w:r>
            <w:r w:rsidRPr="005F4400">
              <w:rPr>
                <w:rFonts w:eastAsia="SimSun"/>
                <w:sz w:val="20"/>
                <w:szCs w:val="20"/>
                <w:vertAlign w:val="subscript"/>
              </w:rPr>
              <w:t>1</w:t>
            </w:r>
            <w:r w:rsidRPr="005F4400">
              <w:rPr>
                <w:rFonts w:eastAsia="SimSun"/>
                <w:sz w:val="20"/>
                <w:szCs w:val="20"/>
              </w:rPr>
              <w:t xml:space="preserve"> = alpha*P for Rel-17 PS codebook</w:t>
            </w:r>
          </w:p>
          <w:p w14:paraId="2EF84FC1" w14:textId="455E4206" w:rsidR="005B1485" w:rsidRPr="005F4400" w:rsidRDefault="005B1485" w:rsidP="005B1485">
            <w:pPr>
              <w:shd w:val="clear" w:color="auto" w:fill="FFFFFF"/>
              <w:jc w:val="both"/>
              <w:rPr>
                <w:rFonts w:eastAsia="SimSun"/>
                <w:sz w:val="20"/>
                <w:szCs w:val="20"/>
              </w:rPr>
            </w:pPr>
          </w:p>
          <w:p w14:paraId="4C17C302" w14:textId="0DEEB1F5" w:rsidR="005B1485" w:rsidRPr="005F4400" w:rsidRDefault="005F4400" w:rsidP="005B1485">
            <w:pPr>
              <w:shd w:val="clear" w:color="auto" w:fill="FFFFFF"/>
              <w:jc w:val="both"/>
              <w:rPr>
                <w:rFonts w:eastAsia="SimSun"/>
                <w:sz w:val="20"/>
                <w:szCs w:val="20"/>
                <w:u w:val="single"/>
              </w:rPr>
            </w:pPr>
            <w:r w:rsidRPr="005F4400">
              <w:rPr>
                <w:rFonts w:eastAsia="SimSun"/>
                <w:sz w:val="20"/>
                <w:szCs w:val="20"/>
                <w:u w:val="single"/>
              </w:rPr>
              <w:t>Other</w:t>
            </w:r>
            <w:r w:rsidR="005B1485" w:rsidRPr="005F4400">
              <w:rPr>
                <w:rFonts w:eastAsia="SimSun"/>
                <w:sz w:val="20"/>
                <w:szCs w:val="20"/>
                <w:u w:val="single"/>
              </w:rPr>
              <w:t xml:space="preserve"> comment</w:t>
            </w:r>
            <w:r w:rsidRPr="005F4400">
              <w:rPr>
                <w:rFonts w:eastAsia="SimSun"/>
                <w:sz w:val="20"/>
                <w:szCs w:val="20"/>
                <w:u w:val="single"/>
              </w:rPr>
              <w:t>s</w:t>
            </w:r>
            <w:r w:rsidR="005B1485" w:rsidRPr="005F4400">
              <w:rPr>
                <w:rFonts w:eastAsia="SimSun"/>
                <w:sz w:val="20"/>
                <w:szCs w:val="20"/>
                <w:u w:val="single"/>
              </w:rPr>
              <w:t xml:space="preserve"> on</w:t>
            </w:r>
            <w:r w:rsidRPr="005F4400">
              <w:rPr>
                <w:rFonts w:eastAsia="SimSun"/>
                <w:sz w:val="20"/>
                <w:szCs w:val="20"/>
                <w:u w:val="single"/>
              </w:rPr>
              <w:t xml:space="preserve"> parameter names:</w:t>
            </w:r>
          </w:p>
          <w:p w14:paraId="1D156787" w14:textId="77777777" w:rsidR="005F4400" w:rsidRPr="005F4400" w:rsidRDefault="005F4400" w:rsidP="005B1485">
            <w:pPr>
              <w:shd w:val="clear" w:color="auto" w:fill="FFFFFF"/>
              <w:jc w:val="both"/>
              <w:rPr>
                <w:rFonts w:eastAsia="SimSun"/>
                <w:sz w:val="20"/>
                <w:szCs w:val="20"/>
              </w:rPr>
            </w:pPr>
          </w:p>
          <w:p w14:paraId="48514C30" w14:textId="29E1C25E" w:rsidR="005F4400" w:rsidRPr="005F4400" w:rsidRDefault="005F4400" w:rsidP="009851B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F4400">
              <w:rPr>
                <w:bCs/>
                <w:sz w:val="20"/>
                <w:szCs w:val="20"/>
              </w:rPr>
              <w:lastRenderedPageBreak/>
              <w:t>For consistency with RAN2 naming convention we suggest the following modifications</w:t>
            </w:r>
            <w:r>
              <w:rPr>
                <w:bCs/>
                <w:sz w:val="20"/>
                <w:szCs w:val="20"/>
              </w:rPr>
              <w:t>:</w:t>
            </w:r>
          </w:p>
          <w:p w14:paraId="2961D980" w14:textId="77777777" w:rsidR="005F4400" w:rsidRDefault="005F4400" w:rsidP="009851BC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53106DEB" w14:textId="39595C61" w:rsidR="005F4400" w:rsidRDefault="005F4400" w:rsidP="005F4400">
            <w:pPr>
              <w:pStyle w:val="ListParagraph"/>
              <w:numPr>
                <w:ilvl w:val="0"/>
                <w:numId w:val="46"/>
              </w:numPr>
              <w:snapToGrid w:val="0"/>
              <w:jc w:val="both"/>
              <w:rPr>
                <w:bCs/>
                <w:sz w:val="20"/>
                <w:szCs w:val="20"/>
              </w:rPr>
            </w:pPr>
            <w:r w:rsidRPr="005F4400">
              <w:rPr>
                <w:bCs/>
                <w:sz w:val="20"/>
                <w:szCs w:val="20"/>
              </w:rPr>
              <w:t>“sharedCMR” instead of “sharedCMR”</w:t>
            </w:r>
          </w:p>
          <w:p w14:paraId="3439C137" w14:textId="032B5EA9" w:rsidR="005F4400" w:rsidRDefault="005F4400" w:rsidP="005F4400">
            <w:pPr>
              <w:pStyle w:val="ListParagraph"/>
              <w:numPr>
                <w:ilvl w:val="0"/>
                <w:numId w:val="46"/>
              </w:num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“csi-ReportMode” instead of “csiReportMode”</w:t>
            </w:r>
          </w:p>
          <w:p w14:paraId="31DB3CC2" w14:textId="12D0406A" w:rsidR="005F4400" w:rsidRDefault="005F4400" w:rsidP="005F4400">
            <w:pPr>
              <w:pStyle w:val="ListParagraph"/>
              <w:numPr>
                <w:ilvl w:val="0"/>
                <w:numId w:val="46"/>
              </w:num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“numberOfCSI-ForMode1” instead of “nrofCSIForMode1”</w:t>
            </w:r>
          </w:p>
          <w:p w14:paraId="5580B2DA" w14:textId="421E4818" w:rsidR="009D59E9" w:rsidRDefault="005F4400" w:rsidP="005F440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 better clarity</w:t>
            </w:r>
            <w:r w:rsidR="009D59E9">
              <w:rPr>
                <w:bCs/>
                <w:sz w:val="20"/>
                <w:szCs w:val="20"/>
              </w:rPr>
              <w:t xml:space="preserve"> we also suggest:</w:t>
            </w:r>
          </w:p>
          <w:p w14:paraId="1EC097F0" w14:textId="73BDF77E" w:rsidR="009D59E9" w:rsidRDefault="009D59E9" w:rsidP="009D59E9">
            <w:pPr>
              <w:pStyle w:val="ListParagraph"/>
              <w:numPr>
                <w:ilvl w:val="0"/>
                <w:numId w:val="46"/>
              </w:num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 use “numberOfSingleTRP-CSI-ForMode1” because the number of CSIs in Mode 1 is actually X+1</w:t>
            </w:r>
          </w:p>
          <w:p w14:paraId="59CC9867" w14:textId="5E68449F" w:rsidR="009D59E9" w:rsidRPr="009D59E9" w:rsidRDefault="009D59E9" w:rsidP="009D59E9">
            <w:pPr>
              <w:pStyle w:val="ListParagraph"/>
              <w:numPr>
                <w:ilvl w:val="0"/>
                <w:numId w:val="46"/>
              </w:num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“windowSizeN” or “valueOfN” sounds better than “numberOfN” because the latter suggests there are multiple “Ns”</w:t>
            </w:r>
          </w:p>
          <w:p w14:paraId="12B8CBB4" w14:textId="309AB00C" w:rsidR="005F4400" w:rsidRDefault="005F4400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67D87CFB" w:rsidR="00EA1C32" w:rsidRDefault="00947A99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>Huawei (Mod)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B038" w14:textId="6E8F6642" w:rsidR="00EA1C32" w:rsidRDefault="00947A99" w:rsidP="00EA1C3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eastAsia="DengXian"/>
                <w:sz w:val="18"/>
                <w:szCs w:val="18"/>
              </w:rPr>
              <w:t xml:space="preserve">@ </w:t>
            </w:r>
            <w:r w:rsidR="00E02654">
              <w:rPr>
                <w:rFonts w:eastAsia="DengXian"/>
                <w:sz w:val="18"/>
                <w:szCs w:val="18"/>
              </w:rPr>
              <w:t>Samsung</w:t>
            </w:r>
            <w:r w:rsidR="009E2353">
              <w:rPr>
                <w:rFonts w:eastAsia="DengXian"/>
                <w:sz w:val="18"/>
                <w:szCs w:val="18"/>
              </w:rPr>
              <w:t xml:space="preserve"> @ Lenovo @ Nokia</w:t>
            </w:r>
            <w:r w:rsidR="00E02654">
              <w:rPr>
                <w:rFonts w:eastAsia="DengXian"/>
                <w:sz w:val="18"/>
                <w:szCs w:val="18"/>
              </w:rPr>
              <w:t xml:space="preserve">: </w:t>
            </w:r>
            <w:r>
              <w:rPr>
                <w:rFonts w:eastAsia="DengXian"/>
                <w:sz w:val="18"/>
                <w:szCs w:val="18"/>
              </w:rPr>
              <w:t xml:space="preserve">Two </w:t>
            </w:r>
            <w:r w:rsidRPr="003A48BB">
              <w:rPr>
                <w:sz w:val="20"/>
                <w:szCs w:val="20"/>
              </w:rPr>
              <w:t>Parent IE</w:t>
            </w:r>
            <w:r>
              <w:rPr>
                <w:sz w:val="20"/>
                <w:szCs w:val="20"/>
              </w:rPr>
              <w:t>s</w:t>
            </w:r>
            <w:r w:rsidR="00E02654">
              <w:rPr>
                <w:sz w:val="20"/>
                <w:szCs w:val="20"/>
              </w:rPr>
              <w:t xml:space="preserve"> for </w:t>
            </w:r>
            <w:r w:rsidRPr="00947A99">
              <w:rPr>
                <w:sz w:val="20"/>
                <w:szCs w:val="20"/>
              </w:rPr>
              <w:t>“SharingCMR</w:t>
            </w:r>
            <w:r w:rsidR="00E02654" w:rsidRPr="00947A99">
              <w:rPr>
                <w:sz w:val="20"/>
                <w:szCs w:val="20"/>
              </w:rPr>
              <w:t xml:space="preserve">” </w:t>
            </w:r>
            <w:r w:rsidR="00E02654">
              <w:rPr>
                <w:sz w:val="20"/>
                <w:szCs w:val="20"/>
              </w:rPr>
              <w:t>and “</w:t>
            </w:r>
            <w:r w:rsidR="00E02654" w:rsidRPr="00E02654">
              <w:rPr>
                <w:sz w:val="20"/>
                <w:szCs w:val="20"/>
              </w:rPr>
              <w:t>N CMR pairs</w:t>
            </w:r>
            <w:r w:rsidR="00E02654">
              <w:rPr>
                <w:sz w:val="20"/>
                <w:szCs w:val="20"/>
              </w:rPr>
              <w:t xml:space="preserve">” </w:t>
            </w:r>
            <w:r w:rsidR="00D0179C">
              <w:rPr>
                <w:sz w:val="20"/>
                <w:szCs w:val="20"/>
              </w:rPr>
              <w:t>are revised at TBD</w:t>
            </w:r>
            <w:r>
              <w:rPr>
                <w:sz w:val="20"/>
                <w:szCs w:val="20"/>
              </w:rPr>
              <w:t xml:space="preserve"> so that we can discuss further</w:t>
            </w:r>
            <w:r w:rsidR="00E02654">
              <w:rPr>
                <w:sz w:val="20"/>
                <w:szCs w:val="20"/>
              </w:rPr>
              <w:t xml:space="preserve"> whether they are linked to reporting setting or resource settting.</w:t>
            </w:r>
          </w:p>
          <w:p w14:paraId="7DC8858C" w14:textId="0264DE2F" w:rsidR="009E2353" w:rsidRPr="009E2353" w:rsidRDefault="009E2353" w:rsidP="009E2353">
            <w:pPr>
              <w:pStyle w:val="ListParagraph"/>
              <w:numPr>
                <w:ilvl w:val="0"/>
                <w:numId w:val="48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 my perspective, I do agree that they shall be in the same parent IE. But whether they are under </w:t>
            </w:r>
            <w:r w:rsidRPr="005F4400">
              <w:rPr>
                <w:bCs/>
                <w:sz w:val="20"/>
                <w:szCs w:val="20"/>
              </w:rPr>
              <w:t xml:space="preserve">CSI-ReportConfig or </w:t>
            </w:r>
            <w:r>
              <w:rPr>
                <w:bCs/>
                <w:sz w:val="20"/>
                <w:szCs w:val="20"/>
              </w:rPr>
              <w:t xml:space="preserve">NZP-CSI-RS-ResourceSet may have different </w:t>
            </w:r>
            <w:r w:rsidR="00D0179C">
              <w:rPr>
                <w:bCs/>
                <w:sz w:val="20"/>
                <w:szCs w:val="20"/>
              </w:rPr>
              <w:t xml:space="preserve">impact over UE implementation </w:t>
            </w:r>
            <w:r>
              <w:rPr>
                <w:bCs/>
                <w:sz w:val="20"/>
                <w:szCs w:val="20"/>
              </w:rPr>
              <w:t xml:space="preserve">and potential RAN1 spec </w:t>
            </w:r>
            <w:r w:rsidR="00D0179C">
              <w:rPr>
                <w:bCs/>
                <w:sz w:val="20"/>
                <w:szCs w:val="20"/>
              </w:rPr>
              <w:t>limitations</w:t>
            </w:r>
            <w:r>
              <w:rPr>
                <w:bCs/>
                <w:sz w:val="20"/>
                <w:szCs w:val="20"/>
              </w:rPr>
              <w:t xml:space="preserve"> thereafter. Let us discuss further in RAN1. </w:t>
            </w:r>
          </w:p>
          <w:p w14:paraId="2D6541E8" w14:textId="41F0EB2F" w:rsidR="00E02654" w:rsidRDefault="00E02654" w:rsidP="009E2353">
            <w:pPr>
              <w:snapToGrid w:val="0"/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</w:rPr>
              <w:t xml:space="preserve">@ </w:t>
            </w:r>
            <w:r>
              <w:rPr>
                <w:rFonts w:eastAsia="DengXian"/>
                <w:sz w:val="18"/>
                <w:szCs w:val="18"/>
                <w:lang w:eastAsia="zh-CN"/>
              </w:rPr>
              <w:t>Lenovo</w:t>
            </w:r>
            <w:r w:rsidR="00D0179C">
              <w:rPr>
                <w:rFonts w:eastAsia="DengXian"/>
                <w:sz w:val="18"/>
                <w:szCs w:val="18"/>
                <w:lang w:eastAsia="zh-CN"/>
              </w:rPr>
              <w:t xml:space="preserve"> </w:t>
            </w:r>
            <w:r w:rsidR="00D0179C">
              <w:rPr>
                <w:rFonts w:eastAsia="DengXian"/>
                <w:sz w:val="18"/>
                <w:szCs w:val="18"/>
                <w:lang w:eastAsia="zh-CN"/>
              </w:rPr>
              <w:t>@Nokia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: </w:t>
            </w:r>
            <w:r w:rsidRPr="00E02654">
              <w:rPr>
                <w:rFonts w:eastAsia="DengXian"/>
                <w:sz w:val="18"/>
                <w:szCs w:val="18"/>
                <w:lang w:eastAsia="zh-CN"/>
              </w:rPr>
              <w:t xml:space="preserve">For </w:t>
            </w:r>
            <w:r w:rsidRPr="00E02654">
              <w:rPr>
                <w:rFonts w:eastAsia="DengXian"/>
                <w:bCs/>
                <w:sz w:val="18"/>
                <w:szCs w:val="18"/>
                <w:lang w:eastAsia="zh-CN"/>
              </w:rPr>
              <w:t>paramCombination-r17</w:t>
            </w:r>
            <w:r w:rsidRPr="00E02654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description, I have used the text from the agreement. However, to avoid fu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rther discussion, I have simplied text and we can further update descriptions thereafter. </w:t>
            </w:r>
          </w:p>
          <w:p w14:paraId="0694020E" w14:textId="77777777" w:rsidR="009E2353" w:rsidRDefault="009E2353" w:rsidP="009E2353">
            <w:pPr>
              <w:snapToGrid w:val="0"/>
              <w:jc w:val="both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  <w:p w14:paraId="771F8F1A" w14:textId="16043C4A" w:rsidR="009E2353" w:rsidRDefault="009E2353" w:rsidP="009E2353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@</w:t>
            </w:r>
            <w:r>
              <w:rPr>
                <w:rFonts w:eastAsia="DengXian"/>
                <w:sz w:val="18"/>
                <w:szCs w:val="18"/>
                <w:lang w:eastAsia="zh-CN"/>
              </w:rPr>
              <w:t>Ericsson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: </w:t>
            </w:r>
            <w:r w:rsidR="00BF7C2A">
              <w:rPr>
                <w:rFonts w:eastAsia="DengXian"/>
                <w:sz w:val="18"/>
                <w:szCs w:val="18"/>
                <w:lang w:eastAsia="zh-CN"/>
              </w:rPr>
              <w:t>Thanks for suggestions. RRC names are updated accordingly.</w:t>
            </w:r>
          </w:p>
          <w:p w14:paraId="2E3991D1" w14:textId="77777777" w:rsidR="009E2353" w:rsidRDefault="009E2353" w:rsidP="009E2353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719BC654" w14:textId="26D7DA5C" w:rsidR="009E2353" w:rsidRDefault="009E2353" w:rsidP="009E2353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@Nokia: </w:t>
            </w:r>
            <w:r w:rsidR="00BF7C2A">
              <w:rPr>
                <w:rFonts w:eastAsia="DengXian"/>
                <w:sz w:val="18"/>
                <w:szCs w:val="18"/>
                <w:lang w:eastAsia="zh-CN"/>
              </w:rPr>
              <w:t xml:space="preserve">Thanks for suggestions. RRC names are updated accordingly. </w:t>
            </w:r>
          </w:p>
          <w:p w14:paraId="0EC53D2F" w14:textId="77777777" w:rsidR="00372733" w:rsidRDefault="00372733" w:rsidP="009E2353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3FC8DA96" w14:textId="0643A8F0" w:rsidR="00372733" w:rsidRPr="00E02654" w:rsidRDefault="00372733" w:rsidP="009E2353">
            <w:pPr>
              <w:snapToGrid w:val="0"/>
              <w:jc w:val="both"/>
              <w:rPr>
                <w:rFonts w:eastAsia="DengXian"/>
                <w:sz w:val="18"/>
                <w:szCs w:val="18"/>
                <w:lang w:eastAsia="en-US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@All: if possible, please be free to make further suggestions/comments over RRC fields of R17 CSI enhancements in RAN1 106bis tdocs</w:t>
            </w:r>
            <w:r w:rsidR="00964B82">
              <w:rPr>
                <w:rFonts w:eastAsia="DengXian"/>
                <w:sz w:val="18"/>
                <w:szCs w:val="18"/>
                <w:lang w:eastAsia="zh-CN"/>
              </w:rPr>
              <w:t xml:space="preserve">, for example for those TBD or </w:t>
            </w:r>
            <w:bookmarkStart w:id="0" w:name="_GoBack"/>
            <w:bookmarkEnd w:id="0"/>
            <w:r w:rsidR="00964B82">
              <w:rPr>
                <w:rFonts w:eastAsia="DengXian"/>
                <w:sz w:val="18"/>
                <w:szCs w:val="18"/>
                <w:lang w:eastAsia="zh-CN"/>
              </w:rPr>
              <w:t>descritions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. I can prepare some FL updates asap after tdoc submission. </w:t>
            </w:r>
          </w:p>
          <w:p w14:paraId="46642193" w14:textId="72607644" w:rsidR="00E02654" w:rsidRPr="009E2353" w:rsidRDefault="00E02654" w:rsidP="009E2353">
            <w:pPr>
              <w:snapToGrid w:val="0"/>
              <w:ind w:left="36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DC468" w14:textId="77777777" w:rsidR="003D2797" w:rsidRDefault="003D2797">
      <w:r>
        <w:separator/>
      </w:r>
    </w:p>
  </w:endnote>
  <w:endnote w:type="continuationSeparator" w:id="0">
    <w:p w14:paraId="50964842" w14:textId="77777777" w:rsidR="003D2797" w:rsidRDefault="003D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98239" w14:textId="77777777" w:rsidR="003D2797" w:rsidRDefault="003D2797">
      <w:r>
        <w:rPr>
          <w:color w:val="000000"/>
        </w:rPr>
        <w:separator/>
      </w:r>
    </w:p>
  </w:footnote>
  <w:footnote w:type="continuationSeparator" w:id="0">
    <w:p w14:paraId="045D79EC" w14:textId="77777777" w:rsidR="003D2797" w:rsidRDefault="003D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521F"/>
    <w:multiLevelType w:val="hybridMultilevel"/>
    <w:tmpl w:val="5E289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1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B3248"/>
    <w:multiLevelType w:val="hybridMultilevel"/>
    <w:tmpl w:val="73E8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2" w15:restartNumberingAfterBreak="0">
    <w:nsid w:val="7074721B"/>
    <w:multiLevelType w:val="hybridMultilevel"/>
    <w:tmpl w:val="B9BC1716"/>
    <w:lvl w:ilvl="0" w:tplc="338E3D8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0"/>
  </w:num>
  <w:num w:numId="3">
    <w:abstractNumId w:val="7"/>
  </w:num>
  <w:num w:numId="4">
    <w:abstractNumId w:val="17"/>
  </w:num>
  <w:num w:numId="5">
    <w:abstractNumId w:val="34"/>
  </w:num>
  <w:num w:numId="6">
    <w:abstractNumId w:val="11"/>
  </w:num>
  <w:num w:numId="7">
    <w:abstractNumId w:val="31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9"/>
  </w:num>
  <w:num w:numId="13">
    <w:abstractNumId w:val="35"/>
  </w:num>
  <w:num w:numId="14">
    <w:abstractNumId w:val="28"/>
  </w:num>
  <w:num w:numId="15">
    <w:abstractNumId w:val="30"/>
  </w:num>
  <w:num w:numId="16">
    <w:abstractNumId w:val="18"/>
  </w:num>
  <w:num w:numId="17">
    <w:abstractNumId w:val="23"/>
  </w:num>
  <w:num w:numId="18">
    <w:abstractNumId w:val="45"/>
  </w:num>
  <w:num w:numId="19">
    <w:abstractNumId w:val="39"/>
  </w:num>
  <w:num w:numId="20">
    <w:abstractNumId w:val="43"/>
  </w:num>
  <w:num w:numId="21">
    <w:abstractNumId w:val="14"/>
  </w:num>
  <w:num w:numId="22">
    <w:abstractNumId w:val="13"/>
  </w:num>
  <w:num w:numId="23">
    <w:abstractNumId w:val="38"/>
  </w:num>
  <w:num w:numId="24">
    <w:abstractNumId w:val="0"/>
  </w:num>
  <w:num w:numId="25">
    <w:abstractNumId w:val="44"/>
  </w:num>
  <w:num w:numId="26">
    <w:abstractNumId w:val="6"/>
  </w:num>
  <w:num w:numId="27">
    <w:abstractNumId w:val="21"/>
  </w:num>
  <w:num w:numId="28">
    <w:abstractNumId w:val="1"/>
  </w:num>
  <w:num w:numId="29">
    <w:abstractNumId w:val="36"/>
  </w:num>
  <w:num w:numId="30">
    <w:abstractNumId w:val="20"/>
  </w:num>
  <w:num w:numId="31">
    <w:abstractNumId w:val="2"/>
  </w:num>
  <w:num w:numId="32">
    <w:abstractNumId w:val="4"/>
  </w:num>
  <w:num w:numId="33">
    <w:abstractNumId w:val="8"/>
  </w:num>
  <w:num w:numId="34">
    <w:abstractNumId w:val="12"/>
  </w:num>
  <w:num w:numId="35">
    <w:abstractNumId w:val="40"/>
  </w:num>
  <w:num w:numId="36">
    <w:abstractNumId w:val="25"/>
  </w:num>
  <w:num w:numId="37">
    <w:abstractNumId w:val="46"/>
  </w:num>
  <w:num w:numId="38">
    <w:abstractNumId w:val="5"/>
  </w:num>
  <w:num w:numId="39">
    <w:abstractNumId w:val="27"/>
  </w:num>
  <w:num w:numId="40">
    <w:abstractNumId w:val="29"/>
  </w:num>
  <w:num w:numId="41">
    <w:abstractNumId w:val="16"/>
  </w:num>
  <w:num w:numId="42">
    <w:abstractNumId w:val="19"/>
  </w:num>
  <w:num w:numId="43">
    <w:abstractNumId w:val="32"/>
  </w:num>
  <w:num w:numId="44">
    <w:abstractNumId w:val="14"/>
  </w:num>
  <w:num w:numId="45">
    <w:abstractNumId w:val="22"/>
  </w:num>
  <w:num w:numId="46">
    <w:abstractNumId w:val="42"/>
  </w:num>
  <w:num w:numId="47">
    <w:abstractNumId w:val="15"/>
  </w:num>
  <w:num w:numId="48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0D9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E63AD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52C5"/>
    <w:rsid w:val="002D633D"/>
    <w:rsid w:val="002D75F4"/>
    <w:rsid w:val="002D7FA0"/>
    <w:rsid w:val="002E01D5"/>
    <w:rsid w:val="002E1D3C"/>
    <w:rsid w:val="002E39B6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0545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733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48BB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12BC"/>
    <w:rsid w:val="003C4138"/>
    <w:rsid w:val="003C4C0B"/>
    <w:rsid w:val="003C5911"/>
    <w:rsid w:val="003C611F"/>
    <w:rsid w:val="003C6FCD"/>
    <w:rsid w:val="003C7F1E"/>
    <w:rsid w:val="003D1F05"/>
    <w:rsid w:val="003D2797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575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1485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4400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16E6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34A4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49F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11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47A99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4B82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59E9"/>
    <w:rsid w:val="009D6C3E"/>
    <w:rsid w:val="009D6FBB"/>
    <w:rsid w:val="009D7481"/>
    <w:rsid w:val="009D79EF"/>
    <w:rsid w:val="009E1DF9"/>
    <w:rsid w:val="009E2353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EF1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3E1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BF7C2A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39C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D5D18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179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2654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A83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BFBA-53B4-46BB-8BB5-922B8AB4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Min</cp:lastModifiedBy>
  <cp:revision>4</cp:revision>
  <dcterms:created xsi:type="dcterms:W3CDTF">2021-09-10T09:01:00Z</dcterms:created>
  <dcterms:modified xsi:type="dcterms:W3CDTF">2021-09-10T09:07:00Z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1631261251</vt:lpwstr>
  </property>
</Properties>
</file>