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D8F3520" w14:textId="029BA860" w:rsidR="001D4F9C" w:rsidRPr="0052548E" w:rsidRDefault="001D4F9C" w:rsidP="00414FAA">
      <w:pPr>
        <w:tabs>
          <w:tab w:val="center" w:pos="4536"/>
          <w:tab w:val="right" w:pos="7938"/>
          <w:tab w:val="right" w:pos="9639"/>
        </w:tabs>
        <w:spacing w:after="0"/>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proofErr w:type="gramStart"/>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proofErr w:type="gramEnd"/>
      <w:r w:rsidR="00414FAA">
        <w:rPr>
          <w:rFonts w:ascii="Arial" w:hAnsi="Arial" w:cs="Arial"/>
          <w:b/>
          <w:bCs/>
          <w:sz w:val="28"/>
        </w:rPr>
        <w:t xml:space="preserve"> </w:t>
      </w:r>
      <w:r w:rsidRPr="009610D7">
        <w:rPr>
          <w:rFonts w:ascii="Arial" w:hAnsi="Arial" w:cs="Arial"/>
          <w:b/>
          <w:bCs/>
          <w:sz w:val="28"/>
        </w:rPr>
        <w:t>R1-</w:t>
      </w:r>
      <w:r w:rsidR="00A911C5" w:rsidRPr="009610D7">
        <w:rPr>
          <w:rFonts w:ascii="Arial" w:hAnsi="Arial" w:cs="Arial"/>
          <w:b/>
          <w:bCs/>
          <w:sz w:val="28"/>
        </w:rPr>
        <w:t>210</w:t>
      </w:r>
      <w:r w:rsidR="00A911C5">
        <w:rPr>
          <w:rFonts w:ascii="Arial" w:hAnsi="Arial" w:cs="Arial"/>
          <w:b/>
          <w:bCs/>
          <w:sz w:val="28"/>
        </w:rPr>
        <w:t>8039</w:t>
      </w:r>
    </w:p>
    <w:p w14:paraId="09F5FB1C" w14:textId="77777777" w:rsidR="001D4F9C" w:rsidRPr="009513AC" w:rsidRDefault="001D4F9C" w:rsidP="00414FAA">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8972E03"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D361F3">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7C387A9C"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D4F9C">
        <w:rPr>
          <w:rFonts w:ascii="Arial" w:hAnsi="Arial" w:cs="Arial"/>
          <w:b/>
          <w:bCs/>
        </w:rPr>
        <w:t xml:space="preserve">On </w:t>
      </w:r>
      <w:r w:rsidR="0061219E">
        <w:rPr>
          <w:rFonts w:ascii="Arial" w:hAnsi="Arial" w:cs="Arial"/>
          <w:b/>
          <w:bCs/>
        </w:rPr>
        <w:t>T</w:t>
      </w:r>
      <w:r w:rsidR="009E55C1">
        <w:rPr>
          <w:rFonts w:ascii="Arial" w:hAnsi="Arial" w:cs="Arial"/>
          <w:b/>
          <w:bCs/>
        </w:rPr>
        <w:t>iming relationship</w:t>
      </w:r>
      <w:r w:rsidR="00BA55AC">
        <w:rPr>
          <w:rFonts w:ascii="Arial" w:hAnsi="Arial" w:cs="Arial"/>
          <w:b/>
          <w:bCs/>
        </w:rPr>
        <w:t xml:space="preserve"> enhancement</w:t>
      </w:r>
      <w:r w:rsidR="0078522C">
        <w:rPr>
          <w:rFonts w:ascii="Arial" w:hAnsi="Arial" w:cs="Arial"/>
          <w:b/>
          <w:bCs/>
        </w:rPr>
        <w:t xml:space="preserve"> 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60E35053" w14:textId="1013A291" w:rsidR="001D4F9C" w:rsidRPr="00416213" w:rsidRDefault="001D4F9C" w:rsidP="001D4F9C">
      <w:pPr>
        <w:jc w:val="both"/>
        <w:rPr>
          <w:rFonts w:ascii="Arial" w:hAnsi="Arial" w:cs="Arial"/>
        </w:rPr>
      </w:pPr>
      <w:r w:rsidRPr="00416213">
        <w:rPr>
          <w:rFonts w:ascii="Arial" w:hAnsi="Arial" w:cs="Arial"/>
        </w:rPr>
        <w:t>In RAN</w:t>
      </w:r>
      <w:r>
        <w:rPr>
          <w:rFonts w:ascii="Arial" w:hAnsi="Arial" w:cs="Arial"/>
        </w:rPr>
        <w:t xml:space="preserve"> </w:t>
      </w:r>
      <w:r w:rsidRPr="00416213">
        <w:rPr>
          <w:rFonts w:ascii="Arial" w:hAnsi="Arial" w:cs="Arial"/>
        </w:rPr>
        <w:t>#</w:t>
      </w:r>
      <w:r>
        <w:rPr>
          <w:rFonts w:ascii="Arial" w:hAnsi="Arial" w:cs="Arial"/>
        </w:rPr>
        <w:t>92-e</w:t>
      </w:r>
      <w:r w:rsidRPr="00416213">
        <w:rPr>
          <w:rFonts w:ascii="Arial" w:hAnsi="Arial" w:cs="Arial"/>
        </w:rPr>
        <w:t xml:space="preserve">, </w:t>
      </w:r>
      <w:r>
        <w:rPr>
          <w:rFonts w:ascii="Arial" w:hAnsi="Arial" w:cs="Arial"/>
        </w:rPr>
        <w:t xml:space="preserve">the WI on NB-IoT/eMTC for NTN has been approved and the following objectives has been captured for time/frequency synchronization as a RAN1 scope </w:t>
      </w:r>
      <w:r w:rsidRPr="00416213">
        <w:rPr>
          <w:rFonts w:ascii="Arial" w:hAnsi="Arial" w:cs="Arial"/>
        </w:rPr>
        <w:t>[1]:</w:t>
      </w:r>
    </w:p>
    <w:p w14:paraId="2CA93D7A" w14:textId="10628108" w:rsidR="005A500F" w:rsidRDefault="005A500F" w:rsidP="001D4F9C">
      <w:pPr>
        <w:rPr>
          <w:rFonts w:ascii="Arial" w:hAnsi="Arial" w:cs="Arial"/>
          <w:i/>
        </w:rPr>
      </w:pPr>
    </w:p>
    <w:tbl>
      <w:tblPr>
        <w:tblStyle w:val="TableGrid"/>
        <w:tblW w:w="0" w:type="auto"/>
        <w:tblLook w:val="04A0" w:firstRow="1" w:lastRow="0" w:firstColumn="1" w:lastColumn="0" w:noHBand="0" w:noVBand="1"/>
      </w:tblPr>
      <w:tblGrid>
        <w:gridCol w:w="9962"/>
      </w:tblGrid>
      <w:tr w:rsidR="001D4F9C" w14:paraId="7E1B5EF2" w14:textId="77777777" w:rsidTr="001D4F9C">
        <w:tc>
          <w:tcPr>
            <w:tcW w:w="9962" w:type="dxa"/>
          </w:tcPr>
          <w:p w14:paraId="7FDBD4B9" w14:textId="5761A284" w:rsidR="001D4F9C" w:rsidRPr="001D4F9C" w:rsidRDefault="001D4F9C" w:rsidP="001D4F9C">
            <w:pPr>
              <w:rPr>
                <w:rFonts w:ascii="Times New Roman" w:hAnsi="Times New Roman" w:cs="Times New Roman"/>
                <w:i/>
                <w:iCs/>
              </w:rPr>
            </w:pPr>
            <w:r w:rsidRPr="001D4F9C">
              <w:rPr>
                <w:rFonts w:ascii="Times New Roman" w:hAnsi="Times New Roman" w:cs="Times New Roman"/>
                <w:i/>
                <w:iCs/>
              </w:rPr>
              <w:t>Specify the following IoT NTN specific timing relationships enhancements according to Section 8 in TR 36.763:</w:t>
            </w:r>
          </w:p>
          <w:p w14:paraId="2F7CA8E1" w14:textId="77777777" w:rsidR="001D4F9C" w:rsidRPr="001D4F9C" w:rsidRDefault="001D4F9C" w:rsidP="001D4F9C">
            <w:pPr>
              <w:pStyle w:val="B1"/>
              <w:rPr>
                <w:rFonts w:ascii="Times New Roman" w:hAnsi="Times New Roman" w:cs="Times New Roman"/>
                <w:i/>
                <w:iCs/>
                <w:sz w:val="22"/>
              </w:rPr>
            </w:pPr>
            <w:r w:rsidRPr="001D4F9C">
              <w:rPr>
                <w:rFonts w:ascii="Times New Roman" w:hAnsi="Times New Roman" w:cs="Times New Roman"/>
                <w:i/>
                <w:iCs/>
                <w:sz w:val="22"/>
              </w:rPr>
              <w:t>-</w:t>
            </w:r>
            <w:r w:rsidRPr="001D4F9C">
              <w:rPr>
                <w:rFonts w:ascii="Times New Roman" w:hAnsi="Times New Roman" w:cs="Times New Roman"/>
                <w:i/>
                <w:iCs/>
                <w:sz w:val="22"/>
              </w:rPr>
              <w:tab/>
              <w:t xml:space="preserve">Timing relationships for NB-IoT / eMTC: as listed in Section 6.6.3 in TR 36.763 </w:t>
            </w:r>
          </w:p>
          <w:p w14:paraId="5C679A53" w14:textId="77777777" w:rsidR="001D4F9C" w:rsidRPr="001D4F9C" w:rsidRDefault="001D4F9C" w:rsidP="001D4F9C">
            <w:pPr>
              <w:pStyle w:val="B1"/>
              <w:rPr>
                <w:rFonts w:ascii="Times New Roman" w:hAnsi="Times New Roman" w:cs="Times New Roman"/>
                <w:i/>
                <w:iCs/>
                <w:sz w:val="22"/>
              </w:rPr>
            </w:pPr>
            <w:r w:rsidRPr="001D4F9C">
              <w:rPr>
                <w:rFonts w:ascii="Times New Roman" w:hAnsi="Times New Roman" w:cs="Times New Roman"/>
                <w:i/>
                <w:iCs/>
                <w:sz w:val="22"/>
              </w:rPr>
              <w:t>-</w:t>
            </w:r>
            <w:r w:rsidRPr="001D4F9C">
              <w:rPr>
                <w:rFonts w:ascii="Times New Roman" w:hAnsi="Times New Roman" w:cs="Times New Roman"/>
                <w:i/>
                <w:iCs/>
                <w:sz w:val="22"/>
              </w:rPr>
              <w:tab/>
              <w:t>UL scheduling for FDD-HD: Use of UE-specific TA and/or K_offset to avoid UL-DL collisions in FDD-HD</w:t>
            </w:r>
          </w:p>
          <w:p w14:paraId="68F44581" w14:textId="413EBFF8" w:rsidR="001D4F9C" w:rsidRPr="001D4F9C" w:rsidRDefault="001D4F9C" w:rsidP="001D4F9C">
            <w:pPr>
              <w:pStyle w:val="B1"/>
            </w:pPr>
            <w:r w:rsidRPr="001D4F9C">
              <w:rPr>
                <w:rFonts w:ascii="Times New Roman" w:hAnsi="Times New Roman" w:cs="Times New Roman"/>
                <w:i/>
                <w:iCs/>
                <w:sz w:val="22"/>
              </w:rPr>
              <w:t>-</w:t>
            </w:r>
            <w:r w:rsidRPr="001D4F9C">
              <w:rPr>
                <w:rFonts w:ascii="Times New Roman" w:hAnsi="Times New Roman" w:cs="Times New Roman"/>
                <w:i/>
                <w:iCs/>
                <w:sz w:val="22"/>
              </w:rPr>
              <w:tab/>
              <w:t>Signalling aspects in UE-specific TA maintenance and reporting, techniques to reduce the signalling load and determination of the UE-specific TA.</w:t>
            </w:r>
          </w:p>
        </w:tc>
      </w:tr>
    </w:tbl>
    <w:p w14:paraId="2E743209" w14:textId="77777777" w:rsidR="0061219E" w:rsidRDefault="0061219E" w:rsidP="005A500F">
      <w:pPr>
        <w:jc w:val="both"/>
        <w:rPr>
          <w:rFonts w:ascii="Arial" w:hAnsi="Arial" w:cs="Arial"/>
        </w:rPr>
      </w:pPr>
    </w:p>
    <w:p w14:paraId="40171C3E" w14:textId="3D22DB1C"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xml:space="preserve">, </w:t>
      </w:r>
      <w:r w:rsidR="0061219E">
        <w:rPr>
          <w:rFonts w:ascii="Arial" w:hAnsi="Arial" w:cs="Arial"/>
        </w:rPr>
        <w:t>we discuss on the timing relationship issues</w:t>
      </w:r>
      <w:r w:rsidR="00C14101">
        <w:rPr>
          <w:rFonts w:ascii="Arial" w:hAnsi="Arial" w:cs="Arial"/>
        </w:rPr>
        <w:t xml:space="preserve"> for IoT-NTN</w:t>
      </w:r>
      <w:r w:rsidR="0038691E">
        <w:rPr>
          <w:rFonts w:ascii="Arial" w:hAnsi="Arial" w:cs="Arial"/>
        </w:rPr>
        <w: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0CBFC425" w14:textId="0221DA13" w:rsidR="00ED4F81" w:rsidRPr="00FB4012" w:rsidRDefault="00DF66CD" w:rsidP="00ED4F81">
      <w:pPr>
        <w:spacing w:after="120" w:line="276" w:lineRule="auto"/>
        <w:jc w:val="both"/>
        <w:rPr>
          <w:rFonts w:ascii="Malgun Gothic" w:eastAsia="Malgun Gothic" w:hAnsi="Malgun Gothic" w:cs="Malgun Gothic"/>
        </w:rPr>
      </w:pPr>
      <w:r>
        <w:rPr>
          <w:rFonts w:ascii="Arial" w:hAnsi="Arial" w:cs="Arial"/>
          <w:b/>
          <w:bCs/>
          <w:u w:val="single"/>
        </w:rPr>
        <w:t>Necessity of Koffset for NB-IoT/eMTC timing relationship</w:t>
      </w:r>
    </w:p>
    <w:p w14:paraId="0A12C297" w14:textId="1CB5BD23" w:rsidR="00ED4F81" w:rsidRPr="00414FAA" w:rsidRDefault="00DF66CD" w:rsidP="00E00EAD">
      <w:pPr>
        <w:spacing w:after="120" w:line="276" w:lineRule="auto"/>
        <w:jc w:val="both"/>
        <w:rPr>
          <w:rFonts w:ascii="Arial" w:hAnsi="Arial" w:cs="Arial"/>
        </w:rPr>
      </w:pPr>
      <w:r w:rsidRPr="00414FAA">
        <w:rPr>
          <w:rFonts w:ascii="Arial" w:hAnsi="Arial" w:cs="Arial"/>
        </w:rPr>
        <w:t>During</w:t>
      </w:r>
      <w:r>
        <w:rPr>
          <w:rFonts w:ascii="Arial" w:hAnsi="Arial" w:cs="Arial"/>
        </w:rPr>
        <w:t xml:space="preserve"> SI phase, RAN1 studied which NB-IoT/eMTC timing relationship requires Koffset and agreed that the following timing relationship</w:t>
      </w:r>
      <w:r w:rsidR="007562B5">
        <w:rPr>
          <w:rFonts w:ascii="Arial" w:hAnsi="Arial" w:cs="Arial"/>
        </w:rPr>
        <w:t>s</w:t>
      </w:r>
      <w:r>
        <w:rPr>
          <w:rFonts w:ascii="Arial" w:hAnsi="Arial" w:cs="Arial"/>
        </w:rPr>
        <w:t xml:space="preserve"> require Koffset</w:t>
      </w:r>
      <w:r w:rsidR="003455CB">
        <w:rPr>
          <w:rFonts w:ascii="Arial" w:hAnsi="Arial" w:cs="Arial"/>
        </w:rPr>
        <w:t xml:space="preserve"> for essential minimum functionality</w:t>
      </w:r>
      <w:r w:rsidR="007562B5">
        <w:rPr>
          <w:rFonts w:ascii="Arial" w:hAnsi="Arial" w:cs="Arial"/>
        </w:rPr>
        <w:t xml:space="preserve"> which is captured in TR 36.763</w:t>
      </w:r>
      <w:r w:rsidR="000E6400">
        <w:rPr>
          <w:rFonts w:ascii="Arial" w:hAnsi="Arial" w:cs="Arial"/>
        </w:rPr>
        <w:t xml:space="preserve"> [2]</w:t>
      </w:r>
      <w:r w:rsidR="007562B5">
        <w:rPr>
          <w:rFonts w:ascii="Arial" w:hAnsi="Arial" w:cs="Arial"/>
        </w:rPr>
        <w:t xml:space="preserve">: </w:t>
      </w:r>
    </w:p>
    <w:p w14:paraId="30671D56" w14:textId="33BB8D4C" w:rsidR="00ED4F81" w:rsidRPr="00A911C5" w:rsidRDefault="007562B5" w:rsidP="00E00EAD">
      <w:pPr>
        <w:spacing w:after="120" w:line="276" w:lineRule="auto"/>
        <w:jc w:val="both"/>
        <w:rPr>
          <w:rFonts w:ascii="Arial" w:hAnsi="Arial" w:cs="Arial"/>
        </w:rPr>
      </w:pPr>
      <w:r w:rsidRPr="00414FAA">
        <w:rPr>
          <w:rFonts w:ascii="Arial" w:hAnsi="Arial" w:cs="Arial"/>
        </w:rPr>
        <w:t>For NB-IoT:</w:t>
      </w:r>
    </w:p>
    <w:p w14:paraId="51DC87E6" w14:textId="1DA3EE0C" w:rsidR="007562B5" w:rsidRPr="00414FAA" w:rsidRDefault="007562B5" w:rsidP="00414FAA">
      <w:pPr>
        <w:pStyle w:val="B1"/>
        <w:numPr>
          <w:ilvl w:val="0"/>
          <w:numId w:val="22"/>
        </w:numPr>
        <w:rPr>
          <w:rFonts w:ascii="Arial" w:hAnsi="Arial" w:cs="Arial"/>
          <w:sz w:val="22"/>
        </w:rPr>
      </w:pPr>
      <w:r w:rsidRPr="00414FAA">
        <w:rPr>
          <w:rFonts w:ascii="Arial" w:hAnsi="Arial" w:cs="Arial"/>
          <w:sz w:val="22"/>
        </w:rPr>
        <w:t xml:space="preserve">NPDCCH to NPUSCH format 1 </w:t>
      </w:r>
    </w:p>
    <w:p w14:paraId="14567439" w14:textId="418234DB" w:rsidR="007562B5" w:rsidRPr="00414FAA" w:rsidRDefault="007562B5" w:rsidP="00414FAA">
      <w:pPr>
        <w:pStyle w:val="B1"/>
        <w:numPr>
          <w:ilvl w:val="0"/>
          <w:numId w:val="22"/>
        </w:numPr>
        <w:rPr>
          <w:rFonts w:ascii="Arial" w:hAnsi="Arial" w:cs="Arial"/>
          <w:sz w:val="22"/>
        </w:rPr>
      </w:pPr>
      <w:r w:rsidRPr="00414FAA">
        <w:rPr>
          <w:rFonts w:ascii="Arial" w:hAnsi="Arial" w:cs="Arial"/>
          <w:sz w:val="22"/>
        </w:rPr>
        <w:t>RAR grant to NPUSCH format 1</w:t>
      </w:r>
    </w:p>
    <w:p w14:paraId="53B5773D" w14:textId="3B3298FD" w:rsidR="007562B5" w:rsidRPr="00414FAA" w:rsidRDefault="007562B5" w:rsidP="00414FAA">
      <w:pPr>
        <w:pStyle w:val="B1"/>
        <w:numPr>
          <w:ilvl w:val="0"/>
          <w:numId w:val="22"/>
        </w:numPr>
        <w:rPr>
          <w:rFonts w:ascii="Arial" w:hAnsi="Arial" w:cs="Arial"/>
          <w:sz w:val="22"/>
        </w:rPr>
      </w:pPr>
      <w:r w:rsidRPr="00414FAA">
        <w:rPr>
          <w:rFonts w:ascii="Arial" w:hAnsi="Arial" w:cs="Arial"/>
          <w:sz w:val="22"/>
        </w:rPr>
        <w:t>NPDSCH to HARQ-ACK on NPUSCH format 2</w:t>
      </w:r>
    </w:p>
    <w:p w14:paraId="73AC3267" w14:textId="1F23FD2D" w:rsidR="007562B5" w:rsidRPr="00414FAA" w:rsidRDefault="007562B5" w:rsidP="00414FAA">
      <w:pPr>
        <w:pStyle w:val="B1"/>
        <w:numPr>
          <w:ilvl w:val="0"/>
          <w:numId w:val="22"/>
        </w:numPr>
        <w:rPr>
          <w:rFonts w:ascii="Arial" w:hAnsi="Arial" w:cs="Arial"/>
          <w:sz w:val="22"/>
        </w:rPr>
      </w:pPr>
      <w:r w:rsidRPr="00414FAA">
        <w:rPr>
          <w:rFonts w:ascii="Arial" w:hAnsi="Arial" w:cs="Arial"/>
          <w:sz w:val="22"/>
        </w:rPr>
        <w:t>Timing advance command activation</w:t>
      </w:r>
    </w:p>
    <w:p w14:paraId="3D2865F7" w14:textId="4BE4799B" w:rsidR="007562B5" w:rsidRPr="00414FAA" w:rsidRDefault="003455CB" w:rsidP="00E00EAD">
      <w:pPr>
        <w:spacing w:after="120" w:line="276" w:lineRule="auto"/>
        <w:jc w:val="both"/>
        <w:rPr>
          <w:rFonts w:ascii="Arial" w:hAnsi="Arial" w:cs="Arial"/>
        </w:rPr>
      </w:pPr>
      <w:r w:rsidRPr="00A911C5">
        <w:rPr>
          <w:rFonts w:ascii="Arial" w:hAnsi="Arial" w:cs="Arial"/>
        </w:rPr>
        <w:t>For eMTC:</w:t>
      </w:r>
    </w:p>
    <w:p w14:paraId="14338795" w14:textId="7E33B37B"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 xml:space="preserve">MPDCCH to PUSCH </w:t>
      </w:r>
    </w:p>
    <w:p w14:paraId="17E50E30" w14:textId="6FBD6AFF"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lastRenderedPageBreak/>
        <w:t xml:space="preserve">RAR grant to PUSCH </w:t>
      </w:r>
    </w:p>
    <w:p w14:paraId="495DFD9C" w14:textId="409D783A"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 xml:space="preserve">MPDCCH to scheduled uplink SPS </w:t>
      </w:r>
    </w:p>
    <w:p w14:paraId="35D73006" w14:textId="2B6C22CA"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 xml:space="preserve">PDSCH to HARQ-ACK on PUCCH </w:t>
      </w:r>
    </w:p>
    <w:p w14:paraId="1B5A34AB" w14:textId="2A0720A4"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 xml:space="preserve">CSI reference resource timing </w:t>
      </w:r>
    </w:p>
    <w:p w14:paraId="6EA33978" w14:textId="262D29CA"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 xml:space="preserve">MPDCCH to aperiodic SRS </w:t>
      </w:r>
    </w:p>
    <w:p w14:paraId="06E09706" w14:textId="4505F38E" w:rsidR="003455CB" w:rsidRPr="00414FAA" w:rsidRDefault="003455CB" w:rsidP="00414FAA">
      <w:pPr>
        <w:pStyle w:val="B1"/>
        <w:numPr>
          <w:ilvl w:val="0"/>
          <w:numId w:val="22"/>
        </w:numPr>
        <w:rPr>
          <w:rFonts w:ascii="Arial" w:hAnsi="Arial" w:cs="Arial"/>
          <w:sz w:val="22"/>
        </w:rPr>
      </w:pPr>
      <w:r w:rsidRPr="00414FAA">
        <w:rPr>
          <w:rFonts w:ascii="Arial" w:hAnsi="Arial" w:cs="Arial"/>
          <w:sz w:val="22"/>
        </w:rPr>
        <w:t>Timing advance command activation</w:t>
      </w:r>
    </w:p>
    <w:p w14:paraId="73B66020" w14:textId="5E50AFE1" w:rsidR="00ED4F81" w:rsidRDefault="003455CB" w:rsidP="00E00EAD">
      <w:pPr>
        <w:spacing w:after="120" w:line="276" w:lineRule="auto"/>
        <w:jc w:val="both"/>
        <w:rPr>
          <w:rFonts w:ascii="Arial" w:hAnsi="Arial" w:cs="Arial"/>
        </w:rPr>
      </w:pPr>
      <w:r>
        <w:rPr>
          <w:rFonts w:ascii="Arial" w:hAnsi="Arial" w:cs="Arial"/>
        </w:rPr>
        <w:t>Since RAN1 has agreed already on the list of timing relationship requiring Koffset, the list can be confirmed as is in the TR 36.763 without any additional discussion during WI phase.</w:t>
      </w:r>
    </w:p>
    <w:p w14:paraId="66E8F23B" w14:textId="01AD8704" w:rsidR="003455CB" w:rsidRPr="00E12B37" w:rsidRDefault="003455CB" w:rsidP="003455CB">
      <w:pPr>
        <w:spacing w:after="120" w:line="276" w:lineRule="auto"/>
        <w:jc w:val="both"/>
        <w:rPr>
          <w:rFonts w:ascii="Arial" w:hAnsi="Arial" w:cs="Arial"/>
          <w:i/>
          <w:iCs/>
        </w:rPr>
      </w:pPr>
      <w:r w:rsidRPr="00E12B37">
        <w:rPr>
          <w:rFonts w:ascii="Arial" w:hAnsi="Arial" w:cs="Arial"/>
          <w:b/>
          <w:bCs/>
          <w:i/>
          <w:iCs/>
        </w:rPr>
        <w:t>Proposal-1:</w:t>
      </w:r>
      <w:r w:rsidRPr="00E12B37">
        <w:rPr>
          <w:rFonts w:ascii="Arial" w:hAnsi="Arial" w:cs="Arial"/>
          <w:i/>
          <w:iCs/>
        </w:rPr>
        <w:t xml:space="preserve"> </w:t>
      </w:r>
      <w:r>
        <w:rPr>
          <w:rFonts w:ascii="Arial" w:hAnsi="Arial" w:cs="Arial"/>
          <w:i/>
          <w:iCs/>
        </w:rPr>
        <w:t>Confirm timing relationship list requiring Koffset for essential minimum functionality for NB-IoT and eMTC in the TR 36.763</w:t>
      </w:r>
      <w:r w:rsidR="00A41AD2">
        <w:rPr>
          <w:rFonts w:ascii="Arial" w:hAnsi="Arial" w:cs="Arial"/>
          <w:i/>
          <w:iCs/>
        </w:rPr>
        <w:t>.</w:t>
      </w:r>
      <w:r>
        <w:rPr>
          <w:rFonts w:ascii="Arial" w:hAnsi="Arial" w:cs="Arial"/>
          <w:i/>
          <w:iCs/>
        </w:rPr>
        <w:t xml:space="preserve"> </w:t>
      </w:r>
    </w:p>
    <w:p w14:paraId="69CE26FE" w14:textId="74CE6D48" w:rsidR="00BE2876" w:rsidRDefault="003455CB" w:rsidP="00E00EAD">
      <w:pPr>
        <w:spacing w:after="120" w:line="276" w:lineRule="auto"/>
        <w:jc w:val="both"/>
        <w:rPr>
          <w:rFonts w:ascii="Arial" w:hAnsi="Arial" w:cs="Arial"/>
        </w:rPr>
      </w:pPr>
      <w:r>
        <w:rPr>
          <w:rFonts w:ascii="Arial" w:hAnsi="Arial" w:cs="Arial"/>
        </w:rPr>
        <w:t xml:space="preserve">It is also discussed during SI that Koffset is not needed in some scenarios since </w:t>
      </w:r>
      <w:r w:rsidR="00BE2876">
        <w:rPr>
          <w:rFonts w:ascii="Arial" w:hAnsi="Arial" w:cs="Arial"/>
        </w:rPr>
        <w:t xml:space="preserve">the time offsets supported in NB-IoT/eMTC are larger than the </w:t>
      </w:r>
      <w:r w:rsidR="00473706">
        <w:rPr>
          <w:rFonts w:ascii="Arial" w:hAnsi="Arial" w:cs="Arial"/>
        </w:rPr>
        <w:t>worst-case</w:t>
      </w:r>
      <w:r w:rsidR="00BE2876">
        <w:rPr>
          <w:rFonts w:ascii="Arial" w:hAnsi="Arial" w:cs="Arial"/>
        </w:rPr>
        <w:t xml:space="preserve"> TA value (i.e., worst case RTD). Therefore, it </w:t>
      </w:r>
      <w:r w:rsidR="00A41AD2">
        <w:rPr>
          <w:rFonts w:ascii="Arial" w:hAnsi="Arial" w:cs="Arial"/>
        </w:rPr>
        <w:t>is</w:t>
      </w:r>
      <w:r w:rsidR="00BE2876">
        <w:rPr>
          <w:rFonts w:ascii="Arial" w:hAnsi="Arial" w:cs="Arial"/>
        </w:rPr>
        <w:t xml:space="preserve"> </w:t>
      </w:r>
      <w:r w:rsidR="00A41AD2">
        <w:rPr>
          <w:rFonts w:ascii="Arial" w:hAnsi="Arial" w:cs="Arial"/>
        </w:rPr>
        <w:t>straightforward</w:t>
      </w:r>
      <w:r w:rsidR="00BE2876">
        <w:rPr>
          <w:rFonts w:ascii="Arial" w:hAnsi="Arial" w:cs="Arial"/>
        </w:rPr>
        <w:t xml:space="preserve"> for the network to configure Koffset=0 when worst case RTD is smaller than the time offset used for NB-IoT/eMTC.</w:t>
      </w:r>
    </w:p>
    <w:p w14:paraId="1DCCB1A1" w14:textId="2E435D5E" w:rsidR="00BE2876" w:rsidRPr="00E12B37" w:rsidRDefault="00BE2876" w:rsidP="00BE2876">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2</w:t>
      </w:r>
      <w:r w:rsidRPr="00E12B37">
        <w:rPr>
          <w:rFonts w:ascii="Arial" w:hAnsi="Arial" w:cs="Arial"/>
          <w:b/>
          <w:bCs/>
          <w:i/>
          <w:iCs/>
        </w:rPr>
        <w:t>:</w:t>
      </w:r>
      <w:r w:rsidRPr="00E12B37">
        <w:rPr>
          <w:rFonts w:ascii="Arial" w:hAnsi="Arial" w:cs="Arial"/>
          <w:i/>
          <w:iCs/>
        </w:rPr>
        <w:t xml:space="preserve"> </w:t>
      </w:r>
      <w:r>
        <w:rPr>
          <w:rFonts w:ascii="Arial" w:hAnsi="Arial" w:cs="Arial"/>
          <w:i/>
          <w:iCs/>
        </w:rPr>
        <w:t>Support Koffset=0 configuration when worst case RTD is smaller than the maximum time offset supported for the timing relationships in NB-IoT/eMTC</w:t>
      </w:r>
      <w:r w:rsidR="00A41AD2">
        <w:rPr>
          <w:rFonts w:ascii="Arial" w:hAnsi="Arial" w:cs="Arial"/>
          <w:i/>
          <w:iCs/>
        </w:rPr>
        <w:t>.</w:t>
      </w:r>
    </w:p>
    <w:p w14:paraId="5376E18F" w14:textId="77777777" w:rsidR="00ED4F81" w:rsidRDefault="00ED4F81" w:rsidP="00E00EAD">
      <w:pPr>
        <w:spacing w:after="120" w:line="276" w:lineRule="auto"/>
        <w:jc w:val="both"/>
        <w:rPr>
          <w:rFonts w:ascii="Arial" w:hAnsi="Arial" w:cs="Arial"/>
          <w:b/>
          <w:bCs/>
          <w:u w:val="single"/>
        </w:rPr>
      </w:pPr>
    </w:p>
    <w:p w14:paraId="00DF0790" w14:textId="12E0C1C8" w:rsidR="008C457D" w:rsidRPr="00FB4012" w:rsidRDefault="00FB4012" w:rsidP="00E00EAD">
      <w:pPr>
        <w:spacing w:after="120" w:line="276" w:lineRule="auto"/>
        <w:jc w:val="both"/>
        <w:rPr>
          <w:rFonts w:ascii="Malgun Gothic" w:eastAsia="Malgun Gothic" w:hAnsi="Malgun Gothic" w:cs="Malgun Gothic"/>
        </w:rPr>
      </w:pPr>
      <w:r>
        <w:rPr>
          <w:rFonts w:ascii="Arial" w:hAnsi="Arial" w:cs="Arial"/>
          <w:b/>
          <w:bCs/>
          <w:u w:val="single"/>
        </w:rPr>
        <w:t>Koffset for PDCCH order to PRACH</w:t>
      </w:r>
    </w:p>
    <w:p w14:paraId="423997FD" w14:textId="6C9F7C1E" w:rsidR="00BE2876" w:rsidRDefault="00BE2876" w:rsidP="007C4DAB">
      <w:pPr>
        <w:spacing w:after="120" w:line="276" w:lineRule="auto"/>
        <w:jc w:val="both"/>
        <w:rPr>
          <w:rFonts w:ascii="Arial" w:hAnsi="Arial" w:cs="Arial"/>
        </w:rPr>
      </w:pPr>
      <w:r>
        <w:rPr>
          <w:rFonts w:ascii="Arial" w:hAnsi="Arial" w:cs="Arial"/>
        </w:rPr>
        <w:t>During SI, RAN1 couldn’t reach a consensus on whether the Koffset is needed for PDCCH order to PRACH</w:t>
      </w:r>
      <w:r w:rsidR="00A41AD2">
        <w:rPr>
          <w:rFonts w:ascii="Arial" w:hAnsi="Arial" w:cs="Arial"/>
        </w:rPr>
        <w:t>.</w:t>
      </w:r>
    </w:p>
    <w:p w14:paraId="5A7A66B1" w14:textId="085F33F4" w:rsidR="0095732F" w:rsidRDefault="00C46E9B" w:rsidP="007C4DAB">
      <w:pPr>
        <w:spacing w:after="120" w:line="276" w:lineRule="auto"/>
        <w:jc w:val="both"/>
        <w:rPr>
          <w:rFonts w:ascii="Arial" w:hAnsi="Arial" w:cs="Arial"/>
        </w:rPr>
      </w:pPr>
      <w:r>
        <w:rPr>
          <w:rFonts w:ascii="Arial" w:hAnsi="Arial" w:cs="Arial"/>
        </w:rPr>
        <w:t xml:space="preserve">As per the current specification, a UE could determine a RO a few subframes later after the UE received NPDCCH/MPDCCH order at the subframe n. The issue is the same as in NTN that whether it is up to gNB implementation to blindly detect ROs over a certain time window given that </w:t>
      </w:r>
      <w:r w:rsidR="00BF3D8F">
        <w:rPr>
          <w:rFonts w:ascii="Arial" w:hAnsi="Arial" w:cs="Arial"/>
        </w:rPr>
        <w:t>the service link propagation delay can be different per UE significantly based on the deployment scenario (e.g., HAPS, LEO, and GEO). It also affects gNB scheduling of PRACH resources as time sharing of the PRACH resources becomes more difficult if a gNB has no knowledge which RO will be selected by UE. As such, this issue doesn’t seem to be an eMTC/NB-IoT specific issue which needs to be handled separately from NTN discussion. Therefore, we could use the same conclusion made in NTN for IoT-NTN in this case to save a time.</w:t>
      </w:r>
    </w:p>
    <w:p w14:paraId="78070D11" w14:textId="3F4B7E1F" w:rsidR="007C4DAB" w:rsidRPr="00E12B37" w:rsidRDefault="007C4DAB" w:rsidP="007C4DAB">
      <w:pPr>
        <w:spacing w:after="120" w:line="276" w:lineRule="auto"/>
        <w:jc w:val="both"/>
        <w:rPr>
          <w:rFonts w:ascii="Arial" w:hAnsi="Arial" w:cs="Arial"/>
          <w:i/>
          <w:iCs/>
        </w:rPr>
      </w:pPr>
      <w:r w:rsidRPr="00E12B37">
        <w:rPr>
          <w:rFonts w:ascii="Arial" w:hAnsi="Arial" w:cs="Arial"/>
          <w:b/>
          <w:bCs/>
          <w:i/>
          <w:iCs/>
        </w:rPr>
        <w:t>Proposal</w:t>
      </w:r>
      <w:r w:rsidR="00E12B37" w:rsidRPr="00E12B37">
        <w:rPr>
          <w:rFonts w:ascii="Arial" w:hAnsi="Arial" w:cs="Arial"/>
          <w:b/>
          <w:bCs/>
          <w:i/>
          <w:iCs/>
        </w:rPr>
        <w:t>-</w:t>
      </w:r>
      <w:r w:rsidR="003F006D">
        <w:rPr>
          <w:rFonts w:ascii="Arial" w:hAnsi="Arial" w:cs="Arial"/>
          <w:b/>
          <w:bCs/>
          <w:i/>
          <w:iCs/>
        </w:rPr>
        <w:t>3</w:t>
      </w:r>
      <w:r w:rsidRPr="00E12B37">
        <w:rPr>
          <w:rFonts w:ascii="Arial" w:hAnsi="Arial" w:cs="Arial"/>
          <w:b/>
          <w:bCs/>
          <w:i/>
          <w:iCs/>
        </w:rPr>
        <w:t>:</w:t>
      </w:r>
      <w:r w:rsidRPr="00E12B37">
        <w:rPr>
          <w:rFonts w:ascii="Arial" w:hAnsi="Arial" w:cs="Arial"/>
          <w:i/>
          <w:iCs/>
        </w:rPr>
        <w:t xml:space="preserve"> </w:t>
      </w:r>
      <w:r w:rsidR="00EB769C">
        <w:rPr>
          <w:rFonts w:ascii="Arial" w:hAnsi="Arial" w:cs="Arial"/>
          <w:i/>
          <w:iCs/>
        </w:rPr>
        <w:t>R</w:t>
      </w:r>
      <w:r w:rsidR="004C0572">
        <w:rPr>
          <w:rFonts w:ascii="Arial" w:hAnsi="Arial" w:cs="Arial"/>
          <w:i/>
          <w:iCs/>
        </w:rPr>
        <w:t>ely on</w:t>
      </w:r>
      <w:r w:rsidR="00A911C5">
        <w:rPr>
          <w:rFonts w:ascii="Arial" w:hAnsi="Arial" w:cs="Arial"/>
          <w:i/>
          <w:iCs/>
        </w:rPr>
        <w:t xml:space="preserve"> the</w:t>
      </w:r>
      <w:r w:rsidR="004C0572">
        <w:rPr>
          <w:rFonts w:ascii="Arial" w:hAnsi="Arial" w:cs="Arial"/>
          <w:i/>
          <w:iCs/>
        </w:rPr>
        <w:t xml:space="preserve"> decisions made in the NR NTN WI </w:t>
      </w:r>
      <w:r w:rsidR="000F6AF1">
        <w:rPr>
          <w:rFonts w:ascii="Arial" w:hAnsi="Arial" w:cs="Arial"/>
          <w:i/>
          <w:iCs/>
        </w:rPr>
        <w:t>for the use of</w:t>
      </w:r>
      <w:r w:rsidR="004C0572">
        <w:rPr>
          <w:rFonts w:ascii="Arial" w:hAnsi="Arial" w:cs="Arial"/>
          <w:i/>
          <w:iCs/>
        </w:rPr>
        <w:t xml:space="preserve"> </w:t>
      </w:r>
      <w:r w:rsidR="0095732F">
        <w:rPr>
          <w:rFonts w:ascii="Arial" w:hAnsi="Arial" w:cs="Arial"/>
          <w:i/>
          <w:iCs/>
        </w:rPr>
        <w:t xml:space="preserve">Koffset </w:t>
      </w:r>
      <w:r w:rsidR="000F6AF1">
        <w:rPr>
          <w:rFonts w:ascii="Arial" w:hAnsi="Arial" w:cs="Arial"/>
          <w:i/>
          <w:iCs/>
        </w:rPr>
        <w:t>for the</w:t>
      </w:r>
      <w:r w:rsidR="0095732F">
        <w:rPr>
          <w:rFonts w:ascii="Arial" w:hAnsi="Arial" w:cs="Arial"/>
          <w:i/>
          <w:iCs/>
        </w:rPr>
        <w:t xml:space="preserve"> PDCCH order to PRACH</w:t>
      </w:r>
      <w:r w:rsidR="000E6400">
        <w:rPr>
          <w:rFonts w:ascii="Arial" w:hAnsi="Arial" w:cs="Arial"/>
          <w:i/>
          <w:iCs/>
        </w:rPr>
        <w:t>.</w:t>
      </w:r>
    </w:p>
    <w:p w14:paraId="754ADD28" w14:textId="77777777" w:rsidR="0095732F" w:rsidRDefault="0095732F" w:rsidP="008C457D">
      <w:pPr>
        <w:spacing w:after="120" w:line="276" w:lineRule="auto"/>
        <w:jc w:val="both"/>
        <w:rPr>
          <w:rFonts w:ascii="Arial" w:hAnsi="Arial" w:cs="Arial"/>
          <w:b/>
          <w:bCs/>
          <w:u w:val="single"/>
        </w:rPr>
      </w:pPr>
    </w:p>
    <w:p w14:paraId="1B272EC8" w14:textId="2EE07DE7" w:rsidR="008C457D" w:rsidRDefault="000A651B" w:rsidP="008C457D">
      <w:pPr>
        <w:spacing w:after="120" w:line="276" w:lineRule="auto"/>
        <w:jc w:val="both"/>
        <w:rPr>
          <w:rFonts w:ascii="Arial" w:hAnsi="Arial" w:cs="Arial"/>
        </w:rPr>
      </w:pPr>
      <w:r>
        <w:rPr>
          <w:rFonts w:ascii="Arial" w:hAnsi="Arial" w:cs="Arial"/>
          <w:b/>
          <w:bCs/>
          <w:u w:val="single"/>
        </w:rPr>
        <w:t xml:space="preserve">Beam-specific vs Cell-specific </w:t>
      </w:r>
      <w:r w:rsidR="008C457D">
        <w:rPr>
          <w:rFonts w:ascii="Arial" w:hAnsi="Arial" w:cs="Arial"/>
          <w:b/>
          <w:bCs/>
          <w:u w:val="single"/>
        </w:rPr>
        <w:t>Koffset</w:t>
      </w:r>
    </w:p>
    <w:p w14:paraId="7FD74114" w14:textId="42AF75F6" w:rsidR="00AE7F3E" w:rsidRDefault="000A651B" w:rsidP="00E12B37">
      <w:pPr>
        <w:spacing w:after="120" w:line="276" w:lineRule="auto"/>
        <w:jc w:val="both"/>
        <w:rPr>
          <w:rFonts w:ascii="Arial" w:hAnsi="Arial" w:cs="Arial"/>
        </w:rPr>
      </w:pPr>
      <w:r>
        <w:rPr>
          <w:rFonts w:ascii="Arial" w:hAnsi="Arial" w:cs="Arial"/>
        </w:rPr>
        <w:t>In Rel-17 NTN NW,</w:t>
      </w:r>
      <w:r w:rsidR="00AE7F3E">
        <w:rPr>
          <w:rFonts w:ascii="Arial" w:hAnsi="Arial" w:cs="Arial"/>
        </w:rPr>
        <w:t xml:space="preserve"> RAN1 has discussed on</w:t>
      </w:r>
      <w:r>
        <w:rPr>
          <w:rFonts w:ascii="Arial" w:hAnsi="Arial" w:cs="Arial"/>
        </w:rPr>
        <w:t xml:space="preserve"> a similar issue </w:t>
      </w:r>
      <w:r w:rsidR="00AE7F3E">
        <w:rPr>
          <w:rFonts w:ascii="Arial" w:hAnsi="Arial" w:cs="Arial"/>
        </w:rPr>
        <w:t xml:space="preserve">and agreed to support at least cell-specific Koffset since it doesn’t increase signaling overhead and/or keep the existing SI design principle (i.e., same SI transmitted over beams) although it may increase latency for initial access. The beam-specific </w:t>
      </w:r>
      <w:r w:rsidR="00AE7F3E">
        <w:rPr>
          <w:rFonts w:ascii="Arial" w:hAnsi="Arial" w:cs="Arial"/>
        </w:rPr>
        <w:lastRenderedPageBreak/>
        <w:t>Koffset</w:t>
      </w:r>
      <w:r w:rsidR="003F006D">
        <w:rPr>
          <w:rFonts w:ascii="Arial" w:hAnsi="Arial" w:cs="Arial"/>
        </w:rPr>
        <w:t xml:space="preserve"> for initial access</w:t>
      </w:r>
      <w:r w:rsidR="00AE7F3E">
        <w:rPr>
          <w:rFonts w:ascii="Arial" w:hAnsi="Arial" w:cs="Arial"/>
        </w:rPr>
        <w:t xml:space="preserve"> is still under discussion whether the initial access latency reduction can justify additional signaling overhead and specification impacts.</w:t>
      </w:r>
    </w:p>
    <w:p w14:paraId="3B9E1402" w14:textId="14A48A45" w:rsidR="000A651B" w:rsidRDefault="00AE7F3E" w:rsidP="00E12B37">
      <w:pPr>
        <w:spacing w:after="120" w:line="276" w:lineRule="auto"/>
        <w:jc w:val="both"/>
        <w:rPr>
          <w:rFonts w:ascii="Arial" w:hAnsi="Arial" w:cs="Arial"/>
        </w:rPr>
      </w:pPr>
      <w:r>
        <w:rPr>
          <w:rFonts w:ascii="Arial" w:hAnsi="Arial" w:cs="Arial"/>
        </w:rPr>
        <w:t>The beam-specific Koffset</w:t>
      </w:r>
      <w:r w:rsidR="003F006D">
        <w:rPr>
          <w:rFonts w:ascii="Arial" w:hAnsi="Arial" w:cs="Arial"/>
        </w:rPr>
        <w:t xml:space="preserve"> for initial access</w:t>
      </w:r>
      <w:r>
        <w:rPr>
          <w:rFonts w:ascii="Arial" w:hAnsi="Arial" w:cs="Arial"/>
        </w:rPr>
        <w:t xml:space="preserve"> seems to be less motivated for eMTC and NB-IoT since those types of devices are delay tolerant and it only affects initial access. Note that the mobility and/or latency reduction are not the </w:t>
      </w:r>
      <w:proofErr w:type="gramStart"/>
      <w:r>
        <w:rPr>
          <w:rFonts w:ascii="Arial" w:hAnsi="Arial" w:cs="Arial"/>
        </w:rPr>
        <w:t>main focus</w:t>
      </w:r>
      <w:proofErr w:type="gramEnd"/>
      <w:r>
        <w:rPr>
          <w:rFonts w:ascii="Arial" w:hAnsi="Arial" w:cs="Arial"/>
        </w:rPr>
        <w:t xml:space="preserve"> of the current study. Therefore, a cell-specific Koffset seems to be enough for</w:t>
      </w:r>
      <w:r w:rsidR="00912EFC">
        <w:rPr>
          <w:rFonts w:ascii="Arial" w:hAnsi="Arial" w:cs="Arial"/>
        </w:rPr>
        <w:t xml:space="preserve"> Rel-17</w:t>
      </w:r>
      <w:r>
        <w:rPr>
          <w:rFonts w:ascii="Arial" w:hAnsi="Arial" w:cs="Arial"/>
        </w:rPr>
        <w:t xml:space="preserve"> IoT-NTN</w:t>
      </w:r>
      <w:r w:rsidR="003F006D">
        <w:rPr>
          <w:rFonts w:ascii="Arial" w:hAnsi="Arial" w:cs="Arial"/>
        </w:rPr>
        <w:t xml:space="preserve"> for initial access</w:t>
      </w:r>
      <w:r>
        <w:rPr>
          <w:rFonts w:ascii="Arial" w:hAnsi="Arial" w:cs="Arial"/>
        </w:rPr>
        <w:t xml:space="preserve">. </w:t>
      </w:r>
    </w:p>
    <w:p w14:paraId="3F285EF0" w14:textId="4E324C25" w:rsidR="00B61682" w:rsidRDefault="00AE7F3E" w:rsidP="00FA6534">
      <w:pPr>
        <w:spacing w:after="120" w:line="276" w:lineRule="auto"/>
        <w:jc w:val="both"/>
        <w:rPr>
          <w:rFonts w:ascii="Arial" w:hAnsi="Arial" w:cs="Arial"/>
          <w:i/>
          <w:iCs/>
        </w:rPr>
      </w:pPr>
      <w:r w:rsidRPr="00E12B37">
        <w:rPr>
          <w:rFonts w:ascii="Arial" w:hAnsi="Arial" w:cs="Arial"/>
          <w:b/>
          <w:bCs/>
          <w:i/>
          <w:iCs/>
        </w:rPr>
        <w:t>Proposal-</w:t>
      </w:r>
      <w:r w:rsidR="003F006D">
        <w:rPr>
          <w:rFonts w:ascii="Arial" w:hAnsi="Arial" w:cs="Arial"/>
          <w:b/>
          <w:bCs/>
          <w:i/>
          <w:iCs/>
        </w:rPr>
        <w:t>4</w:t>
      </w:r>
      <w:r w:rsidRPr="00E12B37">
        <w:rPr>
          <w:rFonts w:ascii="Arial" w:hAnsi="Arial" w:cs="Arial"/>
          <w:b/>
          <w:bCs/>
          <w:i/>
          <w:iCs/>
        </w:rPr>
        <w:t>:</w:t>
      </w:r>
      <w:r w:rsidRPr="00E12B37">
        <w:rPr>
          <w:rFonts w:ascii="Arial" w:hAnsi="Arial" w:cs="Arial"/>
          <w:i/>
          <w:iCs/>
        </w:rPr>
        <w:t xml:space="preserve"> </w:t>
      </w:r>
      <w:r w:rsidR="009767FD">
        <w:rPr>
          <w:rFonts w:ascii="Arial" w:hAnsi="Arial" w:cs="Arial"/>
          <w:i/>
          <w:iCs/>
        </w:rPr>
        <w:t>Ce</w:t>
      </w:r>
      <w:r>
        <w:rPr>
          <w:rFonts w:ascii="Arial" w:hAnsi="Arial" w:cs="Arial"/>
          <w:i/>
          <w:iCs/>
        </w:rPr>
        <w:t xml:space="preserve">ll-specific </w:t>
      </w:r>
      <w:r w:rsidRPr="00E12B37">
        <w:rPr>
          <w:rFonts w:ascii="Arial" w:hAnsi="Arial" w:cs="Arial"/>
          <w:i/>
          <w:iCs/>
        </w:rPr>
        <w:t>Koffset is</w:t>
      </w:r>
      <w:r>
        <w:rPr>
          <w:rFonts w:ascii="Arial" w:hAnsi="Arial" w:cs="Arial"/>
          <w:i/>
          <w:iCs/>
        </w:rPr>
        <w:t xml:space="preserve"> only considered for IoT-NTN</w:t>
      </w:r>
      <w:r w:rsidR="003F006D">
        <w:rPr>
          <w:rFonts w:ascii="Arial" w:hAnsi="Arial" w:cs="Arial"/>
          <w:i/>
          <w:iCs/>
        </w:rPr>
        <w:t xml:space="preserve"> for initial access.</w:t>
      </w:r>
    </w:p>
    <w:p w14:paraId="513B647F" w14:textId="683D50A5" w:rsidR="00DF66CD" w:rsidRDefault="00DF66CD" w:rsidP="00FA6534">
      <w:pPr>
        <w:spacing w:after="120" w:line="276" w:lineRule="auto"/>
        <w:jc w:val="both"/>
        <w:rPr>
          <w:rFonts w:ascii="Arial" w:hAnsi="Arial" w:cs="Arial"/>
        </w:rPr>
      </w:pPr>
    </w:p>
    <w:p w14:paraId="5BCAD3CE" w14:textId="5FB076C4" w:rsidR="003F006D" w:rsidRDefault="003F006D" w:rsidP="003F006D">
      <w:pPr>
        <w:spacing w:after="120" w:line="276" w:lineRule="auto"/>
        <w:jc w:val="both"/>
        <w:rPr>
          <w:rFonts w:ascii="Arial" w:hAnsi="Arial" w:cs="Arial"/>
        </w:rPr>
      </w:pPr>
      <w:r>
        <w:rPr>
          <w:rFonts w:ascii="Arial" w:hAnsi="Arial" w:cs="Arial"/>
          <w:b/>
          <w:bCs/>
          <w:u w:val="single"/>
        </w:rPr>
        <w:t>Koffset update after initial access</w:t>
      </w:r>
    </w:p>
    <w:p w14:paraId="134BBE29" w14:textId="7D50EA6F" w:rsidR="003F006D" w:rsidRDefault="003F006D" w:rsidP="00FA6534">
      <w:pPr>
        <w:spacing w:after="120" w:line="276" w:lineRule="auto"/>
        <w:jc w:val="both"/>
        <w:rPr>
          <w:rFonts w:ascii="Arial" w:hAnsi="Arial" w:cs="Arial"/>
        </w:rPr>
      </w:pPr>
      <w:r>
        <w:rPr>
          <w:rFonts w:ascii="Arial" w:hAnsi="Arial" w:cs="Arial"/>
        </w:rPr>
        <w:t xml:space="preserve">In NR NTN, RAN1 has agreed to support Koffset update after initial access </w:t>
      </w:r>
      <w:proofErr w:type="gramStart"/>
      <w:r>
        <w:rPr>
          <w:rFonts w:ascii="Arial" w:hAnsi="Arial" w:cs="Arial"/>
        </w:rPr>
        <w:t>in order to</w:t>
      </w:r>
      <w:proofErr w:type="gramEnd"/>
      <w:r>
        <w:rPr>
          <w:rFonts w:ascii="Arial" w:hAnsi="Arial" w:cs="Arial"/>
        </w:rPr>
        <w:t xml:space="preserve"> reduce latency when multiple beams are used within a cell and/or a UE may be located in cell center. Unlike initial access, using beam-specific/UE-specific Koffset could be beneficial for IoT-NTN scenario to reduce performance loss due to large Koffset value. Note that HARQ enhancement is not supported for IoT-NTN in Rel-17.</w:t>
      </w:r>
    </w:p>
    <w:p w14:paraId="773285A0" w14:textId="2AD379FF" w:rsidR="003F006D" w:rsidRDefault="003F006D" w:rsidP="00FA6534">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5</w:t>
      </w:r>
      <w:r w:rsidRPr="00E12B37">
        <w:rPr>
          <w:rFonts w:ascii="Arial" w:hAnsi="Arial" w:cs="Arial"/>
          <w:b/>
          <w:bCs/>
          <w:i/>
          <w:iCs/>
        </w:rPr>
        <w:t>:</w:t>
      </w:r>
      <w:r w:rsidRPr="00E12B37">
        <w:rPr>
          <w:rFonts w:ascii="Arial" w:hAnsi="Arial" w:cs="Arial"/>
          <w:i/>
          <w:iCs/>
        </w:rPr>
        <w:t xml:space="preserve"> </w:t>
      </w:r>
      <w:r>
        <w:rPr>
          <w:rFonts w:ascii="Arial" w:hAnsi="Arial" w:cs="Arial"/>
          <w:i/>
          <w:iCs/>
        </w:rPr>
        <w:t>Koffset update after initial access is supported for IoT-NTN.</w:t>
      </w:r>
    </w:p>
    <w:p w14:paraId="0DFBF6F1" w14:textId="10BD4CC0" w:rsidR="00A911C5" w:rsidRPr="00414FAA" w:rsidRDefault="00A911C5" w:rsidP="00FA6534">
      <w:pPr>
        <w:spacing w:after="120" w:line="276" w:lineRule="auto"/>
        <w:jc w:val="both"/>
        <w:rPr>
          <w:rFonts w:ascii="Arial" w:hAnsi="Arial" w:cs="Arial"/>
          <w:i/>
          <w:iCs/>
        </w:rPr>
      </w:pPr>
      <w:r w:rsidRPr="00414FAA">
        <w:rPr>
          <w:rFonts w:ascii="Arial" w:hAnsi="Arial" w:cs="Arial"/>
          <w:b/>
          <w:bCs/>
          <w:i/>
          <w:iCs/>
        </w:rPr>
        <w:t>Proposal-6:</w:t>
      </w:r>
      <w:r w:rsidRPr="00414FAA">
        <w:rPr>
          <w:rFonts w:ascii="Arial" w:hAnsi="Arial" w:cs="Arial"/>
          <w:i/>
          <w:iCs/>
        </w:rPr>
        <w:t xml:space="preserve"> </w:t>
      </w:r>
      <w:r>
        <w:rPr>
          <w:rFonts w:ascii="Arial" w:hAnsi="Arial" w:cs="Arial"/>
          <w:i/>
          <w:iCs/>
        </w:rPr>
        <w:t>B</w:t>
      </w:r>
      <w:r w:rsidRPr="00414FAA">
        <w:rPr>
          <w:rFonts w:ascii="Arial" w:hAnsi="Arial" w:cs="Arial"/>
          <w:i/>
          <w:iCs/>
        </w:rPr>
        <w:t>eam-specific Koffset update after initial access is supported for IoT-NTN.</w:t>
      </w:r>
    </w:p>
    <w:p w14:paraId="698B6EA7" w14:textId="6F17DE7C" w:rsidR="004328BD" w:rsidRDefault="004328BD" w:rsidP="00FA6534">
      <w:pPr>
        <w:spacing w:after="120" w:line="276" w:lineRule="auto"/>
        <w:jc w:val="both"/>
        <w:rPr>
          <w:rFonts w:ascii="Arial" w:hAnsi="Arial" w:cs="Arial"/>
        </w:rPr>
      </w:pPr>
      <w:r>
        <w:rPr>
          <w:rFonts w:ascii="Arial" w:hAnsi="Arial" w:cs="Arial"/>
        </w:rPr>
        <w:t xml:space="preserve">For the Koffset update after initial access, UE-specific Koffset also can be considered to further reduce latency. However, unlike beam-specific Koffset, it could increase UE power consumption since it requires UE reporting of UE-specific TA value especially if it </w:t>
      </w:r>
      <w:proofErr w:type="gramStart"/>
      <w:r>
        <w:rPr>
          <w:rFonts w:ascii="Arial" w:hAnsi="Arial" w:cs="Arial"/>
        </w:rPr>
        <w:t>has to</w:t>
      </w:r>
      <w:proofErr w:type="gramEnd"/>
      <w:r>
        <w:rPr>
          <w:rFonts w:ascii="Arial" w:hAnsi="Arial" w:cs="Arial"/>
        </w:rPr>
        <w:t xml:space="preserve"> be reported during RRC idle mode. Therefore, it </w:t>
      </w:r>
      <w:proofErr w:type="gramStart"/>
      <w:r>
        <w:rPr>
          <w:rFonts w:ascii="Arial" w:hAnsi="Arial" w:cs="Arial"/>
        </w:rPr>
        <w:t>has to</w:t>
      </w:r>
      <w:proofErr w:type="gramEnd"/>
      <w:r>
        <w:rPr>
          <w:rFonts w:ascii="Arial" w:hAnsi="Arial" w:cs="Arial"/>
        </w:rPr>
        <w:t xml:space="preserve"> be investigated further if UE-specific Koffset is beneficial to offset the additional UE battery consumption to report UE-specific TA value.</w:t>
      </w:r>
    </w:p>
    <w:p w14:paraId="3FFA069E" w14:textId="7A9FFBF5" w:rsidR="00A911C5" w:rsidRPr="00414FAA" w:rsidRDefault="004328BD" w:rsidP="00FA6534">
      <w:pPr>
        <w:spacing w:after="120" w:line="276" w:lineRule="auto"/>
        <w:jc w:val="both"/>
        <w:rPr>
          <w:rFonts w:ascii="Arial" w:hAnsi="Arial" w:cs="Arial"/>
        </w:rPr>
      </w:pPr>
      <w:r w:rsidRPr="00414FAA">
        <w:rPr>
          <w:rFonts w:ascii="Arial" w:hAnsi="Arial" w:cs="Arial"/>
          <w:b/>
          <w:bCs/>
          <w:i/>
          <w:iCs/>
        </w:rPr>
        <w:t>Proposal-7:</w:t>
      </w:r>
      <w:r w:rsidRPr="00414FAA">
        <w:rPr>
          <w:rFonts w:ascii="Arial" w:hAnsi="Arial" w:cs="Arial"/>
          <w:i/>
          <w:iCs/>
        </w:rPr>
        <w:t xml:space="preserve"> Investigate the benefits of UE-specific Koffset considering additional UE power consumption to report UE-specific TA value regularly.</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6691E202"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3F006D">
        <w:rPr>
          <w:rFonts w:ascii="Arial" w:hAnsi="Arial" w:cs="Arial"/>
        </w:rPr>
        <w:t>required change</w:t>
      </w:r>
      <w:r w:rsidR="0050017F">
        <w:rPr>
          <w:rFonts w:ascii="Arial" w:hAnsi="Arial" w:cs="Arial"/>
        </w:rPr>
        <w:t xml:space="preserve"> for timing relationship for</w:t>
      </w:r>
      <w:r w:rsidR="003F006D">
        <w:rPr>
          <w:rFonts w:ascii="Arial" w:hAnsi="Arial" w:cs="Arial"/>
        </w:rPr>
        <w:t xml:space="preserve"> Rel-17</w:t>
      </w:r>
      <w:r w:rsidR="0050017F">
        <w:rPr>
          <w:rFonts w:ascii="Arial" w:hAnsi="Arial" w:cs="Arial"/>
        </w:rPr>
        <w:t xml:space="preserve"> IoT NTN. Based on the discussion, we propose following</w:t>
      </w:r>
      <w:r w:rsidR="00CB0932">
        <w:rPr>
          <w:rFonts w:ascii="Arial" w:hAnsi="Arial" w:cs="Arial"/>
        </w:rPr>
        <w:t>:</w:t>
      </w:r>
      <w:r w:rsidRPr="008924A3">
        <w:rPr>
          <w:rFonts w:ascii="Arial" w:hAnsi="Arial" w:cs="Arial"/>
        </w:rPr>
        <w:t xml:space="preserve"> </w:t>
      </w:r>
    </w:p>
    <w:p w14:paraId="458C6224" w14:textId="2EC19BBC" w:rsidR="000E6400" w:rsidRDefault="000E6400" w:rsidP="000E6400">
      <w:pPr>
        <w:spacing w:after="120" w:line="276" w:lineRule="auto"/>
        <w:jc w:val="both"/>
        <w:rPr>
          <w:rFonts w:ascii="Arial" w:hAnsi="Arial" w:cs="Arial"/>
          <w:i/>
          <w:iCs/>
        </w:rPr>
      </w:pPr>
      <w:r w:rsidRPr="00E12B37">
        <w:rPr>
          <w:rFonts w:ascii="Arial" w:hAnsi="Arial" w:cs="Arial"/>
          <w:b/>
          <w:bCs/>
          <w:i/>
          <w:iCs/>
        </w:rPr>
        <w:t>Proposal-1:</w:t>
      </w:r>
      <w:r w:rsidRPr="00E12B37">
        <w:rPr>
          <w:rFonts w:ascii="Arial" w:hAnsi="Arial" w:cs="Arial"/>
          <w:i/>
          <w:iCs/>
        </w:rPr>
        <w:t xml:space="preserve"> </w:t>
      </w:r>
      <w:r>
        <w:rPr>
          <w:rFonts w:ascii="Arial" w:hAnsi="Arial" w:cs="Arial"/>
          <w:i/>
          <w:iCs/>
        </w:rPr>
        <w:t xml:space="preserve">Confirm timing relationship list requiring Koffset for essential minimum functionality for NB-IoT and eMTC in the TR 36.763. </w:t>
      </w:r>
    </w:p>
    <w:p w14:paraId="59381DEE" w14:textId="77777777" w:rsidR="000E6400" w:rsidRPr="00E12B37" w:rsidRDefault="000E6400" w:rsidP="000E6400">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2</w:t>
      </w:r>
      <w:r w:rsidRPr="00E12B37">
        <w:rPr>
          <w:rFonts w:ascii="Arial" w:hAnsi="Arial" w:cs="Arial"/>
          <w:b/>
          <w:bCs/>
          <w:i/>
          <w:iCs/>
        </w:rPr>
        <w:t>:</w:t>
      </w:r>
      <w:r w:rsidRPr="00E12B37">
        <w:rPr>
          <w:rFonts w:ascii="Arial" w:hAnsi="Arial" w:cs="Arial"/>
          <w:i/>
          <w:iCs/>
        </w:rPr>
        <w:t xml:space="preserve"> </w:t>
      </w:r>
      <w:r>
        <w:rPr>
          <w:rFonts w:ascii="Arial" w:hAnsi="Arial" w:cs="Arial"/>
          <w:i/>
          <w:iCs/>
        </w:rPr>
        <w:t>Support Koffset=0 configuration when worst case RTD is smaller than the maximum time offset supported for the timing relationships in NB-IoT/eMTC.</w:t>
      </w:r>
    </w:p>
    <w:p w14:paraId="1C71EA4D" w14:textId="77777777" w:rsidR="004328BD" w:rsidRPr="00E12B37" w:rsidRDefault="004328BD" w:rsidP="004328BD">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3</w:t>
      </w:r>
      <w:r w:rsidRPr="00E12B37">
        <w:rPr>
          <w:rFonts w:ascii="Arial" w:hAnsi="Arial" w:cs="Arial"/>
          <w:b/>
          <w:bCs/>
          <w:i/>
          <w:iCs/>
        </w:rPr>
        <w:t>:</w:t>
      </w:r>
      <w:r w:rsidRPr="00E12B37">
        <w:rPr>
          <w:rFonts w:ascii="Arial" w:hAnsi="Arial" w:cs="Arial"/>
          <w:i/>
          <w:iCs/>
        </w:rPr>
        <w:t xml:space="preserve"> </w:t>
      </w:r>
      <w:r>
        <w:rPr>
          <w:rFonts w:ascii="Arial" w:hAnsi="Arial" w:cs="Arial"/>
          <w:i/>
          <w:iCs/>
        </w:rPr>
        <w:t>Rely on the decisions made in the NR NTN WI for the use of Koffset for the PDCCH order to PRACH.</w:t>
      </w:r>
    </w:p>
    <w:p w14:paraId="169B7DFD" w14:textId="77777777" w:rsidR="004328BD" w:rsidRDefault="004328BD" w:rsidP="004328BD">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4</w:t>
      </w:r>
      <w:r w:rsidRPr="00E12B37">
        <w:rPr>
          <w:rFonts w:ascii="Arial" w:hAnsi="Arial" w:cs="Arial"/>
          <w:b/>
          <w:bCs/>
          <w:i/>
          <w:iCs/>
        </w:rPr>
        <w:t>:</w:t>
      </w:r>
      <w:r w:rsidRPr="00E12B37">
        <w:rPr>
          <w:rFonts w:ascii="Arial" w:hAnsi="Arial" w:cs="Arial"/>
          <w:i/>
          <w:iCs/>
        </w:rPr>
        <w:t xml:space="preserve"> </w:t>
      </w:r>
      <w:r>
        <w:rPr>
          <w:rFonts w:ascii="Arial" w:hAnsi="Arial" w:cs="Arial"/>
          <w:i/>
          <w:iCs/>
        </w:rPr>
        <w:t xml:space="preserve">Cell-specific </w:t>
      </w:r>
      <w:r w:rsidRPr="00E12B37">
        <w:rPr>
          <w:rFonts w:ascii="Arial" w:hAnsi="Arial" w:cs="Arial"/>
          <w:i/>
          <w:iCs/>
        </w:rPr>
        <w:t>Koffset is</w:t>
      </w:r>
      <w:r>
        <w:rPr>
          <w:rFonts w:ascii="Arial" w:hAnsi="Arial" w:cs="Arial"/>
          <w:i/>
          <w:iCs/>
        </w:rPr>
        <w:t xml:space="preserve"> only considered for IoT-NTN for initial access.</w:t>
      </w:r>
    </w:p>
    <w:p w14:paraId="31934F48" w14:textId="77777777" w:rsidR="004328BD" w:rsidRDefault="004328BD" w:rsidP="004328BD">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5</w:t>
      </w:r>
      <w:r w:rsidRPr="00E12B37">
        <w:rPr>
          <w:rFonts w:ascii="Arial" w:hAnsi="Arial" w:cs="Arial"/>
          <w:b/>
          <w:bCs/>
          <w:i/>
          <w:iCs/>
        </w:rPr>
        <w:t>:</w:t>
      </w:r>
      <w:r w:rsidRPr="00E12B37">
        <w:rPr>
          <w:rFonts w:ascii="Arial" w:hAnsi="Arial" w:cs="Arial"/>
          <w:i/>
          <w:iCs/>
        </w:rPr>
        <w:t xml:space="preserve"> </w:t>
      </w:r>
      <w:r>
        <w:rPr>
          <w:rFonts w:ascii="Arial" w:hAnsi="Arial" w:cs="Arial"/>
          <w:i/>
          <w:iCs/>
        </w:rPr>
        <w:t>Koffset update after initial access is supported for IoT-NTN.</w:t>
      </w:r>
    </w:p>
    <w:p w14:paraId="7B55533F" w14:textId="77777777" w:rsidR="004328BD" w:rsidRPr="00C23E75" w:rsidRDefault="004328BD" w:rsidP="004328BD">
      <w:pPr>
        <w:spacing w:after="120" w:line="276" w:lineRule="auto"/>
        <w:jc w:val="both"/>
        <w:rPr>
          <w:rFonts w:ascii="Arial" w:hAnsi="Arial" w:cs="Arial"/>
          <w:i/>
          <w:iCs/>
        </w:rPr>
      </w:pPr>
      <w:r w:rsidRPr="00C23E75">
        <w:rPr>
          <w:rFonts w:ascii="Arial" w:hAnsi="Arial" w:cs="Arial"/>
          <w:b/>
          <w:bCs/>
          <w:i/>
          <w:iCs/>
        </w:rPr>
        <w:t>Proposal-6:</w:t>
      </w:r>
      <w:r w:rsidRPr="00C23E75">
        <w:rPr>
          <w:rFonts w:ascii="Arial" w:hAnsi="Arial" w:cs="Arial"/>
          <w:i/>
          <w:iCs/>
        </w:rPr>
        <w:t xml:space="preserve"> </w:t>
      </w:r>
      <w:r>
        <w:rPr>
          <w:rFonts w:ascii="Arial" w:hAnsi="Arial" w:cs="Arial"/>
          <w:i/>
          <w:iCs/>
        </w:rPr>
        <w:t>B</w:t>
      </w:r>
      <w:r w:rsidRPr="00C23E75">
        <w:rPr>
          <w:rFonts w:ascii="Arial" w:hAnsi="Arial" w:cs="Arial"/>
          <w:i/>
          <w:iCs/>
        </w:rPr>
        <w:t>eam-specific Koffset update after initial access is supported for IoT-NTN.</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lastRenderedPageBreak/>
        <w:t>References</w:t>
      </w:r>
    </w:p>
    <w:p w14:paraId="6B7EFA5B" w14:textId="7081130A" w:rsidR="002B6554" w:rsidRDefault="000E6400" w:rsidP="00F8241F">
      <w:pPr>
        <w:pStyle w:val="Reference"/>
        <w:spacing w:after="120"/>
        <w:jc w:val="both"/>
        <w:rPr>
          <w:rFonts w:ascii="Times New Roman" w:hAnsi="Times New Roman" w:cs="Times New Roman"/>
        </w:rPr>
      </w:pPr>
      <w:bookmarkStart w:id="2" w:name="_Ref49798330"/>
      <w:r>
        <w:rPr>
          <w:rFonts w:ascii="Times New Roman" w:hAnsi="Times New Roman" w:cs="Times New Roman"/>
        </w:rPr>
        <w:t>RP-211601, WID on NB-IoT/eMTC support for NTN</w:t>
      </w:r>
    </w:p>
    <w:bookmarkEnd w:id="2"/>
    <w:p w14:paraId="400C6181" w14:textId="1B1AEC6A" w:rsidR="00163644" w:rsidRPr="00E652A0" w:rsidRDefault="00745259" w:rsidP="00414FAA">
      <w:pPr>
        <w:pStyle w:val="Reference"/>
        <w:overflowPunct w:val="0"/>
        <w:autoSpaceDE w:val="0"/>
        <w:autoSpaceDN w:val="0"/>
        <w:adjustRightInd w:val="0"/>
        <w:spacing w:after="60"/>
        <w:jc w:val="both"/>
        <w:textAlignment w:val="baseline"/>
      </w:pPr>
      <w:r w:rsidRPr="00344277">
        <w:rPr>
          <w:rFonts w:ascii="Times New Roman" w:hAnsi="Times New Roman" w:cs="Times New Roman"/>
        </w:rPr>
        <w:t>3GPP TR 3</w:t>
      </w:r>
      <w:r w:rsidR="000E6400">
        <w:rPr>
          <w:rFonts w:ascii="Times New Roman" w:hAnsi="Times New Roman" w:cs="Times New Roman"/>
        </w:rPr>
        <w:t>6</w:t>
      </w:r>
      <w:r w:rsidRPr="00344277">
        <w:rPr>
          <w:rFonts w:ascii="Times New Roman" w:hAnsi="Times New Roman" w:cs="Times New Roman"/>
        </w:rPr>
        <w:t>.</w:t>
      </w:r>
      <w:r w:rsidR="000E6400">
        <w:rPr>
          <w:rFonts w:ascii="Times New Roman" w:hAnsi="Times New Roman" w:cs="Times New Roman"/>
        </w:rPr>
        <w:t>763, Study on NB-IoT/eMTC support for NTN</w:t>
      </w: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E7F8" w14:textId="77777777" w:rsidR="00E612E9" w:rsidRDefault="00E612E9">
      <w:r>
        <w:separator/>
      </w:r>
    </w:p>
  </w:endnote>
  <w:endnote w:type="continuationSeparator" w:id="0">
    <w:p w14:paraId="770DB941" w14:textId="77777777" w:rsidR="00E612E9" w:rsidRDefault="00E612E9">
      <w:r>
        <w:continuationSeparator/>
      </w:r>
    </w:p>
  </w:endnote>
  <w:endnote w:type="continuationNotice" w:id="1">
    <w:p w14:paraId="71BBD191" w14:textId="77777777" w:rsidR="00E612E9" w:rsidRDefault="00E61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4DC5" w14:textId="77777777" w:rsidR="00E612E9" w:rsidRDefault="00E612E9">
      <w:r>
        <w:separator/>
      </w:r>
    </w:p>
  </w:footnote>
  <w:footnote w:type="continuationSeparator" w:id="0">
    <w:p w14:paraId="622CDABD" w14:textId="77777777" w:rsidR="00E612E9" w:rsidRDefault="00E612E9">
      <w:r>
        <w:continuationSeparator/>
      </w:r>
    </w:p>
  </w:footnote>
  <w:footnote w:type="continuationNotice" w:id="1">
    <w:p w14:paraId="71891AD8" w14:textId="77777777" w:rsidR="00E612E9" w:rsidRDefault="00E61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6B2869"/>
    <w:multiLevelType w:val="hybridMultilevel"/>
    <w:tmpl w:val="E2D6A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EF753A"/>
    <w:multiLevelType w:val="hybridMultilevel"/>
    <w:tmpl w:val="3CF4EC72"/>
    <w:lvl w:ilvl="0" w:tplc="959CEC50">
      <w:numFmt w:val="bullet"/>
      <w:lvlText w:val="-"/>
      <w:lvlJc w:val="left"/>
      <w:pPr>
        <w:ind w:left="644" w:hanging="360"/>
      </w:pPr>
      <w:rPr>
        <w:rFonts w:ascii="CG Times (WN)" w:eastAsiaTheme="minorEastAsia" w:hAnsi="CG Times (WN)"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CED7DDB"/>
    <w:multiLevelType w:val="hybridMultilevel"/>
    <w:tmpl w:val="20409E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953148"/>
    <w:multiLevelType w:val="hybridMultilevel"/>
    <w:tmpl w:val="8C9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20"/>
  </w:num>
  <w:num w:numId="10">
    <w:abstractNumId w:val="15"/>
  </w:num>
  <w:num w:numId="11">
    <w:abstractNumId w:val="11"/>
  </w:num>
  <w:num w:numId="12">
    <w:abstractNumId w:val="21"/>
  </w:num>
  <w:num w:numId="13">
    <w:abstractNumId w:val="12"/>
  </w:num>
  <w:num w:numId="14">
    <w:abstractNumId w:val="14"/>
  </w:num>
  <w:num w:numId="15">
    <w:abstractNumId w:val="1"/>
  </w:num>
  <w:num w:numId="16">
    <w:abstractNumId w:val="19"/>
  </w:num>
  <w:num w:numId="17">
    <w:abstractNumId w:val="17"/>
  </w:num>
  <w:num w:numId="18">
    <w:abstractNumId w:val="3"/>
  </w:num>
  <w:num w:numId="19">
    <w:abstractNumId w:val="2"/>
  </w:num>
  <w:num w:numId="20">
    <w:abstractNumId w:val="18"/>
  </w:num>
  <w:num w:numId="21">
    <w:abstractNumId w:val="16"/>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03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046"/>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4A0"/>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51B"/>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400"/>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AF1"/>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259F"/>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23"/>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904"/>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4F9C"/>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99"/>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554"/>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2FF5"/>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55CB"/>
    <w:rsid w:val="00346527"/>
    <w:rsid w:val="003469D5"/>
    <w:rsid w:val="00346DB5"/>
    <w:rsid w:val="00347574"/>
    <w:rsid w:val="003477B1"/>
    <w:rsid w:val="003479F3"/>
    <w:rsid w:val="00347DB6"/>
    <w:rsid w:val="00347E7F"/>
    <w:rsid w:val="0035020E"/>
    <w:rsid w:val="00350326"/>
    <w:rsid w:val="0035065C"/>
    <w:rsid w:val="003507E3"/>
    <w:rsid w:val="003516FD"/>
    <w:rsid w:val="00351891"/>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B97"/>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06D"/>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4FAA"/>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1D8"/>
    <w:rsid w:val="004312D5"/>
    <w:rsid w:val="00431490"/>
    <w:rsid w:val="004319AA"/>
    <w:rsid w:val="00431A9F"/>
    <w:rsid w:val="004324B4"/>
    <w:rsid w:val="004328BD"/>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7D8"/>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706"/>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572"/>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56"/>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219E"/>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2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145"/>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03A6"/>
    <w:rsid w:val="00751228"/>
    <w:rsid w:val="00752C50"/>
    <w:rsid w:val="007540AD"/>
    <w:rsid w:val="007543CB"/>
    <w:rsid w:val="00755316"/>
    <w:rsid w:val="007557CC"/>
    <w:rsid w:val="00755EC7"/>
    <w:rsid w:val="007562B5"/>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4DAB"/>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7FB"/>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57D"/>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A05"/>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2EFC"/>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2F9"/>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637"/>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2F"/>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7FD"/>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118"/>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6ABE"/>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B84"/>
    <w:rsid w:val="00A40E1E"/>
    <w:rsid w:val="00A418E5"/>
    <w:rsid w:val="00A419C2"/>
    <w:rsid w:val="00A41AD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1C5"/>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8C"/>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E7F3E"/>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A45"/>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06"/>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7C8"/>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876"/>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D8F"/>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10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6CD5"/>
    <w:rsid w:val="00C46E9B"/>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B"/>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304"/>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FA8"/>
    <w:rsid w:val="00CE7561"/>
    <w:rsid w:val="00CE75E3"/>
    <w:rsid w:val="00CE7E77"/>
    <w:rsid w:val="00CF07BD"/>
    <w:rsid w:val="00CF0924"/>
    <w:rsid w:val="00CF0C35"/>
    <w:rsid w:val="00CF0C40"/>
    <w:rsid w:val="00CF0DD0"/>
    <w:rsid w:val="00CF1042"/>
    <w:rsid w:val="00CF11F6"/>
    <w:rsid w:val="00CF1354"/>
    <w:rsid w:val="00CF205D"/>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4AE"/>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00F"/>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1F3"/>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850"/>
    <w:rsid w:val="00D65966"/>
    <w:rsid w:val="00D65C07"/>
    <w:rsid w:val="00D66499"/>
    <w:rsid w:val="00D6722F"/>
    <w:rsid w:val="00D6770A"/>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6CD"/>
    <w:rsid w:val="00DF6C7A"/>
    <w:rsid w:val="00DF6FCF"/>
    <w:rsid w:val="00DF717D"/>
    <w:rsid w:val="00DF7DB1"/>
    <w:rsid w:val="00DF7F58"/>
    <w:rsid w:val="00E001E1"/>
    <w:rsid w:val="00E00356"/>
    <w:rsid w:val="00E00A7B"/>
    <w:rsid w:val="00E00EAD"/>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2B37"/>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2E9"/>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97EF4"/>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A3B"/>
    <w:rsid w:val="00EB3D70"/>
    <w:rsid w:val="00EB3E22"/>
    <w:rsid w:val="00EB41B5"/>
    <w:rsid w:val="00EB489A"/>
    <w:rsid w:val="00EB48E5"/>
    <w:rsid w:val="00EB4C35"/>
    <w:rsid w:val="00EB4EA2"/>
    <w:rsid w:val="00EB5B44"/>
    <w:rsid w:val="00EB6685"/>
    <w:rsid w:val="00EB7237"/>
    <w:rsid w:val="00EB73C3"/>
    <w:rsid w:val="00EB7521"/>
    <w:rsid w:val="00EB769C"/>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4F82"/>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1"/>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1AE"/>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12"/>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05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F20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05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uiPriority w:val="35"/>
    <w:qFormat/>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0"/>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0"/>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0"/>
      </w:numPr>
      <w:ind w:hanging="180"/>
    </w:pPr>
    <w:rPr>
      <w:rFonts w:ascii="Times" w:eastAsia="Batang" w:hAnsi="Times"/>
      <w:sz w:val="20"/>
      <w:lang w:val="en-GB"/>
    </w:rPr>
  </w:style>
  <w:style w:type="paragraph" w:customStyle="1" w:styleId="bullet4">
    <w:name w:val="bullet4"/>
    <w:basedOn w:val="Normal"/>
    <w:qFormat/>
    <w:rsid w:val="00D326D7"/>
    <w:pPr>
      <w:numPr>
        <w:ilvl w:val="3"/>
        <w:numId w:val="10"/>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1"/>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character" w:customStyle="1" w:styleId="B1Char">
    <w:name w:val="B1 Char"/>
    <w:locked/>
    <w:rsid w:val="007562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0ECAA8B8-3BE6-49B8-8303-DC880D0AE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2021-08-07T02:33:00Z</dcterms:created>
  <dcterms:modified xsi:type="dcterms:W3CDTF">2021-08-07T02:35:00Z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