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88A87" w14:textId="5C6905F1" w:rsidR="003967E2" w:rsidRPr="00596C63" w:rsidRDefault="003967E2" w:rsidP="003967E2">
      <w:pPr>
        <w:tabs>
          <w:tab w:val="center" w:pos="4536"/>
          <w:tab w:val="right" w:pos="7938"/>
          <w:tab w:val="right" w:pos="9639"/>
        </w:tabs>
        <w:spacing w:after="0"/>
        <w:ind w:right="2"/>
        <w:rPr>
          <w:rFonts w:ascii="Arial" w:hAnsi="Arial" w:cs="Arial"/>
          <w:b/>
          <w:bCs/>
          <w:sz w:val="26"/>
          <w:szCs w:val="26"/>
          <w:lang w:eastAsia="zh-TW"/>
        </w:rPr>
      </w:pPr>
      <w:r w:rsidRPr="00596C63">
        <w:rPr>
          <w:rFonts w:ascii="Arial" w:hAnsi="Arial" w:cs="Arial"/>
          <w:b/>
          <w:bCs/>
          <w:sz w:val="26"/>
          <w:szCs w:val="26"/>
        </w:rPr>
        <w:t>3GPP TSG R</w:t>
      </w:r>
      <w:r w:rsidR="00C95076">
        <w:rPr>
          <w:rFonts w:ascii="Arial" w:hAnsi="Arial" w:cs="Arial"/>
          <w:b/>
          <w:bCs/>
          <w:sz w:val="26"/>
          <w:szCs w:val="26"/>
        </w:rPr>
        <w:t>AN WG1 #106-e</w:t>
      </w:r>
      <w:r w:rsidR="00C95076">
        <w:rPr>
          <w:rFonts w:ascii="Arial" w:hAnsi="Arial" w:cs="Arial"/>
          <w:b/>
          <w:bCs/>
          <w:sz w:val="26"/>
          <w:szCs w:val="26"/>
        </w:rPr>
        <w:tab/>
      </w:r>
      <w:r w:rsidR="00C95076">
        <w:rPr>
          <w:rFonts w:ascii="Arial" w:hAnsi="Arial" w:cs="Arial"/>
          <w:b/>
          <w:bCs/>
          <w:sz w:val="26"/>
          <w:szCs w:val="26"/>
        </w:rPr>
        <w:tab/>
      </w:r>
      <w:r w:rsidR="00C95076">
        <w:rPr>
          <w:rFonts w:ascii="Arial" w:hAnsi="Arial" w:cs="Arial"/>
          <w:b/>
          <w:bCs/>
          <w:sz w:val="26"/>
          <w:szCs w:val="26"/>
        </w:rPr>
        <w:tab/>
        <w:t xml:space="preserve">          R1-21</w:t>
      </w:r>
      <w:r w:rsidR="00C95076" w:rsidRPr="00C95076">
        <w:rPr>
          <w:rFonts w:ascii="Arial" w:hAnsi="Arial" w:cs="Arial" w:hint="eastAsia"/>
          <w:b/>
          <w:bCs/>
          <w:sz w:val="26"/>
          <w:szCs w:val="26"/>
        </w:rPr>
        <w:t>0</w:t>
      </w:r>
      <w:r w:rsidR="00C95076" w:rsidRPr="00C95076">
        <w:rPr>
          <w:rFonts w:ascii="Arial" w:hAnsi="Arial" w:cs="Arial"/>
          <w:b/>
          <w:bCs/>
          <w:sz w:val="26"/>
          <w:szCs w:val="26"/>
        </w:rPr>
        <w:t>7487</w:t>
      </w:r>
    </w:p>
    <w:p w14:paraId="4037572D" w14:textId="77777777" w:rsidR="003967E2" w:rsidRPr="00596C63" w:rsidRDefault="003967E2" w:rsidP="003967E2">
      <w:pPr>
        <w:tabs>
          <w:tab w:val="center" w:pos="4536"/>
          <w:tab w:val="right" w:pos="9072"/>
        </w:tabs>
        <w:spacing w:after="0"/>
        <w:rPr>
          <w:rFonts w:ascii="Arial" w:eastAsia="MS Mincho" w:hAnsi="Arial" w:cs="Arial"/>
          <w:b/>
          <w:bCs/>
          <w:sz w:val="26"/>
          <w:szCs w:val="26"/>
          <w:lang w:eastAsia="ja-JP"/>
        </w:rPr>
      </w:pPr>
      <w:r w:rsidRPr="00596C63">
        <w:rPr>
          <w:rFonts w:ascii="Arial" w:eastAsia="MS Mincho" w:hAnsi="Arial" w:cs="Arial"/>
          <w:b/>
          <w:bCs/>
          <w:sz w:val="26"/>
          <w:szCs w:val="26"/>
          <w:lang w:eastAsia="ja-JP"/>
        </w:rPr>
        <w:t>e-Meeting, August 16</w:t>
      </w:r>
      <w:r w:rsidRPr="00596C63">
        <w:rPr>
          <w:rFonts w:ascii="Arial" w:eastAsia="MS Mincho" w:hAnsi="Arial" w:cs="Arial"/>
          <w:b/>
          <w:bCs/>
          <w:sz w:val="26"/>
          <w:szCs w:val="26"/>
          <w:vertAlign w:val="superscript"/>
          <w:lang w:eastAsia="ja-JP"/>
        </w:rPr>
        <w:t>th</w:t>
      </w:r>
      <w:r w:rsidRPr="00596C63">
        <w:rPr>
          <w:rFonts w:ascii="Arial" w:eastAsia="MS Mincho" w:hAnsi="Arial" w:cs="Arial"/>
          <w:b/>
          <w:bCs/>
          <w:sz w:val="26"/>
          <w:szCs w:val="26"/>
          <w:lang w:eastAsia="ja-JP"/>
        </w:rPr>
        <w:t xml:space="preserve"> – 27</w:t>
      </w:r>
      <w:r w:rsidRPr="00596C63">
        <w:rPr>
          <w:rFonts w:ascii="Arial" w:eastAsia="MS Mincho" w:hAnsi="Arial" w:cs="Arial"/>
          <w:b/>
          <w:bCs/>
          <w:sz w:val="26"/>
          <w:szCs w:val="26"/>
          <w:vertAlign w:val="superscript"/>
          <w:lang w:eastAsia="ja-JP"/>
        </w:rPr>
        <w:t>th</w:t>
      </w:r>
      <w:r w:rsidRPr="00596C63">
        <w:rPr>
          <w:rFonts w:ascii="Arial" w:eastAsia="MS Mincho" w:hAnsi="Arial" w:cs="Arial"/>
          <w:b/>
          <w:bCs/>
          <w:sz w:val="26"/>
          <w:szCs w:val="26"/>
          <w:lang w:eastAsia="ja-JP"/>
        </w:rPr>
        <w:t>, 2021</w:t>
      </w:r>
    </w:p>
    <w:p w14:paraId="0E4916F1" w14:textId="77777777" w:rsidR="00EE136B" w:rsidRPr="003967E2" w:rsidRDefault="00EE136B" w:rsidP="006C71C5">
      <w:pPr>
        <w:pStyle w:val="a4"/>
        <w:widowControl w:val="0"/>
        <w:tabs>
          <w:tab w:val="clear" w:pos="4536"/>
          <w:tab w:val="clear" w:pos="9072"/>
        </w:tabs>
        <w:spacing w:after="0" w:line="276" w:lineRule="auto"/>
        <w:ind w:right="-57"/>
        <w:jc w:val="left"/>
        <w:rPr>
          <w:rFonts w:ascii="Arial" w:hAnsi="Arial" w:cs="Arial"/>
          <w:b/>
          <w:bCs/>
          <w:sz w:val="24"/>
        </w:rPr>
      </w:pPr>
    </w:p>
    <w:p w14:paraId="2D4672AD" w14:textId="7802AEFB"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9A3142">
        <w:rPr>
          <w:rFonts w:ascii="Arial" w:hAnsi="Arial" w:cs="Arial"/>
          <w:b/>
          <w:bCs/>
          <w:sz w:val="24"/>
          <w:lang w:val="en-US"/>
        </w:rPr>
        <w:t>8.1.</w:t>
      </w:r>
      <w:r w:rsidR="009A3142" w:rsidRPr="009A3142">
        <w:rPr>
          <w:rFonts w:ascii="Arial" w:hAnsi="Arial" w:cs="Arial" w:hint="eastAsia"/>
          <w:b/>
          <w:bCs/>
          <w:sz w:val="24"/>
          <w:lang w:val="en-US"/>
        </w:rPr>
        <w:t>2.3</w:t>
      </w:r>
      <w:bookmarkStart w:id="0" w:name="_GoBack"/>
      <w:bookmarkEnd w:id="0"/>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5F6AD77A"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006998">
        <w:rPr>
          <w:rFonts w:ascii="Arial" w:hAnsi="Arial" w:cs="Arial"/>
          <w:b/>
          <w:bCs/>
          <w:sz w:val="24"/>
          <w:lang w:val="en-US"/>
        </w:rPr>
        <w:t xml:space="preserve">Enhancement </w:t>
      </w:r>
      <w:r w:rsidR="009A3142" w:rsidRPr="009A3142">
        <w:rPr>
          <w:rFonts w:ascii="Arial" w:hAnsi="Arial" w:cs="Arial"/>
          <w:b/>
          <w:bCs/>
          <w:sz w:val="24"/>
          <w:lang w:val="en-US"/>
        </w:rPr>
        <w:t>on beam management for multi-TRP</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886CEA">
      <w:pPr>
        <w:pStyle w:val="1"/>
        <w:keepNext w:val="0"/>
        <w:widowControl w:val="0"/>
        <w:spacing w:before="480" w:after="120" w:line="360" w:lineRule="auto"/>
        <w:ind w:left="518" w:hanging="518"/>
        <w:jc w:val="left"/>
        <w:rPr>
          <w:sz w:val="28"/>
        </w:rPr>
      </w:pPr>
      <w:r w:rsidRPr="00583BAC">
        <w:rPr>
          <w:sz w:val="28"/>
        </w:rPr>
        <w:t>Introduction</w:t>
      </w:r>
      <w:r w:rsidR="00DE31C2" w:rsidRPr="00583BAC">
        <w:rPr>
          <w:sz w:val="28"/>
        </w:rPr>
        <w:t xml:space="preserve"> </w:t>
      </w:r>
    </w:p>
    <w:p w14:paraId="233F07BB" w14:textId="6B90D787" w:rsidR="009A3142" w:rsidRDefault="009A3142" w:rsidP="00886CEA">
      <w:pPr>
        <w:spacing w:before="240" w:after="0" w:line="360" w:lineRule="auto"/>
        <w:rPr>
          <w:rFonts w:ascii="Arial" w:hAnsi="Arial" w:cs="Arial"/>
        </w:rPr>
      </w:pPr>
      <w:r w:rsidRPr="009A3142">
        <w:rPr>
          <w:rFonts w:ascii="Arial" w:hAnsi="Arial" w:cs="Arial" w:hint="eastAsia"/>
        </w:rPr>
        <w:t xml:space="preserve">In this contribution, </w:t>
      </w:r>
      <w:r w:rsidR="00514188" w:rsidRPr="00514188">
        <w:rPr>
          <w:rFonts w:ascii="Arial" w:hAnsi="Arial" w:cs="Arial" w:hint="eastAsia"/>
        </w:rPr>
        <w:t>w</w:t>
      </w:r>
      <w:r w:rsidR="00514188" w:rsidRPr="00514188">
        <w:rPr>
          <w:rFonts w:ascii="Arial" w:hAnsi="Arial" w:cs="Arial"/>
        </w:rPr>
        <w:t>e will share our views on</w:t>
      </w:r>
      <w:r w:rsidR="009B21D7" w:rsidRPr="009B21D7">
        <w:rPr>
          <w:rFonts w:ascii="Arial" w:hAnsi="Arial" w:cs="Arial" w:hint="eastAsia"/>
        </w:rPr>
        <w:t xml:space="preserve"> </w:t>
      </w:r>
      <w:r w:rsidR="009B21D7" w:rsidRPr="009B21D7">
        <w:rPr>
          <w:rFonts w:ascii="Arial" w:hAnsi="Arial" w:cs="Arial"/>
        </w:rPr>
        <w:t xml:space="preserve">the following three </w:t>
      </w:r>
      <w:r w:rsidR="009B21D7">
        <w:rPr>
          <w:rFonts w:ascii="Arial" w:hAnsi="Arial" w:cs="Arial"/>
        </w:rPr>
        <w:t>enhancements:</w:t>
      </w:r>
    </w:p>
    <w:p w14:paraId="6CA903FA" w14:textId="1A3EDC6C" w:rsidR="0060127D" w:rsidRDefault="006C10DE" w:rsidP="00CD3D86">
      <w:pPr>
        <w:pStyle w:val="af8"/>
        <w:numPr>
          <w:ilvl w:val="0"/>
          <w:numId w:val="10"/>
        </w:numPr>
        <w:spacing w:after="0" w:line="360" w:lineRule="auto"/>
        <w:rPr>
          <w:rFonts w:ascii="Arial" w:hAnsi="Arial" w:cs="Arial"/>
        </w:rPr>
      </w:pPr>
      <w:r w:rsidRPr="006C10DE">
        <w:rPr>
          <w:rFonts w:ascii="Arial" w:hAnsi="Arial" w:cs="Arial"/>
        </w:rPr>
        <w:t>TRP-specific beam failure recovery</w:t>
      </w:r>
    </w:p>
    <w:p w14:paraId="6520C5A8" w14:textId="2B25FBE2" w:rsidR="00B00295" w:rsidRDefault="00B00295" w:rsidP="00CD3D86">
      <w:pPr>
        <w:pStyle w:val="af8"/>
        <w:numPr>
          <w:ilvl w:val="0"/>
          <w:numId w:val="10"/>
        </w:numPr>
        <w:spacing w:after="0" w:line="360" w:lineRule="auto"/>
        <w:rPr>
          <w:rFonts w:ascii="Arial" w:hAnsi="Arial" w:cs="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344986F0" w14:textId="77777777" w:rsidR="001403B2" w:rsidRPr="001403B2" w:rsidRDefault="001403B2" w:rsidP="001403B2">
      <w:pPr>
        <w:pStyle w:val="af8"/>
        <w:numPr>
          <w:ilvl w:val="0"/>
          <w:numId w:val="10"/>
        </w:numPr>
        <w:rPr>
          <w:rFonts w:ascii="Arial" w:hAnsi="Arial"/>
        </w:rPr>
      </w:pPr>
      <w:r w:rsidRPr="001403B2">
        <w:rPr>
          <w:rFonts w:ascii="Arial" w:hAnsi="Arial"/>
        </w:rPr>
        <w:t>Simultaneous reception of DL with different QCL-TypeD assumptions</w:t>
      </w:r>
    </w:p>
    <w:p w14:paraId="4D2F6079" w14:textId="13456361" w:rsidR="00006998" w:rsidRPr="00583BAC" w:rsidRDefault="00006998" w:rsidP="00886CEA">
      <w:pPr>
        <w:pStyle w:val="1"/>
        <w:keepNext w:val="0"/>
        <w:widowControl w:val="0"/>
        <w:spacing w:before="480" w:after="120" w:line="360" w:lineRule="auto"/>
        <w:ind w:left="518" w:hanging="518"/>
        <w:jc w:val="left"/>
        <w:rPr>
          <w:sz w:val="28"/>
        </w:rPr>
      </w:pPr>
      <w:r>
        <w:rPr>
          <w:sz w:val="28"/>
        </w:rPr>
        <w:t>Discussion</w:t>
      </w:r>
    </w:p>
    <w:p w14:paraId="1CD66B0F" w14:textId="6E847BDE" w:rsidR="00B00295" w:rsidRPr="00697881" w:rsidRDefault="00697881" w:rsidP="00697881">
      <w:pPr>
        <w:pStyle w:val="2"/>
        <w:rPr>
          <w:rFonts w:ascii="Arial" w:hAnsi="Arial"/>
        </w:rPr>
      </w:pPr>
      <w:r w:rsidRPr="00697881">
        <w:rPr>
          <w:rFonts w:ascii="Arial" w:hAnsi="Arial"/>
        </w:rPr>
        <w:t>TRP-specific beam failure recovery</w:t>
      </w:r>
    </w:p>
    <w:p w14:paraId="257DEAE5" w14:textId="77777777" w:rsidR="00B00295" w:rsidRPr="00B00295" w:rsidRDefault="00B00295" w:rsidP="00B00295"/>
    <w:tbl>
      <w:tblPr>
        <w:tblStyle w:val="af2"/>
        <w:tblW w:w="0" w:type="auto"/>
        <w:tblLook w:val="04A0" w:firstRow="1" w:lastRow="0" w:firstColumn="1" w:lastColumn="0" w:noHBand="0" w:noVBand="1"/>
      </w:tblPr>
      <w:tblGrid>
        <w:gridCol w:w="10085"/>
      </w:tblGrid>
      <w:tr w:rsidR="00B00295" w:rsidRPr="00B00295" w14:paraId="02DABECD" w14:textId="77777777" w:rsidTr="0057332B">
        <w:trPr>
          <w:trHeight w:val="1816"/>
        </w:trPr>
        <w:tc>
          <w:tcPr>
            <w:tcW w:w="10085" w:type="dxa"/>
          </w:tcPr>
          <w:p w14:paraId="1B92A6C3" w14:textId="4F6AFCFA" w:rsidR="00B00295" w:rsidRPr="00B00295" w:rsidRDefault="00B00295" w:rsidP="00B00295">
            <w:pPr>
              <w:spacing w:after="0"/>
              <w:rPr>
                <w:rFonts w:ascii="Calibri" w:hAnsi="Calibri" w:cs="Calibri"/>
                <w:b/>
                <w:bCs/>
                <w:szCs w:val="20"/>
                <w:highlight w:val="green"/>
              </w:rPr>
            </w:pPr>
            <w:r w:rsidRPr="00B00295">
              <w:rPr>
                <w:rFonts w:ascii="Calibri" w:hAnsi="Calibri" w:cs="Calibri"/>
                <w:b/>
                <w:bCs/>
                <w:szCs w:val="20"/>
                <w:highlight w:val="green"/>
              </w:rPr>
              <w:t>Agreement</w:t>
            </w:r>
            <w:r>
              <w:rPr>
                <w:rFonts w:ascii="Calibri" w:hAnsi="Calibri" w:cs="Calibri"/>
                <w:b/>
                <w:bCs/>
                <w:szCs w:val="20"/>
                <w:highlight w:val="green"/>
              </w:rPr>
              <w:t xml:space="preserve"> from RAN1#104b</w:t>
            </w:r>
          </w:p>
          <w:p w14:paraId="6414561D" w14:textId="77777777" w:rsidR="00B00295" w:rsidRPr="00B00295" w:rsidRDefault="00B00295" w:rsidP="00B00295">
            <w:pPr>
              <w:numPr>
                <w:ilvl w:val="0"/>
                <w:numId w:val="13"/>
              </w:numPr>
              <w:spacing w:after="0"/>
              <w:jc w:val="left"/>
              <w:rPr>
                <w:rFonts w:ascii="Calibri" w:eastAsia="DengXian" w:hAnsi="Calibri" w:cs="Calibri"/>
                <w:bCs/>
                <w:iCs/>
                <w:kern w:val="32"/>
                <w:szCs w:val="22"/>
                <w:lang w:eastAsia="zh-CN"/>
              </w:rPr>
            </w:pPr>
            <w:r w:rsidRPr="00B00295">
              <w:rPr>
                <w:rFonts w:ascii="Calibri" w:eastAsia="DengXian" w:hAnsi="Calibri" w:cs="Calibri"/>
                <w:bCs/>
                <w:iCs/>
                <w:kern w:val="32"/>
                <w:szCs w:val="22"/>
                <w:lang w:eastAsia="zh-CN"/>
              </w:rPr>
              <w:t>Support simultaneous configuration of cell-specific BFR and TRP-specific BFR in different CCs.</w:t>
            </w:r>
          </w:p>
          <w:p w14:paraId="7B38771D" w14:textId="77777777" w:rsidR="00B00295" w:rsidRPr="00B00295" w:rsidRDefault="00B00295" w:rsidP="00502FA6">
            <w:pPr>
              <w:numPr>
                <w:ilvl w:val="0"/>
                <w:numId w:val="13"/>
              </w:numPr>
              <w:jc w:val="left"/>
              <w:rPr>
                <w:rFonts w:ascii="Calibri" w:hAnsi="Calibri" w:cs="Calibri"/>
                <w:szCs w:val="20"/>
              </w:rPr>
            </w:pPr>
            <w:r w:rsidRPr="00B00295">
              <w:rPr>
                <w:rFonts w:ascii="Calibri" w:eastAsia="DengXian" w:hAnsi="Calibri" w:cs="Calibri"/>
                <w:bCs/>
                <w:iCs/>
                <w:kern w:val="32"/>
                <w:szCs w:val="22"/>
                <w:lang w:eastAsia="zh-CN"/>
              </w:rPr>
              <w:t xml:space="preserve">FFS: whether cell-specific and TRP-specific BFR can be configured in the same CC. </w:t>
            </w:r>
          </w:p>
          <w:p w14:paraId="4EB8184F" w14:textId="77777777" w:rsidR="00B00295" w:rsidRPr="00B00295" w:rsidRDefault="00B00295" w:rsidP="00B00295">
            <w:pPr>
              <w:spacing w:after="0"/>
              <w:rPr>
                <w:rFonts w:ascii="Calibri" w:hAnsi="Calibri" w:cs="Calibri"/>
                <w:b/>
                <w:bCs/>
                <w:szCs w:val="20"/>
                <w:highlight w:val="green"/>
              </w:rPr>
            </w:pPr>
            <w:r w:rsidRPr="00B00295">
              <w:rPr>
                <w:rFonts w:ascii="Calibri" w:hAnsi="Calibri" w:cs="Calibri"/>
                <w:b/>
                <w:bCs/>
                <w:szCs w:val="20"/>
                <w:highlight w:val="green"/>
              </w:rPr>
              <w:t>Agreement</w:t>
            </w:r>
            <w:r>
              <w:rPr>
                <w:rFonts w:ascii="Calibri" w:hAnsi="Calibri" w:cs="Calibri"/>
                <w:b/>
                <w:bCs/>
                <w:szCs w:val="20"/>
                <w:highlight w:val="green"/>
              </w:rPr>
              <w:t xml:space="preserve"> from RAN1#104b</w:t>
            </w:r>
          </w:p>
          <w:p w14:paraId="3C7CE269" w14:textId="77777777" w:rsidR="00B00295" w:rsidRPr="00B00295" w:rsidRDefault="00B00295" w:rsidP="00B00295">
            <w:pPr>
              <w:numPr>
                <w:ilvl w:val="0"/>
                <w:numId w:val="13"/>
              </w:numPr>
              <w:spacing w:after="0"/>
              <w:jc w:val="left"/>
              <w:rPr>
                <w:rFonts w:ascii="Calibri" w:eastAsia="DengXian" w:hAnsi="Calibri" w:cs="Calibri"/>
                <w:bCs/>
                <w:iCs/>
                <w:kern w:val="32"/>
                <w:szCs w:val="22"/>
                <w:lang w:eastAsia="zh-CN"/>
              </w:rPr>
            </w:pPr>
            <w:r w:rsidRPr="00B00295">
              <w:rPr>
                <w:rFonts w:ascii="Calibri" w:eastAsia="DengXian" w:hAnsi="Calibri" w:cs="Calibri"/>
                <w:bCs/>
                <w:iCs/>
                <w:kern w:val="32"/>
                <w:szCs w:val="22"/>
                <w:lang w:eastAsia="zh-CN"/>
              </w:rPr>
              <w:t>Support S-DCI and M-DCI in TRP-specific BFR in Rel.17</w:t>
            </w:r>
          </w:p>
          <w:p w14:paraId="1E069FBA" w14:textId="77777777" w:rsidR="00B00295" w:rsidRPr="00B00295" w:rsidRDefault="00B00295" w:rsidP="00B00295">
            <w:pPr>
              <w:numPr>
                <w:ilvl w:val="1"/>
                <w:numId w:val="13"/>
              </w:numPr>
              <w:spacing w:after="0"/>
              <w:jc w:val="left"/>
              <w:rPr>
                <w:rFonts w:ascii="Calibri" w:eastAsia="DengXian" w:hAnsi="Calibri" w:cs="Calibri"/>
                <w:bCs/>
                <w:iCs/>
                <w:kern w:val="32"/>
                <w:szCs w:val="22"/>
                <w:lang w:eastAsia="zh-CN"/>
              </w:rPr>
            </w:pPr>
            <w:r w:rsidRPr="00B00295">
              <w:rPr>
                <w:rFonts w:ascii="Calibri" w:eastAsia="DengXian" w:hAnsi="Calibri" w:cs="Calibri"/>
                <w:bCs/>
                <w:iCs/>
                <w:kern w:val="32"/>
                <w:szCs w:val="22"/>
                <w:lang w:eastAsia="zh-CN"/>
              </w:rPr>
              <w:t>S-DCI is low priority, M-DCI is high priority</w:t>
            </w:r>
          </w:p>
          <w:p w14:paraId="16D19F58" w14:textId="1A81CCC4" w:rsidR="00B00295" w:rsidRPr="00B00295" w:rsidRDefault="00B00295" w:rsidP="00B00295">
            <w:pPr>
              <w:numPr>
                <w:ilvl w:val="1"/>
                <w:numId w:val="13"/>
              </w:numPr>
              <w:spacing w:after="0"/>
              <w:jc w:val="left"/>
              <w:rPr>
                <w:rFonts w:ascii="Calibri" w:eastAsia="DengXian" w:hAnsi="Calibri" w:cs="Calibri"/>
                <w:bCs/>
                <w:iCs/>
                <w:kern w:val="32"/>
                <w:szCs w:val="22"/>
                <w:lang w:eastAsia="zh-CN"/>
              </w:rPr>
            </w:pPr>
            <w:r w:rsidRPr="00B00295">
              <w:rPr>
                <w:rFonts w:ascii="Calibri" w:eastAsia="DengXian" w:hAnsi="Calibri" w:cs="Calibri"/>
                <w:bCs/>
                <w:iCs/>
                <w:kern w:val="32"/>
                <w:szCs w:val="22"/>
                <w:lang w:eastAsia="zh-CN"/>
              </w:rPr>
              <w:t>Unified design for S-DCI and M-DCI should not be precluded due to the prioritization</w:t>
            </w:r>
          </w:p>
        </w:tc>
      </w:tr>
    </w:tbl>
    <w:p w14:paraId="0C508650" w14:textId="1E7F2922" w:rsidR="00CC75B0" w:rsidRPr="00373D32" w:rsidRDefault="00AE6476" w:rsidP="00886CEA">
      <w:pPr>
        <w:spacing w:before="240" w:line="360" w:lineRule="auto"/>
        <w:rPr>
          <w:rFonts w:ascii="Arial" w:hAnsi="Arial"/>
          <w:color w:val="000000" w:themeColor="text1"/>
        </w:rPr>
      </w:pPr>
      <w:r w:rsidRPr="00373D32">
        <w:rPr>
          <w:rFonts w:ascii="Arial" w:hAnsi="Arial" w:hint="eastAsia"/>
          <w:color w:val="000000" w:themeColor="text1"/>
        </w:rPr>
        <w:t>Re</w:t>
      </w:r>
      <w:r w:rsidRPr="00373D32">
        <w:rPr>
          <w:rFonts w:ascii="Arial" w:hAnsi="Arial"/>
          <w:color w:val="000000" w:themeColor="text1"/>
        </w:rPr>
        <w:t xml:space="preserve">garding whether cell-specific </w:t>
      </w:r>
      <w:r w:rsidR="00373D32" w:rsidRPr="00373D32">
        <w:rPr>
          <w:rFonts w:ascii="Arial" w:hAnsi="Arial"/>
          <w:color w:val="000000" w:themeColor="text1"/>
        </w:rPr>
        <w:t xml:space="preserve">BFR </w:t>
      </w:r>
      <w:r w:rsidRPr="00373D32">
        <w:rPr>
          <w:rFonts w:ascii="Arial" w:hAnsi="Arial"/>
          <w:color w:val="000000" w:themeColor="text1"/>
        </w:rPr>
        <w:t>and TRP-specific BFR can be configured in the same CC</w:t>
      </w:r>
      <w:r w:rsidR="003041AB" w:rsidRPr="00373D32">
        <w:rPr>
          <w:rFonts w:ascii="Arial" w:hAnsi="Arial"/>
          <w:color w:val="000000" w:themeColor="text1"/>
        </w:rPr>
        <w:t xml:space="preserve">, we see this can be allowed for </w:t>
      </w:r>
      <w:r w:rsidR="00B31D39" w:rsidRPr="00B31D39">
        <w:rPr>
          <w:rFonts w:ascii="Arial" w:hAnsi="Arial"/>
          <w:color w:val="000000" w:themeColor="text1"/>
        </w:rPr>
        <w:t>SpCell</w:t>
      </w:r>
      <w:r w:rsidR="003041AB" w:rsidRPr="00373D32">
        <w:rPr>
          <w:rFonts w:ascii="Arial" w:hAnsi="Arial"/>
          <w:color w:val="000000" w:themeColor="text1"/>
        </w:rPr>
        <w:t xml:space="preserve">, where </w:t>
      </w:r>
      <w:r w:rsidR="00B31D39" w:rsidRPr="00B31D39">
        <w:rPr>
          <w:rFonts w:ascii="Arial" w:hAnsi="Arial"/>
          <w:color w:val="000000" w:themeColor="text1"/>
        </w:rPr>
        <w:t>CBRA</w:t>
      </w:r>
      <w:r w:rsidR="003041AB" w:rsidRPr="00373D32">
        <w:rPr>
          <w:rFonts w:ascii="Arial" w:hAnsi="Arial"/>
          <w:color w:val="000000" w:themeColor="text1"/>
        </w:rPr>
        <w:t>-based BFR and TRP-</w:t>
      </w:r>
      <w:r w:rsidR="00373D32" w:rsidRPr="00373D32">
        <w:rPr>
          <w:rFonts w:ascii="Arial" w:hAnsi="Arial"/>
          <w:color w:val="000000" w:themeColor="text1"/>
        </w:rPr>
        <w:t xml:space="preserve">specific </w:t>
      </w:r>
      <w:r w:rsidR="003041AB" w:rsidRPr="00373D32">
        <w:rPr>
          <w:rFonts w:ascii="Arial" w:hAnsi="Arial"/>
          <w:color w:val="000000" w:themeColor="text1"/>
        </w:rPr>
        <w:t xml:space="preserve">BFR can be configured simultaneously. This is because </w:t>
      </w:r>
      <w:r w:rsidR="004A0AD6" w:rsidRPr="00373D32">
        <w:rPr>
          <w:rFonts w:ascii="Arial" w:hAnsi="Arial"/>
          <w:color w:val="000000" w:themeColor="text1"/>
        </w:rPr>
        <w:t xml:space="preserve">when both TRPs on </w:t>
      </w:r>
      <w:r w:rsidR="00B31D39" w:rsidRPr="00B31D39">
        <w:rPr>
          <w:rFonts w:ascii="Arial" w:hAnsi="Arial"/>
          <w:color w:val="000000" w:themeColor="text1"/>
        </w:rPr>
        <w:t>SpCell</w:t>
      </w:r>
      <w:r w:rsidR="004A0AD6" w:rsidRPr="00373D32">
        <w:rPr>
          <w:rFonts w:ascii="Arial" w:hAnsi="Arial"/>
          <w:color w:val="000000" w:themeColor="text1"/>
        </w:rPr>
        <w:t xml:space="preserve"> failed, </w:t>
      </w:r>
      <w:r w:rsidR="00B31D39" w:rsidRPr="00B31D39">
        <w:rPr>
          <w:rFonts w:ascii="Arial" w:hAnsi="Arial"/>
          <w:color w:val="000000" w:themeColor="text1"/>
        </w:rPr>
        <w:t>CBRA</w:t>
      </w:r>
      <w:r w:rsidR="00FC2EA0" w:rsidRPr="00373D32">
        <w:rPr>
          <w:rFonts w:ascii="Arial" w:hAnsi="Arial"/>
          <w:color w:val="000000" w:themeColor="text1"/>
        </w:rPr>
        <w:t xml:space="preserve">-based BFR should be the lifeline to recovery the link for </w:t>
      </w:r>
      <w:r w:rsidR="00B31D39" w:rsidRPr="00B31D39">
        <w:rPr>
          <w:rFonts w:ascii="Arial" w:hAnsi="Arial"/>
          <w:color w:val="000000" w:themeColor="text1"/>
        </w:rPr>
        <w:t>SpCell</w:t>
      </w:r>
      <w:r w:rsidR="00FC2EA0" w:rsidRPr="00373D32">
        <w:rPr>
          <w:rFonts w:ascii="Arial" w:hAnsi="Arial"/>
          <w:color w:val="000000" w:themeColor="text1"/>
        </w:rPr>
        <w:t xml:space="preserve">. </w:t>
      </w:r>
      <w:r w:rsidR="00EF5230" w:rsidRPr="00373D32">
        <w:rPr>
          <w:rFonts w:ascii="Arial" w:hAnsi="Arial"/>
          <w:color w:val="000000" w:themeColor="text1"/>
        </w:rPr>
        <w:t>However, f</w:t>
      </w:r>
      <w:r w:rsidR="003041AB" w:rsidRPr="00373D32">
        <w:rPr>
          <w:rFonts w:ascii="Arial" w:hAnsi="Arial"/>
          <w:color w:val="000000" w:themeColor="text1"/>
        </w:rPr>
        <w:t>or SCell, we don't see the need</w:t>
      </w:r>
      <w:r w:rsidR="00EF5230" w:rsidRPr="00373D32">
        <w:rPr>
          <w:rFonts w:ascii="Arial" w:hAnsi="Arial"/>
          <w:color w:val="000000" w:themeColor="text1"/>
        </w:rPr>
        <w:t xml:space="preserve"> to configure SCell BFR and </w:t>
      </w:r>
      <w:r w:rsidR="00373D32" w:rsidRPr="00373D32">
        <w:rPr>
          <w:rFonts w:ascii="Arial" w:hAnsi="Arial"/>
          <w:color w:val="000000" w:themeColor="text1"/>
        </w:rPr>
        <w:t xml:space="preserve">TRP-specific </w:t>
      </w:r>
      <w:r w:rsidR="00EF5230" w:rsidRPr="00373D32">
        <w:rPr>
          <w:rFonts w:ascii="Arial" w:hAnsi="Arial"/>
          <w:color w:val="000000" w:themeColor="text1"/>
        </w:rPr>
        <w:t xml:space="preserve">BFR simultaneously since UE still can transmit BFRQ MAC-CE to NW even both TRPs fail on a SCell. </w:t>
      </w:r>
    </w:p>
    <w:p w14:paraId="4C644067" w14:textId="501E2770" w:rsidR="00B31D39" w:rsidRPr="00B31D39" w:rsidRDefault="00816B32" w:rsidP="00B31D39">
      <w:pPr>
        <w:spacing w:before="240" w:after="0" w:line="360" w:lineRule="auto"/>
        <w:jc w:val="left"/>
        <w:rPr>
          <w:rFonts w:ascii="Arial" w:hAnsi="Arial" w:cs="Arial"/>
          <w:b/>
          <w:color w:val="000000" w:themeColor="text1"/>
          <w:szCs w:val="20"/>
        </w:rPr>
      </w:pPr>
      <w:r w:rsidRPr="00373D32">
        <w:rPr>
          <w:rFonts w:ascii="Arial" w:hAnsi="Arial" w:cs="Arial"/>
          <w:b/>
          <w:color w:val="000000" w:themeColor="text1"/>
          <w:szCs w:val="20"/>
        </w:rPr>
        <w:t xml:space="preserve">Proposal </w:t>
      </w:r>
      <w:r w:rsidR="00931741" w:rsidRPr="00373D32">
        <w:rPr>
          <w:rFonts w:ascii="Arial" w:hAnsi="Arial" w:cs="Arial"/>
          <w:b/>
          <w:color w:val="000000" w:themeColor="text1"/>
          <w:szCs w:val="20"/>
        </w:rPr>
        <w:t>1</w:t>
      </w:r>
      <w:r w:rsidRPr="00373D32">
        <w:rPr>
          <w:rFonts w:ascii="Arial" w:hAnsi="Arial" w:cs="Arial"/>
          <w:b/>
          <w:color w:val="000000" w:themeColor="text1"/>
          <w:szCs w:val="20"/>
        </w:rPr>
        <w:t xml:space="preserve">: </w:t>
      </w:r>
      <w:r w:rsidR="00B31D39" w:rsidRPr="00B31D39">
        <w:rPr>
          <w:rFonts w:ascii="Arial" w:hAnsi="Arial" w:cs="Arial"/>
          <w:b/>
          <w:color w:val="000000" w:themeColor="text1"/>
          <w:szCs w:val="20"/>
        </w:rPr>
        <w:t>CBRA</w:t>
      </w:r>
      <w:r w:rsidR="00373D32" w:rsidRPr="00373D32">
        <w:rPr>
          <w:rFonts w:ascii="Arial" w:hAnsi="Arial" w:cs="Arial"/>
          <w:b/>
          <w:color w:val="000000" w:themeColor="text1"/>
          <w:szCs w:val="20"/>
        </w:rPr>
        <w:t xml:space="preserve">-based BFR and TRP-specific BFR can be configured simultaneously in </w:t>
      </w:r>
      <w:r w:rsidR="00B31D39" w:rsidRPr="00B31D39">
        <w:rPr>
          <w:rFonts w:ascii="Arial" w:hAnsi="Arial" w:cs="Arial"/>
          <w:b/>
          <w:color w:val="000000" w:themeColor="text1"/>
          <w:szCs w:val="20"/>
        </w:rPr>
        <w:t>SpCell</w:t>
      </w:r>
    </w:p>
    <w:p w14:paraId="1681ED02" w14:textId="77777777" w:rsidR="007F4318" w:rsidRPr="00DA58E9" w:rsidRDefault="007F4318" w:rsidP="00886CEA">
      <w:pPr>
        <w:spacing w:line="360" w:lineRule="auto"/>
        <w:rPr>
          <w:rFonts w:ascii="Arial" w:hAnsi="Arial" w:cs="Arial"/>
          <w:szCs w:val="20"/>
        </w:rPr>
      </w:pPr>
    </w:p>
    <w:p w14:paraId="74719D93" w14:textId="6CC386B3" w:rsidR="009611F9" w:rsidRPr="00DA58E9" w:rsidRDefault="00A22A42" w:rsidP="00886CEA">
      <w:pPr>
        <w:spacing w:before="240" w:line="360" w:lineRule="auto"/>
        <w:rPr>
          <w:rFonts w:ascii="Arial" w:hAnsi="Arial" w:cs="Arial"/>
          <w:szCs w:val="20"/>
        </w:rPr>
      </w:pPr>
      <w:r w:rsidRPr="00DA58E9">
        <w:rPr>
          <w:rFonts w:ascii="Arial" w:hAnsi="Arial" w:cs="Arial"/>
          <w:szCs w:val="20"/>
        </w:rPr>
        <w:t xml:space="preserve">In the following of this </w:t>
      </w:r>
      <w:r w:rsidR="006F38B0" w:rsidRPr="00DA58E9">
        <w:rPr>
          <w:rFonts w:ascii="Arial" w:hAnsi="Arial" w:cs="Arial"/>
          <w:szCs w:val="20"/>
        </w:rPr>
        <w:t>section, w</w:t>
      </w:r>
      <w:r w:rsidR="009611F9" w:rsidRPr="00DA58E9">
        <w:rPr>
          <w:rFonts w:ascii="Arial" w:hAnsi="Arial" w:cs="Arial"/>
          <w:szCs w:val="20"/>
        </w:rPr>
        <w:t xml:space="preserve">e </w:t>
      </w:r>
      <w:r w:rsidR="002D6D92" w:rsidRPr="00DA58E9">
        <w:rPr>
          <w:rFonts w:ascii="Arial" w:hAnsi="Arial" w:cs="Arial"/>
          <w:szCs w:val="20"/>
        </w:rPr>
        <w:t>will share our view</w:t>
      </w:r>
      <w:r w:rsidR="00F96086">
        <w:rPr>
          <w:rFonts w:ascii="Arial" w:hAnsi="Arial" w:cs="Arial"/>
          <w:szCs w:val="20"/>
        </w:rPr>
        <w:t xml:space="preserve"> on</w:t>
      </w:r>
      <w:r w:rsidR="009611F9" w:rsidRPr="00DA58E9">
        <w:rPr>
          <w:rFonts w:ascii="Arial" w:hAnsi="Arial" w:cs="Arial"/>
          <w:szCs w:val="20"/>
        </w:rPr>
        <w:t xml:space="preserve"> </w:t>
      </w:r>
      <w:r w:rsidR="00656B86">
        <w:rPr>
          <w:rFonts w:ascii="Arial" w:hAnsi="Arial" w:cs="Arial"/>
          <w:szCs w:val="20"/>
        </w:rPr>
        <w:t xml:space="preserve">different </w:t>
      </w:r>
      <w:r w:rsidR="009611F9" w:rsidRPr="00DA58E9">
        <w:rPr>
          <w:rFonts w:ascii="Arial" w:hAnsi="Arial" w:cs="Arial"/>
          <w:szCs w:val="20"/>
        </w:rPr>
        <w:t>enhancement aspects</w:t>
      </w:r>
      <w:r w:rsidR="006F38B0" w:rsidRPr="00DA58E9">
        <w:rPr>
          <w:rFonts w:ascii="Arial" w:hAnsi="Arial" w:cs="Arial"/>
          <w:szCs w:val="20"/>
        </w:rPr>
        <w:t xml:space="preserve"> </w:t>
      </w:r>
      <w:r w:rsidR="006F38B0" w:rsidRPr="00DA58E9">
        <w:rPr>
          <w:rFonts w:ascii="Arial" w:hAnsi="Arial"/>
        </w:rPr>
        <w:t xml:space="preserve">for </w:t>
      </w:r>
      <w:r w:rsidR="006F38B0" w:rsidRPr="00DA58E9">
        <w:rPr>
          <w:rFonts w:ascii="Arial" w:hAnsi="Arial" w:cs="Arial"/>
          <w:szCs w:val="20"/>
        </w:rPr>
        <w:t>TRP-based BFR</w:t>
      </w:r>
      <w:r w:rsidR="00277352" w:rsidRPr="00DA58E9">
        <w:rPr>
          <w:rFonts w:ascii="Arial" w:hAnsi="Arial" w:cs="Arial"/>
          <w:szCs w:val="20"/>
        </w:rPr>
        <w:t>.</w:t>
      </w:r>
    </w:p>
    <w:p w14:paraId="6077B309" w14:textId="283BD64E" w:rsidR="00373D32" w:rsidRDefault="00A22A42" w:rsidP="00886CEA">
      <w:pPr>
        <w:spacing w:before="240" w:line="360" w:lineRule="auto"/>
        <w:rPr>
          <w:rFonts w:ascii="Arial" w:hAnsi="Arial"/>
        </w:rPr>
      </w:pPr>
      <w:r w:rsidRPr="00DA58E9">
        <w:rPr>
          <w:rFonts w:ascii="Arial" w:hAnsi="Arial" w:cs="Arial"/>
          <w:b/>
          <w:szCs w:val="20"/>
        </w:rPr>
        <w:t xml:space="preserve">Issue 1: </w:t>
      </w:r>
      <w:r w:rsidR="009614FA">
        <w:rPr>
          <w:rFonts w:ascii="Arial" w:hAnsi="Arial" w:cs="Arial"/>
          <w:b/>
          <w:szCs w:val="20"/>
        </w:rPr>
        <w:t>MTRP</w:t>
      </w:r>
      <w:r w:rsidR="009611F9" w:rsidRPr="00DA58E9">
        <w:rPr>
          <w:rFonts w:ascii="Arial" w:hAnsi="Arial" w:cs="Arial"/>
          <w:b/>
          <w:szCs w:val="20"/>
        </w:rPr>
        <w:t xml:space="preserve"> BFD</w:t>
      </w:r>
    </w:p>
    <w:p w14:paraId="50EBE101" w14:textId="0346C0EF" w:rsidR="00FE08AE" w:rsidRPr="00B31D39" w:rsidRDefault="00656B86" w:rsidP="00886CEA">
      <w:pPr>
        <w:spacing w:before="240" w:line="360" w:lineRule="auto"/>
        <w:rPr>
          <w:rFonts w:ascii="Arial" w:hAnsi="Arial"/>
          <w:lang w:val="x-none"/>
        </w:rPr>
      </w:pPr>
      <w:r w:rsidRPr="00656B86">
        <w:rPr>
          <w:rFonts w:ascii="Arial" w:hAnsi="Arial"/>
        </w:rPr>
        <w:t>We see both explicit and implicit manners can be supported to provide two BFD-RS sets</w:t>
      </w:r>
      <w:r w:rsidR="002F38CD">
        <w:rPr>
          <w:rFonts w:ascii="Arial" w:hAnsi="Arial"/>
        </w:rPr>
        <w:t xml:space="preserve"> </w:t>
      </w:r>
      <w:r w:rsidR="002F38CD" w:rsidRPr="002F38CD">
        <w:rPr>
          <w:rFonts w:ascii="Arial" w:hAnsi="Arial"/>
        </w:rPr>
        <w:t>for M-TRP BFR</w:t>
      </w:r>
      <w:r w:rsidRPr="00656B86">
        <w:rPr>
          <w:rFonts w:ascii="Arial" w:hAnsi="Arial"/>
        </w:rPr>
        <w:t>.</w:t>
      </w:r>
      <w:r>
        <w:rPr>
          <w:rFonts w:ascii="Arial" w:hAnsi="Arial"/>
        </w:rPr>
        <w:t xml:space="preserve"> </w:t>
      </w:r>
      <w:r w:rsidR="0067779C" w:rsidRPr="00DA58E9">
        <w:rPr>
          <w:rFonts w:ascii="Arial" w:hAnsi="Arial"/>
        </w:rPr>
        <w:t xml:space="preserve">If the </w:t>
      </w:r>
      <w:r w:rsidR="00160F58" w:rsidRPr="00295E1C">
        <w:rPr>
          <w:rFonts w:ascii="Arial" w:hAnsi="Arial"/>
        </w:rPr>
        <w:t>BFD-RS set</w:t>
      </w:r>
      <w:r w:rsidR="00160F58">
        <w:rPr>
          <w:rFonts w:ascii="Arial" w:hAnsi="Arial"/>
        </w:rPr>
        <w:t>s</w:t>
      </w:r>
      <w:r w:rsidR="0067779C" w:rsidRPr="00DA58E9">
        <w:rPr>
          <w:rFonts w:ascii="Arial" w:hAnsi="Arial"/>
        </w:rPr>
        <w:t xml:space="preserve"> </w:t>
      </w:r>
      <w:r w:rsidR="00160F58">
        <w:rPr>
          <w:rFonts w:ascii="Arial" w:hAnsi="Arial"/>
        </w:rPr>
        <w:t>are</w:t>
      </w:r>
      <w:r w:rsidR="0067779C" w:rsidRPr="00DA58E9">
        <w:rPr>
          <w:rFonts w:ascii="Arial" w:hAnsi="Arial"/>
        </w:rPr>
        <w:t xml:space="preserve"> provided explicitly by</w:t>
      </w:r>
      <w:r w:rsidR="00083878" w:rsidRPr="00DA58E9">
        <w:rPr>
          <w:rFonts w:ascii="Arial" w:hAnsi="Arial"/>
        </w:rPr>
        <w:t xml:space="preserve"> RRC configuration</w:t>
      </w:r>
      <w:r w:rsidR="009B29FF" w:rsidRPr="00DA58E9">
        <w:rPr>
          <w:rFonts w:ascii="Arial" w:hAnsi="Arial"/>
        </w:rPr>
        <w:t>,</w:t>
      </w:r>
      <w:r w:rsidR="00083878" w:rsidRPr="00DA58E9">
        <w:rPr>
          <w:rFonts w:ascii="Arial" w:hAnsi="Arial"/>
        </w:rPr>
        <w:t xml:space="preserve"> </w:t>
      </w:r>
      <w:r w:rsidR="002F38CD" w:rsidRPr="002F38CD">
        <w:rPr>
          <w:rFonts w:ascii="Arial" w:hAnsi="Arial"/>
        </w:rPr>
        <w:t>N resources in each BFD-RS set can be provided by N RS indexes</w:t>
      </w:r>
      <w:r w:rsidR="00845E78" w:rsidRPr="00DA58E9">
        <w:rPr>
          <w:rFonts w:ascii="Arial" w:hAnsi="Arial"/>
        </w:rPr>
        <w:t xml:space="preserve">. If the </w:t>
      </w:r>
      <w:r w:rsidR="00160F58" w:rsidRPr="00295E1C">
        <w:rPr>
          <w:rFonts w:ascii="Arial" w:hAnsi="Arial"/>
        </w:rPr>
        <w:t>BFD-RS set</w:t>
      </w:r>
      <w:r w:rsidR="00160F58">
        <w:rPr>
          <w:rFonts w:ascii="Arial" w:hAnsi="Arial"/>
        </w:rPr>
        <w:t>s</w:t>
      </w:r>
      <w:r w:rsidR="00160F58" w:rsidRPr="00DA58E9">
        <w:rPr>
          <w:rFonts w:ascii="Arial" w:hAnsi="Arial"/>
        </w:rPr>
        <w:t xml:space="preserve"> </w:t>
      </w:r>
      <w:r w:rsidR="00160F58">
        <w:rPr>
          <w:rFonts w:ascii="Arial" w:hAnsi="Arial"/>
        </w:rPr>
        <w:t>are</w:t>
      </w:r>
      <w:r w:rsidR="00845E78" w:rsidRPr="00DA58E9">
        <w:rPr>
          <w:rFonts w:ascii="Arial" w:hAnsi="Arial"/>
        </w:rPr>
        <w:t xml:space="preserve"> provided implicitly by the TCI states </w:t>
      </w:r>
      <w:r w:rsidR="00F96086">
        <w:rPr>
          <w:rFonts w:ascii="Arial" w:hAnsi="Arial"/>
        </w:rPr>
        <w:t>indicated</w:t>
      </w:r>
      <w:r w:rsidR="00845E78" w:rsidRPr="00DA58E9">
        <w:rPr>
          <w:rFonts w:ascii="Arial" w:hAnsi="Arial"/>
        </w:rPr>
        <w:t xml:space="preserve"> for the CORESETs that the UE </w:t>
      </w:r>
      <w:r w:rsidR="00845E78" w:rsidRPr="00DA58E9">
        <w:rPr>
          <w:rFonts w:ascii="Arial" w:hAnsi="Arial"/>
        </w:rPr>
        <w:lastRenderedPageBreak/>
        <w:t xml:space="preserve">uses for monitoring PDCCH, </w:t>
      </w:r>
      <w:r w:rsidR="00845E78" w:rsidRPr="004B3544">
        <w:rPr>
          <w:rFonts w:ascii="Arial" w:hAnsi="Arial"/>
          <w:i/>
        </w:rPr>
        <w:t>CORESET</w:t>
      </w:r>
      <w:r w:rsidR="004B3544" w:rsidRPr="004B3544">
        <w:rPr>
          <w:rFonts w:ascii="Arial" w:hAnsi="Arial"/>
          <w:i/>
        </w:rPr>
        <w:t>P</w:t>
      </w:r>
      <w:r w:rsidR="00845E78" w:rsidRPr="004B3544">
        <w:rPr>
          <w:rFonts w:ascii="Arial" w:hAnsi="Arial"/>
          <w:i/>
        </w:rPr>
        <w:t>ool</w:t>
      </w:r>
      <w:r w:rsidR="004B3544" w:rsidRPr="004B3544">
        <w:rPr>
          <w:rFonts w:ascii="Arial" w:hAnsi="Arial"/>
          <w:i/>
        </w:rPr>
        <w:t>I</w:t>
      </w:r>
      <w:r w:rsidR="00160F58" w:rsidRPr="004B3544">
        <w:rPr>
          <w:rFonts w:ascii="Arial" w:hAnsi="Arial"/>
          <w:i/>
        </w:rPr>
        <w:t>ndex</w:t>
      </w:r>
      <w:r w:rsidR="00845E78" w:rsidRPr="00DA58E9">
        <w:rPr>
          <w:rFonts w:ascii="Arial" w:hAnsi="Arial"/>
        </w:rPr>
        <w:t xml:space="preserve"> </w:t>
      </w:r>
      <w:r w:rsidR="004B3544">
        <w:rPr>
          <w:rFonts w:ascii="Arial" w:hAnsi="Arial"/>
        </w:rPr>
        <w:t>corresponding</w:t>
      </w:r>
      <w:r w:rsidR="00831ADB">
        <w:rPr>
          <w:rFonts w:ascii="Arial" w:hAnsi="Arial"/>
        </w:rPr>
        <w:t xml:space="preserve"> </w:t>
      </w:r>
      <w:r w:rsidR="004B3544" w:rsidRPr="004B3544">
        <w:rPr>
          <w:rFonts w:ascii="Arial" w:hAnsi="Arial"/>
        </w:rPr>
        <w:t xml:space="preserve">to </w:t>
      </w:r>
      <w:r w:rsidR="00160F58">
        <w:rPr>
          <w:rFonts w:ascii="Arial" w:hAnsi="Arial"/>
        </w:rPr>
        <w:t>each CORESET</w:t>
      </w:r>
      <w:r w:rsidR="00845E78" w:rsidRPr="00DA58E9">
        <w:rPr>
          <w:rFonts w:ascii="Arial" w:hAnsi="Arial"/>
        </w:rPr>
        <w:t xml:space="preserve"> can be used for UE to </w:t>
      </w:r>
      <w:r w:rsidR="00160F58">
        <w:rPr>
          <w:rFonts w:ascii="Arial" w:hAnsi="Arial"/>
        </w:rPr>
        <w:t>differentiate</w:t>
      </w:r>
      <w:r w:rsidR="00845E78" w:rsidRPr="00DA58E9">
        <w:rPr>
          <w:rFonts w:ascii="Arial" w:hAnsi="Arial"/>
        </w:rPr>
        <w:t xml:space="preserve"> that th</w:t>
      </w:r>
      <w:r w:rsidR="00160F58">
        <w:rPr>
          <w:rFonts w:ascii="Arial" w:hAnsi="Arial"/>
        </w:rPr>
        <w:t xml:space="preserve">e </w:t>
      </w:r>
      <w:r w:rsidR="00160F58" w:rsidRPr="00160F58">
        <w:rPr>
          <w:rFonts w:ascii="Arial" w:hAnsi="Arial"/>
        </w:rPr>
        <w:t>QCL-TypeD</w:t>
      </w:r>
      <w:r w:rsidR="00160F58">
        <w:rPr>
          <w:rFonts w:ascii="Arial" w:hAnsi="Arial"/>
        </w:rPr>
        <w:t xml:space="preserve"> RS(s) determined from the </w:t>
      </w:r>
      <w:r w:rsidR="00160F58" w:rsidRPr="00DA58E9">
        <w:rPr>
          <w:rFonts w:ascii="Arial" w:hAnsi="Arial"/>
        </w:rPr>
        <w:t xml:space="preserve">TCI states </w:t>
      </w:r>
      <w:r w:rsidR="00160F58">
        <w:rPr>
          <w:rFonts w:ascii="Arial" w:hAnsi="Arial"/>
        </w:rPr>
        <w:t>belongs to which CORESET pool</w:t>
      </w:r>
      <w:r w:rsidR="00845E78" w:rsidRPr="00DA58E9">
        <w:rPr>
          <w:rFonts w:ascii="Arial" w:hAnsi="Arial"/>
        </w:rPr>
        <w:t>.</w:t>
      </w:r>
      <w:r w:rsidR="004B3544">
        <w:rPr>
          <w:rFonts w:ascii="Arial" w:hAnsi="Arial"/>
        </w:rPr>
        <w:t xml:space="preserve"> However, in Rel-16, CORESET pool configuration is supported only for M-DCI. Since </w:t>
      </w:r>
      <w:r w:rsidR="004B3544" w:rsidRPr="00373D32">
        <w:rPr>
          <w:rFonts w:ascii="Arial" w:hAnsi="Arial"/>
        </w:rPr>
        <w:t xml:space="preserve">TRP-specific BFR </w:t>
      </w:r>
      <w:r w:rsidR="004B3544">
        <w:rPr>
          <w:rFonts w:ascii="Arial" w:hAnsi="Arial"/>
        </w:rPr>
        <w:t xml:space="preserve">is also supported for </w:t>
      </w:r>
      <w:r w:rsidR="004B3544" w:rsidRPr="00373D32">
        <w:rPr>
          <w:rFonts w:ascii="Arial" w:hAnsi="Arial"/>
        </w:rPr>
        <w:t xml:space="preserve">S-DCI </w:t>
      </w:r>
      <w:r w:rsidR="004B3544">
        <w:rPr>
          <w:rFonts w:ascii="Arial" w:hAnsi="Arial"/>
        </w:rPr>
        <w:t>in Rel-</w:t>
      </w:r>
      <w:r w:rsidR="004B3544" w:rsidRPr="00373D32">
        <w:rPr>
          <w:rFonts w:ascii="Arial" w:hAnsi="Arial"/>
        </w:rPr>
        <w:t>17</w:t>
      </w:r>
      <w:r w:rsidR="004B3544">
        <w:rPr>
          <w:rFonts w:ascii="Arial" w:hAnsi="Arial"/>
        </w:rPr>
        <w:t xml:space="preserve"> and a u</w:t>
      </w:r>
      <w:r w:rsidR="004B3544" w:rsidRPr="00373D32">
        <w:rPr>
          <w:rFonts w:ascii="Arial" w:hAnsi="Arial"/>
        </w:rPr>
        <w:t xml:space="preserve">nified design for S-DCI and M-DCI should </w:t>
      </w:r>
      <w:r w:rsidR="004B3544">
        <w:rPr>
          <w:rFonts w:ascii="Arial" w:hAnsi="Arial"/>
        </w:rPr>
        <w:t xml:space="preserve">be considered, we see CORESET pool configuration can be </w:t>
      </w:r>
      <w:r w:rsidR="00B31D39">
        <w:rPr>
          <w:rFonts w:ascii="Arial" w:hAnsi="Arial"/>
        </w:rPr>
        <w:t>reused</w:t>
      </w:r>
      <w:r w:rsidR="004B3544">
        <w:rPr>
          <w:rFonts w:ascii="Arial" w:hAnsi="Arial"/>
        </w:rPr>
        <w:t xml:space="preserve"> </w:t>
      </w:r>
      <w:r w:rsidR="00B31D39">
        <w:rPr>
          <w:rFonts w:ascii="Arial" w:hAnsi="Arial"/>
        </w:rPr>
        <w:t>for</w:t>
      </w:r>
      <w:r w:rsidR="004B3544" w:rsidRPr="004B3544">
        <w:rPr>
          <w:rFonts w:ascii="Arial" w:hAnsi="Arial"/>
        </w:rPr>
        <w:t xml:space="preserve"> S-DCI in Rel.17 when</w:t>
      </w:r>
      <w:r w:rsidR="004B3544">
        <w:rPr>
          <w:rFonts w:ascii="Arial" w:hAnsi="Arial"/>
        </w:rPr>
        <w:t xml:space="preserve"> TRP-specific BFR is configured, where CORESET pool configuration is used </w:t>
      </w:r>
      <w:r w:rsidR="00C627ED">
        <w:rPr>
          <w:rFonts w:ascii="Arial" w:hAnsi="Arial"/>
        </w:rPr>
        <w:t>ONLY</w:t>
      </w:r>
      <w:r w:rsidR="004B3544">
        <w:rPr>
          <w:rFonts w:ascii="Arial" w:hAnsi="Arial"/>
        </w:rPr>
        <w:t xml:space="preserve"> for TRP-specific BFR</w:t>
      </w:r>
      <w:r w:rsidR="00B31D39">
        <w:rPr>
          <w:rFonts w:ascii="Arial" w:hAnsi="Arial"/>
        </w:rPr>
        <w:t>.</w:t>
      </w:r>
    </w:p>
    <w:p w14:paraId="553D77ED" w14:textId="4D2B74B9" w:rsidR="00845E78" w:rsidRPr="00DA58E9" w:rsidRDefault="00845E78" w:rsidP="00886CEA">
      <w:pPr>
        <w:spacing w:before="240" w:after="0" w:line="360" w:lineRule="auto"/>
        <w:jc w:val="left"/>
        <w:rPr>
          <w:rFonts w:ascii="Arial" w:hAnsi="Arial" w:cs="Arial"/>
          <w:b/>
          <w:szCs w:val="20"/>
        </w:rPr>
      </w:pPr>
      <w:r w:rsidRPr="00DA58E9">
        <w:rPr>
          <w:rFonts w:ascii="Arial" w:hAnsi="Arial" w:cs="Arial"/>
          <w:b/>
          <w:szCs w:val="20"/>
        </w:rPr>
        <w:t xml:space="preserve">Proposal </w:t>
      </w:r>
      <w:r w:rsidR="00931741">
        <w:rPr>
          <w:rFonts w:ascii="Arial" w:hAnsi="Arial" w:cs="Arial"/>
          <w:b/>
          <w:szCs w:val="20"/>
        </w:rPr>
        <w:t>2</w:t>
      </w:r>
      <w:r w:rsidRPr="00DA58E9">
        <w:rPr>
          <w:rFonts w:ascii="Arial" w:hAnsi="Arial" w:cs="Arial"/>
          <w:b/>
          <w:szCs w:val="20"/>
        </w:rPr>
        <w:t xml:space="preserve">: </w:t>
      </w:r>
      <w:r w:rsidR="002F38CD">
        <w:rPr>
          <w:rFonts w:ascii="Arial" w:hAnsi="Arial" w:cs="Arial"/>
          <w:b/>
          <w:szCs w:val="20"/>
        </w:rPr>
        <w:t>S</w:t>
      </w:r>
      <w:r w:rsidR="00E54661">
        <w:rPr>
          <w:rFonts w:ascii="Arial" w:hAnsi="Arial" w:cs="Arial"/>
          <w:b/>
          <w:szCs w:val="20"/>
        </w:rPr>
        <w:t xml:space="preserve">upport both </w:t>
      </w:r>
      <w:r w:rsidR="00E54661">
        <w:rPr>
          <w:rFonts w:ascii="Arial" w:hAnsi="Arial" w:cs="Arial"/>
          <w:b/>
          <w:bCs/>
          <w:color w:val="000000" w:themeColor="text1"/>
          <w:lang w:val="en-US" w:eastAsia="x-none"/>
        </w:rPr>
        <w:t>e</w:t>
      </w:r>
      <w:r w:rsidR="00E54661" w:rsidRPr="00DA58E9">
        <w:rPr>
          <w:rFonts w:ascii="Arial" w:hAnsi="Arial" w:cs="Arial"/>
          <w:b/>
          <w:bCs/>
          <w:color w:val="000000" w:themeColor="text1"/>
          <w:lang w:val="en-US" w:eastAsia="x-none"/>
        </w:rPr>
        <w:t>xplicit</w:t>
      </w:r>
      <w:r w:rsidR="00E54661">
        <w:rPr>
          <w:rFonts w:ascii="Arial" w:hAnsi="Arial" w:cs="Arial"/>
          <w:b/>
          <w:bCs/>
          <w:color w:val="000000" w:themeColor="text1"/>
          <w:lang w:val="en-US" w:eastAsia="x-none"/>
        </w:rPr>
        <w:t xml:space="preserve"> and </w:t>
      </w:r>
      <w:r w:rsidR="00E54661" w:rsidRPr="00DA58E9">
        <w:rPr>
          <w:rFonts w:ascii="Arial" w:hAnsi="Arial" w:cs="Arial"/>
          <w:b/>
          <w:bCs/>
          <w:color w:val="000000" w:themeColor="text1"/>
          <w:lang w:val="en-US" w:eastAsia="x-none"/>
        </w:rPr>
        <w:t xml:space="preserve">implicit </w:t>
      </w:r>
      <w:r w:rsidR="00B31D39" w:rsidRPr="00B31D39">
        <w:rPr>
          <w:rFonts w:ascii="Arial" w:hAnsi="Arial" w:cs="Arial"/>
          <w:b/>
          <w:bCs/>
          <w:color w:val="000000" w:themeColor="text1"/>
          <w:lang w:val="en-US" w:eastAsia="x-none"/>
        </w:rPr>
        <w:t>BFD-RS set configuration</w:t>
      </w:r>
      <w:r w:rsidR="00B31D39">
        <w:rPr>
          <w:rFonts w:ascii="Arial" w:hAnsi="Arial" w:cs="Arial"/>
          <w:b/>
          <w:bCs/>
          <w:color w:val="000000" w:themeColor="text1"/>
          <w:lang w:val="en-US" w:eastAsia="x-none"/>
        </w:rPr>
        <w:t xml:space="preserve"> </w:t>
      </w:r>
      <w:r w:rsidR="002F38CD">
        <w:rPr>
          <w:rFonts w:ascii="Arial" w:hAnsi="Arial" w:cs="Arial"/>
          <w:b/>
          <w:bCs/>
          <w:color w:val="000000" w:themeColor="text1"/>
          <w:lang w:val="en-US" w:eastAsia="x-none"/>
        </w:rPr>
        <w:t xml:space="preserve">for </w:t>
      </w:r>
      <w:r w:rsidR="002F38CD" w:rsidRPr="002F38CD">
        <w:rPr>
          <w:rFonts w:ascii="Arial" w:hAnsi="Arial" w:cs="Arial"/>
          <w:b/>
          <w:bCs/>
          <w:color w:val="000000" w:themeColor="text1"/>
          <w:lang w:val="en-US" w:eastAsia="x-none"/>
        </w:rPr>
        <w:t>M-TRP BFR</w:t>
      </w:r>
    </w:p>
    <w:p w14:paraId="4293476D" w14:textId="65B90D92" w:rsidR="00845E78" w:rsidRPr="00DA58E9" w:rsidRDefault="00845E78" w:rsidP="00CD3D86">
      <w:pPr>
        <w:pStyle w:val="af8"/>
        <w:numPr>
          <w:ilvl w:val="0"/>
          <w:numId w:val="11"/>
        </w:numPr>
        <w:spacing w:after="0" w:line="36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Explicit</w:t>
      </w:r>
      <w:r w:rsidR="00A21F98" w:rsidRPr="00DA58E9">
        <w:rPr>
          <w:rFonts w:ascii="Arial" w:eastAsia="Batang" w:hAnsi="Arial" w:cs="Arial"/>
          <w:b/>
          <w:bCs/>
          <w:color w:val="000000" w:themeColor="text1"/>
          <w:szCs w:val="24"/>
          <w:lang w:val="en-US" w:eastAsia="x-none"/>
        </w:rPr>
        <w:t xml:space="preserve"> </w:t>
      </w:r>
      <w:r w:rsidR="00E54661">
        <w:rPr>
          <w:rFonts w:ascii="Arial" w:eastAsia="Batang" w:hAnsi="Arial" w:cs="Arial"/>
          <w:b/>
          <w:bCs/>
          <w:color w:val="000000" w:themeColor="text1"/>
          <w:szCs w:val="24"/>
          <w:lang w:val="en-US" w:eastAsia="x-none"/>
        </w:rPr>
        <w:t>manner</w:t>
      </w:r>
      <w:r w:rsidR="00A21F98" w:rsidRPr="00DA58E9">
        <w:rPr>
          <w:rFonts w:ascii="Arial" w:eastAsia="Batang" w:hAnsi="Arial" w:cs="Arial" w:hint="eastAsia"/>
          <w:b/>
          <w:bCs/>
          <w:color w:val="000000" w:themeColor="text1"/>
          <w:szCs w:val="24"/>
          <w:lang w:val="en-US" w:eastAsia="x-none"/>
        </w:rPr>
        <w:t xml:space="preserve">: </w:t>
      </w:r>
      <w:r w:rsidR="002F38CD" w:rsidRPr="002F38CD">
        <w:rPr>
          <w:rFonts w:ascii="Arial" w:eastAsia="Batang" w:hAnsi="Arial" w:cs="Arial"/>
          <w:b/>
          <w:bCs/>
          <w:color w:val="000000" w:themeColor="text1"/>
          <w:szCs w:val="24"/>
          <w:lang w:val="en-US" w:eastAsia="x-none"/>
        </w:rPr>
        <w:t xml:space="preserve">N </w:t>
      </w:r>
      <w:r w:rsidR="00A87F35">
        <w:rPr>
          <w:rFonts w:ascii="Arial" w:eastAsia="Batang" w:hAnsi="Arial" w:cs="Arial"/>
          <w:b/>
          <w:bCs/>
          <w:color w:val="000000" w:themeColor="text1"/>
          <w:szCs w:val="24"/>
          <w:lang w:val="en-US" w:eastAsia="x-none"/>
        </w:rPr>
        <w:t xml:space="preserve">RS </w:t>
      </w:r>
      <w:r w:rsidR="002F38CD" w:rsidRPr="002F38CD">
        <w:rPr>
          <w:rFonts w:ascii="Arial" w:eastAsia="Batang" w:hAnsi="Arial" w:cs="Arial"/>
          <w:b/>
          <w:bCs/>
          <w:color w:val="000000" w:themeColor="text1"/>
          <w:szCs w:val="24"/>
          <w:lang w:val="en-US" w:eastAsia="x-none"/>
        </w:rPr>
        <w:t xml:space="preserve">resources </w:t>
      </w:r>
      <w:r w:rsidR="002F38CD">
        <w:rPr>
          <w:rFonts w:ascii="Arial" w:eastAsia="Batang" w:hAnsi="Arial" w:cs="Arial"/>
          <w:b/>
          <w:bCs/>
          <w:color w:val="000000" w:themeColor="text1"/>
          <w:szCs w:val="24"/>
          <w:lang w:val="en-US" w:eastAsia="x-none"/>
        </w:rPr>
        <w:t xml:space="preserve">in </w:t>
      </w:r>
      <w:r w:rsidR="00A87F35">
        <w:rPr>
          <w:rFonts w:ascii="Arial" w:eastAsia="Batang" w:hAnsi="Arial" w:cs="Arial"/>
          <w:b/>
          <w:bCs/>
          <w:color w:val="000000" w:themeColor="text1"/>
          <w:szCs w:val="24"/>
          <w:lang w:val="en-US" w:eastAsia="x-none"/>
        </w:rPr>
        <w:t>a</w:t>
      </w:r>
      <w:r w:rsidR="00622F01">
        <w:rPr>
          <w:rFonts w:ascii="Arial" w:eastAsia="Batang" w:hAnsi="Arial" w:cs="Arial"/>
          <w:b/>
          <w:bCs/>
          <w:color w:val="000000" w:themeColor="text1"/>
          <w:szCs w:val="24"/>
          <w:lang w:val="en-US" w:eastAsia="x-none"/>
        </w:rPr>
        <w:t xml:space="preserve"> </w:t>
      </w:r>
      <w:r w:rsidR="00622F01" w:rsidRPr="00622F01">
        <w:rPr>
          <w:rFonts w:ascii="Arial" w:eastAsia="Batang" w:hAnsi="Arial" w:cs="Arial"/>
          <w:b/>
          <w:bCs/>
          <w:color w:val="000000" w:themeColor="text1"/>
          <w:szCs w:val="24"/>
          <w:lang w:val="en-US" w:eastAsia="x-none"/>
        </w:rPr>
        <w:t>BFD-RS set</w:t>
      </w:r>
      <w:r w:rsidR="00160F58">
        <w:rPr>
          <w:rFonts w:ascii="Arial" w:eastAsia="Batang" w:hAnsi="Arial" w:cs="Arial"/>
          <w:b/>
          <w:bCs/>
          <w:color w:val="000000" w:themeColor="text1"/>
          <w:szCs w:val="24"/>
          <w:lang w:val="en-US" w:eastAsia="x-none"/>
        </w:rPr>
        <w:t xml:space="preserve"> </w:t>
      </w:r>
      <w:r w:rsidR="002F38CD">
        <w:rPr>
          <w:rFonts w:ascii="Arial" w:eastAsia="Batang" w:hAnsi="Arial" w:cs="Arial"/>
          <w:b/>
          <w:bCs/>
          <w:color w:val="000000" w:themeColor="text1"/>
          <w:szCs w:val="24"/>
          <w:lang w:val="en-US" w:eastAsia="x-none"/>
        </w:rPr>
        <w:t xml:space="preserve">are </w:t>
      </w:r>
      <w:r w:rsidR="0073459A" w:rsidRPr="00DA58E9">
        <w:rPr>
          <w:rFonts w:ascii="Arial" w:eastAsia="Batang" w:hAnsi="Arial" w:cs="Arial"/>
          <w:b/>
          <w:bCs/>
          <w:color w:val="000000" w:themeColor="text1"/>
          <w:szCs w:val="24"/>
          <w:lang w:val="en-US" w:eastAsia="x-none"/>
        </w:rPr>
        <w:t xml:space="preserve">determined </w:t>
      </w:r>
      <w:r w:rsidR="0073459A">
        <w:rPr>
          <w:rFonts w:ascii="Arial" w:eastAsia="Batang" w:hAnsi="Arial" w:cs="Arial"/>
          <w:b/>
          <w:bCs/>
          <w:color w:val="000000" w:themeColor="text1"/>
          <w:szCs w:val="24"/>
          <w:lang w:val="en-US" w:eastAsia="x-none"/>
        </w:rPr>
        <w:t xml:space="preserve">according to the </w:t>
      </w:r>
      <w:r w:rsidR="002F38CD" w:rsidRPr="0073459A">
        <w:rPr>
          <w:rFonts w:ascii="Arial" w:eastAsia="Batang" w:hAnsi="Arial" w:cs="Arial"/>
          <w:b/>
          <w:bCs/>
          <w:color w:val="000000" w:themeColor="text1"/>
          <w:szCs w:val="24"/>
          <w:lang w:val="en-US" w:eastAsia="x-none"/>
        </w:rPr>
        <w:t>N RS indexes</w:t>
      </w:r>
      <w:r w:rsidR="0073459A" w:rsidRPr="0073459A">
        <w:rPr>
          <w:rFonts w:ascii="Arial" w:eastAsia="Batang" w:hAnsi="Arial" w:cs="Arial" w:hint="eastAsia"/>
          <w:b/>
          <w:bCs/>
          <w:color w:val="000000" w:themeColor="text1"/>
          <w:szCs w:val="24"/>
          <w:lang w:val="en-US" w:eastAsia="x-none"/>
        </w:rPr>
        <w:t xml:space="preserve"> configured</w:t>
      </w:r>
      <w:r w:rsidR="0073459A" w:rsidRPr="003E1BC3">
        <w:rPr>
          <w:rFonts w:ascii="Arial" w:eastAsia="Batang" w:hAnsi="Arial" w:cs="Arial" w:hint="eastAsia"/>
          <w:b/>
          <w:bCs/>
          <w:color w:val="000000" w:themeColor="text1"/>
          <w:szCs w:val="24"/>
          <w:lang w:val="en-US" w:eastAsia="x-none"/>
        </w:rPr>
        <w:t xml:space="preserve"> </w:t>
      </w:r>
      <w:r w:rsidR="00A87F35">
        <w:rPr>
          <w:rFonts w:ascii="Arial" w:eastAsia="Batang" w:hAnsi="Arial" w:cs="Arial"/>
          <w:b/>
          <w:bCs/>
          <w:color w:val="000000" w:themeColor="text1"/>
          <w:szCs w:val="24"/>
          <w:lang w:val="en-US" w:eastAsia="x-none"/>
        </w:rPr>
        <w:t>in the</w:t>
      </w:r>
      <w:r w:rsidR="003E1BC3" w:rsidRPr="003E1BC3">
        <w:rPr>
          <w:rFonts w:ascii="Arial" w:eastAsia="Batang" w:hAnsi="Arial" w:cs="Arial" w:hint="eastAsia"/>
          <w:b/>
          <w:bCs/>
          <w:color w:val="000000" w:themeColor="text1"/>
          <w:szCs w:val="24"/>
          <w:lang w:val="en-US" w:eastAsia="x-none"/>
        </w:rPr>
        <w:t xml:space="preserve"> </w:t>
      </w:r>
      <w:r w:rsidR="003E1BC3" w:rsidRPr="003E1BC3">
        <w:rPr>
          <w:rFonts w:ascii="Arial" w:eastAsia="Batang" w:hAnsi="Arial" w:cs="Arial"/>
          <w:b/>
          <w:bCs/>
          <w:color w:val="000000" w:themeColor="text1"/>
          <w:szCs w:val="24"/>
          <w:lang w:val="en-US" w:eastAsia="x-none"/>
        </w:rPr>
        <w:t>BFD-RS set</w:t>
      </w:r>
    </w:p>
    <w:p w14:paraId="24D45062" w14:textId="6AED3FFE" w:rsidR="00E12452" w:rsidRDefault="00E12452" w:rsidP="00CD3D86">
      <w:pPr>
        <w:pStyle w:val="af8"/>
        <w:numPr>
          <w:ilvl w:val="0"/>
          <w:numId w:val="11"/>
        </w:numPr>
        <w:spacing w:after="0" w:line="36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Implicit</w:t>
      </w:r>
      <w:r w:rsidR="00A21F98" w:rsidRPr="00DA58E9">
        <w:rPr>
          <w:rFonts w:ascii="Arial" w:eastAsia="Batang" w:hAnsi="Arial" w:cs="Arial"/>
          <w:b/>
          <w:bCs/>
          <w:color w:val="000000" w:themeColor="text1"/>
          <w:szCs w:val="24"/>
          <w:lang w:val="en-US" w:eastAsia="x-none"/>
        </w:rPr>
        <w:t xml:space="preserve"> </w:t>
      </w:r>
      <w:r w:rsidR="00E54661">
        <w:rPr>
          <w:rFonts w:ascii="Arial" w:eastAsia="Batang" w:hAnsi="Arial" w:cs="Arial"/>
          <w:b/>
          <w:bCs/>
          <w:color w:val="000000" w:themeColor="text1"/>
          <w:szCs w:val="24"/>
          <w:lang w:val="en-US" w:eastAsia="x-none"/>
        </w:rPr>
        <w:t>manner</w:t>
      </w:r>
      <w:r w:rsidRPr="00DA58E9">
        <w:rPr>
          <w:rFonts w:ascii="Arial" w:eastAsia="Batang" w:hAnsi="Arial" w:cs="Arial"/>
          <w:b/>
          <w:bCs/>
          <w:color w:val="000000" w:themeColor="text1"/>
          <w:szCs w:val="24"/>
          <w:lang w:val="en-US" w:eastAsia="x-none"/>
        </w:rPr>
        <w:t xml:space="preserve">: </w:t>
      </w:r>
      <w:r w:rsidR="0073459A" w:rsidRPr="002F38CD">
        <w:rPr>
          <w:rFonts w:ascii="Arial" w:eastAsia="Batang" w:hAnsi="Arial" w:cs="Arial"/>
          <w:b/>
          <w:bCs/>
          <w:color w:val="000000" w:themeColor="text1"/>
          <w:szCs w:val="24"/>
          <w:lang w:val="en-US" w:eastAsia="x-none"/>
        </w:rPr>
        <w:t xml:space="preserve">N </w:t>
      </w:r>
      <w:r w:rsidR="00A87F35">
        <w:rPr>
          <w:rFonts w:ascii="Arial" w:eastAsia="Batang" w:hAnsi="Arial" w:cs="Arial"/>
          <w:b/>
          <w:bCs/>
          <w:color w:val="000000" w:themeColor="text1"/>
          <w:szCs w:val="24"/>
          <w:lang w:val="en-US" w:eastAsia="x-none"/>
        </w:rPr>
        <w:t xml:space="preserve">RS </w:t>
      </w:r>
      <w:r w:rsidR="0073459A" w:rsidRPr="002F38CD">
        <w:rPr>
          <w:rFonts w:ascii="Arial" w:eastAsia="Batang" w:hAnsi="Arial" w:cs="Arial"/>
          <w:b/>
          <w:bCs/>
          <w:color w:val="000000" w:themeColor="text1"/>
          <w:szCs w:val="24"/>
          <w:lang w:val="en-US" w:eastAsia="x-none"/>
        </w:rPr>
        <w:t xml:space="preserve">resources </w:t>
      </w:r>
      <w:r w:rsidR="0073459A">
        <w:rPr>
          <w:rFonts w:ascii="Arial" w:eastAsia="Batang" w:hAnsi="Arial" w:cs="Arial"/>
          <w:b/>
          <w:bCs/>
          <w:color w:val="000000" w:themeColor="text1"/>
          <w:szCs w:val="24"/>
          <w:lang w:val="en-US" w:eastAsia="x-none"/>
        </w:rPr>
        <w:t xml:space="preserve">in </w:t>
      </w:r>
      <w:r w:rsidR="00A87F35">
        <w:rPr>
          <w:rFonts w:ascii="Arial" w:eastAsia="Batang" w:hAnsi="Arial" w:cs="Arial"/>
          <w:b/>
          <w:bCs/>
          <w:color w:val="000000" w:themeColor="text1"/>
          <w:szCs w:val="24"/>
          <w:lang w:val="en-US" w:eastAsia="x-none"/>
        </w:rPr>
        <w:t>a</w:t>
      </w:r>
      <w:r w:rsidR="0073459A">
        <w:rPr>
          <w:rFonts w:ascii="Arial" w:eastAsia="Batang" w:hAnsi="Arial" w:cs="Arial"/>
          <w:b/>
          <w:bCs/>
          <w:color w:val="000000" w:themeColor="text1"/>
          <w:szCs w:val="24"/>
          <w:lang w:val="en-US" w:eastAsia="x-none"/>
        </w:rPr>
        <w:t xml:space="preserve"> </w:t>
      </w:r>
      <w:r w:rsidR="0073459A" w:rsidRPr="00622F01">
        <w:rPr>
          <w:rFonts w:ascii="Arial" w:eastAsia="Batang" w:hAnsi="Arial" w:cs="Arial"/>
          <w:b/>
          <w:bCs/>
          <w:color w:val="000000" w:themeColor="text1"/>
          <w:szCs w:val="24"/>
          <w:lang w:val="en-US" w:eastAsia="x-none"/>
        </w:rPr>
        <w:t>BFD-RS set</w:t>
      </w:r>
      <w:r w:rsidR="0073459A">
        <w:rPr>
          <w:rFonts w:ascii="Arial" w:eastAsia="Batang" w:hAnsi="Arial" w:cs="Arial"/>
          <w:b/>
          <w:bCs/>
          <w:color w:val="000000" w:themeColor="text1"/>
          <w:szCs w:val="24"/>
          <w:lang w:val="en-US" w:eastAsia="x-none"/>
        </w:rPr>
        <w:t xml:space="preserve"> are</w:t>
      </w:r>
      <w:r w:rsidRPr="00DA58E9">
        <w:rPr>
          <w:rFonts w:ascii="Arial" w:eastAsia="Batang" w:hAnsi="Arial" w:cs="Arial"/>
          <w:b/>
          <w:bCs/>
          <w:color w:val="000000" w:themeColor="text1"/>
          <w:szCs w:val="24"/>
          <w:lang w:val="en-US" w:eastAsia="x-none"/>
        </w:rPr>
        <w:t xml:space="preserve"> determined from the TCI state</w:t>
      </w:r>
      <w:r w:rsidR="0091378C" w:rsidRPr="00DA58E9">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s</w:t>
      </w:r>
      <w:r w:rsidR="0091378C" w:rsidRPr="00DA58E9">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 xml:space="preserve"> </w:t>
      </w:r>
      <w:r w:rsidR="0091378C" w:rsidRPr="00DA58E9">
        <w:rPr>
          <w:rFonts w:ascii="Arial" w:eastAsia="Batang" w:hAnsi="Arial" w:cs="Arial"/>
          <w:b/>
          <w:bCs/>
          <w:color w:val="000000" w:themeColor="text1"/>
          <w:szCs w:val="24"/>
          <w:lang w:val="en-US" w:eastAsia="x-none"/>
        </w:rPr>
        <w:t xml:space="preserve">indicated </w:t>
      </w:r>
      <w:r w:rsidRPr="00DA58E9">
        <w:rPr>
          <w:rFonts w:ascii="Arial" w:eastAsia="Batang" w:hAnsi="Arial" w:cs="Arial"/>
          <w:b/>
          <w:bCs/>
          <w:color w:val="000000" w:themeColor="text1"/>
          <w:szCs w:val="24"/>
          <w:lang w:val="en-US" w:eastAsia="x-none"/>
        </w:rPr>
        <w:t>for CORESET</w:t>
      </w:r>
      <w:r w:rsidR="00546F5B">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s</w:t>
      </w:r>
      <w:r w:rsidR="00546F5B">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 xml:space="preserve"> </w:t>
      </w:r>
      <w:r w:rsidR="00546F5B" w:rsidRPr="00546F5B">
        <w:rPr>
          <w:rFonts w:ascii="Arial" w:eastAsia="Batang" w:hAnsi="Arial" w:cs="Arial"/>
          <w:b/>
          <w:bCs/>
          <w:color w:val="000000" w:themeColor="text1"/>
          <w:szCs w:val="24"/>
          <w:lang w:val="en-US" w:eastAsia="x-none"/>
        </w:rPr>
        <w:t xml:space="preserve">with </w:t>
      </w:r>
      <w:r w:rsidR="00546F5B">
        <w:rPr>
          <w:rFonts w:ascii="Arial" w:eastAsia="Batang" w:hAnsi="Arial" w:cs="Arial"/>
          <w:b/>
          <w:bCs/>
          <w:color w:val="000000" w:themeColor="text1"/>
          <w:szCs w:val="24"/>
          <w:lang w:val="en-US" w:eastAsia="x-none"/>
        </w:rPr>
        <w:t>a</w:t>
      </w:r>
      <w:r w:rsidR="00546F5B" w:rsidRPr="00546F5B">
        <w:rPr>
          <w:rFonts w:ascii="Arial" w:eastAsia="Batang" w:hAnsi="Arial" w:cs="Arial"/>
          <w:b/>
          <w:bCs/>
          <w:color w:val="000000" w:themeColor="text1"/>
          <w:szCs w:val="24"/>
          <w:lang w:val="en-US" w:eastAsia="x-none"/>
        </w:rPr>
        <w:t xml:space="preserve"> same </w:t>
      </w:r>
      <w:r w:rsidR="00546F5B" w:rsidRPr="00546F5B">
        <w:rPr>
          <w:rFonts w:ascii="Arial" w:eastAsia="Batang" w:hAnsi="Arial" w:cs="Arial"/>
          <w:b/>
          <w:bCs/>
          <w:i/>
          <w:color w:val="000000" w:themeColor="text1"/>
          <w:szCs w:val="24"/>
          <w:lang w:val="en-US" w:eastAsia="x-none"/>
        </w:rPr>
        <w:t>CORESETPoolIndex</w:t>
      </w:r>
    </w:p>
    <w:p w14:paraId="223CA535" w14:textId="77777777" w:rsidR="00A87F35" w:rsidRDefault="00A87F35" w:rsidP="00A87F35">
      <w:pPr>
        <w:spacing w:after="0" w:line="360" w:lineRule="auto"/>
        <w:jc w:val="left"/>
        <w:rPr>
          <w:rFonts w:ascii="Arial" w:hAnsi="Arial" w:cs="Arial"/>
          <w:b/>
          <w:bCs/>
          <w:color w:val="000000" w:themeColor="text1"/>
          <w:lang w:val="en-US" w:eastAsia="x-none"/>
        </w:rPr>
      </w:pPr>
    </w:p>
    <w:p w14:paraId="6BED53E9" w14:textId="000E89E5" w:rsidR="00A87F35" w:rsidRDefault="00A87F35" w:rsidP="00A87F35">
      <w:pPr>
        <w:spacing w:after="0" w:line="360" w:lineRule="auto"/>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3: For </w:t>
      </w:r>
      <w:r w:rsidRPr="00A87F35">
        <w:rPr>
          <w:rFonts w:ascii="Arial" w:hAnsi="Arial" w:cs="Arial"/>
          <w:b/>
          <w:bCs/>
          <w:color w:val="000000" w:themeColor="text1"/>
          <w:lang w:val="en-US" w:eastAsia="x-none"/>
        </w:rPr>
        <w:t>S-DCI</w:t>
      </w:r>
      <w:r>
        <w:rPr>
          <w:rFonts w:ascii="Arial" w:hAnsi="Arial" w:cs="Arial"/>
          <w:b/>
          <w:bCs/>
          <w:color w:val="000000" w:themeColor="text1"/>
          <w:lang w:val="en-US" w:eastAsia="x-none"/>
        </w:rPr>
        <w:t>,</w:t>
      </w:r>
      <w:r w:rsidRPr="00A87F35">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r</w:t>
      </w:r>
      <w:r w:rsidRPr="00A87F35">
        <w:rPr>
          <w:rFonts w:ascii="Arial" w:hAnsi="Arial" w:cs="Arial"/>
          <w:b/>
          <w:bCs/>
          <w:color w:val="000000" w:themeColor="text1"/>
          <w:lang w:val="en-US" w:eastAsia="x-none"/>
        </w:rPr>
        <w:t>euse Rel-16 CORESET pool configuration ONLY for M-TRP BFR when M-TRP BFR is configured in the DL BWP</w:t>
      </w:r>
    </w:p>
    <w:p w14:paraId="7794F87D" w14:textId="77777777" w:rsidR="00527DD5" w:rsidRDefault="00527DD5" w:rsidP="00527DD5">
      <w:pPr>
        <w:pStyle w:val="af8"/>
        <w:snapToGrid w:val="0"/>
        <w:spacing w:after="0" w:line="360" w:lineRule="auto"/>
        <w:ind w:left="0"/>
        <w:rPr>
          <w:rFonts w:ascii="Arial" w:hAnsi="Arial" w:cs="Arial"/>
          <w:b/>
          <w:bCs/>
          <w:color w:val="FF0000"/>
          <w:lang w:val="en-US" w:eastAsia="x-none"/>
        </w:rPr>
      </w:pPr>
    </w:p>
    <w:p w14:paraId="1D7B313E" w14:textId="5F7BE80A" w:rsidR="0080515D" w:rsidRPr="0080515D" w:rsidRDefault="0080515D" w:rsidP="0080515D">
      <w:pPr>
        <w:spacing w:before="240" w:line="360" w:lineRule="auto"/>
        <w:rPr>
          <w:rFonts w:ascii="Arial" w:hAnsi="Arial"/>
        </w:rPr>
      </w:pPr>
      <w:r w:rsidRPr="0080515D">
        <w:rPr>
          <w:rFonts w:ascii="Arial" w:hAnsi="Arial"/>
        </w:rPr>
        <w:t xml:space="preserve">For both S-DCI and M-DCI, </w:t>
      </w:r>
      <w:r>
        <w:rPr>
          <w:rFonts w:ascii="Arial" w:hAnsi="Arial"/>
        </w:rPr>
        <w:t xml:space="preserve">we see </w:t>
      </w:r>
      <w:r w:rsidRPr="0080515D">
        <w:rPr>
          <w:rFonts w:ascii="Arial" w:hAnsi="Arial"/>
        </w:rPr>
        <w:t xml:space="preserve">1-to-1 association between each BFD-RS set and a </w:t>
      </w:r>
      <w:r w:rsidRPr="0080515D">
        <w:rPr>
          <w:rFonts w:ascii="Arial" w:hAnsi="Arial"/>
          <w:i/>
        </w:rPr>
        <w:t>CORESETPoolIndex</w:t>
      </w:r>
      <w:r>
        <w:rPr>
          <w:rFonts w:ascii="Arial" w:hAnsi="Arial"/>
        </w:rPr>
        <w:t xml:space="preserve"> is needed not only for </w:t>
      </w:r>
      <w:r w:rsidRPr="0080515D">
        <w:rPr>
          <w:rFonts w:ascii="Arial" w:hAnsi="Arial"/>
        </w:rPr>
        <w:t>implicit BFD-RS set determination</w:t>
      </w:r>
      <w:r w:rsidRPr="0080515D">
        <w:rPr>
          <w:rFonts w:ascii="Arial" w:hAnsi="Arial" w:hint="eastAsia"/>
        </w:rPr>
        <w:t xml:space="preserve">, but also for </w:t>
      </w:r>
      <w:r w:rsidRPr="0080515D">
        <w:rPr>
          <w:rFonts w:ascii="Arial" w:hAnsi="Arial"/>
        </w:rPr>
        <w:t>UE behaviour</w:t>
      </w:r>
      <w:r>
        <w:rPr>
          <w:rFonts w:ascii="Arial" w:hAnsi="Arial"/>
        </w:rPr>
        <w:t>, e.g., how to apply new beam(s) for PDCCH reception</w:t>
      </w:r>
      <w:r w:rsidRPr="0080515D">
        <w:rPr>
          <w:rFonts w:ascii="Arial" w:hAnsi="Arial"/>
        </w:rPr>
        <w:t xml:space="preserve"> after receiving NW response</w:t>
      </w:r>
      <w:r>
        <w:rPr>
          <w:rFonts w:ascii="Arial" w:hAnsi="Arial"/>
        </w:rPr>
        <w:t xml:space="preserve"> to BFRQ.</w:t>
      </w:r>
    </w:p>
    <w:p w14:paraId="43E3071F" w14:textId="77777777" w:rsidR="00527DD5" w:rsidRPr="0080515D" w:rsidRDefault="00527DD5" w:rsidP="00527DD5">
      <w:pPr>
        <w:pStyle w:val="af8"/>
        <w:snapToGrid w:val="0"/>
        <w:spacing w:after="0" w:line="360" w:lineRule="auto"/>
        <w:ind w:left="0"/>
        <w:rPr>
          <w:rFonts w:ascii="Arial" w:hAnsi="Arial" w:cs="Arial"/>
          <w:b/>
          <w:bCs/>
          <w:color w:val="000000" w:themeColor="text1"/>
          <w:lang w:val="en-US" w:eastAsia="x-none"/>
        </w:rPr>
      </w:pPr>
      <w:r w:rsidRPr="0080515D">
        <w:rPr>
          <w:rFonts w:ascii="Arial" w:hAnsi="Arial" w:cs="Arial"/>
          <w:b/>
          <w:bCs/>
          <w:color w:val="000000" w:themeColor="text1"/>
          <w:lang w:val="en-US" w:eastAsia="x-none"/>
        </w:rPr>
        <w:t xml:space="preserve">Proposal 4: Support 1-to-1 association between each BFD-RS set and a </w:t>
      </w:r>
      <w:r w:rsidRPr="0080515D">
        <w:rPr>
          <w:rFonts w:ascii="Arial" w:hAnsi="Arial" w:cs="Arial"/>
          <w:b/>
          <w:bCs/>
          <w:i/>
          <w:color w:val="000000" w:themeColor="text1"/>
          <w:lang w:val="en-US" w:eastAsia="x-none"/>
        </w:rPr>
        <w:t>CORESETPoolIndex</w:t>
      </w:r>
    </w:p>
    <w:p w14:paraId="4FB3E849" w14:textId="77777777" w:rsidR="00527DD5" w:rsidRDefault="00527DD5" w:rsidP="00A87F35">
      <w:pPr>
        <w:spacing w:after="0" w:line="360" w:lineRule="auto"/>
        <w:jc w:val="left"/>
        <w:rPr>
          <w:rFonts w:ascii="Arial" w:hAnsi="Arial" w:cs="Arial"/>
          <w:b/>
          <w:bCs/>
          <w:color w:val="000000" w:themeColor="text1"/>
          <w:lang w:val="en-US" w:eastAsia="x-none"/>
        </w:rPr>
      </w:pPr>
    </w:p>
    <w:p w14:paraId="7565407B" w14:textId="68F731B8" w:rsidR="00241D00" w:rsidRDefault="00546F5B" w:rsidP="00241D00">
      <w:pPr>
        <w:spacing w:before="240" w:line="360" w:lineRule="auto"/>
        <w:jc w:val="center"/>
        <w:rPr>
          <w:rFonts w:ascii="Arial" w:hAnsi="Arial"/>
          <w:color w:val="000000" w:themeColor="text1"/>
        </w:rPr>
      </w:pPr>
      <w:r>
        <w:rPr>
          <w:rFonts w:ascii="Arial" w:hAnsi="Arial"/>
          <w:noProof/>
          <w:color w:val="000000" w:themeColor="text1"/>
          <w:lang w:val="en-US" w:eastAsia="zh-TW"/>
        </w:rPr>
        <w:drawing>
          <wp:inline distT="0" distB="0" distL="0" distR="0" wp14:anchorId="6E3B461E" wp14:editId="5D755E08">
            <wp:extent cx="4213555" cy="295721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3.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05737" cy="3021906"/>
                    </a:xfrm>
                    <a:prstGeom prst="rect">
                      <a:avLst/>
                    </a:prstGeom>
                  </pic:spPr>
                </pic:pic>
              </a:graphicData>
            </a:graphic>
          </wp:inline>
        </w:drawing>
      </w:r>
    </w:p>
    <w:p w14:paraId="4867B39B" w14:textId="77777777" w:rsidR="00241D00" w:rsidRDefault="00241D00" w:rsidP="00241D00">
      <w:pPr>
        <w:spacing w:before="240" w:line="360" w:lineRule="auto"/>
        <w:jc w:val="center"/>
        <w:rPr>
          <w:rFonts w:ascii="Arial" w:hAnsi="Arial"/>
          <w:b/>
          <w:color w:val="000000" w:themeColor="text1"/>
          <w:sz w:val="18"/>
          <w:szCs w:val="18"/>
        </w:rPr>
      </w:pPr>
      <w:r w:rsidRPr="007F46C8">
        <w:rPr>
          <w:rFonts w:ascii="Arial" w:hAnsi="Arial"/>
          <w:b/>
          <w:color w:val="000000" w:themeColor="text1"/>
          <w:sz w:val="18"/>
          <w:szCs w:val="18"/>
        </w:rPr>
        <w:t>Figure 1. Configuration</w:t>
      </w:r>
      <w:r w:rsidRPr="007F46C8">
        <w:rPr>
          <w:rFonts w:ascii="Arial" w:hAnsi="Arial" w:hint="eastAsia"/>
          <w:b/>
          <w:color w:val="000000" w:themeColor="text1"/>
          <w:sz w:val="18"/>
          <w:szCs w:val="18"/>
        </w:rPr>
        <w:t xml:space="preserve"> </w:t>
      </w:r>
      <w:r w:rsidRPr="007F46C8">
        <w:rPr>
          <w:rFonts w:ascii="Arial" w:hAnsi="Arial"/>
          <w:b/>
          <w:color w:val="000000" w:themeColor="text1"/>
          <w:sz w:val="18"/>
          <w:szCs w:val="18"/>
        </w:rPr>
        <w:t>of</w:t>
      </w:r>
      <w:r>
        <w:rPr>
          <w:rFonts w:ascii="Arial" w:hAnsi="Arial"/>
          <w:b/>
          <w:color w:val="000000" w:themeColor="text1"/>
          <w:sz w:val="18"/>
          <w:szCs w:val="18"/>
        </w:rPr>
        <w:t xml:space="preserve"> </w:t>
      </w:r>
      <w:r w:rsidRPr="007F46C8">
        <w:rPr>
          <w:rFonts w:ascii="Arial" w:hAnsi="Arial"/>
          <w:b/>
          <w:color w:val="000000" w:themeColor="text1"/>
          <w:sz w:val="18"/>
          <w:szCs w:val="18"/>
        </w:rPr>
        <w:t>TRP-specific BFR</w:t>
      </w:r>
      <w:r>
        <w:rPr>
          <w:rFonts w:ascii="Arial" w:hAnsi="Arial"/>
          <w:b/>
          <w:color w:val="000000" w:themeColor="text1"/>
          <w:sz w:val="18"/>
          <w:szCs w:val="18"/>
        </w:rPr>
        <w:t xml:space="preserve"> in a CC</w:t>
      </w:r>
    </w:p>
    <w:p w14:paraId="4DF0CF47" w14:textId="77777777" w:rsidR="00527DD5" w:rsidRDefault="00527DD5" w:rsidP="00886CEA">
      <w:pPr>
        <w:spacing w:before="240" w:line="360" w:lineRule="auto"/>
        <w:rPr>
          <w:rFonts w:ascii="Arial" w:hAnsi="Arial" w:cs="Arial"/>
          <w:b/>
          <w:szCs w:val="20"/>
        </w:rPr>
      </w:pPr>
    </w:p>
    <w:p w14:paraId="58D51FE3" w14:textId="7C23EF14" w:rsidR="00CF5C54" w:rsidRDefault="007F46C8" w:rsidP="00886CEA">
      <w:pPr>
        <w:spacing w:before="240" w:line="360" w:lineRule="auto"/>
        <w:rPr>
          <w:rFonts w:ascii="Arial" w:hAnsi="Arial" w:cs="Arial"/>
          <w:b/>
          <w:szCs w:val="20"/>
        </w:rPr>
      </w:pPr>
      <w:r>
        <w:rPr>
          <w:rFonts w:ascii="Arial" w:hAnsi="Arial" w:cs="Arial"/>
          <w:b/>
          <w:szCs w:val="20"/>
        </w:rPr>
        <w:lastRenderedPageBreak/>
        <w:t>Issue 2</w:t>
      </w:r>
      <w:r w:rsidR="00CF5C54" w:rsidRPr="00845E78">
        <w:rPr>
          <w:rFonts w:ascii="Arial" w:hAnsi="Arial" w:cs="Arial"/>
          <w:b/>
          <w:szCs w:val="20"/>
        </w:rPr>
        <w:t xml:space="preserve">: </w:t>
      </w:r>
      <w:r w:rsidR="009614FA">
        <w:rPr>
          <w:rFonts w:ascii="Arial" w:hAnsi="Arial" w:cs="Arial"/>
          <w:b/>
          <w:szCs w:val="20"/>
        </w:rPr>
        <w:t>MTRP</w:t>
      </w:r>
      <w:r w:rsidR="00CF5C54" w:rsidRPr="00E12452">
        <w:rPr>
          <w:rFonts w:ascii="Arial" w:hAnsi="Arial" w:cs="Arial"/>
          <w:b/>
          <w:szCs w:val="20"/>
        </w:rPr>
        <w:t xml:space="preserve"> </w:t>
      </w:r>
      <w:r w:rsidR="00CF5C54">
        <w:rPr>
          <w:rFonts w:ascii="Arial" w:hAnsi="Arial" w:cs="Arial"/>
          <w:b/>
          <w:szCs w:val="20"/>
        </w:rPr>
        <w:t>BFRQ</w:t>
      </w:r>
    </w:p>
    <w:tbl>
      <w:tblPr>
        <w:tblStyle w:val="af2"/>
        <w:tblW w:w="0" w:type="auto"/>
        <w:tblLook w:val="04A0" w:firstRow="1" w:lastRow="0" w:firstColumn="1" w:lastColumn="0" w:noHBand="0" w:noVBand="1"/>
      </w:tblPr>
      <w:tblGrid>
        <w:gridCol w:w="10085"/>
      </w:tblGrid>
      <w:tr w:rsidR="00267E44" w:rsidRPr="00267E44" w14:paraId="4A2D151F" w14:textId="77777777" w:rsidTr="00267E44">
        <w:trPr>
          <w:trHeight w:val="2368"/>
        </w:trPr>
        <w:tc>
          <w:tcPr>
            <w:tcW w:w="10085" w:type="dxa"/>
            <w:tcBorders>
              <w:top w:val="single" w:sz="4" w:space="0" w:color="auto"/>
              <w:left w:val="single" w:sz="4" w:space="0" w:color="auto"/>
              <w:bottom w:val="single" w:sz="4" w:space="0" w:color="auto"/>
              <w:right w:val="single" w:sz="4" w:space="0" w:color="auto"/>
            </w:tcBorders>
            <w:hideMark/>
          </w:tcPr>
          <w:p w14:paraId="3B88B6CB" w14:textId="77777777" w:rsidR="00267E44" w:rsidRPr="00267E44" w:rsidRDefault="00267E44">
            <w:pPr>
              <w:pStyle w:val="xmsonormal"/>
              <w:snapToGrid w:val="0"/>
              <w:spacing w:before="0" w:beforeAutospacing="0" w:after="0" w:afterAutospacing="0"/>
              <w:jc w:val="both"/>
              <w:rPr>
                <w:b/>
                <w:sz w:val="20"/>
                <w:szCs w:val="20"/>
                <w:highlight w:val="green"/>
              </w:rPr>
            </w:pPr>
            <w:r w:rsidRPr="00267E44">
              <w:rPr>
                <w:b/>
                <w:sz w:val="20"/>
                <w:szCs w:val="20"/>
                <w:highlight w:val="green"/>
              </w:rPr>
              <w:t>Agreement from RAN1#104</w:t>
            </w:r>
          </w:p>
          <w:p w14:paraId="06D95BF2" w14:textId="77777777" w:rsidR="00267E44" w:rsidRPr="00267E44" w:rsidRDefault="00267E44">
            <w:pPr>
              <w:snapToGrid w:val="0"/>
              <w:spacing w:after="0"/>
              <w:rPr>
                <w:rFonts w:ascii="Calibri" w:hAnsi="Calibri" w:cs="Calibri"/>
                <w:szCs w:val="20"/>
              </w:rPr>
            </w:pPr>
            <w:r w:rsidRPr="00267E44">
              <w:rPr>
                <w:rFonts w:ascii="Calibri" w:hAnsi="Calibri" w:cs="Calibri"/>
                <w:szCs w:val="20"/>
              </w:rPr>
              <w:t>For BFRQ of M-TRP BFR</w:t>
            </w:r>
          </w:p>
          <w:p w14:paraId="5BA9105B" w14:textId="77777777" w:rsidR="00267E44" w:rsidRPr="00267E44" w:rsidRDefault="00267E44" w:rsidP="00267E44">
            <w:pPr>
              <w:pStyle w:val="xmsonormal"/>
              <w:numPr>
                <w:ilvl w:val="0"/>
                <w:numId w:val="26"/>
              </w:numPr>
              <w:snapToGrid w:val="0"/>
              <w:spacing w:before="0" w:beforeAutospacing="0" w:after="0" w:afterAutospacing="0"/>
              <w:jc w:val="both"/>
              <w:rPr>
                <w:sz w:val="20"/>
                <w:szCs w:val="20"/>
              </w:rPr>
            </w:pPr>
            <w:r w:rsidRPr="00267E44">
              <w:rPr>
                <w:sz w:val="20"/>
                <w:szCs w:val="20"/>
              </w:rPr>
              <w:t>Option 3: Up to two dedicated PUCCH-SR resources in a cell group</w:t>
            </w:r>
          </w:p>
          <w:p w14:paraId="7FE54ACC" w14:textId="77777777" w:rsidR="00267E44" w:rsidRPr="00267E44" w:rsidRDefault="00267E44" w:rsidP="00267E44">
            <w:pPr>
              <w:pStyle w:val="xmsonormal"/>
              <w:numPr>
                <w:ilvl w:val="0"/>
                <w:numId w:val="26"/>
              </w:numPr>
              <w:snapToGrid w:val="0"/>
              <w:spacing w:before="0" w:beforeAutospacing="0" w:after="0" w:afterAutospacing="0"/>
              <w:jc w:val="both"/>
              <w:rPr>
                <w:sz w:val="20"/>
                <w:szCs w:val="20"/>
              </w:rPr>
            </w:pPr>
            <w:r w:rsidRPr="00267E44">
              <w:rPr>
                <w:sz w:val="20"/>
                <w:szCs w:val="20"/>
              </w:rPr>
              <w:t>FFS: Whether PUCCH-SR for SCell can be reused for M-TRP</w:t>
            </w:r>
          </w:p>
          <w:p w14:paraId="1A7368DA" w14:textId="77777777" w:rsidR="00267E44" w:rsidRPr="00267E44" w:rsidRDefault="00267E44" w:rsidP="00267E44">
            <w:pPr>
              <w:pStyle w:val="xmsonormal"/>
              <w:numPr>
                <w:ilvl w:val="0"/>
                <w:numId w:val="26"/>
              </w:numPr>
              <w:snapToGrid w:val="0"/>
              <w:spacing w:before="0" w:beforeAutospacing="0" w:after="0" w:afterAutospacing="0"/>
              <w:jc w:val="both"/>
              <w:rPr>
                <w:sz w:val="20"/>
                <w:szCs w:val="20"/>
              </w:rPr>
            </w:pPr>
            <w:r w:rsidRPr="00267E44">
              <w:rPr>
                <w:sz w:val="20"/>
                <w:szCs w:val="20"/>
              </w:rPr>
              <w:t>Support BFRQ MAC-CE that can convey information of failed CC indices, one new candidate beam for the failed TRP/CC (if found), and whether new candidate beam is found</w:t>
            </w:r>
          </w:p>
          <w:p w14:paraId="588A26AB" w14:textId="77777777" w:rsidR="00267E44" w:rsidRPr="00267E44" w:rsidRDefault="00267E44" w:rsidP="00267E44">
            <w:pPr>
              <w:pStyle w:val="xmsonormal"/>
              <w:numPr>
                <w:ilvl w:val="1"/>
                <w:numId w:val="26"/>
              </w:numPr>
              <w:snapToGrid w:val="0"/>
              <w:spacing w:before="0" w:beforeAutospacing="0" w:after="0" w:afterAutospacing="0"/>
              <w:jc w:val="both"/>
              <w:rPr>
                <w:sz w:val="20"/>
                <w:szCs w:val="20"/>
              </w:rPr>
            </w:pPr>
            <w:r w:rsidRPr="00267E44">
              <w:rPr>
                <w:sz w:val="20"/>
                <w:szCs w:val="20"/>
              </w:rPr>
              <w:t xml:space="preserve">Support at least indication of a single TRP failure </w:t>
            </w:r>
          </w:p>
          <w:p w14:paraId="46FA6628" w14:textId="77777777" w:rsidR="00267E44" w:rsidRPr="00267E44" w:rsidRDefault="00267E44" w:rsidP="00267E44">
            <w:pPr>
              <w:pStyle w:val="xmsonormal"/>
              <w:numPr>
                <w:ilvl w:val="2"/>
                <w:numId w:val="26"/>
              </w:numPr>
              <w:snapToGrid w:val="0"/>
              <w:spacing w:before="0" w:beforeAutospacing="0" w:after="0" w:afterAutospacing="0"/>
              <w:jc w:val="both"/>
              <w:rPr>
                <w:sz w:val="20"/>
                <w:szCs w:val="20"/>
              </w:rPr>
            </w:pPr>
            <w:r w:rsidRPr="00267E44">
              <w:rPr>
                <w:sz w:val="20"/>
                <w:szCs w:val="20"/>
              </w:rPr>
              <w:t>FFS: whether/what information of failed TRP(s) is conveyed in the MAC-CE</w:t>
            </w:r>
          </w:p>
          <w:p w14:paraId="0F2DE5ED" w14:textId="77777777" w:rsidR="00267E44" w:rsidRPr="00267E44" w:rsidRDefault="00267E44" w:rsidP="00267E44">
            <w:pPr>
              <w:pStyle w:val="xmsonormal"/>
              <w:numPr>
                <w:ilvl w:val="2"/>
                <w:numId w:val="26"/>
              </w:numPr>
              <w:snapToGrid w:val="0"/>
              <w:spacing w:before="0" w:beforeAutospacing="0" w:after="0" w:afterAutospacing="0"/>
              <w:rPr>
                <w:sz w:val="20"/>
                <w:szCs w:val="20"/>
              </w:rPr>
            </w:pPr>
            <w:r w:rsidRPr="00267E44">
              <w:rPr>
                <w:sz w:val="20"/>
                <w:szCs w:val="20"/>
              </w:rPr>
              <w:t>FFS: whether/how to support  indication of more than one TRP failure, corresponding BFR procedure, and applicable cell type (SCell vs. SpCell)</w:t>
            </w:r>
          </w:p>
          <w:p w14:paraId="6EDA5CF5" w14:textId="77777777" w:rsidR="00267E44" w:rsidRPr="00267E44" w:rsidRDefault="00267E44" w:rsidP="00267E44">
            <w:pPr>
              <w:pStyle w:val="xmsonormal"/>
              <w:numPr>
                <w:ilvl w:val="0"/>
                <w:numId w:val="26"/>
              </w:numPr>
              <w:snapToGrid w:val="0"/>
              <w:spacing w:before="0" w:beforeAutospacing="0" w:after="0" w:afterAutospacing="0"/>
              <w:jc w:val="both"/>
              <w:rPr>
                <w:sz w:val="20"/>
                <w:szCs w:val="20"/>
              </w:rPr>
            </w:pPr>
            <w:r w:rsidRPr="00267E44">
              <w:rPr>
                <w:sz w:val="20"/>
                <w:szCs w:val="20"/>
              </w:rPr>
              <w:t>FFS: UE behavior when TRP failure status is different across cells</w:t>
            </w:r>
          </w:p>
        </w:tc>
      </w:tr>
    </w:tbl>
    <w:p w14:paraId="2838F1EF" w14:textId="1D2E5A1B" w:rsidR="00FD6E5C" w:rsidRPr="00B40BE5" w:rsidRDefault="000C3197" w:rsidP="00241D00">
      <w:pPr>
        <w:spacing w:before="240" w:line="360" w:lineRule="auto"/>
        <w:rPr>
          <w:rFonts w:ascii="Arial" w:hAnsi="Arial"/>
        </w:rPr>
      </w:pPr>
      <w:r w:rsidRPr="00B40BE5">
        <w:rPr>
          <w:rFonts w:ascii="Arial" w:hAnsi="Arial"/>
          <w:color w:val="000000" w:themeColor="text1"/>
        </w:rPr>
        <w:t>On BFR</w:t>
      </w:r>
      <w:r w:rsidR="005506D9" w:rsidRPr="00B40BE5">
        <w:rPr>
          <w:rFonts w:ascii="Arial" w:hAnsi="Arial"/>
          <w:color w:val="000000" w:themeColor="text1"/>
        </w:rPr>
        <w:t>Q</w:t>
      </w:r>
      <w:r w:rsidRPr="00B40BE5">
        <w:rPr>
          <w:rFonts w:ascii="Arial" w:hAnsi="Arial"/>
          <w:color w:val="000000" w:themeColor="text1"/>
        </w:rPr>
        <w:t xml:space="preserve"> MAC-CE, in Rel-16, </w:t>
      </w:r>
      <w:r w:rsidR="007B68ED" w:rsidRPr="00B40BE5">
        <w:rPr>
          <w:rFonts w:ascii="Arial" w:hAnsi="Arial"/>
          <w:color w:val="000000" w:themeColor="text1"/>
        </w:rPr>
        <w:t>BFR</w:t>
      </w:r>
      <w:r w:rsidR="005506D9" w:rsidRPr="00B40BE5">
        <w:rPr>
          <w:rFonts w:ascii="Arial" w:hAnsi="Arial"/>
          <w:color w:val="000000" w:themeColor="text1"/>
        </w:rPr>
        <w:t>Q</w:t>
      </w:r>
      <w:r w:rsidR="007B68ED" w:rsidRPr="00B40BE5">
        <w:rPr>
          <w:rFonts w:ascii="Arial" w:hAnsi="Arial"/>
          <w:color w:val="000000" w:themeColor="text1"/>
        </w:rPr>
        <w:t xml:space="preserve"> MAC-CE </w:t>
      </w:r>
      <w:r w:rsidRPr="00B40BE5">
        <w:rPr>
          <w:rFonts w:ascii="Arial" w:hAnsi="Arial"/>
          <w:color w:val="000000" w:themeColor="text1"/>
        </w:rPr>
        <w:t>indicate</w:t>
      </w:r>
      <w:r w:rsidR="006C3904" w:rsidRPr="00B40BE5">
        <w:rPr>
          <w:rFonts w:ascii="Arial" w:hAnsi="Arial"/>
          <w:color w:val="000000" w:themeColor="text1"/>
        </w:rPr>
        <w:t>s</w:t>
      </w:r>
      <w:r w:rsidRPr="00B40BE5">
        <w:rPr>
          <w:rFonts w:ascii="Arial" w:hAnsi="Arial" w:hint="eastAsia"/>
          <w:color w:val="000000" w:themeColor="text1"/>
        </w:rPr>
        <w:t xml:space="preserve"> </w:t>
      </w:r>
      <w:r w:rsidRPr="00B40BE5">
        <w:rPr>
          <w:rFonts w:ascii="Arial" w:hAnsi="Arial"/>
          <w:color w:val="000000" w:themeColor="text1"/>
        </w:rPr>
        <w:t>which serving cell(s)</w:t>
      </w:r>
      <w:r w:rsidR="00591059" w:rsidRPr="00B40BE5">
        <w:rPr>
          <w:rFonts w:ascii="Arial" w:hAnsi="Arial"/>
          <w:color w:val="000000" w:themeColor="text1"/>
        </w:rPr>
        <w:t xml:space="preserve"> is failed</w:t>
      </w:r>
      <w:r w:rsidRPr="00B40BE5">
        <w:rPr>
          <w:rFonts w:ascii="Arial" w:hAnsi="Arial"/>
          <w:color w:val="000000" w:themeColor="text1"/>
        </w:rPr>
        <w:t xml:space="preserve"> and the index of new beam RS(s) identified for the failed serving cell(s)</w:t>
      </w:r>
      <w:r w:rsidR="00467E62">
        <w:rPr>
          <w:rFonts w:ascii="Arial" w:hAnsi="Arial"/>
          <w:color w:val="000000" w:themeColor="text1"/>
        </w:rPr>
        <w:t>, if any. For TRP-specific BFRQ</w:t>
      </w:r>
      <w:r w:rsidR="001E595F" w:rsidRPr="00B40BE5">
        <w:rPr>
          <w:rFonts w:ascii="Arial" w:hAnsi="Arial"/>
          <w:color w:val="000000" w:themeColor="text1"/>
        </w:rPr>
        <w:t>,</w:t>
      </w:r>
      <w:r w:rsidRPr="00B40BE5">
        <w:rPr>
          <w:rFonts w:ascii="Arial" w:hAnsi="Arial"/>
          <w:color w:val="000000" w:themeColor="text1"/>
        </w:rPr>
        <w:t xml:space="preserve"> BFR</w:t>
      </w:r>
      <w:r w:rsidR="005506D9" w:rsidRPr="00B40BE5">
        <w:rPr>
          <w:rFonts w:ascii="Arial" w:hAnsi="Arial"/>
          <w:color w:val="000000" w:themeColor="text1"/>
        </w:rPr>
        <w:t>Q</w:t>
      </w:r>
      <w:r w:rsidRPr="00B40BE5">
        <w:rPr>
          <w:rFonts w:ascii="Arial" w:hAnsi="Arial"/>
          <w:color w:val="000000" w:themeColor="text1"/>
        </w:rPr>
        <w:t xml:space="preserve"> MAC-CE can be </w:t>
      </w:r>
      <w:r w:rsidRPr="00B40BE5">
        <w:rPr>
          <w:rFonts w:ascii="Arial" w:hAnsi="Arial" w:hint="eastAsia"/>
          <w:color w:val="000000" w:themeColor="text1"/>
        </w:rPr>
        <w:t xml:space="preserve">enhanced </w:t>
      </w:r>
      <w:r w:rsidRPr="00B40BE5">
        <w:rPr>
          <w:rFonts w:ascii="Arial" w:hAnsi="Arial"/>
          <w:color w:val="000000" w:themeColor="text1"/>
        </w:rPr>
        <w:t>to indicate</w:t>
      </w:r>
      <w:r w:rsidR="00FD6E5C" w:rsidRPr="00B40BE5">
        <w:rPr>
          <w:rFonts w:ascii="Arial" w:hAnsi="Arial"/>
          <w:color w:val="000000" w:themeColor="text1"/>
        </w:rPr>
        <w:t xml:space="preserve"> (1)</w:t>
      </w:r>
      <w:r w:rsidRPr="00B40BE5">
        <w:rPr>
          <w:rFonts w:ascii="Arial" w:hAnsi="Arial"/>
          <w:color w:val="000000" w:themeColor="text1"/>
        </w:rPr>
        <w:t xml:space="preserve"> </w:t>
      </w:r>
      <w:r w:rsidR="00FD6E5C" w:rsidRPr="00B40BE5">
        <w:rPr>
          <w:rFonts w:ascii="Arial" w:hAnsi="Arial"/>
          <w:color w:val="000000" w:themeColor="text1"/>
        </w:rPr>
        <w:t>the</w:t>
      </w:r>
      <w:r w:rsidR="001E595F" w:rsidRPr="00B40BE5">
        <w:rPr>
          <w:rFonts w:ascii="Arial" w:hAnsi="Arial"/>
          <w:color w:val="000000" w:themeColor="text1"/>
        </w:rPr>
        <w:t xml:space="preserve"> failed CC indices,</w:t>
      </w:r>
      <w:r w:rsidR="00FD6E5C" w:rsidRPr="00B40BE5">
        <w:rPr>
          <w:rFonts w:ascii="Arial" w:hAnsi="Arial"/>
          <w:color w:val="000000" w:themeColor="text1"/>
        </w:rPr>
        <w:t xml:space="preserve"> (2)</w:t>
      </w:r>
      <w:r w:rsidR="001E595F" w:rsidRPr="00B40BE5">
        <w:rPr>
          <w:rFonts w:ascii="Arial" w:hAnsi="Arial"/>
          <w:color w:val="000000" w:themeColor="text1"/>
        </w:rPr>
        <w:t xml:space="preserve"> new candidate beam</w:t>
      </w:r>
      <w:r w:rsidR="00467E62">
        <w:rPr>
          <w:rFonts w:ascii="Arial" w:hAnsi="Arial"/>
          <w:color w:val="000000" w:themeColor="text1"/>
        </w:rPr>
        <w:t>(s)</w:t>
      </w:r>
      <w:r w:rsidR="001E595F" w:rsidRPr="00B40BE5">
        <w:rPr>
          <w:rFonts w:ascii="Arial" w:hAnsi="Arial"/>
          <w:color w:val="000000" w:themeColor="text1"/>
        </w:rPr>
        <w:t xml:space="preserve"> for the </w:t>
      </w:r>
      <w:r w:rsidR="00467E62">
        <w:rPr>
          <w:rFonts w:ascii="Arial" w:hAnsi="Arial"/>
        </w:rPr>
        <w:t>BFD-RS set(s)</w:t>
      </w:r>
      <w:r w:rsidR="00467E62" w:rsidRPr="00B40BE5">
        <w:rPr>
          <w:rFonts w:ascii="Arial" w:hAnsi="Arial"/>
          <w:color w:val="000000" w:themeColor="text1"/>
        </w:rPr>
        <w:t xml:space="preserve"> </w:t>
      </w:r>
      <w:r w:rsidR="001E595F" w:rsidRPr="00B40BE5">
        <w:rPr>
          <w:rFonts w:ascii="Arial" w:hAnsi="Arial"/>
          <w:color w:val="000000" w:themeColor="text1"/>
        </w:rPr>
        <w:t>(if found), and</w:t>
      </w:r>
      <w:r w:rsidR="00FD6E5C" w:rsidRPr="00B40BE5">
        <w:rPr>
          <w:rFonts w:ascii="Arial" w:hAnsi="Arial"/>
          <w:color w:val="000000" w:themeColor="text1"/>
        </w:rPr>
        <w:t xml:space="preserve"> (</w:t>
      </w:r>
      <w:r w:rsidR="005650F4">
        <w:rPr>
          <w:rFonts w:ascii="Arial" w:hAnsi="Arial"/>
          <w:color w:val="000000" w:themeColor="text1"/>
        </w:rPr>
        <w:t>3)</w:t>
      </w:r>
      <w:r w:rsidR="001E595F" w:rsidRPr="00B40BE5">
        <w:rPr>
          <w:rFonts w:ascii="Arial" w:hAnsi="Arial"/>
          <w:color w:val="000000" w:themeColor="text1"/>
        </w:rPr>
        <w:t xml:space="preserve"> whether new candidate beam</w:t>
      </w:r>
      <w:r w:rsidR="00467E62">
        <w:rPr>
          <w:rFonts w:ascii="Arial" w:hAnsi="Arial"/>
          <w:color w:val="000000" w:themeColor="text1"/>
        </w:rPr>
        <w:t>(s)</w:t>
      </w:r>
      <w:r w:rsidR="001E595F" w:rsidRPr="00B40BE5">
        <w:rPr>
          <w:rFonts w:ascii="Arial" w:hAnsi="Arial"/>
          <w:color w:val="000000" w:themeColor="text1"/>
        </w:rPr>
        <w:t xml:space="preserve"> is found</w:t>
      </w:r>
      <w:r w:rsidRPr="00B40BE5">
        <w:rPr>
          <w:rFonts w:ascii="Arial" w:hAnsi="Arial"/>
          <w:color w:val="000000" w:themeColor="text1"/>
        </w:rPr>
        <w:t xml:space="preserve">. </w:t>
      </w:r>
      <w:r w:rsidR="00E86D30" w:rsidRPr="00E86D30">
        <w:rPr>
          <w:rFonts w:ascii="Arial" w:hAnsi="Arial"/>
          <w:color w:val="000000" w:themeColor="text1"/>
        </w:rPr>
        <w:t>For a cell group including more than one CCs, all of the information could be conveyed in a single MAC-CE</w:t>
      </w:r>
      <w:r w:rsidR="00E86D30">
        <w:rPr>
          <w:rFonts w:ascii="Arial" w:hAnsi="Arial"/>
          <w:color w:val="000000" w:themeColor="text1"/>
        </w:rPr>
        <w:t>. For a</w:t>
      </w:r>
      <w:r w:rsidR="00556477" w:rsidRPr="00B40BE5">
        <w:rPr>
          <w:rFonts w:ascii="Arial" w:hAnsi="Arial"/>
          <w:color w:val="000000" w:themeColor="text1"/>
        </w:rPr>
        <w:t xml:space="preserve"> </w:t>
      </w:r>
      <w:r w:rsidR="00FD6E5C" w:rsidRPr="00B40BE5">
        <w:rPr>
          <w:rFonts w:ascii="Arial" w:hAnsi="Arial"/>
          <w:color w:val="000000" w:themeColor="text1"/>
        </w:rPr>
        <w:t>CC</w:t>
      </w:r>
      <w:r w:rsidR="00E86D30">
        <w:rPr>
          <w:rFonts w:ascii="Arial" w:hAnsi="Arial"/>
          <w:color w:val="000000" w:themeColor="text1"/>
        </w:rPr>
        <w:t xml:space="preserve"> in the cell group</w:t>
      </w:r>
      <w:r w:rsidR="00FD6E5C" w:rsidRPr="00B40BE5">
        <w:rPr>
          <w:rFonts w:ascii="Arial" w:hAnsi="Arial"/>
          <w:color w:val="000000" w:themeColor="text1"/>
        </w:rPr>
        <w:t xml:space="preserve"> </w:t>
      </w:r>
      <w:r w:rsidR="00556477" w:rsidRPr="00B40BE5">
        <w:rPr>
          <w:rFonts w:ascii="Arial" w:hAnsi="Arial"/>
          <w:color w:val="000000" w:themeColor="text1"/>
        </w:rPr>
        <w:t xml:space="preserve">configured with </w:t>
      </w:r>
      <w:r w:rsidR="00556477" w:rsidRPr="00B40BE5">
        <w:rPr>
          <w:rFonts w:ascii="Arial" w:hAnsi="Arial"/>
        </w:rPr>
        <w:t>M-TRP BFR</w:t>
      </w:r>
      <w:r w:rsidR="00FD6E5C" w:rsidRPr="00B40BE5">
        <w:rPr>
          <w:rFonts w:ascii="Arial" w:hAnsi="Arial"/>
        </w:rPr>
        <w:t xml:space="preserve">, </w:t>
      </w:r>
      <w:r w:rsidR="00267E44">
        <w:rPr>
          <w:rFonts w:ascii="Arial" w:hAnsi="Arial"/>
        </w:rPr>
        <w:t>a</w:t>
      </w:r>
      <w:r w:rsidR="00E86D30">
        <w:rPr>
          <w:rFonts w:ascii="Arial" w:hAnsi="Arial"/>
        </w:rPr>
        <w:t xml:space="preserve"> 2-bit</w:t>
      </w:r>
      <w:r w:rsidR="00267E44">
        <w:rPr>
          <w:rFonts w:ascii="Arial" w:hAnsi="Arial"/>
        </w:rPr>
        <w:t xml:space="preserve"> bitmap</w:t>
      </w:r>
      <w:r w:rsidR="0098014A" w:rsidRPr="00B40BE5">
        <w:rPr>
          <w:rFonts w:ascii="Arial" w:hAnsi="Arial"/>
        </w:rPr>
        <w:t xml:space="preserve"> </w:t>
      </w:r>
      <w:r w:rsidR="00267E44">
        <w:rPr>
          <w:rFonts w:ascii="Arial" w:hAnsi="Arial"/>
        </w:rPr>
        <w:t xml:space="preserve">in BFRQ MAC-CE can be used </w:t>
      </w:r>
      <w:r w:rsidR="0098014A" w:rsidRPr="00B40BE5">
        <w:rPr>
          <w:rFonts w:ascii="Arial" w:hAnsi="Arial"/>
        </w:rPr>
        <w:t xml:space="preserve">to indicate which </w:t>
      </w:r>
      <w:r w:rsidR="00DD110A">
        <w:rPr>
          <w:rFonts w:ascii="Arial" w:hAnsi="Arial"/>
        </w:rPr>
        <w:t>BFD-RS set</w:t>
      </w:r>
      <w:r w:rsidR="00267E44">
        <w:rPr>
          <w:rFonts w:ascii="Arial" w:hAnsi="Arial"/>
        </w:rPr>
        <w:t>(s)</w:t>
      </w:r>
      <w:r w:rsidR="00455A02">
        <w:rPr>
          <w:rFonts w:ascii="Arial" w:hAnsi="Arial"/>
        </w:rPr>
        <w:t xml:space="preserve"> in the CC is failed. Meanwhile, </w:t>
      </w:r>
      <w:r w:rsidR="00267E44">
        <w:rPr>
          <w:rFonts w:ascii="Arial" w:hAnsi="Arial"/>
          <w:color w:val="000000" w:themeColor="text1"/>
        </w:rPr>
        <w:t>whether</w:t>
      </w:r>
      <w:r w:rsidR="00455A02">
        <w:rPr>
          <w:rFonts w:ascii="Arial" w:hAnsi="Arial"/>
          <w:color w:val="000000" w:themeColor="text1"/>
        </w:rPr>
        <w:t xml:space="preserve"> </w:t>
      </w:r>
      <w:r w:rsidR="00455A02" w:rsidRPr="00B40BE5">
        <w:rPr>
          <w:rFonts w:ascii="Arial" w:hAnsi="Arial"/>
          <w:color w:val="000000" w:themeColor="text1"/>
        </w:rPr>
        <w:t>new candidate beam</w:t>
      </w:r>
      <w:r w:rsidR="00267E44">
        <w:rPr>
          <w:rFonts w:ascii="Arial" w:hAnsi="Arial"/>
          <w:color w:val="000000" w:themeColor="text1"/>
        </w:rPr>
        <w:t>(s)</w:t>
      </w:r>
      <w:r w:rsidR="00455A02" w:rsidRPr="00B40BE5">
        <w:rPr>
          <w:rFonts w:ascii="Arial" w:hAnsi="Arial"/>
          <w:color w:val="000000" w:themeColor="text1"/>
        </w:rPr>
        <w:t xml:space="preserve"> </w:t>
      </w:r>
      <w:r w:rsidR="00455A02" w:rsidRPr="00CD2280">
        <w:rPr>
          <w:rFonts w:ascii="Arial" w:hAnsi="Arial"/>
        </w:rPr>
        <w:t xml:space="preserve">is found and </w:t>
      </w:r>
      <w:r w:rsidR="00267E44">
        <w:rPr>
          <w:rFonts w:ascii="Arial" w:hAnsi="Arial"/>
        </w:rPr>
        <w:t xml:space="preserve">the </w:t>
      </w:r>
      <w:r w:rsidR="00455A02" w:rsidRPr="00CD2280">
        <w:rPr>
          <w:rFonts w:ascii="Arial" w:hAnsi="Arial"/>
        </w:rPr>
        <w:t>new candidate beam</w:t>
      </w:r>
      <w:r w:rsidR="00267E44">
        <w:rPr>
          <w:rFonts w:ascii="Arial" w:hAnsi="Arial"/>
        </w:rPr>
        <w:t>(s)</w:t>
      </w:r>
      <w:r w:rsidR="00455A02" w:rsidRPr="00CD2280">
        <w:rPr>
          <w:rFonts w:ascii="Arial" w:hAnsi="Arial"/>
        </w:rPr>
        <w:t xml:space="preserve"> (if found</w:t>
      </w:r>
      <w:r w:rsidR="00455A02" w:rsidRPr="00455A02">
        <w:rPr>
          <w:rFonts w:ascii="Arial" w:hAnsi="Arial"/>
        </w:rPr>
        <w:t>) are also conveyed for the failed</w:t>
      </w:r>
      <w:r w:rsidR="00455A02" w:rsidRPr="00CD2280">
        <w:rPr>
          <w:rFonts w:ascii="Arial" w:hAnsi="Arial"/>
        </w:rPr>
        <w:t xml:space="preserve"> </w:t>
      </w:r>
      <w:r w:rsidR="00DD110A">
        <w:rPr>
          <w:rFonts w:ascii="Arial" w:hAnsi="Arial"/>
        </w:rPr>
        <w:t>BFD-RS set</w:t>
      </w:r>
      <w:r w:rsidR="00267E44">
        <w:rPr>
          <w:rFonts w:ascii="Arial" w:hAnsi="Arial"/>
        </w:rPr>
        <w:t>(s)</w:t>
      </w:r>
      <w:r w:rsidR="00455A02" w:rsidRPr="00CD2280">
        <w:rPr>
          <w:rFonts w:ascii="Arial" w:hAnsi="Arial"/>
        </w:rPr>
        <w:t>.</w:t>
      </w:r>
    </w:p>
    <w:p w14:paraId="4EBF02F1" w14:textId="0C74FC19" w:rsidR="00E86D30" w:rsidRDefault="000C3197" w:rsidP="00241D00">
      <w:pPr>
        <w:spacing w:after="0" w:line="360" w:lineRule="auto"/>
        <w:rPr>
          <w:rFonts w:ascii="Arial" w:hAnsi="Arial" w:cs="Arial"/>
          <w:b/>
          <w:color w:val="000000" w:themeColor="text1"/>
          <w:szCs w:val="20"/>
        </w:rPr>
      </w:pPr>
      <w:r w:rsidRPr="00E86D30">
        <w:rPr>
          <w:rFonts w:ascii="Arial" w:hAnsi="Arial" w:cs="Arial"/>
          <w:b/>
          <w:color w:val="000000" w:themeColor="text1"/>
          <w:szCs w:val="20"/>
        </w:rPr>
        <w:t xml:space="preserve">Proposal </w:t>
      </w:r>
      <w:r w:rsidR="0008139E">
        <w:rPr>
          <w:rFonts w:ascii="Arial" w:hAnsi="Arial" w:cs="Arial"/>
          <w:b/>
          <w:color w:val="000000" w:themeColor="text1"/>
          <w:szCs w:val="20"/>
        </w:rPr>
        <w:t>5</w:t>
      </w:r>
      <w:r w:rsidRPr="00E86D30">
        <w:rPr>
          <w:rFonts w:ascii="Arial" w:hAnsi="Arial" w:cs="Arial"/>
          <w:b/>
          <w:color w:val="000000" w:themeColor="text1"/>
          <w:szCs w:val="20"/>
        </w:rPr>
        <w:t>:</w:t>
      </w:r>
      <w:r w:rsidR="00C136C5" w:rsidRPr="00E86D30">
        <w:rPr>
          <w:rFonts w:ascii="Arial" w:hAnsi="Arial" w:cs="Arial"/>
          <w:b/>
          <w:color w:val="000000" w:themeColor="text1"/>
          <w:szCs w:val="20"/>
        </w:rPr>
        <w:t xml:space="preserve"> </w:t>
      </w:r>
      <w:r w:rsidR="00E86D30" w:rsidRPr="00E86D30">
        <w:rPr>
          <w:rFonts w:ascii="Arial" w:hAnsi="Arial" w:cs="Arial"/>
          <w:b/>
          <w:color w:val="000000" w:themeColor="text1"/>
          <w:szCs w:val="20"/>
        </w:rPr>
        <w:t>A single MAC</w:t>
      </w:r>
      <w:r w:rsidR="00E86D30">
        <w:rPr>
          <w:rFonts w:ascii="Arial" w:hAnsi="Arial" w:cs="Arial"/>
          <w:b/>
          <w:color w:val="000000" w:themeColor="text1"/>
          <w:szCs w:val="20"/>
        </w:rPr>
        <w:t>-CE is used for BFRQ report at least for TRP-specific BFR</w:t>
      </w:r>
      <w:r w:rsidR="00E86D30" w:rsidRPr="00E86D30">
        <w:rPr>
          <w:rFonts w:ascii="Arial" w:hAnsi="Arial" w:cs="Arial"/>
          <w:b/>
          <w:color w:val="000000" w:themeColor="text1"/>
          <w:szCs w:val="20"/>
        </w:rPr>
        <w:t xml:space="preserve"> in all CCs in a cell group</w:t>
      </w:r>
    </w:p>
    <w:p w14:paraId="74BA4D03" w14:textId="66FBB780" w:rsidR="00E86D30" w:rsidRPr="00E86D30" w:rsidRDefault="00E86D30" w:rsidP="00241D00">
      <w:pPr>
        <w:pStyle w:val="af8"/>
        <w:numPr>
          <w:ilvl w:val="0"/>
          <w:numId w:val="28"/>
        </w:numPr>
        <w:spacing w:after="0" w:line="360" w:lineRule="auto"/>
        <w:rPr>
          <w:rFonts w:ascii="Arial" w:eastAsia="新細明體" w:hAnsi="Arial" w:cs="Arial"/>
          <w:b/>
          <w:color w:val="000000" w:themeColor="text1"/>
          <w:szCs w:val="20"/>
          <w:lang w:eastAsia="zh-TW"/>
        </w:rPr>
      </w:pPr>
      <w:r>
        <w:rPr>
          <w:rFonts w:ascii="Arial" w:hAnsi="Arial" w:cs="Arial"/>
          <w:b/>
          <w:color w:val="000000" w:themeColor="text1"/>
          <w:szCs w:val="20"/>
        </w:rPr>
        <w:t>For each CC configured with TRP-specific BFR</w:t>
      </w:r>
      <w:r>
        <w:rPr>
          <w:rFonts w:ascii="Arial" w:eastAsia="新細明體" w:hAnsi="Arial" w:cs="Arial" w:hint="eastAsia"/>
          <w:b/>
          <w:color w:val="000000" w:themeColor="text1"/>
          <w:szCs w:val="20"/>
          <w:lang w:eastAsia="zh-TW"/>
        </w:rPr>
        <w:t xml:space="preserve">, </w:t>
      </w:r>
      <w:r w:rsidRPr="00E86D30">
        <w:rPr>
          <w:rFonts w:ascii="Arial" w:eastAsia="新細明體" w:hAnsi="Arial" w:cs="Arial"/>
          <w:b/>
          <w:color w:val="000000" w:themeColor="text1"/>
          <w:szCs w:val="20"/>
          <w:lang w:eastAsia="zh-TW"/>
        </w:rPr>
        <w:t xml:space="preserve">a bitmap in </w:t>
      </w:r>
      <w:r>
        <w:rPr>
          <w:rFonts w:ascii="Arial" w:eastAsia="新細明體" w:hAnsi="Arial" w:cs="Arial"/>
          <w:b/>
          <w:color w:val="000000" w:themeColor="text1"/>
          <w:szCs w:val="20"/>
          <w:lang w:eastAsia="zh-TW"/>
        </w:rPr>
        <w:t>the</w:t>
      </w:r>
      <w:r w:rsidRPr="00E86D30">
        <w:rPr>
          <w:rFonts w:ascii="Arial" w:eastAsia="新細明體" w:hAnsi="Arial" w:cs="Arial"/>
          <w:b/>
          <w:color w:val="000000" w:themeColor="text1"/>
          <w:szCs w:val="20"/>
          <w:lang w:eastAsia="zh-TW"/>
        </w:rPr>
        <w:t xml:space="preserve"> MAC-CE </w:t>
      </w:r>
      <w:r>
        <w:rPr>
          <w:rFonts w:ascii="Arial" w:eastAsia="新細明體" w:hAnsi="Arial" w:cs="Arial"/>
          <w:b/>
          <w:color w:val="000000" w:themeColor="text1"/>
          <w:szCs w:val="20"/>
          <w:lang w:eastAsia="zh-TW"/>
        </w:rPr>
        <w:t>is</w:t>
      </w:r>
      <w:r w:rsidRPr="00E86D30">
        <w:rPr>
          <w:rFonts w:ascii="Arial" w:eastAsia="新細明體" w:hAnsi="Arial" w:cs="Arial"/>
          <w:b/>
          <w:color w:val="000000" w:themeColor="text1"/>
          <w:szCs w:val="20"/>
          <w:lang w:eastAsia="zh-TW"/>
        </w:rPr>
        <w:t xml:space="preserve"> used to indicate which BFD-RS set(s) in the CC is failed</w:t>
      </w:r>
    </w:p>
    <w:p w14:paraId="4EDC2690" w14:textId="2769A681" w:rsidR="009B63DA" w:rsidRPr="00241D00" w:rsidRDefault="00E86D30" w:rsidP="00241D00">
      <w:pPr>
        <w:pStyle w:val="af8"/>
        <w:numPr>
          <w:ilvl w:val="0"/>
          <w:numId w:val="28"/>
        </w:numPr>
        <w:spacing w:after="0" w:line="360" w:lineRule="auto"/>
        <w:rPr>
          <w:rFonts w:ascii="Arial" w:eastAsia="新細明體" w:hAnsi="Arial" w:cs="Arial"/>
          <w:b/>
          <w:color w:val="000000" w:themeColor="text1"/>
          <w:szCs w:val="20"/>
          <w:lang w:eastAsia="zh-TW"/>
        </w:rPr>
      </w:pPr>
      <w:r w:rsidRPr="00E86D30">
        <w:rPr>
          <w:rFonts w:ascii="Arial" w:eastAsia="新細明體" w:hAnsi="Arial" w:cs="Arial"/>
          <w:b/>
          <w:color w:val="000000" w:themeColor="text1"/>
          <w:szCs w:val="20"/>
          <w:lang w:eastAsia="zh-TW"/>
        </w:rPr>
        <w:t xml:space="preserve">For each failed BFD-RS set </w:t>
      </w:r>
      <w:r>
        <w:rPr>
          <w:rFonts w:ascii="Arial" w:eastAsia="新細明體" w:hAnsi="Arial" w:cs="Arial"/>
          <w:b/>
          <w:color w:val="000000" w:themeColor="text1"/>
          <w:szCs w:val="20"/>
          <w:lang w:eastAsia="zh-TW"/>
        </w:rPr>
        <w:t>in</w:t>
      </w:r>
      <w:r w:rsidRPr="00E86D30">
        <w:rPr>
          <w:rFonts w:ascii="Arial" w:eastAsia="新細明體" w:hAnsi="Arial" w:cs="Arial"/>
          <w:b/>
          <w:color w:val="000000" w:themeColor="text1"/>
          <w:szCs w:val="20"/>
          <w:lang w:eastAsia="zh-TW"/>
        </w:rPr>
        <w:t xml:space="preserve"> a CC, </w:t>
      </w:r>
      <w:r>
        <w:rPr>
          <w:rFonts w:ascii="Arial" w:eastAsia="新細明體" w:hAnsi="Arial" w:cs="Arial"/>
          <w:b/>
          <w:color w:val="000000" w:themeColor="text1"/>
          <w:szCs w:val="20"/>
          <w:lang w:eastAsia="zh-TW"/>
        </w:rPr>
        <w:t>the</w:t>
      </w:r>
      <w:r w:rsidRPr="00E86D30">
        <w:rPr>
          <w:rFonts w:ascii="Arial" w:eastAsia="新細明體" w:hAnsi="Arial" w:cs="Arial"/>
          <w:b/>
          <w:color w:val="000000" w:themeColor="text1"/>
          <w:szCs w:val="20"/>
          <w:lang w:eastAsia="zh-TW"/>
        </w:rPr>
        <w:t xml:space="preserve"> MAC-CE carries information whether a new candidate beam is found, and new beam index (if found).</w:t>
      </w:r>
    </w:p>
    <w:p w14:paraId="6EC04A4F" w14:textId="77777777" w:rsidR="009B63DA" w:rsidRDefault="009B63DA" w:rsidP="00886CEA">
      <w:pPr>
        <w:spacing w:line="360" w:lineRule="auto"/>
        <w:rPr>
          <w:rFonts w:ascii="Arial" w:hAnsi="Arial"/>
          <w:color w:val="000000" w:themeColor="text1"/>
        </w:rPr>
      </w:pPr>
    </w:p>
    <w:p w14:paraId="65EC9539" w14:textId="7246A8A6" w:rsidR="000C3197" w:rsidRPr="00DA58E9" w:rsidRDefault="000C3197" w:rsidP="00886CEA">
      <w:pPr>
        <w:spacing w:line="360" w:lineRule="auto"/>
        <w:rPr>
          <w:rFonts w:ascii="Arial" w:hAnsi="Arial"/>
          <w:color w:val="000000" w:themeColor="text1"/>
        </w:rPr>
      </w:pPr>
      <w:r w:rsidRPr="00DA58E9">
        <w:rPr>
          <w:rFonts w:ascii="Arial" w:hAnsi="Arial"/>
          <w:color w:val="000000" w:themeColor="text1"/>
        </w:rPr>
        <w:t xml:space="preserve">According to current RAN2 </w:t>
      </w:r>
      <w:r w:rsidR="009B63DA">
        <w:rPr>
          <w:rFonts w:ascii="Arial" w:hAnsi="Arial"/>
          <w:color w:val="000000" w:themeColor="text1"/>
        </w:rPr>
        <w:t>specification</w:t>
      </w:r>
      <w:r w:rsidRPr="00DA58E9">
        <w:rPr>
          <w:rFonts w:ascii="Arial" w:hAnsi="Arial"/>
          <w:color w:val="000000" w:themeColor="text1"/>
        </w:rPr>
        <w:t>, BFR</w:t>
      </w:r>
      <w:r w:rsidR="005506D9">
        <w:rPr>
          <w:rFonts w:ascii="Arial" w:hAnsi="Arial"/>
          <w:color w:val="000000" w:themeColor="text1"/>
        </w:rPr>
        <w:t>Q</w:t>
      </w:r>
      <w:r w:rsidRPr="00DA58E9">
        <w:rPr>
          <w:rFonts w:ascii="Arial" w:hAnsi="Arial"/>
          <w:color w:val="000000" w:themeColor="text1"/>
        </w:rPr>
        <w:t xml:space="preserve"> MAC-CE can indicate beam failure for SpCell as well, however, only when BFR</w:t>
      </w:r>
      <w:r w:rsidR="005506D9">
        <w:rPr>
          <w:rFonts w:ascii="Arial" w:hAnsi="Arial"/>
          <w:color w:val="000000" w:themeColor="text1"/>
        </w:rPr>
        <w:t>Q</w:t>
      </w:r>
      <w:r w:rsidRPr="00DA58E9">
        <w:rPr>
          <w:rFonts w:ascii="Arial" w:hAnsi="Arial"/>
          <w:color w:val="000000" w:themeColor="text1"/>
        </w:rPr>
        <w:t xml:space="preserve"> MAC-CE is transmitted in Msg3 instead of any PUSCH. To support TRP-specific BFRQ in a SpCell, we see it is necessary to allow UE using BFR</w:t>
      </w:r>
      <w:r w:rsidR="005506D9">
        <w:rPr>
          <w:rFonts w:ascii="Arial" w:hAnsi="Arial"/>
          <w:color w:val="000000" w:themeColor="text1"/>
        </w:rPr>
        <w:t>Q</w:t>
      </w:r>
      <w:r w:rsidRPr="00DA58E9">
        <w:rPr>
          <w:rFonts w:ascii="Arial" w:hAnsi="Arial"/>
          <w:color w:val="000000" w:themeColor="text1"/>
        </w:rPr>
        <w:t xml:space="preserve"> MAC-CE to indicate TRP-specific beam failure and TRP-specific</w:t>
      </w:r>
      <w:r w:rsidRPr="00DA58E9">
        <w:rPr>
          <w:rFonts w:ascii="Arial" w:hAnsi="Arial" w:hint="eastAsia"/>
          <w:color w:val="000000" w:themeColor="text1"/>
        </w:rPr>
        <w:t xml:space="preserve"> </w:t>
      </w:r>
      <w:r w:rsidRPr="00DA58E9">
        <w:rPr>
          <w:rFonts w:ascii="Arial" w:hAnsi="Arial"/>
          <w:color w:val="000000" w:themeColor="text1"/>
        </w:rPr>
        <w:t>new beam RS ID for SpCell in any PUSCH.</w:t>
      </w:r>
    </w:p>
    <w:p w14:paraId="4025A95D" w14:textId="0ABCA7D3" w:rsidR="000C3197" w:rsidRPr="00DA58E9" w:rsidRDefault="000C3197" w:rsidP="00886CEA">
      <w:pPr>
        <w:spacing w:before="240" w:line="360" w:lineRule="auto"/>
        <w:jc w:val="left"/>
        <w:rPr>
          <w:rFonts w:ascii="Arial" w:hAnsi="Arial"/>
          <w:color w:val="000000" w:themeColor="text1"/>
        </w:rPr>
      </w:pPr>
      <w:r w:rsidRPr="00DA58E9">
        <w:rPr>
          <w:rFonts w:ascii="Arial" w:hAnsi="Arial" w:cs="Arial"/>
          <w:b/>
          <w:color w:val="000000" w:themeColor="text1"/>
          <w:szCs w:val="20"/>
        </w:rPr>
        <w:t xml:space="preserve">Proposal </w:t>
      </w:r>
      <w:r w:rsidR="0008139E">
        <w:rPr>
          <w:rFonts w:ascii="Arial" w:hAnsi="Arial" w:cs="Arial"/>
          <w:b/>
          <w:color w:val="000000" w:themeColor="text1"/>
          <w:szCs w:val="20"/>
        </w:rPr>
        <w:t>6</w:t>
      </w:r>
      <w:r w:rsidRPr="00DA58E9">
        <w:rPr>
          <w:rFonts w:ascii="Arial" w:hAnsi="Arial" w:cs="Arial"/>
          <w:b/>
          <w:color w:val="000000" w:themeColor="text1"/>
          <w:szCs w:val="20"/>
        </w:rPr>
        <w:t>: Support using BFR</w:t>
      </w:r>
      <w:r w:rsidR="005506D9">
        <w:rPr>
          <w:rFonts w:ascii="Arial" w:hAnsi="Arial" w:cs="Arial"/>
          <w:b/>
          <w:color w:val="000000" w:themeColor="text1"/>
          <w:szCs w:val="20"/>
        </w:rPr>
        <w:t>Q</w:t>
      </w:r>
      <w:r w:rsidRPr="00DA58E9">
        <w:rPr>
          <w:rFonts w:ascii="Arial" w:hAnsi="Arial" w:cs="Arial"/>
          <w:b/>
          <w:color w:val="000000" w:themeColor="text1"/>
          <w:szCs w:val="20"/>
        </w:rPr>
        <w:t xml:space="preserve"> </w:t>
      </w:r>
      <w:r w:rsidR="005110BA">
        <w:rPr>
          <w:rFonts w:ascii="Arial" w:hAnsi="Arial" w:cs="Arial"/>
          <w:b/>
          <w:color w:val="000000" w:themeColor="text1"/>
          <w:szCs w:val="20"/>
        </w:rPr>
        <w:t xml:space="preserve">MAC-CE to indicate TRP </w:t>
      </w:r>
      <w:r w:rsidRPr="00DA58E9">
        <w:rPr>
          <w:rFonts w:ascii="Arial" w:hAnsi="Arial" w:cs="Arial"/>
          <w:b/>
          <w:color w:val="000000" w:themeColor="text1"/>
          <w:szCs w:val="20"/>
        </w:rPr>
        <w:t xml:space="preserve">failure </w:t>
      </w:r>
      <w:r w:rsidR="005110BA">
        <w:rPr>
          <w:rFonts w:ascii="Arial" w:hAnsi="Arial" w:cs="Arial"/>
          <w:b/>
          <w:color w:val="000000" w:themeColor="text1"/>
          <w:szCs w:val="20"/>
        </w:rPr>
        <w:t>in a</w:t>
      </w:r>
      <w:r w:rsidRPr="00DA58E9">
        <w:rPr>
          <w:rFonts w:ascii="Arial" w:hAnsi="Arial" w:cs="Arial"/>
          <w:b/>
          <w:color w:val="000000" w:themeColor="text1"/>
          <w:szCs w:val="20"/>
        </w:rPr>
        <w:t xml:space="preserve"> SpCell in any PUSCH</w:t>
      </w:r>
    </w:p>
    <w:p w14:paraId="360AB843" w14:textId="77777777" w:rsidR="00CF5C54" w:rsidRDefault="00CF5C54" w:rsidP="00886CEA">
      <w:pPr>
        <w:spacing w:line="360" w:lineRule="auto"/>
        <w:rPr>
          <w:rFonts w:ascii="Arial" w:hAnsi="Arial"/>
        </w:rPr>
      </w:pPr>
    </w:p>
    <w:p w14:paraId="41D3F865" w14:textId="09BCE250" w:rsidR="00987439" w:rsidRPr="0080515D" w:rsidRDefault="00987439" w:rsidP="00886CEA">
      <w:pPr>
        <w:spacing w:before="240" w:line="360" w:lineRule="auto"/>
        <w:jc w:val="left"/>
        <w:rPr>
          <w:rFonts w:ascii="Arial" w:hAnsi="Arial"/>
          <w:color w:val="000000" w:themeColor="text1"/>
        </w:rPr>
      </w:pPr>
      <w:r w:rsidRPr="0080515D">
        <w:rPr>
          <w:rFonts w:ascii="Arial" w:hAnsi="Arial" w:cs="Arial"/>
          <w:b/>
          <w:color w:val="000000" w:themeColor="text1"/>
          <w:szCs w:val="20"/>
        </w:rPr>
        <w:t xml:space="preserve">Issue </w:t>
      </w:r>
      <w:r w:rsidR="007F46C8" w:rsidRPr="0080515D">
        <w:rPr>
          <w:rFonts w:ascii="Arial" w:hAnsi="Arial" w:cs="Arial"/>
          <w:b/>
          <w:color w:val="000000" w:themeColor="text1"/>
          <w:szCs w:val="20"/>
        </w:rPr>
        <w:t>3</w:t>
      </w:r>
      <w:r w:rsidRPr="0080515D">
        <w:rPr>
          <w:rFonts w:ascii="Arial" w:hAnsi="Arial" w:cs="Arial"/>
          <w:b/>
          <w:color w:val="000000" w:themeColor="text1"/>
          <w:szCs w:val="20"/>
        </w:rPr>
        <w:t>: UE behaviour after receiving NW response</w:t>
      </w:r>
    </w:p>
    <w:p w14:paraId="0065CC58" w14:textId="31890F36" w:rsidR="008C443F" w:rsidRPr="0080515D" w:rsidRDefault="001E2C5E" w:rsidP="008C443F">
      <w:pPr>
        <w:spacing w:before="240" w:line="360" w:lineRule="auto"/>
        <w:rPr>
          <w:rFonts w:ascii="Arial" w:hAnsi="Arial"/>
          <w:color w:val="000000" w:themeColor="text1"/>
        </w:rPr>
      </w:pPr>
      <w:r w:rsidRPr="0080515D">
        <w:rPr>
          <w:rFonts w:ascii="Arial" w:hAnsi="Arial"/>
          <w:color w:val="000000" w:themeColor="text1"/>
        </w:rPr>
        <w:t xml:space="preserve">In RAN1#104e, </w:t>
      </w:r>
      <w:r w:rsidR="008C443F" w:rsidRPr="0080515D">
        <w:rPr>
          <w:rFonts w:ascii="Arial" w:hAnsi="Arial"/>
          <w:color w:val="000000" w:themeColor="text1"/>
        </w:rPr>
        <w:t>it was agreed to support at least the same gNB response as in Rel.16 SCell BFR (i.e. DCI with toggled NDI scheduling a same HARQ process ID as the PUSCH carrying BFRQ MAC-CE) for MTRP BFRQ.</w:t>
      </w:r>
    </w:p>
    <w:p w14:paraId="544BA626" w14:textId="387BC7FA" w:rsidR="00CF5C54" w:rsidRPr="00FC6A60" w:rsidRDefault="00CF5C54" w:rsidP="00886CEA">
      <w:pPr>
        <w:spacing w:before="240" w:line="360" w:lineRule="auto"/>
        <w:rPr>
          <w:rFonts w:ascii="Arial" w:hAnsi="Arial"/>
          <w:color w:val="000000" w:themeColor="text1"/>
        </w:rPr>
      </w:pPr>
      <w:r w:rsidRPr="00FC6A60">
        <w:rPr>
          <w:rFonts w:ascii="Arial" w:hAnsi="Arial" w:hint="eastAsia"/>
          <w:color w:val="000000" w:themeColor="text1"/>
        </w:rPr>
        <w:t xml:space="preserve">In Rel-16, </w:t>
      </w:r>
      <w:r w:rsidRPr="00FC6A60">
        <w:rPr>
          <w:rFonts w:ascii="Arial" w:hAnsi="Arial"/>
          <w:color w:val="000000" w:themeColor="text1"/>
        </w:rPr>
        <w:t xml:space="preserve">after a duration from UE detects gNB response to </w:t>
      </w:r>
      <w:r w:rsidR="00E77F02" w:rsidRPr="00FC6A60">
        <w:rPr>
          <w:rFonts w:ascii="Arial" w:hAnsi="Arial"/>
          <w:color w:val="000000" w:themeColor="text1"/>
        </w:rPr>
        <w:t xml:space="preserve">a </w:t>
      </w:r>
      <w:r w:rsidRPr="00FC6A60">
        <w:rPr>
          <w:rFonts w:ascii="Arial" w:hAnsi="Arial"/>
          <w:color w:val="000000" w:themeColor="text1"/>
        </w:rPr>
        <w:t>BFR MAC-CE, UE monitors PDCCH in all CORESETs on the SCell(s) indicated by the BFR</w:t>
      </w:r>
      <w:r w:rsidR="005506D9" w:rsidRPr="00FC6A60">
        <w:rPr>
          <w:rFonts w:ascii="Arial" w:hAnsi="Arial"/>
          <w:color w:val="000000" w:themeColor="text1"/>
        </w:rPr>
        <w:t>Q</w:t>
      </w:r>
      <w:r w:rsidR="00E77F02" w:rsidRPr="00FC6A60">
        <w:rPr>
          <w:rFonts w:ascii="Arial" w:hAnsi="Arial"/>
          <w:color w:val="000000" w:themeColor="text1"/>
        </w:rPr>
        <w:t xml:space="preserve"> MAC-</w:t>
      </w:r>
      <w:r w:rsidRPr="00FC6A60">
        <w:rPr>
          <w:rFonts w:ascii="Arial" w:hAnsi="Arial"/>
          <w:color w:val="000000" w:themeColor="text1"/>
        </w:rPr>
        <w:t xml:space="preserve">CE using the </w:t>
      </w:r>
      <w:r w:rsidR="00582C80" w:rsidRPr="00FC6A60">
        <w:rPr>
          <w:rFonts w:ascii="Arial" w:hAnsi="Arial"/>
          <w:color w:val="000000" w:themeColor="text1"/>
        </w:rPr>
        <w:t xml:space="preserve">identified </w:t>
      </w:r>
      <w:r w:rsidRPr="00FC6A60">
        <w:rPr>
          <w:rFonts w:ascii="Arial" w:hAnsi="Arial"/>
          <w:color w:val="000000" w:themeColor="text1"/>
        </w:rPr>
        <w:t>new beam(s)</w:t>
      </w:r>
      <w:r w:rsidR="00E77F02" w:rsidRPr="00FC6A60">
        <w:rPr>
          <w:rFonts w:ascii="Arial" w:hAnsi="Arial"/>
          <w:color w:val="000000" w:themeColor="text1"/>
        </w:rPr>
        <w:t>, if any</w:t>
      </w:r>
      <w:r w:rsidRPr="00FC6A60">
        <w:rPr>
          <w:rFonts w:ascii="Arial" w:hAnsi="Arial"/>
          <w:color w:val="000000" w:themeColor="text1"/>
        </w:rPr>
        <w:t>. For TRP-</w:t>
      </w:r>
      <w:r w:rsidR="0080515D" w:rsidRPr="00FC6A60">
        <w:rPr>
          <w:rFonts w:ascii="Arial" w:hAnsi="Arial"/>
          <w:color w:val="000000" w:themeColor="text1"/>
        </w:rPr>
        <w:t xml:space="preserve">specific </w:t>
      </w:r>
      <w:r w:rsidRPr="00FC6A60">
        <w:rPr>
          <w:rFonts w:ascii="Arial" w:hAnsi="Arial"/>
          <w:color w:val="000000" w:themeColor="text1"/>
        </w:rPr>
        <w:t>BFR,</w:t>
      </w:r>
      <w:r w:rsidR="007854A6" w:rsidRPr="00FC6A60">
        <w:rPr>
          <w:rFonts w:ascii="Arial" w:hAnsi="Arial"/>
          <w:color w:val="000000" w:themeColor="text1"/>
        </w:rPr>
        <w:t xml:space="preserve"> in a BFRQ MAC-CE,</w:t>
      </w:r>
      <w:r w:rsidRPr="00FC6A60">
        <w:rPr>
          <w:rFonts w:ascii="Arial" w:hAnsi="Arial"/>
          <w:color w:val="000000" w:themeColor="text1"/>
        </w:rPr>
        <w:t xml:space="preserve"> if UE declares beam failure</w:t>
      </w:r>
      <w:r w:rsidR="00E77F02" w:rsidRPr="00FC6A60">
        <w:rPr>
          <w:rFonts w:ascii="Arial" w:hAnsi="Arial"/>
          <w:color w:val="000000" w:themeColor="text1"/>
        </w:rPr>
        <w:t xml:space="preserve"> </w:t>
      </w:r>
      <w:r w:rsidRPr="00FC6A60">
        <w:rPr>
          <w:rFonts w:ascii="Arial" w:hAnsi="Arial"/>
          <w:color w:val="000000" w:themeColor="text1"/>
        </w:rPr>
        <w:t xml:space="preserve">for </w:t>
      </w:r>
      <w:r w:rsidR="0080515D" w:rsidRPr="00FC6A60">
        <w:rPr>
          <w:rFonts w:ascii="Arial" w:hAnsi="Arial"/>
          <w:color w:val="000000" w:themeColor="text1"/>
        </w:rPr>
        <w:t xml:space="preserve">a </w:t>
      </w:r>
      <w:r w:rsidR="007854A6" w:rsidRPr="00FC6A60">
        <w:rPr>
          <w:rFonts w:ascii="Arial" w:hAnsi="Arial"/>
          <w:color w:val="000000" w:themeColor="text1"/>
        </w:rPr>
        <w:t xml:space="preserve">BFD-RS set </w:t>
      </w:r>
      <w:r w:rsidR="00C07F73" w:rsidRPr="00FC6A60">
        <w:rPr>
          <w:rFonts w:ascii="Arial" w:hAnsi="Arial"/>
          <w:color w:val="000000" w:themeColor="text1"/>
        </w:rPr>
        <w:t>in a</w:t>
      </w:r>
      <w:r w:rsidRPr="00FC6A60">
        <w:rPr>
          <w:rFonts w:ascii="Arial" w:hAnsi="Arial"/>
          <w:color w:val="000000" w:themeColor="text1"/>
        </w:rPr>
        <w:t xml:space="preserve"> cell</w:t>
      </w:r>
      <w:r w:rsidR="007854A6" w:rsidRPr="00FC6A60">
        <w:rPr>
          <w:rFonts w:ascii="Arial" w:hAnsi="Arial"/>
          <w:color w:val="000000" w:themeColor="text1"/>
        </w:rPr>
        <w:t xml:space="preserve"> and indicates a new beam identified for the BFD-RS set</w:t>
      </w:r>
      <w:r w:rsidRPr="00FC6A60">
        <w:rPr>
          <w:rFonts w:ascii="Arial" w:hAnsi="Arial"/>
          <w:color w:val="000000" w:themeColor="text1"/>
        </w:rPr>
        <w:t xml:space="preserve">, </w:t>
      </w:r>
      <w:r w:rsidR="00E77F02" w:rsidRPr="00FC6A60">
        <w:rPr>
          <w:rFonts w:ascii="Arial" w:hAnsi="Arial"/>
          <w:color w:val="000000" w:themeColor="text1"/>
        </w:rPr>
        <w:t xml:space="preserve">after a duration from UE detects </w:t>
      </w:r>
      <w:r w:rsidR="00783452">
        <w:rPr>
          <w:rFonts w:ascii="Arial" w:hAnsi="Arial"/>
          <w:color w:val="000000" w:themeColor="text1"/>
        </w:rPr>
        <w:t>NW</w:t>
      </w:r>
      <w:r w:rsidR="00E77F02" w:rsidRPr="00FC6A60">
        <w:rPr>
          <w:rFonts w:ascii="Arial" w:hAnsi="Arial"/>
          <w:color w:val="000000" w:themeColor="text1"/>
        </w:rPr>
        <w:t xml:space="preserve"> response to the BFR</w:t>
      </w:r>
      <w:r w:rsidR="005506D9" w:rsidRPr="00FC6A60">
        <w:rPr>
          <w:rFonts w:ascii="Arial" w:hAnsi="Arial"/>
          <w:color w:val="000000" w:themeColor="text1"/>
        </w:rPr>
        <w:t>Q</w:t>
      </w:r>
      <w:r w:rsidR="00E77F02" w:rsidRPr="00FC6A60">
        <w:rPr>
          <w:rFonts w:ascii="Arial" w:hAnsi="Arial"/>
          <w:color w:val="000000" w:themeColor="text1"/>
        </w:rPr>
        <w:t xml:space="preserve"> MAC-CE, </w:t>
      </w:r>
      <w:r w:rsidRPr="00FC6A60">
        <w:rPr>
          <w:rFonts w:ascii="Arial" w:hAnsi="Arial"/>
          <w:color w:val="000000" w:themeColor="text1"/>
        </w:rPr>
        <w:t xml:space="preserve">UE shall </w:t>
      </w:r>
      <w:r w:rsidR="005110BA" w:rsidRPr="00FC6A60">
        <w:rPr>
          <w:rFonts w:ascii="Arial" w:hAnsi="Arial"/>
          <w:color w:val="000000" w:themeColor="text1"/>
        </w:rPr>
        <w:t>monitor</w:t>
      </w:r>
      <w:r w:rsidRPr="00FC6A60">
        <w:rPr>
          <w:rFonts w:ascii="Arial" w:hAnsi="Arial"/>
          <w:color w:val="000000" w:themeColor="text1"/>
        </w:rPr>
        <w:t xml:space="preserve"> PDCCH </w:t>
      </w:r>
      <w:r w:rsidRPr="00FC6A60">
        <w:rPr>
          <w:rFonts w:ascii="Arial" w:hAnsi="Arial"/>
          <w:color w:val="000000" w:themeColor="text1"/>
        </w:rPr>
        <w:lastRenderedPageBreak/>
        <w:t xml:space="preserve">in all CORESETs belonging to the </w:t>
      </w:r>
      <w:r w:rsidR="007854A6" w:rsidRPr="00FC6A60">
        <w:rPr>
          <w:rFonts w:ascii="Arial" w:hAnsi="Arial"/>
          <w:color w:val="000000" w:themeColor="text1"/>
        </w:rPr>
        <w:t>CORESET pool that is associated with</w:t>
      </w:r>
      <w:r w:rsidR="007854A6" w:rsidRPr="00FC6A60">
        <w:rPr>
          <w:rFonts w:ascii="Arial" w:hAnsi="Arial" w:hint="eastAsia"/>
          <w:color w:val="000000" w:themeColor="text1"/>
        </w:rPr>
        <w:t xml:space="preserve"> the</w:t>
      </w:r>
      <w:r w:rsidR="007854A6" w:rsidRPr="00FC6A60">
        <w:rPr>
          <w:rFonts w:ascii="Arial" w:hAnsi="Arial"/>
          <w:color w:val="000000" w:themeColor="text1"/>
        </w:rPr>
        <w:t xml:space="preserve"> BFD-RS set </w:t>
      </w:r>
      <w:r w:rsidR="005506D9" w:rsidRPr="00FC6A60">
        <w:rPr>
          <w:rFonts w:ascii="Arial" w:hAnsi="Arial"/>
          <w:color w:val="000000" w:themeColor="text1"/>
        </w:rPr>
        <w:t xml:space="preserve">using the </w:t>
      </w:r>
      <w:r w:rsidRPr="00FC6A60">
        <w:rPr>
          <w:rFonts w:ascii="Arial" w:hAnsi="Arial"/>
          <w:color w:val="000000" w:themeColor="text1"/>
        </w:rPr>
        <w:t>new beam</w:t>
      </w:r>
      <w:r w:rsidR="00E77F02" w:rsidRPr="00FC6A60">
        <w:rPr>
          <w:rFonts w:ascii="Arial" w:hAnsi="Arial"/>
          <w:color w:val="000000" w:themeColor="text1"/>
        </w:rPr>
        <w:t>.</w:t>
      </w:r>
      <w:r w:rsidRPr="00FC6A60">
        <w:rPr>
          <w:rFonts w:ascii="Arial" w:hAnsi="Arial"/>
          <w:color w:val="000000" w:themeColor="text1"/>
        </w:rPr>
        <w:t xml:space="preserve"> For C</w:t>
      </w:r>
      <w:r w:rsidR="007854A6" w:rsidRPr="00FC6A60">
        <w:rPr>
          <w:rFonts w:ascii="Arial" w:hAnsi="Arial"/>
          <w:color w:val="000000" w:themeColor="text1"/>
        </w:rPr>
        <w:t xml:space="preserve"> CORESETs belonging to the CORESET pool that is associated with</w:t>
      </w:r>
      <w:r w:rsidR="007854A6" w:rsidRPr="00FC6A60">
        <w:rPr>
          <w:rFonts w:ascii="Arial" w:hAnsi="Arial" w:hint="eastAsia"/>
          <w:color w:val="000000" w:themeColor="text1"/>
        </w:rPr>
        <w:t xml:space="preserve"> the</w:t>
      </w:r>
      <w:r w:rsidR="007854A6" w:rsidRPr="00FC6A60">
        <w:rPr>
          <w:rFonts w:ascii="Arial" w:hAnsi="Arial"/>
          <w:color w:val="000000" w:themeColor="text1"/>
        </w:rPr>
        <w:t xml:space="preserve"> BFD-RS set</w:t>
      </w:r>
      <w:r w:rsidR="00582C80" w:rsidRPr="00FC6A60">
        <w:rPr>
          <w:rFonts w:ascii="Arial" w:hAnsi="Arial"/>
          <w:color w:val="000000" w:themeColor="text1"/>
        </w:rPr>
        <w:t xml:space="preserve"> without indication of beam failure in the</w:t>
      </w:r>
      <w:r w:rsidR="007854A6" w:rsidRPr="00FC6A60">
        <w:rPr>
          <w:rFonts w:ascii="Arial" w:hAnsi="Arial"/>
          <w:color w:val="000000" w:themeColor="text1"/>
        </w:rPr>
        <w:t xml:space="preserve"> BFRQ</w:t>
      </w:r>
      <w:r w:rsidR="00582C80" w:rsidRPr="00FC6A60">
        <w:rPr>
          <w:rFonts w:ascii="Arial" w:hAnsi="Arial"/>
          <w:color w:val="000000" w:themeColor="text1"/>
        </w:rPr>
        <w:t xml:space="preserve"> MAC-CE</w:t>
      </w:r>
      <w:r w:rsidRPr="00FC6A60">
        <w:rPr>
          <w:rFonts w:ascii="Arial" w:hAnsi="Arial"/>
          <w:color w:val="000000" w:themeColor="text1"/>
        </w:rPr>
        <w:t xml:space="preserve">, monitoring behaviour </w:t>
      </w:r>
      <w:r w:rsidR="00582C80" w:rsidRPr="00FC6A60">
        <w:rPr>
          <w:rFonts w:ascii="Arial" w:hAnsi="Arial"/>
          <w:color w:val="000000" w:themeColor="text1"/>
        </w:rPr>
        <w:t xml:space="preserve">on these CORESETs </w:t>
      </w:r>
      <w:r w:rsidRPr="00FC6A60">
        <w:rPr>
          <w:rFonts w:ascii="Arial" w:hAnsi="Arial"/>
          <w:color w:val="000000" w:themeColor="text1"/>
        </w:rPr>
        <w:t xml:space="preserve">shall remain unchanged. </w:t>
      </w:r>
    </w:p>
    <w:p w14:paraId="5C5D08F2" w14:textId="5BB378D1" w:rsidR="00783452" w:rsidRDefault="00C07F73" w:rsidP="00783452">
      <w:pPr>
        <w:spacing w:before="240" w:after="0" w:line="360"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sidR="0008139E">
        <w:rPr>
          <w:rFonts w:ascii="Arial" w:hAnsi="Arial" w:cs="Arial"/>
          <w:b/>
          <w:color w:val="000000" w:themeColor="text1"/>
          <w:szCs w:val="20"/>
        </w:rPr>
        <w:t>7</w:t>
      </w:r>
      <w:r w:rsidRPr="00FC6A60">
        <w:rPr>
          <w:rFonts w:ascii="Arial" w:hAnsi="Arial" w:cs="Arial"/>
          <w:b/>
          <w:color w:val="000000" w:themeColor="text1"/>
          <w:szCs w:val="20"/>
        </w:rPr>
        <w:t xml:space="preserve">: </w:t>
      </w:r>
      <w:r w:rsidR="00D229B1" w:rsidRPr="00D229B1">
        <w:rPr>
          <w:rFonts w:ascii="Arial" w:hAnsi="Arial" w:cs="Arial" w:hint="eastAsia"/>
          <w:b/>
          <w:color w:val="000000" w:themeColor="text1"/>
          <w:szCs w:val="20"/>
        </w:rPr>
        <w:t>I</w:t>
      </w:r>
      <w:r w:rsidRPr="00FC6A60">
        <w:rPr>
          <w:rFonts w:ascii="Arial" w:hAnsi="Arial" w:cs="Arial"/>
          <w:b/>
          <w:color w:val="000000" w:themeColor="text1"/>
          <w:szCs w:val="20"/>
        </w:rPr>
        <w:t>f UE declares beam failure for a</w:t>
      </w:r>
      <w:r w:rsidR="005110BA" w:rsidRPr="00FC6A60">
        <w:rPr>
          <w:rFonts w:ascii="Arial" w:hAnsi="Arial" w:cs="Arial"/>
          <w:b/>
          <w:color w:val="000000" w:themeColor="text1"/>
          <w:szCs w:val="20"/>
        </w:rPr>
        <w:t xml:space="preserve"> </w:t>
      </w:r>
      <w:r w:rsidR="00FC6A60" w:rsidRPr="00FC6A60">
        <w:rPr>
          <w:rFonts w:ascii="Arial" w:hAnsi="Arial" w:cs="Arial"/>
          <w:b/>
          <w:color w:val="000000" w:themeColor="text1"/>
          <w:szCs w:val="20"/>
        </w:rPr>
        <w:t>BFD-RS set</w:t>
      </w:r>
      <w:r w:rsidRPr="00FC6A60">
        <w:rPr>
          <w:rFonts w:ascii="Arial" w:hAnsi="Arial" w:cs="Arial"/>
          <w:b/>
          <w:color w:val="000000" w:themeColor="text1"/>
          <w:szCs w:val="20"/>
        </w:rPr>
        <w:t xml:space="preserve"> </w:t>
      </w:r>
      <w:r w:rsidR="00D229B1" w:rsidRPr="00D229B1">
        <w:rPr>
          <w:rFonts w:ascii="Arial" w:hAnsi="Arial" w:cs="Arial"/>
          <w:b/>
          <w:color w:val="000000" w:themeColor="text1"/>
          <w:szCs w:val="20"/>
        </w:rPr>
        <w:t xml:space="preserve">of </w:t>
      </w:r>
      <w:r w:rsidRPr="00FC6A60">
        <w:rPr>
          <w:rFonts w:ascii="Arial" w:hAnsi="Arial" w:cs="Arial"/>
          <w:b/>
          <w:color w:val="000000" w:themeColor="text1"/>
          <w:szCs w:val="20"/>
        </w:rPr>
        <w:t xml:space="preserve">a </w:t>
      </w:r>
      <w:r w:rsidR="005110BA" w:rsidRPr="00FC6A60">
        <w:rPr>
          <w:rFonts w:ascii="Arial" w:hAnsi="Arial" w:cs="Arial"/>
          <w:b/>
          <w:color w:val="000000" w:themeColor="text1"/>
          <w:szCs w:val="20"/>
        </w:rPr>
        <w:t xml:space="preserve">CC </w:t>
      </w:r>
      <w:r w:rsidR="00FC6A60" w:rsidRPr="00FC6A60">
        <w:rPr>
          <w:rFonts w:ascii="Arial" w:hAnsi="Arial"/>
          <w:b/>
          <w:color w:val="000000" w:themeColor="text1"/>
        </w:rPr>
        <w:t xml:space="preserve">and indicates a new beam identified for the BFD-RS </w:t>
      </w:r>
      <w:r w:rsidR="00FC6A60" w:rsidRPr="00FC6A60">
        <w:rPr>
          <w:rFonts w:ascii="Arial" w:hAnsi="Arial" w:cs="Arial"/>
          <w:b/>
          <w:color w:val="000000" w:themeColor="text1"/>
          <w:szCs w:val="20"/>
        </w:rPr>
        <w:t>set in a BFRQ MAC-CE</w:t>
      </w:r>
      <w:r w:rsidR="00783452">
        <w:rPr>
          <w:rFonts w:ascii="Arial" w:hAnsi="Arial" w:cs="Arial"/>
          <w:b/>
          <w:color w:val="000000" w:themeColor="text1"/>
          <w:szCs w:val="20"/>
        </w:rPr>
        <w:t>:</w:t>
      </w:r>
    </w:p>
    <w:p w14:paraId="79535108" w14:textId="23A55E3D" w:rsidR="00FC6A60" w:rsidRPr="00783452" w:rsidRDefault="00783452" w:rsidP="00783452">
      <w:pPr>
        <w:pStyle w:val="af8"/>
        <w:numPr>
          <w:ilvl w:val="0"/>
          <w:numId w:val="30"/>
        </w:numPr>
        <w:spacing w:line="360" w:lineRule="auto"/>
        <w:jc w:val="left"/>
        <w:rPr>
          <w:rFonts w:ascii="Arial" w:hAnsi="Arial" w:cs="Arial"/>
          <w:b/>
          <w:color w:val="000000" w:themeColor="text1"/>
          <w:szCs w:val="20"/>
        </w:rPr>
      </w:pPr>
      <w:r>
        <w:rPr>
          <w:rFonts w:ascii="Arial" w:hAnsi="Arial" w:cs="Arial"/>
          <w:b/>
          <w:color w:val="000000" w:themeColor="text1"/>
          <w:szCs w:val="20"/>
        </w:rPr>
        <w:t>A</w:t>
      </w:r>
      <w:r w:rsidR="00E77F02" w:rsidRPr="00783452">
        <w:rPr>
          <w:rFonts w:ascii="Arial" w:hAnsi="Arial" w:cs="Arial"/>
          <w:b/>
          <w:color w:val="000000" w:themeColor="text1"/>
          <w:szCs w:val="20"/>
        </w:rPr>
        <w:t xml:space="preserve">fter a duration from UE detects </w:t>
      </w:r>
      <w:r>
        <w:rPr>
          <w:rFonts w:ascii="Arial" w:hAnsi="Arial" w:cs="Arial"/>
          <w:b/>
          <w:color w:val="000000" w:themeColor="text1"/>
          <w:szCs w:val="20"/>
        </w:rPr>
        <w:t>NW</w:t>
      </w:r>
      <w:r w:rsidR="00E77F02" w:rsidRPr="00783452">
        <w:rPr>
          <w:rFonts w:ascii="Arial" w:hAnsi="Arial" w:cs="Arial"/>
          <w:b/>
          <w:color w:val="000000" w:themeColor="text1"/>
          <w:szCs w:val="20"/>
        </w:rPr>
        <w:t xml:space="preserve"> response to the BFR</w:t>
      </w:r>
      <w:r w:rsidR="00582C80" w:rsidRPr="00783452">
        <w:rPr>
          <w:rFonts w:ascii="Arial" w:hAnsi="Arial" w:cs="Arial"/>
          <w:b/>
          <w:color w:val="000000" w:themeColor="text1"/>
          <w:szCs w:val="20"/>
        </w:rPr>
        <w:t>Q</w:t>
      </w:r>
      <w:r w:rsidR="00E77F02" w:rsidRPr="00783452">
        <w:rPr>
          <w:rFonts w:ascii="Arial" w:hAnsi="Arial" w:cs="Arial"/>
          <w:b/>
          <w:color w:val="000000" w:themeColor="text1"/>
          <w:szCs w:val="20"/>
        </w:rPr>
        <w:t xml:space="preserve"> MAC-CE, </w:t>
      </w:r>
      <w:r w:rsidR="00C07F73" w:rsidRPr="00783452">
        <w:rPr>
          <w:rFonts w:ascii="Arial" w:hAnsi="Arial" w:cs="Arial"/>
          <w:b/>
          <w:color w:val="000000" w:themeColor="text1"/>
          <w:szCs w:val="20"/>
        </w:rPr>
        <w:t xml:space="preserve">UE shall monitors PDCCH in all CORESETs belonging </w:t>
      </w:r>
      <w:r w:rsidR="00FC6A60" w:rsidRPr="00783452">
        <w:rPr>
          <w:rFonts w:ascii="Arial" w:hAnsi="Arial" w:cs="Arial"/>
          <w:b/>
          <w:color w:val="000000" w:themeColor="text1"/>
          <w:szCs w:val="20"/>
        </w:rPr>
        <w:t>a same</w:t>
      </w:r>
      <w:r w:rsidR="00C07F73" w:rsidRPr="00783452">
        <w:rPr>
          <w:rFonts w:ascii="Arial" w:hAnsi="Arial" w:cs="Arial"/>
          <w:b/>
          <w:color w:val="000000" w:themeColor="text1"/>
          <w:szCs w:val="20"/>
        </w:rPr>
        <w:t xml:space="preserve"> CORESET pool </w:t>
      </w:r>
      <w:r w:rsidR="00E77F02" w:rsidRPr="00783452">
        <w:rPr>
          <w:rFonts w:ascii="Arial" w:hAnsi="Arial" w:cs="Arial"/>
          <w:b/>
          <w:color w:val="000000" w:themeColor="text1"/>
          <w:szCs w:val="20"/>
        </w:rPr>
        <w:t>using the</w:t>
      </w:r>
      <w:r w:rsidR="00FC6A60" w:rsidRPr="00783452">
        <w:rPr>
          <w:rFonts w:ascii="Arial" w:hAnsi="Arial" w:cs="Arial"/>
          <w:b/>
          <w:color w:val="000000" w:themeColor="text1"/>
          <w:szCs w:val="20"/>
        </w:rPr>
        <w:t xml:space="preserve"> indicated</w:t>
      </w:r>
      <w:r w:rsidR="00E77F02" w:rsidRPr="00783452">
        <w:rPr>
          <w:rFonts w:ascii="Arial" w:hAnsi="Arial" w:cs="Arial"/>
          <w:b/>
          <w:color w:val="000000" w:themeColor="text1"/>
          <w:szCs w:val="20"/>
        </w:rPr>
        <w:t xml:space="preserve"> new beam</w:t>
      </w:r>
      <w:r>
        <w:rPr>
          <w:rFonts w:ascii="Arial" w:hAnsi="Arial" w:cs="Arial"/>
          <w:b/>
          <w:color w:val="000000" w:themeColor="text1"/>
          <w:szCs w:val="20"/>
        </w:rPr>
        <w:t>, where t</w:t>
      </w:r>
      <w:r w:rsidR="00FC6A60" w:rsidRPr="00783452">
        <w:rPr>
          <w:rFonts w:ascii="Arial" w:hAnsi="Arial" w:cs="Arial"/>
          <w:b/>
          <w:color w:val="000000" w:themeColor="text1"/>
          <w:szCs w:val="20"/>
        </w:rPr>
        <w:t xml:space="preserve">he CORESET pool is associated with the failed </w:t>
      </w:r>
      <w:r w:rsidR="00FC6A60" w:rsidRPr="00783452">
        <w:rPr>
          <w:rFonts w:ascii="Arial" w:hAnsi="Arial" w:cs="Arial"/>
          <w:b/>
          <w:bCs/>
          <w:color w:val="000000" w:themeColor="text1"/>
          <w:lang w:val="en-US" w:eastAsia="x-none"/>
        </w:rPr>
        <w:t>BFD-RS set</w:t>
      </w:r>
    </w:p>
    <w:p w14:paraId="0862B204" w14:textId="773A1E75" w:rsidR="00886CEA" w:rsidRDefault="00886CEA" w:rsidP="0096306E">
      <w:pPr>
        <w:spacing w:line="360" w:lineRule="auto"/>
        <w:jc w:val="left"/>
        <w:rPr>
          <w:rFonts w:ascii="Arial" w:eastAsia="Calibri" w:hAnsi="Arial"/>
          <w:color w:val="FF0000"/>
          <w:szCs w:val="22"/>
        </w:rPr>
      </w:pPr>
    </w:p>
    <w:p w14:paraId="495C0746" w14:textId="77777777" w:rsidR="00314A1E" w:rsidRDefault="00314A1E" w:rsidP="00314A1E">
      <w:pPr>
        <w:pStyle w:val="2"/>
        <w:spacing w:line="360" w:lineRule="auto"/>
        <w:rPr>
          <w:rFonts w:ascii="Arial" w:hAnsi="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6A8FDB00" w14:textId="10979931" w:rsidR="00314A1E" w:rsidRDefault="00314A1E" w:rsidP="00314A1E">
      <w:pPr>
        <w:spacing w:before="240" w:line="360" w:lineRule="auto"/>
        <w:rPr>
          <w:rFonts w:ascii="Arial" w:hAnsi="Arial" w:cs="Arial"/>
          <w:bCs/>
          <w:color w:val="000000" w:themeColor="text1"/>
          <w:lang w:eastAsia="x-none"/>
        </w:rPr>
      </w:pPr>
      <w:r>
        <w:rPr>
          <w:rFonts w:ascii="Arial" w:hAnsi="Arial" w:cs="Arial"/>
          <w:bCs/>
          <w:color w:val="000000" w:themeColor="text1"/>
          <w:lang w:eastAsia="x-none"/>
        </w:rPr>
        <w:t xml:space="preserve">In the last meeting, RAN1 reached the following agreements </w:t>
      </w:r>
      <w:r w:rsidRPr="000A0D05">
        <w:rPr>
          <w:rFonts w:ascii="Arial" w:hAnsi="Arial" w:cs="Arial"/>
          <w:bCs/>
          <w:color w:val="000000" w:themeColor="text1"/>
          <w:lang w:eastAsia="x-none"/>
        </w:rPr>
        <w:t>for beam measurement/reporting enhancement to facilitate inter-TRP beam pairing</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085"/>
      </w:tblGrid>
      <w:tr w:rsidR="00314A1E" w:rsidRPr="00322819" w14:paraId="697C770A" w14:textId="77777777" w:rsidTr="00322819">
        <w:trPr>
          <w:trHeight w:val="841"/>
        </w:trPr>
        <w:tc>
          <w:tcPr>
            <w:tcW w:w="10085" w:type="dxa"/>
          </w:tcPr>
          <w:p w14:paraId="5D82E9F7" w14:textId="27B4CA0F" w:rsidR="009D37CE" w:rsidRPr="009D37CE" w:rsidRDefault="009D37CE" w:rsidP="009D37CE">
            <w:pPr>
              <w:spacing w:after="0" w:line="264" w:lineRule="atLeast"/>
              <w:rPr>
                <w:rStyle w:val="apple-converted-space"/>
                <w:rFonts w:asciiTheme="minorHAnsi" w:hAnsiTheme="minorHAnsi" w:cstheme="minorHAnsi"/>
                <w:color w:val="000000"/>
                <w:szCs w:val="20"/>
                <w:highlight w:val="green"/>
                <w:lang w:eastAsia="zh-TW"/>
              </w:rPr>
            </w:pPr>
            <w:r w:rsidRPr="009D37CE">
              <w:rPr>
                <w:rFonts w:asciiTheme="minorHAnsi" w:hAnsiTheme="minorHAnsi" w:cstheme="minorHAnsi"/>
                <w:b/>
                <w:bCs/>
                <w:color w:val="000000"/>
                <w:szCs w:val="20"/>
                <w:highlight w:val="green"/>
                <w:shd w:val="clear" w:color="auto" w:fill="FFFF00"/>
                <w:lang w:eastAsia="zh-TW"/>
              </w:rPr>
              <w:t>Agreement</w:t>
            </w:r>
            <w:r w:rsidRPr="009D37CE">
              <w:rPr>
                <w:rFonts w:asciiTheme="minorHAnsi" w:hAnsiTheme="minorHAnsi" w:cstheme="minorHAnsi"/>
                <w:b/>
                <w:bCs/>
                <w:szCs w:val="20"/>
                <w:highlight w:val="green"/>
              </w:rPr>
              <w:t xml:space="preserve"> from RAN1#105</w:t>
            </w:r>
          </w:p>
          <w:p w14:paraId="2FF25650" w14:textId="77777777" w:rsidR="009D37CE" w:rsidRPr="009D37CE" w:rsidRDefault="009D37CE" w:rsidP="009D37CE">
            <w:pPr>
              <w:pStyle w:val="af8"/>
              <w:snapToGrid w:val="0"/>
              <w:ind w:left="0"/>
              <w:rPr>
                <w:rFonts w:asciiTheme="minorHAnsi" w:hAnsiTheme="minorHAnsi" w:cstheme="minorHAnsi"/>
                <w:szCs w:val="20"/>
                <w:lang w:val="en-US"/>
              </w:rPr>
            </w:pPr>
            <w:r w:rsidRPr="009D37CE">
              <w:rPr>
                <w:rFonts w:asciiTheme="minorHAnsi" w:hAnsiTheme="minorHAnsi" w:cstheme="minorHAnsi"/>
                <w:szCs w:val="20"/>
                <w:lang w:val="en-US"/>
              </w:rPr>
              <w:t xml:space="preserve">For CMR configuration for option 2, adopt  </w:t>
            </w:r>
          </w:p>
          <w:p w14:paraId="7EE61725" w14:textId="77777777" w:rsidR="009D37CE" w:rsidRPr="009D37CE" w:rsidRDefault="009D37CE" w:rsidP="009D37CE">
            <w:pPr>
              <w:pStyle w:val="af8"/>
              <w:numPr>
                <w:ilvl w:val="0"/>
                <w:numId w:val="31"/>
              </w:numPr>
              <w:snapToGrid w:val="0"/>
              <w:spacing w:line="240" w:lineRule="auto"/>
              <w:jc w:val="left"/>
              <w:rPr>
                <w:rFonts w:asciiTheme="minorHAnsi" w:hAnsiTheme="minorHAnsi" w:cstheme="minorHAnsi"/>
                <w:szCs w:val="20"/>
                <w:lang w:val="en-US"/>
              </w:rPr>
            </w:pPr>
            <w:r w:rsidRPr="009D37CE">
              <w:rPr>
                <w:rFonts w:asciiTheme="minorHAnsi" w:hAnsiTheme="minorHAnsi" w:cstheme="minorHAnsi"/>
                <w:szCs w:val="20"/>
                <w:lang w:val="en-US"/>
              </w:rPr>
              <w:t>Alt-1: “set”</w:t>
            </w:r>
          </w:p>
          <w:p w14:paraId="674BEC79" w14:textId="77777777" w:rsidR="009D37CE" w:rsidRPr="009D37CE" w:rsidRDefault="009D37CE" w:rsidP="009D37CE">
            <w:pPr>
              <w:spacing w:after="0" w:line="264" w:lineRule="atLeast"/>
              <w:rPr>
                <w:rStyle w:val="apple-converted-space"/>
                <w:rFonts w:asciiTheme="minorHAnsi" w:hAnsiTheme="minorHAnsi" w:cstheme="minorHAnsi"/>
                <w:color w:val="000000"/>
                <w:szCs w:val="20"/>
                <w:highlight w:val="green"/>
                <w:lang w:eastAsia="zh-TW"/>
              </w:rPr>
            </w:pPr>
            <w:r w:rsidRPr="009D37CE">
              <w:rPr>
                <w:rFonts w:asciiTheme="minorHAnsi" w:hAnsiTheme="minorHAnsi" w:cstheme="minorHAnsi"/>
                <w:b/>
                <w:bCs/>
                <w:color w:val="000000"/>
                <w:szCs w:val="20"/>
                <w:highlight w:val="green"/>
                <w:shd w:val="clear" w:color="auto" w:fill="FFFF00"/>
                <w:lang w:eastAsia="zh-TW"/>
              </w:rPr>
              <w:t>Agreement</w:t>
            </w:r>
            <w:r w:rsidRPr="009D37CE">
              <w:rPr>
                <w:rFonts w:asciiTheme="minorHAnsi" w:hAnsiTheme="minorHAnsi" w:cstheme="minorHAnsi"/>
                <w:b/>
                <w:bCs/>
                <w:szCs w:val="20"/>
                <w:highlight w:val="green"/>
              </w:rPr>
              <w:t xml:space="preserve"> from RAN1#105</w:t>
            </w:r>
          </w:p>
          <w:p w14:paraId="57C7A383" w14:textId="77777777" w:rsidR="009D37CE" w:rsidRPr="009D37CE" w:rsidRDefault="009D37CE" w:rsidP="009D37CE">
            <w:pPr>
              <w:pStyle w:val="af8"/>
              <w:snapToGrid w:val="0"/>
              <w:ind w:left="0"/>
              <w:rPr>
                <w:rFonts w:asciiTheme="minorHAnsi" w:hAnsiTheme="minorHAnsi" w:cstheme="minorHAnsi"/>
                <w:szCs w:val="20"/>
              </w:rPr>
            </w:pPr>
            <w:r w:rsidRPr="009D37CE">
              <w:rPr>
                <w:rFonts w:asciiTheme="minorHAnsi" w:hAnsiTheme="minorHAnsi" w:cstheme="minorHAnsi"/>
                <w:szCs w:val="20"/>
                <w:lang w:val="en-US"/>
              </w:rPr>
              <w:t>The bitwidth of each SSBRI/CRI is determined based on the number of SSB/CSI-RS resources in the associated CMR resource set</w:t>
            </w:r>
          </w:p>
          <w:p w14:paraId="20D8C4A3" w14:textId="77777777" w:rsidR="009D37CE" w:rsidRPr="009D37CE" w:rsidRDefault="009D37CE" w:rsidP="009D37CE">
            <w:pPr>
              <w:pStyle w:val="af8"/>
              <w:numPr>
                <w:ilvl w:val="0"/>
                <w:numId w:val="31"/>
              </w:numPr>
              <w:snapToGrid w:val="0"/>
              <w:spacing w:after="0" w:line="240" w:lineRule="auto"/>
              <w:jc w:val="left"/>
              <w:rPr>
                <w:rFonts w:asciiTheme="minorHAnsi" w:hAnsiTheme="minorHAnsi" w:cstheme="minorHAnsi"/>
                <w:szCs w:val="20"/>
                <w:lang w:val="en-US"/>
              </w:rPr>
            </w:pPr>
            <w:r w:rsidRPr="009D37CE">
              <w:rPr>
                <w:rFonts w:asciiTheme="minorHAnsi" w:hAnsiTheme="minorHAnsi" w:cstheme="minorHAnsi"/>
                <w:szCs w:val="20"/>
                <w:lang w:val="en-US"/>
              </w:rPr>
              <w:t>FFS: specify the association between SSBRIs/CRIs in a reported group and CMR resource sets</w:t>
            </w:r>
          </w:p>
          <w:p w14:paraId="0439C9A2" w14:textId="77777777" w:rsidR="009D37CE" w:rsidRPr="009D37CE" w:rsidRDefault="009D37CE" w:rsidP="009D37CE">
            <w:pPr>
              <w:snapToGrid w:val="0"/>
              <w:spacing w:after="0"/>
              <w:jc w:val="left"/>
              <w:rPr>
                <w:rFonts w:asciiTheme="minorHAnsi" w:hAnsiTheme="minorHAnsi" w:cstheme="minorHAnsi"/>
                <w:szCs w:val="20"/>
                <w:lang w:val="en-US"/>
              </w:rPr>
            </w:pPr>
          </w:p>
          <w:p w14:paraId="6DD84993" w14:textId="77777777" w:rsidR="009D37CE" w:rsidRPr="009D37CE" w:rsidRDefault="009D37CE" w:rsidP="009D37CE">
            <w:pPr>
              <w:spacing w:after="0" w:line="264" w:lineRule="atLeast"/>
              <w:rPr>
                <w:rStyle w:val="apple-converted-space"/>
                <w:rFonts w:asciiTheme="minorHAnsi" w:hAnsiTheme="minorHAnsi" w:cstheme="minorHAnsi"/>
                <w:color w:val="000000"/>
                <w:szCs w:val="20"/>
                <w:highlight w:val="green"/>
                <w:lang w:eastAsia="zh-TW"/>
              </w:rPr>
            </w:pPr>
            <w:r w:rsidRPr="009D37CE">
              <w:rPr>
                <w:rFonts w:asciiTheme="minorHAnsi" w:hAnsiTheme="minorHAnsi" w:cstheme="minorHAnsi"/>
                <w:b/>
                <w:bCs/>
                <w:color w:val="000000"/>
                <w:szCs w:val="20"/>
                <w:highlight w:val="green"/>
                <w:shd w:val="clear" w:color="auto" w:fill="FFFF00"/>
                <w:lang w:eastAsia="zh-TW"/>
              </w:rPr>
              <w:t>Agreement</w:t>
            </w:r>
            <w:r w:rsidRPr="009D37CE">
              <w:rPr>
                <w:rFonts w:asciiTheme="minorHAnsi" w:hAnsiTheme="minorHAnsi" w:cstheme="minorHAnsi"/>
                <w:b/>
                <w:bCs/>
                <w:szCs w:val="20"/>
                <w:highlight w:val="green"/>
              </w:rPr>
              <w:t xml:space="preserve"> from RAN1#105</w:t>
            </w:r>
          </w:p>
          <w:p w14:paraId="385C2A11" w14:textId="77777777" w:rsidR="009D37CE" w:rsidRPr="009D37CE" w:rsidRDefault="009D37CE" w:rsidP="009D37CE">
            <w:pPr>
              <w:pStyle w:val="af8"/>
              <w:numPr>
                <w:ilvl w:val="0"/>
                <w:numId w:val="31"/>
              </w:numPr>
              <w:snapToGrid w:val="0"/>
              <w:spacing w:after="0" w:line="240" w:lineRule="auto"/>
              <w:jc w:val="left"/>
              <w:rPr>
                <w:rFonts w:asciiTheme="minorHAnsi" w:hAnsiTheme="minorHAnsi" w:cstheme="minorHAnsi"/>
                <w:szCs w:val="20"/>
                <w:lang w:val="en-US"/>
              </w:rPr>
            </w:pPr>
            <w:r w:rsidRPr="009D37CE">
              <w:rPr>
                <w:rFonts w:asciiTheme="minorHAnsi" w:hAnsiTheme="minorHAnsi" w:cstheme="minorHAnsi"/>
                <w:szCs w:val="20"/>
                <w:lang w:val="en-US"/>
              </w:rPr>
              <w:t>For beam measurement/reporting option 2, the maximum number of beam groups in a single CSI-report is a UE capability and may take value from N</w:t>
            </w:r>
            <w:r w:rsidRPr="009D37CE">
              <w:rPr>
                <w:rFonts w:asciiTheme="minorHAnsi" w:hAnsiTheme="minorHAnsi" w:cstheme="minorHAnsi"/>
                <w:szCs w:val="20"/>
                <w:vertAlign w:val="subscript"/>
                <w:lang w:val="en-US"/>
              </w:rPr>
              <w:t>max</w:t>
            </w:r>
            <w:r w:rsidRPr="009D37CE">
              <w:rPr>
                <w:rFonts w:asciiTheme="minorHAnsi" w:hAnsiTheme="minorHAnsi" w:cstheme="minorHAnsi"/>
                <w:szCs w:val="20"/>
                <w:lang w:val="en-US"/>
              </w:rPr>
              <w:t xml:space="preserve"> = {1,2,3,4} in Rel.17.</w:t>
            </w:r>
          </w:p>
          <w:p w14:paraId="42C690CA" w14:textId="77777777" w:rsidR="009D37CE" w:rsidRPr="009D37CE" w:rsidRDefault="009D37CE" w:rsidP="009D37CE">
            <w:pPr>
              <w:pStyle w:val="af8"/>
              <w:numPr>
                <w:ilvl w:val="1"/>
                <w:numId w:val="31"/>
              </w:numPr>
              <w:snapToGrid w:val="0"/>
              <w:spacing w:after="0" w:line="240" w:lineRule="auto"/>
              <w:jc w:val="left"/>
              <w:rPr>
                <w:rFonts w:asciiTheme="minorHAnsi" w:hAnsiTheme="minorHAnsi" w:cstheme="minorHAnsi"/>
                <w:szCs w:val="20"/>
                <w:lang w:val="en-US"/>
              </w:rPr>
            </w:pPr>
            <w:r w:rsidRPr="009D37CE">
              <w:rPr>
                <w:rFonts w:asciiTheme="minorHAnsi" w:hAnsiTheme="minorHAnsi" w:cstheme="minorHAnsi"/>
                <w:szCs w:val="20"/>
                <w:lang w:val="en-US"/>
              </w:rPr>
              <w:t>FFS: If UCI payload reduction for N</w:t>
            </w:r>
            <w:r w:rsidRPr="009D37CE">
              <w:rPr>
                <w:rFonts w:asciiTheme="minorHAnsi" w:hAnsiTheme="minorHAnsi" w:cstheme="minorHAnsi"/>
                <w:szCs w:val="20"/>
                <w:vertAlign w:val="subscript"/>
                <w:lang w:val="en-US"/>
              </w:rPr>
              <w:t>max</w:t>
            </w:r>
            <w:r w:rsidRPr="009D37CE">
              <w:rPr>
                <w:rFonts w:asciiTheme="minorHAnsi" w:hAnsiTheme="minorHAnsi" w:cstheme="minorHAnsi"/>
                <w:szCs w:val="20"/>
                <w:lang w:val="en-US"/>
              </w:rPr>
              <w:t>&gt;=2 is needed and if so, how</w:t>
            </w:r>
          </w:p>
          <w:p w14:paraId="56AD5B37" w14:textId="77777777" w:rsidR="009D37CE" w:rsidRPr="009D37CE" w:rsidRDefault="009D37CE" w:rsidP="009D37CE">
            <w:pPr>
              <w:pStyle w:val="af8"/>
              <w:numPr>
                <w:ilvl w:val="0"/>
                <w:numId w:val="31"/>
              </w:numPr>
              <w:snapToGrid w:val="0"/>
              <w:spacing w:after="0" w:line="240" w:lineRule="auto"/>
              <w:jc w:val="left"/>
              <w:rPr>
                <w:rFonts w:asciiTheme="minorHAnsi" w:hAnsiTheme="minorHAnsi" w:cstheme="minorHAnsi"/>
                <w:szCs w:val="20"/>
                <w:lang w:val="en-US"/>
              </w:rPr>
            </w:pPr>
            <w:r w:rsidRPr="009D37CE">
              <w:rPr>
                <w:rFonts w:asciiTheme="minorHAnsi" w:hAnsiTheme="minorHAnsi" w:cstheme="minorHAnsi"/>
                <w:szCs w:val="20"/>
                <w:lang w:val="en-US"/>
              </w:rPr>
              <w:t>The number of beam groups (N) reported in a single CSI-report</w:t>
            </w:r>
          </w:p>
          <w:p w14:paraId="66D73797" w14:textId="1EE4FA68" w:rsidR="009D37CE" w:rsidRPr="009D37CE" w:rsidRDefault="009D37CE" w:rsidP="009D37CE">
            <w:pPr>
              <w:pStyle w:val="af8"/>
              <w:numPr>
                <w:ilvl w:val="1"/>
                <w:numId w:val="31"/>
              </w:numPr>
              <w:snapToGrid w:val="0"/>
              <w:spacing w:after="0" w:line="240" w:lineRule="auto"/>
              <w:jc w:val="left"/>
              <w:rPr>
                <w:rFonts w:asciiTheme="minorHAnsi" w:hAnsiTheme="minorHAnsi" w:cstheme="minorHAnsi"/>
                <w:szCs w:val="20"/>
                <w:lang w:val="en-US"/>
              </w:rPr>
            </w:pPr>
            <w:r w:rsidRPr="009D37CE">
              <w:rPr>
                <w:rFonts w:asciiTheme="minorHAnsi" w:hAnsiTheme="minorHAnsi" w:cstheme="minorHAnsi"/>
                <w:szCs w:val="20"/>
                <w:lang w:val="en-US"/>
              </w:rPr>
              <w:t>Alt1: The value of N is configured by RRC signalling</w:t>
            </w:r>
          </w:p>
        </w:tc>
      </w:tr>
    </w:tbl>
    <w:p w14:paraId="6B854858" w14:textId="77777777" w:rsidR="00A278EB" w:rsidRDefault="00A278EB" w:rsidP="009E0F3E">
      <w:pPr>
        <w:spacing w:line="360" w:lineRule="auto"/>
        <w:rPr>
          <w:rFonts w:ascii="Arial" w:eastAsia="Calibri" w:hAnsi="Arial"/>
          <w:color w:val="FF0000"/>
          <w:szCs w:val="22"/>
        </w:rPr>
      </w:pPr>
    </w:p>
    <w:p w14:paraId="5D6228A3" w14:textId="7618A194" w:rsidR="004907A7" w:rsidRDefault="009747BF" w:rsidP="009E0F3E">
      <w:pPr>
        <w:spacing w:line="360" w:lineRule="auto"/>
        <w:rPr>
          <w:rFonts w:ascii="Arial" w:eastAsia="Calibri" w:hAnsi="Arial"/>
          <w:color w:val="000000" w:themeColor="text1"/>
          <w:szCs w:val="22"/>
        </w:rPr>
      </w:pPr>
      <w:r>
        <w:rPr>
          <w:rFonts w:ascii="Arial" w:eastAsia="Calibri" w:hAnsi="Arial"/>
          <w:color w:val="000000" w:themeColor="text1"/>
          <w:szCs w:val="22"/>
        </w:rPr>
        <w:t xml:space="preserve">In order to provide the two CMR sets </w:t>
      </w:r>
      <w:r w:rsidRPr="009747BF">
        <w:rPr>
          <w:rFonts w:ascii="Arial" w:eastAsia="Calibri" w:hAnsi="Arial"/>
          <w:color w:val="000000" w:themeColor="text1"/>
          <w:szCs w:val="22"/>
        </w:rPr>
        <w:t>for option 2</w:t>
      </w:r>
      <w:r>
        <w:rPr>
          <w:rFonts w:ascii="Arial" w:eastAsia="Calibri" w:hAnsi="Arial"/>
          <w:color w:val="000000" w:themeColor="text1"/>
          <w:szCs w:val="22"/>
        </w:rPr>
        <w:t xml:space="preserve">, we see there are two possible mechanisms. </w:t>
      </w:r>
    </w:p>
    <w:p w14:paraId="29FBAA98" w14:textId="6CE91895" w:rsidR="009747BF" w:rsidRDefault="009747BF" w:rsidP="009E0F3E">
      <w:pPr>
        <w:spacing w:line="360" w:lineRule="auto"/>
        <w:rPr>
          <w:rFonts w:ascii="Arial" w:eastAsia="Calibri" w:hAnsi="Arial"/>
          <w:color w:val="000000" w:themeColor="text1"/>
          <w:szCs w:val="22"/>
        </w:rPr>
      </w:pPr>
      <w:r>
        <w:rPr>
          <w:rFonts w:ascii="Arial" w:eastAsia="Calibri" w:hAnsi="Arial"/>
          <w:color w:val="000000" w:themeColor="text1"/>
          <w:szCs w:val="22"/>
        </w:rPr>
        <w:t xml:space="preserve">If </w:t>
      </w:r>
      <w:r w:rsidRPr="009747BF">
        <w:rPr>
          <w:rFonts w:ascii="Arial" w:eastAsia="Calibri" w:hAnsi="Arial"/>
          <w:color w:val="000000" w:themeColor="text1"/>
          <w:szCs w:val="22"/>
        </w:rPr>
        <w:t>the resource setting is configured with “resourceType” = “periodic” or “semi-persistent”</w:t>
      </w:r>
      <w:r>
        <w:rPr>
          <w:rFonts w:ascii="Arial" w:eastAsia="Calibri" w:hAnsi="Arial"/>
          <w:color w:val="000000" w:themeColor="text1"/>
          <w:szCs w:val="22"/>
        </w:rPr>
        <w:t>, i</w:t>
      </w:r>
      <w:r w:rsidRPr="009747BF">
        <w:rPr>
          <w:rFonts w:ascii="Arial" w:eastAsia="Calibri" w:hAnsi="Arial"/>
          <w:color w:val="000000" w:themeColor="text1"/>
          <w:szCs w:val="22"/>
        </w:rPr>
        <w:t xml:space="preserve">n one example, one resource set list </w:t>
      </w:r>
      <w:r>
        <w:rPr>
          <w:rFonts w:ascii="Arial" w:eastAsia="Calibri" w:hAnsi="Arial"/>
          <w:color w:val="000000" w:themeColor="text1"/>
          <w:szCs w:val="22"/>
        </w:rPr>
        <w:t xml:space="preserve">is </w:t>
      </w:r>
      <w:r w:rsidRPr="009747BF">
        <w:rPr>
          <w:rFonts w:ascii="Arial" w:eastAsia="Calibri" w:hAnsi="Arial"/>
          <w:color w:val="000000" w:themeColor="text1"/>
          <w:szCs w:val="22"/>
        </w:rPr>
        <w:t>included in the resource setting</w:t>
      </w:r>
      <w:r>
        <w:rPr>
          <w:rFonts w:ascii="Arial" w:eastAsia="Calibri" w:hAnsi="Arial"/>
          <w:color w:val="000000" w:themeColor="text1"/>
          <w:szCs w:val="22"/>
        </w:rPr>
        <w:t xml:space="preserve"> to</w:t>
      </w:r>
      <w:r w:rsidRPr="009747BF">
        <w:rPr>
          <w:rFonts w:ascii="Arial" w:eastAsia="Calibri" w:hAnsi="Arial"/>
          <w:color w:val="000000" w:themeColor="text1"/>
          <w:szCs w:val="22"/>
        </w:rPr>
        <w:t xml:space="preserve"> </w:t>
      </w:r>
      <w:r>
        <w:rPr>
          <w:rFonts w:ascii="Arial" w:eastAsia="Calibri" w:hAnsi="Arial"/>
          <w:color w:val="000000" w:themeColor="text1"/>
          <w:szCs w:val="22"/>
        </w:rPr>
        <w:t>indicate two CMR</w:t>
      </w:r>
      <w:r w:rsidRPr="009747BF">
        <w:rPr>
          <w:rFonts w:ascii="Arial" w:eastAsia="Calibri" w:hAnsi="Arial"/>
          <w:color w:val="000000" w:themeColor="text1"/>
          <w:szCs w:val="22"/>
        </w:rPr>
        <w:t xml:space="preserve"> set IDs</w:t>
      </w:r>
      <w:r>
        <w:rPr>
          <w:rFonts w:ascii="Arial" w:eastAsia="Calibri" w:hAnsi="Arial"/>
          <w:color w:val="000000" w:themeColor="text1"/>
          <w:szCs w:val="22"/>
        </w:rPr>
        <w:t xml:space="preserve">. In another example, </w:t>
      </w:r>
      <w:r w:rsidRPr="009747BF">
        <w:rPr>
          <w:rFonts w:ascii="Arial" w:eastAsia="Calibri" w:hAnsi="Arial"/>
          <w:color w:val="000000" w:themeColor="text1"/>
          <w:szCs w:val="22"/>
        </w:rPr>
        <w:t>two resource set lists</w:t>
      </w:r>
      <w:r>
        <w:rPr>
          <w:rFonts w:ascii="Arial" w:eastAsia="Calibri" w:hAnsi="Arial"/>
          <w:color w:val="000000" w:themeColor="text1"/>
          <w:szCs w:val="22"/>
        </w:rPr>
        <w:t xml:space="preserve"> are</w:t>
      </w:r>
      <w:r w:rsidRPr="009747BF">
        <w:rPr>
          <w:rFonts w:ascii="Arial" w:eastAsia="Calibri" w:hAnsi="Arial"/>
          <w:color w:val="000000" w:themeColor="text1"/>
          <w:szCs w:val="22"/>
        </w:rPr>
        <w:t xml:space="preserve"> included in the resource setting, </w:t>
      </w:r>
      <w:r>
        <w:rPr>
          <w:rFonts w:ascii="Arial" w:eastAsia="Calibri" w:hAnsi="Arial"/>
          <w:color w:val="000000" w:themeColor="text1"/>
          <w:szCs w:val="22"/>
        </w:rPr>
        <w:t>and each indicates one CMR</w:t>
      </w:r>
      <w:r w:rsidRPr="009747BF">
        <w:rPr>
          <w:rFonts w:ascii="Arial" w:eastAsia="Calibri" w:hAnsi="Arial"/>
          <w:color w:val="000000" w:themeColor="text1"/>
          <w:szCs w:val="22"/>
        </w:rPr>
        <w:t xml:space="preserve"> set ID</w:t>
      </w:r>
      <w:r>
        <w:rPr>
          <w:rFonts w:ascii="Arial" w:eastAsia="Calibri" w:hAnsi="Arial"/>
          <w:color w:val="000000" w:themeColor="text1"/>
          <w:szCs w:val="22"/>
        </w:rPr>
        <w:t xml:space="preserve">. </w:t>
      </w:r>
    </w:p>
    <w:p w14:paraId="6CC81C5F" w14:textId="4F4C17C1" w:rsidR="004907A7" w:rsidRDefault="00793F59" w:rsidP="00697881">
      <w:pPr>
        <w:spacing w:after="0" w:line="360" w:lineRule="auto"/>
        <w:jc w:val="left"/>
        <w:rPr>
          <w:rFonts w:ascii="Arial" w:eastAsia="Calibri" w:hAnsi="Arial"/>
          <w:b/>
          <w:color w:val="000000" w:themeColor="text1"/>
          <w:szCs w:val="22"/>
        </w:rPr>
      </w:pPr>
      <w:r w:rsidRPr="00793F59">
        <w:rPr>
          <w:rFonts w:ascii="Arial" w:hAnsi="Arial" w:cs="Arial"/>
          <w:b/>
          <w:color w:val="000000" w:themeColor="text1"/>
          <w:szCs w:val="20"/>
        </w:rPr>
        <w:t xml:space="preserve">Proposal 8: For CMR configuration for option 2, if </w:t>
      </w:r>
      <w:r w:rsidRPr="00793F59">
        <w:rPr>
          <w:rFonts w:ascii="Arial" w:eastAsia="Calibri" w:hAnsi="Arial"/>
          <w:b/>
          <w:color w:val="000000" w:themeColor="text1"/>
          <w:szCs w:val="22"/>
        </w:rPr>
        <w:t>the</w:t>
      </w:r>
      <w:r>
        <w:rPr>
          <w:rFonts w:ascii="Arial" w:eastAsia="Calibri" w:hAnsi="Arial"/>
          <w:b/>
          <w:color w:val="000000" w:themeColor="text1"/>
          <w:szCs w:val="22"/>
        </w:rPr>
        <w:t xml:space="preserve"> associated</w:t>
      </w:r>
      <w:r w:rsidRPr="00793F59">
        <w:rPr>
          <w:rFonts w:ascii="Arial" w:eastAsia="Calibri" w:hAnsi="Arial"/>
          <w:b/>
          <w:color w:val="000000" w:themeColor="text1"/>
          <w:szCs w:val="22"/>
        </w:rPr>
        <w:t xml:space="preserve"> resource setting is configured as “periodic” or “semi-persistent”</w:t>
      </w:r>
      <w:r>
        <w:rPr>
          <w:rFonts w:ascii="Arial" w:eastAsia="Calibri" w:hAnsi="Arial"/>
          <w:b/>
          <w:color w:val="000000" w:themeColor="text1"/>
          <w:szCs w:val="22"/>
        </w:rPr>
        <w:t>, adopt one of the following alternatives:</w:t>
      </w:r>
    </w:p>
    <w:p w14:paraId="4638A43C" w14:textId="7692E3A1" w:rsidR="00793F59" w:rsidRPr="00793F59" w:rsidRDefault="00793F59" w:rsidP="00793F59">
      <w:pPr>
        <w:pStyle w:val="af8"/>
        <w:numPr>
          <w:ilvl w:val="0"/>
          <w:numId w:val="35"/>
        </w:numPr>
        <w:spacing w:line="360" w:lineRule="auto"/>
        <w:jc w:val="left"/>
        <w:rPr>
          <w:rFonts w:ascii="Arial" w:eastAsia="Batang" w:hAnsi="Arial" w:cs="Arial"/>
          <w:b/>
          <w:color w:val="000000" w:themeColor="text1"/>
          <w:szCs w:val="20"/>
        </w:rPr>
      </w:pPr>
      <w:r w:rsidRPr="00793F59">
        <w:rPr>
          <w:rFonts w:ascii="Arial" w:hAnsi="Arial"/>
          <w:b/>
          <w:color w:val="000000" w:themeColor="text1"/>
        </w:rPr>
        <w:t>Alt1:</w:t>
      </w:r>
      <w:r>
        <w:rPr>
          <w:rFonts w:ascii="Arial" w:hAnsi="Arial"/>
          <w:b/>
          <w:color w:val="000000" w:themeColor="text1"/>
        </w:rPr>
        <w:t xml:space="preserve"> O</w:t>
      </w:r>
      <w:r w:rsidRPr="00793F59">
        <w:rPr>
          <w:rFonts w:ascii="Arial" w:hAnsi="Arial"/>
          <w:b/>
          <w:color w:val="000000" w:themeColor="text1"/>
        </w:rPr>
        <w:t>ne resource set list is included in the resource setting to indicate two CMR set IDs</w:t>
      </w:r>
    </w:p>
    <w:p w14:paraId="07479B3B" w14:textId="5B70B11E" w:rsidR="00793F59" w:rsidRPr="00793F59" w:rsidRDefault="00793F59" w:rsidP="00793F59">
      <w:pPr>
        <w:pStyle w:val="af8"/>
        <w:numPr>
          <w:ilvl w:val="0"/>
          <w:numId w:val="35"/>
        </w:numPr>
        <w:spacing w:line="360" w:lineRule="auto"/>
        <w:jc w:val="left"/>
        <w:rPr>
          <w:rFonts w:ascii="Arial" w:eastAsia="Batang" w:hAnsi="Arial" w:cs="Arial"/>
          <w:b/>
          <w:color w:val="000000" w:themeColor="text1"/>
          <w:szCs w:val="20"/>
        </w:rPr>
      </w:pPr>
      <w:r>
        <w:rPr>
          <w:rFonts w:ascii="Arial" w:hAnsi="Arial"/>
          <w:b/>
          <w:color w:val="000000" w:themeColor="text1"/>
        </w:rPr>
        <w:t>Alt2: T</w:t>
      </w:r>
      <w:r w:rsidRPr="00793F59">
        <w:rPr>
          <w:rFonts w:ascii="Arial" w:hAnsi="Arial"/>
          <w:b/>
          <w:color w:val="000000" w:themeColor="text1"/>
        </w:rPr>
        <w:t>wo resource set lists are in</w:t>
      </w:r>
      <w:r>
        <w:rPr>
          <w:rFonts w:ascii="Arial" w:hAnsi="Arial"/>
          <w:b/>
          <w:color w:val="000000" w:themeColor="text1"/>
        </w:rPr>
        <w:t xml:space="preserve">cluded in the resource setting </w:t>
      </w:r>
      <w:r w:rsidRPr="00793F59">
        <w:rPr>
          <w:rFonts w:ascii="Arial" w:hAnsi="Arial"/>
          <w:b/>
          <w:color w:val="000000" w:themeColor="text1"/>
        </w:rPr>
        <w:t>each indicates one CMR set ID</w:t>
      </w:r>
    </w:p>
    <w:p w14:paraId="41A6B780" w14:textId="0D1E4FE2" w:rsidR="00793F59" w:rsidRDefault="00793F59" w:rsidP="00793F59">
      <w:pPr>
        <w:spacing w:line="360" w:lineRule="auto"/>
        <w:rPr>
          <w:rFonts w:ascii="Arial" w:eastAsia="Calibri" w:hAnsi="Arial"/>
          <w:color w:val="000000" w:themeColor="text1"/>
          <w:szCs w:val="22"/>
        </w:rPr>
      </w:pPr>
      <w:r w:rsidRPr="009747BF">
        <w:rPr>
          <w:rFonts w:ascii="Arial" w:eastAsia="Calibri" w:hAnsi="Arial"/>
          <w:color w:val="000000" w:themeColor="text1"/>
          <w:szCs w:val="22"/>
        </w:rPr>
        <w:t>If the resource setting is configured with “resourceType” = “aperiodic”</w:t>
      </w:r>
      <w:r>
        <w:rPr>
          <w:rFonts w:ascii="Arial" w:eastAsia="Calibri" w:hAnsi="Arial"/>
          <w:color w:val="000000" w:themeColor="text1"/>
          <w:szCs w:val="22"/>
        </w:rPr>
        <w:t>, i</w:t>
      </w:r>
      <w:r w:rsidRPr="009747BF">
        <w:rPr>
          <w:rFonts w:ascii="Arial" w:eastAsia="Calibri" w:hAnsi="Arial"/>
          <w:color w:val="000000" w:themeColor="text1"/>
          <w:szCs w:val="22"/>
        </w:rPr>
        <w:t>n one example,</w:t>
      </w:r>
      <w:r>
        <w:rPr>
          <w:rFonts w:ascii="Arial" w:eastAsia="Calibri" w:hAnsi="Arial"/>
          <w:color w:val="000000" w:themeColor="text1"/>
          <w:szCs w:val="22"/>
        </w:rPr>
        <w:t xml:space="preserve"> </w:t>
      </w:r>
      <w:r w:rsidRPr="009747BF">
        <w:rPr>
          <w:rFonts w:ascii="Arial" w:eastAsia="Calibri" w:hAnsi="Arial"/>
          <w:color w:val="000000" w:themeColor="text1"/>
          <w:szCs w:val="22"/>
        </w:rPr>
        <w:t xml:space="preserve">one resource set list </w:t>
      </w:r>
      <w:r>
        <w:rPr>
          <w:rFonts w:ascii="Arial" w:eastAsia="Calibri" w:hAnsi="Arial"/>
          <w:color w:val="000000" w:themeColor="text1"/>
          <w:szCs w:val="22"/>
        </w:rPr>
        <w:t xml:space="preserve">is </w:t>
      </w:r>
      <w:r w:rsidRPr="009747BF">
        <w:rPr>
          <w:rFonts w:ascii="Arial" w:eastAsia="Calibri" w:hAnsi="Arial"/>
          <w:color w:val="000000" w:themeColor="text1"/>
          <w:szCs w:val="22"/>
        </w:rPr>
        <w:t>included in the resource setting</w:t>
      </w:r>
      <w:r>
        <w:rPr>
          <w:rFonts w:ascii="Arial" w:eastAsia="Calibri" w:hAnsi="Arial"/>
          <w:color w:val="000000" w:themeColor="text1"/>
          <w:szCs w:val="22"/>
        </w:rPr>
        <w:t xml:space="preserve"> to indicate</w:t>
      </w:r>
      <w:r w:rsidRPr="009747BF">
        <w:rPr>
          <w:rFonts w:ascii="Arial" w:eastAsia="Calibri" w:hAnsi="Arial"/>
          <w:color w:val="000000" w:themeColor="text1"/>
          <w:szCs w:val="22"/>
        </w:rPr>
        <w:t xml:space="preserve"> multiple </w:t>
      </w:r>
      <w:r>
        <w:rPr>
          <w:rFonts w:ascii="Arial" w:eastAsia="Calibri" w:hAnsi="Arial"/>
          <w:color w:val="000000" w:themeColor="text1"/>
          <w:szCs w:val="22"/>
        </w:rPr>
        <w:t>CMR set IDs, a</w:t>
      </w:r>
      <w:r w:rsidRPr="009747BF">
        <w:rPr>
          <w:rFonts w:ascii="Arial" w:eastAsia="Calibri" w:hAnsi="Arial"/>
          <w:color w:val="000000" w:themeColor="text1"/>
          <w:szCs w:val="22"/>
        </w:rPr>
        <w:t>nd two indexes</w:t>
      </w:r>
      <w:r>
        <w:rPr>
          <w:rFonts w:ascii="Arial" w:eastAsia="Calibri" w:hAnsi="Arial"/>
          <w:color w:val="000000" w:themeColor="text1"/>
          <w:szCs w:val="22"/>
        </w:rPr>
        <w:t xml:space="preserve"> are</w:t>
      </w:r>
      <w:r w:rsidRPr="009747BF">
        <w:rPr>
          <w:rFonts w:ascii="Arial" w:eastAsia="Calibri" w:hAnsi="Arial"/>
          <w:color w:val="000000" w:themeColor="text1"/>
          <w:szCs w:val="22"/>
        </w:rPr>
        <w:t xml:space="preserve"> included in the</w:t>
      </w:r>
      <w:r>
        <w:rPr>
          <w:rFonts w:ascii="Arial" w:eastAsia="Calibri" w:hAnsi="Arial"/>
          <w:color w:val="000000" w:themeColor="text1"/>
          <w:szCs w:val="22"/>
        </w:rPr>
        <w:t xml:space="preserve"> corresponding</w:t>
      </w:r>
      <w:r w:rsidRPr="009747BF">
        <w:rPr>
          <w:rFonts w:ascii="Arial" w:eastAsia="Calibri" w:hAnsi="Arial"/>
          <w:color w:val="000000" w:themeColor="text1"/>
          <w:szCs w:val="22"/>
        </w:rPr>
        <w:t xml:space="preserve"> report trigger state </w:t>
      </w:r>
      <w:r>
        <w:rPr>
          <w:rFonts w:ascii="Arial" w:eastAsia="Calibri" w:hAnsi="Arial"/>
          <w:color w:val="000000" w:themeColor="text1"/>
          <w:szCs w:val="22"/>
        </w:rPr>
        <w:t xml:space="preserve">to </w:t>
      </w:r>
      <w:r w:rsidRPr="009747BF">
        <w:rPr>
          <w:rFonts w:ascii="Arial" w:eastAsia="Calibri" w:hAnsi="Arial"/>
          <w:color w:val="000000" w:themeColor="text1"/>
          <w:szCs w:val="22"/>
        </w:rPr>
        <w:t xml:space="preserve">indicate two of the multiple </w:t>
      </w:r>
      <w:r>
        <w:rPr>
          <w:rFonts w:ascii="Arial" w:eastAsia="Calibri" w:hAnsi="Arial"/>
          <w:color w:val="000000" w:themeColor="text1"/>
          <w:szCs w:val="22"/>
        </w:rPr>
        <w:t>CMR</w:t>
      </w:r>
      <w:r w:rsidRPr="009747BF">
        <w:rPr>
          <w:rFonts w:ascii="Arial" w:eastAsia="Calibri" w:hAnsi="Arial"/>
          <w:color w:val="000000" w:themeColor="text1"/>
          <w:szCs w:val="22"/>
        </w:rPr>
        <w:t xml:space="preserve"> set IDs.</w:t>
      </w:r>
      <w:r>
        <w:rPr>
          <w:rFonts w:ascii="Arial" w:eastAsia="Calibri" w:hAnsi="Arial"/>
          <w:color w:val="000000" w:themeColor="text1"/>
          <w:szCs w:val="22"/>
        </w:rPr>
        <w:t xml:space="preserve"> In another example, </w:t>
      </w:r>
      <w:r w:rsidRPr="009747BF">
        <w:rPr>
          <w:rFonts w:ascii="Arial" w:eastAsia="Calibri" w:hAnsi="Arial"/>
          <w:color w:val="000000" w:themeColor="text1"/>
          <w:szCs w:val="22"/>
        </w:rPr>
        <w:t>two resource set lists</w:t>
      </w:r>
      <w:r>
        <w:rPr>
          <w:rFonts w:ascii="Arial" w:eastAsia="Calibri" w:hAnsi="Arial"/>
          <w:color w:val="000000" w:themeColor="text1"/>
          <w:szCs w:val="22"/>
        </w:rPr>
        <w:t xml:space="preserve"> are</w:t>
      </w:r>
      <w:r w:rsidRPr="009747BF">
        <w:rPr>
          <w:rFonts w:ascii="Arial" w:eastAsia="Calibri" w:hAnsi="Arial"/>
          <w:color w:val="000000" w:themeColor="text1"/>
          <w:szCs w:val="22"/>
        </w:rPr>
        <w:t xml:space="preserve"> </w:t>
      </w:r>
      <w:r w:rsidRPr="009747BF">
        <w:rPr>
          <w:rFonts w:ascii="Arial" w:eastAsia="Calibri" w:hAnsi="Arial"/>
          <w:color w:val="000000" w:themeColor="text1"/>
          <w:szCs w:val="22"/>
        </w:rPr>
        <w:lastRenderedPageBreak/>
        <w:t>in</w:t>
      </w:r>
      <w:r>
        <w:rPr>
          <w:rFonts w:ascii="Arial" w:eastAsia="Calibri" w:hAnsi="Arial"/>
          <w:color w:val="000000" w:themeColor="text1"/>
          <w:szCs w:val="22"/>
        </w:rPr>
        <w:t xml:space="preserve">cluded in the resource setting each </w:t>
      </w:r>
      <w:r w:rsidRPr="009747BF">
        <w:rPr>
          <w:rFonts w:ascii="Arial" w:eastAsia="Calibri" w:hAnsi="Arial"/>
          <w:color w:val="000000" w:themeColor="text1"/>
          <w:szCs w:val="22"/>
        </w:rPr>
        <w:t xml:space="preserve">indicates multiple </w:t>
      </w:r>
      <w:r>
        <w:rPr>
          <w:rFonts w:ascii="Arial" w:eastAsia="Calibri" w:hAnsi="Arial"/>
          <w:color w:val="000000" w:themeColor="text1"/>
          <w:szCs w:val="22"/>
        </w:rPr>
        <w:t>CMR</w:t>
      </w:r>
      <w:r w:rsidRPr="009747BF">
        <w:rPr>
          <w:rFonts w:ascii="Arial" w:eastAsia="Calibri" w:hAnsi="Arial"/>
          <w:color w:val="000000" w:themeColor="text1"/>
          <w:szCs w:val="22"/>
        </w:rPr>
        <w:t xml:space="preserve"> set IDs</w:t>
      </w:r>
      <w:r>
        <w:rPr>
          <w:rFonts w:ascii="Arial" w:eastAsia="Calibri" w:hAnsi="Arial"/>
          <w:color w:val="000000" w:themeColor="text1"/>
          <w:szCs w:val="22"/>
        </w:rPr>
        <w:t xml:space="preserve">, and </w:t>
      </w:r>
      <w:r w:rsidRPr="00793F59">
        <w:rPr>
          <w:rFonts w:ascii="Arial" w:eastAsia="Calibri" w:hAnsi="Arial"/>
          <w:color w:val="000000" w:themeColor="text1"/>
          <w:szCs w:val="22"/>
        </w:rPr>
        <w:t xml:space="preserve">two indexes </w:t>
      </w:r>
      <w:r>
        <w:rPr>
          <w:rFonts w:ascii="Arial" w:eastAsia="Calibri" w:hAnsi="Arial"/>
          <w:color w:val="000000" w:themeColor="text1"/>
          <w:szCs w:val="22"/>
        </w:rPr>
        <w:t xml:space="preserve">are </w:t>
      </w:r>
      <w:r w:rsidRPr="00793F59">
        <w:rPr>
          <w:rFonts w:ascii="Arial" w:eastAsia="Calibri" w:hAnsi="Arial"/>
          <w:color w:val="000000" w:themeColor="text1"/>
          <w:szCs w:val="22"/>
        </w:rPr>
        <w:t xml:space="preserve">included in the </w:t>
      </w:r>
      <w:r>
        <w:rPr>
          <w:rFonts w:ascii="Arial" w:eastAsia="Calibri" w:hAnsi="Arial"/>
          <w:color w:val="000000" w:themeColor="text1"/>
          <w:szCs w:val="22"/>
        </w:rPr>
        <w:t xml:space="preserve">corresponding report trigger state </w:t>
      </w:r>
      <w:r w:rsidRPr="00793F59">
        <w:rPr>
          <w:rFonts w:ascii="Arial" w:eastAsia="Calibri" w:hAnsi="Arial"/>
          <w:color w:val="000000" w:themeColor="text1"/>
          <w:szCs w:val="22"/>
        </w:rPr>
        <w:t>each indicates one of the multiple resource set IDs</w:t>
      </w:r>
      <w:r>
        <w:rPr>
          <w:rFonts w:ascii="Arial" w:eastAsia="Calibri" w:hAnsi="Arial"/>
          <w:color w:val="000000" w:themeColor="text1"/>
          <w:szCs w:val="22"/>
        </w:rPr>
        <w:t xml:space="preserve"> </w:t>
      </w:r>
      <w:r w:rsidRPr="00793F59">
        <w:rPr>
          <w:rFonts w:ascii="Arial" w:eastAsia="Calibri" w:hAnsi="Arial"/>
          <w:color w:val="000000" w:themeColor="text1"/>
          <w:szCs w:val="22"/>
        </w:rPr>
        <w:t xml:space="preserve">in each resource set list, respectively.      </w:t>
      </w:r>
    </w:p>
    <w:p w14:paraId="720091CD" w14:textId="75FFC103" w:rsidR="00793F59" w:rsidRDefault="00793F59" w:rsidP="00697881">
      <w:pPr>
        <w:spacing w:after="0" w:line="360" w:lineRule="auto"/>
        <w:jc w:val="left"/>
        <w:rPr>
          <w:rFonts w:ascii="Arial" w:eastAsia="Calibri" w:hAnsi="Arial"/>
          <w:b/>
          <w:color w:val="000000" w:themeColor="text1"/>
          <w:szCs w:val="22"/>
        </w:rPr>
      </w:pPr>
      <w:r w:rsidRPr="00793F59">
        <w:rPr>
          <w:rFonts w:ascii="Arial" w:hAnsi="Arial" w:cs="Arial"/>
          <w:b/>
          <w:color w:val="000000" w:themeColor="text1"/>
          <w:szCs w:val="20"/>
        </w:rPr>
        <w:t xml:space="preserve">Proposal </w:t>
      </w:r>
      <w:r>
        <w:rPr>
          <w:rFonts w:ascii="Arial" w:hAnsi="Arial" w:cs="Arial"/>
          <w:b/>
          <w:color w:val="000000" w:themeColor="text1"/>
          <w:szCs w:val="20"/>
        </w:rPr>
        <w:t>9</w:t>
      </w:r>
      <w:r w:rsidRPr="00793F59">
        <w:rPr>
          <w:rFonts w:ascii="Arial" w:hAnsi="Arial" w:cs="Arial"/>
          <w:b/>
          <w:color w:val="000000" w:themeColor="text1"/>
          <w:szCs w:val="20"/>
        </w:rPr>
        <w:t xml:space="preserve">: For CMR configuration for option 2, if </w:t>
      </w:r>
      <w:r w:rsidRPr="00793F59">
        <w:rPr>
          <w:rFonts w:ascii="Arial" w:eastAsia="Calibri" w:hAnsi="Arial"/>
          <w:b/>
          <w:color w:val="000000" w:themeColor="text1"/>
          <w:szCs w:val="22"/>
        </w:rPr>
        <w:t>the</w:t>
      </w:r>
      <w:r>
        <w:rPr>
          <w:rFonts w:ascii="Arial" w:eastAsia="Calibri" w:hAnsi="Arial"/>
          <w:b/>
          <w:color w:val="000000" w:themeColor="text1"/>
          <w:szCs w:val="22"/>
        </w:rPr>
        <w:t xml:space="preserve"> associated</w:t>
      </w:r>
      <w:r w:rsidRPr="00793F59">
        <w:rPr>
          <w:rFonts w:ascii="Arial" w:eastAsia="Calibri" w:hAnsi="Arial"/>
          <w:b/>
          <w:color w:val="000000" w:themeColor="text1"/>
          <w:szCs w:val="22"/>
        </w:rPr>
        <w:t xml:space="preserve"> resource setting is configured as “</w:t>
      </w:r>
      <w:r>
        <w:rPr>
          <w:rFonts w:ascii="Arial" w:eastAsia="Calibri" w:hAnsi="Arial"/>
          <w:b/>
          <w:color w:val="000000" w:themeColor="text1"/>
          <w:szCs w:val="22"/>
        </w:rPr>
        <w:t>aperiodic”, adopt one of the following alternatives:</w:t>
      </w:r>
    </w:p>
    <w:p w14:paraId="1AE661C8" w14:textId="5CC81E06" w:rsidR="00793F59" w:rsidRPr="00793F59" w:rsidRDefault="00793F59" w:rsidP="00793F59">
      <w:pPr>
        <w:pStyle w:val="af8"/>
        <w:numPr>
          <w:ilvl w:val="0"/>
          <w:numId w:val="35"/>
        </w:numPr>
        <w:spacing w:line="360" w:lineRule="auto"/>
        <w:jc w:val="left"/>
        <w:rPr>
          <w:rFonts w:ascii="Arial" w:eastAsia="Batang" w:hAnsi="Arial" w:cs="Arial"/>
          <w:b/>
          <w:color w:val="000000" w:themeColor="text1"/>
          <w:szCs w:val="20"/>
        </w:rPr>
      </w:pPr>
      <w:r w:rsidRPr="00793F59">
        <w:rPr>
          <w:rFonts w:ascii="Arial" w:hAnsi="Arial"/>
          <w:b/>
          <w:color w:val="000000" w:themeColor="text1"/>
        </w:rPr>
        <w:t>Alt1:</w:t>
      </w:r>
      <w:r>
        <w:rPr>
          <w:rFonts w:ascii="Arial" w:hAnsi="Arial"/>
          <w:b/>
          <w:color w:val="000000" w:themeColor="text1"/>
        </w:rPr>
        <w:t xml:space="preserve"> O</w:t>
      </w:r>
      <w:r w:rsidRPr="00793F59">
        <w:rPr>
          <w:rFonts w:ascii="Arial" w:hAnsi="Arial"/>
          <w:b/>
          <w:color w:val="000000" w:themeColor="text1"/>
        </w:rPr>
        <w:t>ne resource set list is included in the resource setting to indicate multiple CMR set IDs, and two indexes are included in the corresponding report trigger state to indicate two of the multiple CMR set IDs</w:t>
      </w:r>
    </w:p>
    <w:p w14:paraId="1341F653" w14:textId="0F12D49C" w:rsidR="00793F59" w:rsidRPr="00793F59" w:rsidRDefault="00793F59" w:rsidP="00793F59">
      <w:pPr>
        <w:pStyle w:val="af8"/>
        <w:numPr>
          <w:ilvl w:val="0"/>
          <w:numId w:val="35"/>
        </w:numPr>
        <w:spacing w:line="360" w:lineRule="auto"/>
        <w:jc w:val="left"/>
        <w:rPr>
          <w:rFonts w:ascii="Arial" w:eastAsia="Batang" w:hAnsi="Arial" w:cs="Arial"/>
          <w:b/>
          <w:color w:val="000000" w:themeColor="text1"/>
          <w:szCs w:val="20"/>
        </w:rPr>
      </w:pPr>
      <w:r>
        <w:rPr>
          <w:rFonts w:ascii="Arial" w:hAnsi="Arial"/>
          <w:b/>
          <w:color w:val="000000" w:themeColor="text1"/>
        </w:rPr>
        <w:t>Alt2: T</w:t>
      </w:r>
      <w:r w:rsidRPr="00793F59">
        <w:rPr>
          <w:rFonts w:ascii="Arial" w:hAnsi="Arial"/>
          <w:b/>
          <w:color w:val="000000" w:themeColor="text1"/>
        </w:rPr>
        <w:t>wo resource set lists are included in the resource setting each indicates multiple CMR set IDs, and two indexes are included in the corresponding report trigger state each indicates one of the multiple resource set IDs</w:t>
      </w:r>
      <w:r>
        <w:rPr>
          <w:rFonts w:ascii="Arial" w:hAnsi="Arial"/>
          <w:b/>
          <w:color w:val="000000" w:themeColor="text1"/>
        </w:rPr>
        <w:t xml:space="preserve"> in each resource set list</w:t>
      </w:r>
      <w:r w:rsidRPr="00793F59">
        <w:rPr>
          <w:rFonts w:ascii="Arial" w:hAnsi="Arial"/>
          <w:b/>
          <w:color w:val="000000" w:themeColor="text1"/>
        </w:rPr>
        <w:t>, respectively</w:t>
      </w:r>
    </w:p>
    <w:p w14:paraId="53F5644B" w14:textId="77777777" w:rsidR="004907A7" w:rsidRDefault="004907A7" w:rsidP="009E0F3E">
      <w:pPr>
        <w:spacing w:line="360" w:lineRule="auto"/>
        <w:rPr>
          <w:rFonts w:ascii="Arial" w:eastAsia="Calibri" w:hAnsi="Arial"/>
          <w:color w:val="000000" w:themeColor="text1"/>
          <w:szCs w:val="22"/>
        </w:rPr>
      </w:pPr>
    </w:p>
    <w:p w14:paraId="53069A6A" w14:textId="1C0C7F8D" w:rsidR="00082F5B" w:rsidRPr="00082F5B" w:rsidRDefault="00795763" w:rsidP="00082F5B">
      <w:pPr>
        <w:spacing w:line="360" w:lineRule="auto"/>
        <w:rPr>
          <w:rFonts w:ascii="Arial" w:eastAsia="Calibri" w:hAnsi="Arial"/>
          <w:color w:val="000000" w:themeColor="text1"/>
          <w:szCs w:val="22"/>
        </w:rPr>
      </w:pPr>
      <w:r w:rsidRPr="00E52129">
        <w:rPr>
          <w:rFonts w:ascii="Arial" w:eastAsia="Calibri" w:hAnsi="Arial"/>
          <w:color w:val="000000" w:themeColor="text1"/>
          <w:szCs w:val="22"/>
        </w:rPr>
        <w:t>Since each SSBRI/CRI in a reporting instance is determined per CMR set</w:t>
      </w:r>
      <w:r w:rsidR="00E52129">
        <w:rPr>
          <w:rFonts w:ascii="Arial" w:eastAsia="Calibri" w:hAnsi="Arial"/>
          <w:color w:val="000000" w:themeColor="text1"/>
          <w:szCs w:val="22"/>
        </w:rPr>
        <w:t xml:space="preserve">, </w:t>
      </w:r>
      <w:r w:rsidR="00492414" w:rsidRPr="00E52129">
        <w:rPr>
          <w:rFonts w:ascii="Arial" w:eastAsia="Calibri" w:hAnsi="Arial"/>
          <w:color w:val="000000" w:themeColor="text1"/>
          <w:szCs w:val="22"/>
        </w:rPr>
        <w:t>NW</w:t>
      </w:r>
      <w:r w:rsidR="00D73537" w:rsidRPr="00E52129">
        <w:rPr>
          <w:rFonts w:ascii="Arial" w:eastAsia="Calibri" w:hAnsi="Arial"/>
          <w:color w:val="000000" w:themeColor="text1"/>
          <w:szCs w:val="22"/>
        </w:rPr>
        <w:t xml:space="preserve"> cannot</w:t>
      </w:r>
      <w:r w:rsidR="00492414" w:rsidRPr="00E52129">
        <w:rPr>
          <w:rFonts w:ascii="Arial" w:eastAsia="Calibri" w:hAnsi="Arial"/>
          <w:color w:val="000000" w:themeColor="text1"/>
          <w:szCs w:val="22"/>
        </w:rPr>
        <w:t xml:space="preserve"> know the reported SSBRI/CRI is associated with which CMR set</w:t>
      </w:r>
      <w:r w:rsidR="00E52129">
        <w:rPr>
          <w:rFonts w:ascii="新細明體" w:eastAsia="新細明體" w:hAnsi="新細明體" w:hint="eastAsia"/>
          <w:color w:val="000000" w:themeColor="text1"/>
          <w:szCs w:val="22"/>
          <w:lang w:eastAsia="zh-TW"/>
        </w:rPr>
        <w:t xml:space="preserve"> </w:t>
      </w:r>
      <w:r w:rsidR="00E52129">
        <w:rPr>
          <w:rFonts w:ascii="Arial" w:eastAsia="Calibri" w:hAnsi="Arial"/>
          <w:color w:val="000000" w:themeColor="text1"/>
          <w:szCs w:val="22"/>
        </w:rPr>
        <w:t>to determine the exact SSB or CSI-RS resource</w:t>
      </w:r>
      <w:r w:rsidR="00D73537" w:rsidRPr="00E52129">
        <w:rPr>
          <w:rFonts w:ascii="Arial" w:eastAsia="Calibri" w:hAnsi="Arial"/>
          <w:color w:val="000000" w:themeColor="text1"/>
          <w:szCs w:val="22"/>
        </w:rPr>
        <w:t xml:space="preserve">. However, such association doesn't need to be explicitly </w:t>
      </w:r>
      <w:r w:rsidR="00E52129" w:rsidRPr="00E52129">
        <w:rPr>
          <w:rFonts w:ascii="Arial" w:eastAsia="Calibri" w:hAnsi="Arial"/>
          <w:color w:val="000000" w:themeColor="text1"/>
          <w:szCs w:val="22"/>
        </w:rPr>
        <w:t xml:space="preserve">reported to NW. Instead, a reporting format can be pre-defined to address this issue. </w:t>
      </w:r>
      <w:r w:rsidR="00490AC0">
        <w:rPr>
          <w:rFonts w:ascii="Arial" w:eastAsia="Calibri" w:hAnsi="Arial"/>
          <w:color w:val="000000" w:themeColor="text1"/>
          <w:szCs w:val="22"/>
        </w:rPr>
        <w:t>Since</w:t>
      </w:r>
      <w:r w:rsidR="00313931">
        <w:rPr>
          <w:rFonts w:ascii="Arial" w:eastAsia="Calibri" w:hAnsi="Arial"/>
          <w:color w:val="000000" w:themeColor="text1"/>
          <w:szCs w:val="22"/>
        </w:rPr>
        <w:t xml:space="preserve"> each of the two SSBRIs/CRIs</w:t>
      </w:r>
      <w:r w:rsidR="00490AC0">
        <w:rPr>
          <w:rFonts w:ascii="Arial" w:eastAsia="Calibri" w:hAnsi="Arial"/>
          <w:color w:val="000000" w:themeColor="text1"/>
          <w:szCs w:val="22"/>
        </w:rPr>
        <w:t xml:space="preserve"> in a beam group shall be</w:t>
      </w:r>
      <w:r w:rsidR="00313931">
        <w:rPr>
          <w:rFonts w:ascii="Arial" w:eastAsia="Calibri" w:hAnsi="Arial"/>
          <w:color w:val="000000" w:themeColor="text1"/>
          <w:szCs w:val="22"/>
        </w:rPr>
        <w:t xml:space="preserve"> determined from separate </w:t>
      </w:r>
      <w:r w:rsidR="00490AC0">
        <w:rPr>
          <w:rFonts w:ascii="Arial" w:eastAsia="Calibri" w:hAnsi="Arial"/>
          <w:color w:val="000000" w:themeColor="text1"/>
          <w:szCs w:val="22"/>
        </w:rPr>
        <w:t>CMR sets, the two SSBRIs/CRIs can be reported</w:t>
      </w:r>
      <w:r w:rsidR="007827F5">
        <w:rPr>
          <w:rFonts w:ascii="Arial" w:eastAsia="Calibri" w:hAnsi="Arial"/>
          <w:color w:val="000000" w:themeColor="text1"/>
          <w:szCs w:val="22"/>
        </w:rPr>
        <w:t xml:space="preserve"> in the </w:t>
      </w:r>
      <w:r w:rsidR="005732D0">
        <w:rPr>
          <w:rFonts w:ascii="Arial" w:eastAsia="Calibri" w:hAnsi="Arial"/>
          <w:color w:val="000000" w:themeColor="text1"/>
          <w:szCs w:val="22"/>
        </w:rPr>
        <w:t xml:space="preserve">CSI </w:t>
      </w:r>
      <w:r w:rsidR="007827F5">
        <w:rPr>
          <w:rFonts w:ascii="Arial" w:eastAsia="Calibri" w:hAnsi="Arial"/>
          <w:color w:val="000000" w:themeColor="text1"/>
          <w:szCs w:val="22"/>
        </w:rPr>
        <w:t>fields</w:t>
      </w:r>
      <w:r w:rsidR="00490AC0">
        <w:rPr>
          <w:rFonts w:ascii="Arial" w:eastAsia="Calibri" w:hAnsi="Arial"/>
          <w:color w:val="000000" w:themeColor="text1"/>
          <w:szCs w:val="22"/>
        </w:rPr>
        <w:t xml:space="preserve"> ac</w:t>
      </w:r>
      <w:r w:rsidR="00082F5B">
        <w:rPr>
          <w:rFonts w:ascii="Arial" w:eastAsia="Calibri" w:hAnsi="Arial"/>
          <w:color w:val="000000" w:themeColor="text1"/>
          <w:szCs w:val="22"/>
        </w:rPr>
        <w:t xml:space="preserve">cording to a rule predefined by the reporting format. For example, for each beam group, UE reports </w:t>
      </w:r>
      <w:r w:rsidR="00082F5B" w:rsidRPr="00082F5B">
        <w:rPr>
          <w:rFonts w:ascii="Arial" w:eastAsia="Calibri" w:hAnsi="Arial"/>
          <w:color w:val="000000" w:themeColor="text1"/>
          <w:szCs w:val="22"/>
        </w:rPr>
        <w:t xml:space="preserve">the SSBRI/CRI associated with the </w:t>
      </w:r>
      <w:r w:rsidR="00082F5B">
        <w:rPr>
          <w:rFonts w:ascii="Arial" w:eastAsia="Calibri" w:hAnsi="Arial"/>
          <w:color w:val="000000" w:themeColor="text1"/>
          <w:szCs w:val="22"/>
        </w:rPr>
        <w:t>CMR</w:t>
      </w:r>
      <w:r w:rsidR="00082F5B" w:rsidRPr="00082F5B">
        <w:rPr>
          <w:rFonts w:ascii="Arial" w:eastAsia="Calibri" w:hAnsi="Arial"/>
          <w:color w:val="000000" w:themeColor="text1"/>
          <w:szCs w:val="22"/>
        </w:rPr>
        <w:t xml:space="preserve"> set in the first resource set list</w:t>
      </w:r>
      <w:r w:rsidR="00082F5B">
        <w:rPr>
          <w:rFonts w:ascii="Arial" w:eastAsia="Calibri" w:hAnsi="Arial"/>
          <w:color w:val="000000" w:themeColor="text1"/>
          <w:szCs w:val="22"/>
        </w:rPr>
        <w:t xml:space="preserve"> first</w:t>
      </w:r>
      <w:r w:rsidR="00082F5B" w:rsidRPr="00082F5B">
        <w:rPr>
          <w:rFonts w:ascii="Arial" w:eastAsia="Calibri" w:hAnsi="Arial"/>
          <w:color w:val="000000" w:themeColor="text1"/>
          <w:szCs w:val="22"/>
        </w:rPr>
        <w:t xml:space="preserve">, then the SSBRI/CRI associated with the </w:t>
      </w:r>
      <w:r w:rsidR="00082F5B">
        <w:rPr>
          <w:rFonts w:ascii="Arial" w:eastAsia="Calibri" w:hAnsi="Arial"/>
          <w:color w:val="000000" w:themeColor="text1"/>
          <w:szCs w:val="22"/>
        </w:rPr>
        <w:t>CMR</w:t>
      </w:r>
      <w:r w:rsidR="00082F5B" w:rsidRPr="00082F5B">
        <w:rPr>
          <w:rFonts w:ascii="Arial" w:eastAsia="Calibri" w:hAnsi="Arial"/>
          <w:color w:val="000000" w:themeColor="text1"/>
          <w:szCs w:val="22"/>
        </w:rPr>
        <w:t xml:space="preserve"> set in the second resource set list. The determination of the 1</w:t>
      </w:r>
      <w:r w:rsidR="00082F5B" w:rsidRPr="00082F5B">
        <w:rPr>
          <w:rFonts w:ascii="Arial" w:eastAsia="Calibri" w:hAnsi="Arial"/>
          <w:color w:val="000000" w:themeColor="text1"/>
          <w:szCs w:val="22"/>
          <w:vertAlign w:val="superscript"/>
        </w:rPr>
        <w:t>st</w:t>
      </w:r>
      <w:r w:rsidR="00082F5B" w:rsidRPr="00082F5B">
        <w:rPr>
          <w:rFonts w:ascii="Arial" w:eastAsia="Calibri" w:hAnsi="Arial"/>
          <w:color w:val="000000" w:themeColor="text1"/>
          <w:szCs w:val="22"/>
        </w:rPr>
        <w:t xml:space="preserve"> and 2</w:t>
      </w:r>
      <w:r w:rsidR="00082F5B" w:rsidRPr="00082F5B">
        <w:rPr>
          <w:rFonts w:ascii="Arial" w:eastAsia="Calibri" w:hAnsi="Arial"/>
          <w:color w:val="000000" w:themeColor="text1"/>
          <w:szCs w:val="22"/>
          <w:vertAlign w:val="superscript"/>
        </w:rPr>
        <w:t>nd</w:t>
      </w:r>
      <w:r w:rsidR="00082F5B" w:rsidRPr="00082F5B">
        <w:rPr>
          <w:rFonts w:ascii="Arial" w:eastAsia="Calibri" w:hAnsi="Arial"/>
          <w:color w:val="000000" w:themeColor="text1"/>
          <w:szCs w:val="22"/>
        </w:rPr>
        <w:t xml:space="preserve"> resource set list depend</w:t>
      </w:r>
      <w:r w:rsidR="00082F5B">
        <w:rPr>
          <w:rFonts w:ascii="Arial" w:eastAsia="Calibri" w:hAnsi="Arial"/>
          <w:color w:val="000000" w:themeColor="text1"/>
          <w:szCs w:val="22"/>
        </w:rPr>
        <w:t>s</w:t>
      </w:r>
      <w:r w:rsidR="00082F5B" w:rsidRPr="00082F5B">
        <w:rPr>
          <w:rFonts w:ascii="Arial" w:eastAsia="Calibri" w:hAnsi="Arial"/>
          <w:color w:val="000000" w:themeColor="text1"/>
          <w:szCs w:val="22"/>
        </w:rPr>
        <w:t xml:space="preserve"> on </w:t>
      </w:r>
      <w:r w:rsidR="00082F5B">
        <w:rPr>
          <w:rFonts w:ascii="Arial" w:eastAsia="Calibri" w:hAnsi="Arial"/>
          <w:color w:val="000000" w:themeColor="text1"/>
          <w:szCs w:val="22"/>
        </w:rPr>
        <w:t>CMR</w:t>
      </w:r>
      <w:r w:rsidR="00082F5B" w:rsidRPr="00082F5B">
        <w:rPr>
          <w:rFonts w:ascii="Arial" w:eastAsia="Calibri" w:hAnsi="Arial"/>
          <w:color w:val="000000" w:themeColor="text1"/>
          <w:szCs w:val="22"/>
        </w:rPr>
        <w:t xml:space="preserve"> configuration.</w:t>
      </w:r>
      <w:r w:rsidR="00082F5B">
        <w:rPr>
          <w:rFonts w:ascii="Arial" w:eastAsia="Calibri" w:hAnsi="Arial"/>
          <w:color w:val="000000" w:themeColor="text1"/>
          <w:szCs w:val="22"/>
        </w:rPr>
        <w:t xml:space="preserve"> In another example, </w:t>
      </w:r>
      <w:r w:rsidR="00082F5B" w:rsidRPr="00082F5B">
        <w:rPr>
          <w:rFonts w:ascii="Arial" w:eastAsia="Calibri" w:hAnsi="Arial" w:hint="eastAsia"/>
          <w:color w:val="000000" w:themeColor="text1"/>
          <w:szCs w:val="22"/>
        </w:rPr>
        <w:t>UE reports</w:t>
      </w:r>
      <w:r w:rsidR="00082F5B" w:rsidRPr="00082F5B">
        <w:rPr>
          <w:rFonts w:ascii="Arial" w:eastAsia="Calibri" w:hAnsi="Arial"/>
          <w:color w:val="000000" w:themeColor="text1"/>
          <w:szCs w:val="22"/>
        </w:rPr>
        <w:t xml:space="preserve"> the SSBRI/CRI associated with the </w:t>
      </w:r>
      <w:r w:rsidR="00082F5B">
        <w:rPr>
          <w:rFonts w:ascii="Arial" w:eastAsia="Calibri" w:hAnsi="Arial"/>
          <w:color w:val="000000" w:themeColor="text1"/>
          <w:szCs w:val="22"/>
        </w:rPr>
        <w:t>CMR</w:t>
      </w:r>
      <w:r w:rsidR="00082F5B" w:rsidRPr="00082F5B">
        <w:rPr>
          <w:rFonts w:ascii="Arial" w:eastAsia="Calibri" w:hAnsi="Arial"/>
          <w:color w:val="000000" w:themeColor="text1"/>
          <w:szCs w:val="22"/>
        </w:rPr>
        <w:t xml:space="preserve"> set with a smaller </w:t>
      </w:r>
      <w:r w:rsidR="00082F5B">
        <w:rPr>
          <w:rFonts w:ascii="Arial" w:eastAsia="Calibri" w:hAnsi="Arial"/>
          <w:color w:val="000000" w:themeColor="text1"/>
          <w:szCs w:val="22"/>
        </w:rPr>
        <w:t>CMR</w:t>
      </w:r>
      <w:r w:rsidR="00082F5B" w:rsidRPr="00082F5B">
        <w:rPr>
          <w:rFonts w:ascii="Arial" w:eastAsia="Calibri" w:hAnsi="Arial"/>
          <w:color w:val="000000" w:themeColor="text1"/>
          <w:szCs w:val="22"/>
        </w:rPr>
        <w:t xml:space="preserve"> set ID</w:t>
      </w:r>
      <w:r w:rsidR="00082F5B">
        <w:rPr>
          <w:rFonts w:ascii="Arial" w:eastAsia="Calibri" w:hAnsi="Arial"/>
          <w:color w:val="000000" w:themeColor="text1"/>
          <w:szCs w:val="22"/>
        </w:rPr>
        <w:t xml:space="preserve"> </w:t>
      </w:r>
      <w:r w:rsidR="00082F5B" w:rsidRPr="00082F5B">
        <w:rPr>
          <w:rFonts w:ascii="Arial" w:eastAsia="Calibri" w:hAnsi="Arial"/>
          <w:color w:val="000000" w:themeColor="text1"/>
          <w:szCs w:val="22"/>
        </w:rPr>
        <w:t xml:space="preserve">first, then the SSBRI/CRI associated with the </w:t>
      </w:r>
      <w:r w:rsidR="00082F5B">
        <w:rPr>
          <w:rFonts w:ascii="Arial" w:eastAsia="Calibri" w:hAnsi="Arial"/>
          <w:color w:val="000000" w:themeColor="text1"/>
          <w:szCs w:val="22"/>
        </w:rPr>
        <w:t>CMR</w:t>
      </w:r>
      <w:r w:rsidR="00082F5B" w:rsidRPr="00082F5B">
        <w:rPr>
          <w:rFonts w:ascii="Arial" w:eastAsia="Calibri" w:hAnsi="Arial"/>
          <w:color w:val="000000" w:themeColor="text1"/>
          <w:szCs w:val="22"/>
        </w:rPr>
        <w:t xml:space="preserve"> set with a larger </w:t>
      </w:r>
      <w:r w:rsidR="00082F5B">
        <w:rPr>
          <w:rFonts w:ascii="Arial" w:eastAsia="Calibri" w:hAnsi="Arial"/>
          <w:color w:val="000000" w:themeColor="text1"/>
          <w:szCs w:val="22"/>
        </w:rPr>
        <w:t>CMR</w:t>
      </w:r>
      <w:r w:rsidR="00082F5B" w:rsidRPr="00082F5B">
        <w:rPr>
          <w:rFonts w:ascii="Arial" w:eastAsia="Calibri" w:hAnsi="Arial"/>
          <w:color w:val="000000" w:themeColor="text1"/>
          <w:szCs w:val="22"/>
        </w:rPr>
        <w:t xml:space="preserve"> set ID</w:t>
      </w:r>
      <w:r w:rsidR="00082F5B">
        <w:rPr>
          <w:rFonts w:ascii="Arial" w:eastAsia="Calibri" w:hAnsi="Arial"/>
          <w:color w:val="000000" w:themeColor="text1"/>
          <w:szCs w:val="22"/>
        </w:rPr>
        <w:t>.</w:t>
      </w:r>
    </w:p>
    <w:p w14:paraId="7DB0654D" w14:textId="5F92D90F" w:rsidR="00082F5B" w:rsidRDefault="00082F5B" w:rsidP="00082F5B">
      <w:pPr>
        <w:spacing w:before="240" w:after="0" w:line="360"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sidR="00953AA4">
        <w:rPr>
          <w:rFonts w:ascii="Arial" w:hAnsi="Arial" w:cs="Arial"/>
          <w:b/>
          <w:color w:val="000000" w:themeColor="text1"/>
          <w:szCs w:val="20"/>
        </w:rPr>
        <w:t>10</w:t>
      </w:r>
      <w:r w:rsidRPr="00FC6A60">
        <w:rPr>
          <w:rFonts w:ascii="Arial" w:hAnsi="Arial" w:cs="Arial"/>
          <w:b/>
          <w:color w:val="000000" w:themeColor="text1"/>
          <w:szCs w:val="20"/>
        </w:rPr>
        <w:t xml:space="preserve">: </w:t>
      </w:r>
      <w:r w:rsidRPr="008967AE">
        <w:rPr>
          <w:rFonts w:ascii="Arial" w:hAnsi="Arial" w:cs="Arial"/>
          <w:b/>
          <w:color w:val="000000" w:themeColor="text1"/>
          <w:szCs w:val="20"/>
        </w:rPr>
        <w:t xml:space="preserve">For </w:t>
      </w:r>
      <w:r>
        <w:rPr>
          <w:rFonts w:ascii="Arial" w:hAnsi="Arial" w:cs="Arial"/>
          <w:b/>
          <w:color w:val="000000" w:themeColor="text1"/>
          <w:szCs w:val="20"/>
        </w:rPr>
        <w:t>a reporting instance of</w:t>
      </w:r>
      <w:r w:rsidRPr="008967AE">
        <w:rPr>
          <w:rFonts w:ascii="Arial" w:hAnsi="Arial" w:cs="Arial"/>
          <w:b/>
          <w:color w:val="000000" w:themeColor="text1"/>
          <w:szCs w:val="20"/>
        </w:rPr>
        <w:t xml:space="preserve"> option 2</w:t>
      </w:r>
      <w:r>
        <w:rPr>
          <w:rFonts w:ascii="Arial" w:hAnsi="Arial" w:cs="Arial"/>
          <w:b/>
          <w:color w:val="000000" w:themeColor="text1"/>
          <w:szCs w:val="20"/>
        </w:rPr>
        <w:t xml:space="preserve">, expect the first beam group </w:t>
      </w:r>
      <w:r w:rsidRPr="00615A58">
        <w:rPr>
          <w:rFonts w:ascii="Arial" w:hAnsi="Arial" w:cs="Arial"/>
          <w:b/>
          <w:color w:val="000000" w:themeColor="text1"/>
          <w:szCs w:val="20"/>
        </w:rPr>
        <w:t>in the CSI fields</w:t>
      </w:r>
      <w:r>
        <w:rPr>
          <w:rFonts w:ascii="Arial" w:hAnsi="Arial" w:cs="Arial"/>
          <w:b/>
          <w:color w:val="000000" w:themeColor="text1"/>
          <w:szCs w:val="20"/>
        </w:rPr>
        <w:t xml:space="preserve">, the </w:t>
      </w:r>
      <w:r w:rsidRPr="00615A58">
        <w:rPr>
          <w:rFonts w:ascii="Arial" w:hAnsi="Arial" w:cs="Arial"/>
          <w:b/>
          <w:color w:val="000000" w:themeColor="text1"/>
          <w:szCs w:val="20"/>
        </w:rPr>
        <w:t>SSBRIs/</w:t>
      </w:r>
      <w:r>
        <w:rPr>
          <w:rFonts w:ascii="Arial" w:hAnsi="Arial" w:cs="Arial"/>
          <w:b/>
          <w:color w:val="000000" w:themeColor="text1"/>
          <w:szCs w:val="20"/>
        </w:rPr>
        <w:t xml:space="preserve"> </w:t>
      </w:r>
      <w:r w:rsidRPr="00615A58">
        <w:rPr>
          <w:rFonts w:ascii="Arial" w:hAnsi="Arial" w:cs="Arial"/>
          <w:b/>
          <w:color w:val="000000" w:themeColor="text1"/>
          <w:szCs w:val="20"/>
        </w:rPr>
        <w:t>CRIs</w:t>
      </w:r>
      <w:r>
        <w:rPr>
          <w:rFonts w:ascii="Arial" w:hAnsi="Arial" w:cs="Arial"/>
          <w:b/>
          <w:color w:val="000000" w:themeColor="text1"/>
          <w:szCs w:val="20"/>
        </w:rPr>
        <w:t xml:space="preserve"> within each beam group</w:t>
      </w:r>
      <w:r w:rsidRPr="00615A58">
        <w:rPr>
          <w:rFonts w:ascii="Arial" w:hAnsi="Arial" w:cs="Arial"/>
          <w:b/>
          <w:color w:val="000000" w:themeColor="text1"/>
          <w:szCs w:val="20"/>
        </w:rPr>
        <w:t xml:space="preserve"> </w:t>
      </w:r>
      <w:r>
        <w:rPr>
          <w:rFonts w:ascii="Arial" w:hAnsi="Arial" w:cs="Arial"/>
          <w:b/>
          <w:color w:val="000000" w:themeColor="text1"/>
          <w:szCs w:val="20"/>
        </w:rPr>
        <w:t>are</w:t>
      </w:r>
      <w:r w:rsidRPr="00615A58">
        <w:rPr>
          <w:rFonts w:ascii="Arial" w:hAnsi="Arial" w:cs="Arial"/>
          <w:b/>
          <w:color w:val="000000" w:themeColor="text1"/>
          <w:szCs w:val="20"/>
        </w:rPr>
        <w:t xml:space="preserve"> reported</w:t>
      </w:r>
      <w:r>
        <w:rPr>
          <w:rFonts w:ascii="Arial" w:hAnsi="Arial" w:cs="Arial"/>
          <w:b/>
          <w:color w:val="000000" w:themeColor="text1"/>
          <w:szCs w:val="20"/>
        </w:rPr>
        <w:t xml:space="preserve"> based on one of the following pre-defined rules:</w:t>
      </w:r>
    </w:p>
    <w:p w14:paraId="2B122F15" w14:textId="342730DF" w:rsidR="00082F5B" w:rsidRPr="00793F59" w:rsidRDefault="00082F5B" w:rsidP="00082F5B">
      <w:pPr>
        <w:pStyle w:val="af8"/>
        <w:numPr>
          <w:ilvl w:val="0"/>
          <w:numId w:val="35"/>
        </w:numPr>
        <w:spacing w:line="360" w:lineRule="auto"/>
        <w:jc w:val="left"/>
        <w:rPr>
          <w:rFonts w:ascii="Arial" w:eastAsia="Batang" w:hAnsi="Arial" w:cs="Arial"/>
          <w:b/>
          <w:color w:val="000000" w:themeColor="text1"/>
          <w:szCs w:val="20"/>
        </w:rPr>
      </w:pPr>
      <w:r w:rsidRPr="00793F59">
        <w:rPr>
          <w:rFonts w:ascii="Arial" w:hAnsi="Arial"/>
          <w:b/>
          <w:color w:val="000000" w:themeColor="text1"/>
        </w:rPr>
        <w:t>Alt1:</w:t>
      </w:r>
      <w:r>
        <w:rPr>
          <w:rFonts w:ascii="Arial" w:hAnsi="Arial"/>
          <w:b/>
          <w:color w:val="000000" w:themeColor="text1"/>
        </w:rPr>
        <w:t xml:space="preserve"> </w:t>
      </w:r>
      <w:r w:rsidRPr="00082F5B">
        <w:rPr>
          <w:rFonts w:ascii="Arial" w:hAnsi="Arial"/>
          <w:b/>
          <w:color w:val="000000" w:themeColor="text1"/>
        </w:rPr>
        <w:t>UE reports the SSBRI/CRI associated with the CMR set with a smaller CMR set ID first, then the SSBRI/CRI associated with the CMR set with a larger CMR set ID.</w:t>
      </w:r>
    </w:p>
    <w:p w14:paraId="73A4F89D" w14:textId="1DCA53A8" w:rsidR="00082F5B" w:rsidRPr="00082F5B" w:rsidRDefault="00082F5B" w:rsidP="00082F5B">
      <w:pPr>
        <w:pStyle w:val="af8"/>
        <w:numPr>
          <w:ilvl w:val="0"/>
          <w:numId w:val="35"/>
        </w:numPr>
        <w:spacing w:line="360" w:lineRule="auto"/>
        <w:jc w:val="left"/>
        <w:rPr>
          <w:rFonts w:ascii="Arial" w:hAnsi="Arial"/>
          <w:b/>
          <w:color w:val="000000" w:themeColor="text1"/>
        </w:rPr>
      </w:pPr>
      <w:r>
        <w:rPr>
          <w:rFonts w:ascii="Arial" w:hAnsi="Arial"/>
          <w:b/>
          <w:color w:val="000000" w:themeColor="text1"/>
        </w:rPr>
        <w:t xml:space="preserve">Alt2: </w:t>
      </w:r>
      <w:r w:rsidRPr="00082F5B">
        <w:rPr>
          <w:rFonts w:ascii="Arial" w:hAnsi="Arial"/>
          <w:b/>
          <w:color w:val="000000" w:themeColor="text1"/>
        </w:rPr>
        <w:t>UE reports the SSBRI/CRI associated with the CMR set in the first resource set list first, then the SSBRI/CRI associated with the CMR set in the second resource set list.</w:t>
      </w:r>
    </w:p>
    <w:p w14:paraId="5E8AA843" w14:textId="77777777" w:rsidR="00082F5B" w:rsidRDefault="00082F5B" w:rsidP="009E0F3E">
      <w:pPr>
        <w:spacing w:line="360" w:lineRule="auto"/>
        <w:rPr>
          <w:rFonts w:ascii="Arial" w:eastAsia="Calibri" w:hAnsi="Arial"/>
          <w:color w:val="000000" w:themeColor="text1"/>
          <w:szCs w:val="22"/>
        </w:rPr>
      </w:pPr>
    </w:p>
    <w:p w14:paraId="4687FEDC" w14:textId="41D2B7E9" w:rsidR="00C57A4F" w:rsidRPr="007827F5" w:rsidRDefault="00082F5B" w:rsidP="009E0F3E">
      <w:pPr>
        <w:spacing w:line="360" w:lineRule="auto"/>
        <w:rPr>
          <w:rFonts w:ascii="Arial" w:eastAsia="Calibri" w:hAnsi="Arial"/>
          <w:color w:val="000000" w:themeColor="text1"/>
          <w:szCs w:val="22"/>
        </w:rPr>
      </w:pPr>
      <w:r>
        <w:rPr>
          <w:rFonts w:ascii="Arial" w:eastAsia="Calibri" w:hAnsi="Arial"/>
          <w:color w:val="000000" w:themeColor="text1"/>
          <w:szCs w:val="22"/>
        </w:rPr>
        <w:t>F</w:t>
      </w:r>
      <w:r w:rsidR="005732D0">
        <w:rPr>
          <w:rFonts w:ascii="Arial" w:eastAsia="Calibri" w:hAnsi="Arial"/>
          <w:color w:val="000000" w:themeColor="text1"/>
          <w:szCs w:val="22"/>
        </w:rPr>
        <w:t xml:space="preserve">or </w:t>
      </w:r>
      <w:r w:rsidR="005732D0" w:rsidRPr="005732D0">
        <w:rPr>
          <w:rFonts w:ascii="Arial" w:eastAsia="Calibri" w:hAnsi="Arial" w:hint="eastAsia"/>
          <w:color w:val="000000" w:themeColor="text1"/>
          <w:szCs w:val="22"/>
        </w:rPr>
        <w:t>differential RSRP</w:t>
      </w:r>
      <w:r w:rsidR="005732D0">
        <w:rPr>
          <w:rFonts w:ascii="Arial" w:eastAsia="Calibri" w:hAnsi="Arial"/>
          <w:color w:val="000000" w:themeColor="text1"/>
          <w:szCs w:val="22"/>
        </w:rPr>
        <w:t xml:space="preserve"> reporting, since the </w:t>
      </w:r>
      <w:r w:rsidR="00C45B49">
        <w:rPr>
          <w:rFonts w:ascii="Arial" w:hAnsi="Arial"/>
          <w:color w:val="000000" w:themeColor="text1"/>
        </w:rPr>
        <w:t xml:space="preserve">first </w:t>
      </w:r>
      <w:r w:rsidR="005732D0">
        <w:rPr>
          <w:rFonts w:ascii="Arial" w:eastAsia="Calibri" w:hAnsi="Arial"/>
          <w:color w:val="000000" w:themeColor="text1"/>
          <w:szCs w:val="22"/>
        </w:rPr>
        <w:t>SSBRI/CRI</w:t>
      </w:r>
      <w:r w:rsidR="00215FF6">
        <w:rPr>
          <w:rFonts w:ascii="Arial" w:eastAsia="Calibri" w:hAnsi="Arial"/>
          <w:color w:val="000000" w:themeColor="text1"/>
          <w:szCs w:val="22"/>
        </w:rPr>
        <w:t xml:space="preserve"> in the </w:t>
      </w:r>
      <w:r w:rsidR="00C45B49">
        <w:rPr>
          <w:rFonts w:ascii="Arial" w:hAnsi="Arial"/>
          <w:color w:val="000000" w:themeColor="text1"/>
        </w:rPr>
        <w:t xml:space="preserve">first </w:t>
      </w:r>
      <w:r w:rsidR="00215FF6">
        <w:rPr>
          <w:rFonts w:ascii="Arial" w:eastAsia="Calibri" w:hAnsi="Arial"/>
          <w:color w:val="000000" w:themeColor="text1"/>
          <w:szCs w:val="22"/>
        </w:rPr>
        <w:t>beam group</w:t>
      </w:r>
      <w:r w:rsidR="005732D0">
        <w:rPr>
          <w:rFonts w:ascii="Arial" w:eastAsia="Calibri" w:hAnsi="Arial"/>
          <w:color w:val="000000" w:themeColor="text1"/>
          <w:szCs w:val="22"/>
        </w:rPr>
        <w:t xml:space="preserve"> in the CSI fields should correspond to the SSB/CSI-RS with the largest RSRP value in the reporting instance, which may not always come </w:t>
      </w:r>
      <w:r w:rsidR="005732D0" w:rsidRPr="00215FF6">
        <w:rPr>
          <w:rFonts w:ascii="Arial" w:hAnsi="Arial"/>
          <w:color w:val="000000" w:themeColor="text1"/>
        </w:rPr>
        <w:t>from the</w:t>
      </w:r>
      <w:r w:rsidR="005732D0" w:rsidRPr="005732D0">
        <w:rPr>
          <w:rFonts w:ascii="Arial" w:hAnsi="Arial"/>
          <w:color w:val="000000" w:themeColor="text1"/>
        </w:rPr>
        <w:t xml:space="preserve"> </w:t>
      </w:r>
      <w:r w:rsidR="005732D0">
        <w:rPr>
          <w:rFonts w:ascii="Arial" w:hAnsi="Arial"/>
          <w:color w:val="000000" w:themeColor="text1"/>
        </w:rPr>
        <w:t>1</w:t>
      </w:r>
      <w:r w:rsidR="005732D0" w:rsidRPr="00215FF6">
        <w:rPr>
          <w:rFonts w:ascii="Arial" w:hAnsi="Arial"/>
          <w:color w:val="000000" w:themeColor="text1"/>
        </w:rPr>
        <w:t>st</w:t>
      </w:r>
      <w:r w:rsidR="005732D0">
        <w:rPr>
          <w:rFonts w:ascii="Arial" w:hAnsi="Arial"/>
          <w:color w:val="000000" w:themeColor="text1"/>
        </w:rPr>
        <w:t xml:space="preserve"> CMR resource set</w:t>
      </w:r>
      <w:r w:rsidR="008967AE">
        <w:rPr>
          <w:rFonts w:ascii="Arial" w:hAnsi="Arial"/>
          <w:color w:val="000000" w:themeColor="text1"/>
        </w:rPr>
        <w:t xml:space="preserve">. Therefore, a 1-bit </w:t>
      </w:r>
      <w:r w:rsidR="00215FF6">
        <w:rPr>
          <w:rFonts w:ascii="Arial" w:hAnsi="Arial"/>
          <w:color w:val="000000" w:themeColor="text1"/>
        </w:rPr>
        <w:t>i</w:t>
      </w:r>
      <w:r w:rsidR="00215FF6" w:rsidRPr="00215FF6">
        <w:rPr>
          <w:rFonts w:ascii="Arial" w:hAnsi="Arial"/>
          <w:color w:val="000000" w:themeColor="text1"/>
        </w:rPr>
        <w:t>ndicator of the CMR</w:t>
      </w:r>
      <w:r w:rsidR="00215FF6" w:rsidRPr="00215FF6">
        <w:rPr>
          <w:rFonts w:ascii="Arial" w:eastAsia="Calibri" w:hAnsi="Arial"/>
          <w:color w:val="000000" w:themeColor="text1"/>
          <w:szCs w:val="22"/>
        </w:rPr>
        <w:t xml:space="preserve"> </w:t>
      </w:r>
      <w:r w:rsidR="00215FF6" w:rsidRPr="00E52129">
        <w:rPr>
          <w:rFonts w:ascii="Arial" w:eastAsia="Calibri" w:hAnsi="Arial"/>
          <w:color w:val="000000" w:themeColor="text1"/>
          <w:szCs w:val="22"/>
        </w:rPr>
        <w:t>resource</w:t>
      </w:r>
      <w:r w:rsidR="00215FF6" w:rsidRPr="00215FF6">
        <w:rPr>
          <w:rFonts w:ascii="Arial" w:hAnsi="Arial"/>
          <w:color w:val="000000" w:themeColor="text1"/>
        </w:rPr>
        <w:t xml:space="preserve"> set associated with </w:t>
      </w:r>
      <w:r w:rsidR="00C45B49">
        <w:rPr>
          <w:rFonts w:ascii="Arial" w:hAnsi="Arial"/>
          <w:color w:val="000000" w:themeColor="text1"/>
        </w:rPr>
        <w:t xml:space="preserve">the first </w:t>
      </w:r>
      <w:r w:rsidR="00C45B49">
        <w:rPr>
          <w:rFonts w:ascii="Arial" w:eastAsia="Calibri" w:hAnsi="Arial"/>
          <w:color w:val="000000" w:themeColor="text1"/>
          <w:szCs w:val="22"/>
        </w:rPr>
        <w:t xml:space="preserve">SSBRI/CRI </w:t>
      </w:r>
      <w:r w:rsidR="00215FF6" w:rsidRPr="00215FF6">
        <w:rPr>
          <w:rFonts w:ascii="Arial" w:hAnsi="Arial"/>
          <w:color w:val="000000" w:themeColor="text1"/>
        </w:rPr>
        <w:t>in</w:t>
      </w:r>
      <w:r w:rsidR="00C45B49">
        <w:rPr>
          <w:rFonts w:ascii="Arial" w:hAnsi="Arial"/>
          <w:color w:val="000000" w:themeColor="text1"/>
        </w:rPr>
        <w:t xml:space="preserve"> the first</w:t>
      </w:r>
      <w:r w:rsidR="00215FF6" w:rsidRPr="00215FF6">
        <w:rPr>
          <w:rFonts w:ascii="Arial" w:hAnsi="Arial"/>
          <w:color w:val="000000" w:themeColor="text1"/>
        </w:rPr>
        <w:t xml:space="preserve"> beam </w:t>
      </w:r>
      <w:r w:rsidR="00C45B49">
        <w:rPr>
          <w:rFonts w:ascii="Arial" w:hAnsi="Arial"/>
          <w:color w:val="000000" w:themeColor="text1"/>
        </w:rPr>
        <w:t xml:space="preserve">group </w:t>
      </w:r>
      <w:r w:rsidR="00215FF6">
        <w:rPr>
          <w:rFonts w:ascii="Arial" w:hAnsi="Arial"/>
          <w:color w:val="000000" w:themeColor="text1"/>
        </w:rPr>
        <w:t xml:space="preserve">still need to be reported to NW. For example, </w:t>
      </w:r>
      <w:r w:rsidR="008967AE">
        <w:rPr>
          <w:rFonts w:ascii="Arial" w:hAnsi="Arial"/>
          <w:color w:val="000000" w:themeColor="text1"/>
        </w:rPr>
        <w:t xml:space="preserve">the bit is set to “0” </w:t>
      </w:r>
      <w:r w:rsidR="00215FF6">
        <w:rPr>
          <w:rFonts w:ascii="Arial" w:hAnsi="Arial"/>
          <w:color w:val="000000" w:themeColor="text1"/>
        </w:rPr>
        <w:t xml:space="preserve">if </w:t>
      </w:r>
      <w:r w:rsidR="00215FF6" w:rsidRPr="00215FF6">
        <w:rPr>
          <w:rFonts w:ascii="Arial" w:hAnsi="Arial"/>
          <w:color w:val="000000" w:themeColor="text1"/>
        </w:rPr>
        <w:t xml:space="preserve">the </w:t>
      </w:r>
      <w:r w:rsidR="008967AE">
        <w:rPr>
          <w:rFonts w:ascii="Arial" w:hAnsi="Arial"/>
          <w:color w:val="000000" w:themeColor="text1"/>
        </w:rPr>
        <w:t xml:space="preserve">associated </w:t>
      </w:r>
      <w:r w:rsidR="00215FF6" w:rsidRPr="00215FF6">
        <w:rPr>
          <w:rFonts w:ascii="Arial" w:hAnsi="Arial"/>
          <w:color w:val="000000" w:themeColor="text1"/>
        </w:rPr>
        <w:t>CMR</w:t>
      </w:r>
      <w:r w:rsidR="00215FF6" w:rsidRPr="00215FF6">
        <w:rPr>
          <w:rFonts w:ascii="Arial" w:eastAsia="Calibri" w:hAnsi="Arial"/>
          <w:color w:val="000000" w:themeColor="text1"/>
          <w:szCs w:val="22"/>
        </w:rPr>
        <w:t xml:space="preserve"> </w:t>
      </w:r>
      <w:r w:rsidR="00215FF6" w:rsidRPr="00E52129">
        <w:rPr>
          <w:rFonts w:ascii="Arial" w:eastAsia="Calibri" w:hAnsi="Arial"/>
          <w:color w:val="000000" w:themeColor="text1"/>
          <w:szCs w:val="22"/>
        </w:rPr>
        <w:t>resource</w:t>
      </w:r>
      <w:r w:rsidR="00215FF6" w:rsidRPr="00215FF6">
        <w:rPr>
          <w:rFonts w:ascii="Arial" w:hAnsi="Arial"/>
          <w:color w:val="000000" w:themeColor="text1"/>
        </w:rPr>
        <w:t xml:space="preserve"> set</w:t>
      </w:r>
      <w:r w:rsidR="00215FF6">
        <w:rPr>
          <w:rFonts w:ascii="Arial" w:hAnsi="Arial"/>
          <w:color w:val="000000" w:themeColor="text1"/>
        </w:rPr>
        <w:t xml:space="preserve"> </w:t>
      </w:r>
      <w:r w:rsidR="008967AE">
        <w:rPr>
          <w:rFonts w:ascii="Arial" w:hAnsi="Arial"/>
          <w:color w:val="000000" w:themeColor="text1"/>
        </w:rPr>
        <w:t xml:space="preserve">is </w:t>
      </w:r>
      <w:r w:rsidR="00953AA4">
        <w:rPr>
          <w:rFonts w:ascii="Arial" w:hAnsi="Arial"/>
          <w:color w:val="000000" w:themeColor="text1"/>
        </w:rPr>
        <w:t xml:space="preserve">in </w:t>
      </w:r>
      <w:r w:rsidR="00953AA4" w:rsidRPr="00953AA4">
        <w:rPr>
          <w:rFonts w:ascii="Arial" w:hAnsi="Arial"/>
          <w:color w:val="000000" w:themeColor="text1"/>
        </w:rPr>
        <w:t>the first resource set list</w:t>
      </w:r>
      <w:r w:rsidR="008967AE">
        <w:rPr>
          <w:rFonts w:ascii="Arial" w:hAnsi="Arial"/>
          <w:color w:val="000000" w:themeColor="text1"/>
        </w:rPr>
        <w:t xml:space="preserve">, and set to “1” if </w:t>
      </w:r>
      <w:r w:rsidR="00953AA4">
        <w:rPr>
          <w:rFonts w:ascii="Arial" w:hAnsi="Arial"/>
          <w:color w:val="000000" w:themeColor="text1"/>
        </w:rPr>
        <w:t>t</w:t>
      </w:r>
      <w:r w:rsidR="008967AE" w:rsidRPr="00215FF6">
        <w:rPr>
          <w:rFonts w:ascii="Arial" w:hAnsi="Arial"/>
          <w:color w:val="000000" w:themeColor="text1"/>
        </w:rPr>
        <w:t xml:space="preserve">he </w:t>
      </w:r>
      <w:r w:rsidR="008967AE">
        <w:rPr>
          <w:rFonts w:ascii="Arial" w:hAnsi="Arial"/>
          <w:color w:val="000000" w:themeColor="text1"/>
        </w:rPr>
        <w:t xml:space="preserve">associated </w:t>
      </w:r>
      <w:r w:rsidR="008967AE" w:rsidRPr="00215FF6">
        <w:rPr>
          <w:rFonts w:ascii="Arial" w:hAnsi="Arial"/>
          <w:color w:val="000000" w:themeColor="text1"/>
        </w:rPr>
        <w:t>CMR</w:t>
      </w:r>
      <w:r w:rsidR="008967AE" w:rsidRPr="00215FF6">
        <w:rPr>
          <w:rFonts w:ascii="Arial" w:eastAsia="Calibri" w:hAnsi="Arial"/>
          <w:color w:val="000000" w:themeColor="text1"/>
          <w:szCs w:val="22"/>
        </w:rPr>
        <w:t xml:space="preserve"> </w:t>
      </w:r>
      <w:r w:rsidR="008967AE" w:rsidRPr="00215FF6">
        <w:rPr>
          <w:rFonts w:ascii="Arial" w:hAnsi="Arial"/>
          <w:color w:val="000000" w:themeColor="text1"/>
        </w:rPr>
        <w:t>set</w:t>
      </w:r>
      <w:r w:rsidR="008967AE">
        <w:rPr>
          <w:rFonts w:ascii="Arial" w:hAnsi="Arial"/>
          <w:color w:val="000000" w:themeColor="text1"/>
        </w:rPr>
        <w:t xml:space="preserve"> is </w:t>
      </w:r>
      <w:r w:rsidR="00953AA4">
        <w:rPr>
          <w:rFonts w:ascii="Arial" w:hAnsi="Arial"/>
          <w:color w:val="000000" w:themeColor="text1"/>
        </w:rPr>
        <w:t xml:space="preserve">in </w:t>
      </w:r>
      <w:r w:rsidR="00953AA4" w:rsidRPr="00953AA4">
        <w:rPr>
          <w:rFonts w:ascii="Arial" w:hAnsi="Arial"/>
          <w:color w:val="000000" w:themeColor="text1"/>
        </w:rPr>
        <w:t xml:space="preserve">the </w:t>
      </w:r>
      <w:r w:rsidR="00953AA4">
        <w:rPr>
          <w:rFonts w:ascii="Arial" w:hAnsi="Arial"/>
          <w:color w:val="000000" w:themeColor="text1"/>
        </w:rPr>
        <w:t>second</w:t>
      </w:r>
      <w:r w:rsidR="00953AA4" w:rsidRPr="00953AA4">
        <w:rPr>
          <w:rFonts w:ascii="Arial" w:hAnsi="Arial"/>
          <w:color w:val="000000" w:themeColor="text1"/>
        </w:rPr>
        <w:t xml:space="preserve"> resource set list</w:t>
      </w:r>
      <w:r w:rsidR="008967AE">
        <w:rPr>
          <w:rFonts w:ascii="Arial" w:hAnsi="Arial"/>
          <w:color w:val="000000" w:themeColor="text1"/>
        </w:rPr>
        <w:t>.</w:t>
      </w:r>
    </w:p>
    <w:p w14:paraId="3E3DD185" w14:textId="09891606" w:rsidR="008967AE" w:rsidRDefault="008967AE" w:rsidP="00082F5B">
      <w:pPr>
        <w:spacing w:before="240" w:after="0" w:line="360"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sidR="00953AA4">
        <w:rPr>
          <w:rFonts w:ascii="Arial" w:hAnsi="Arial" w:cs="Arial"/>
          <w:b/>
          <w:color w:val="000000" w:themeColor="text1"/>
          <w:szCs w:val="20"/>
        </w:rPr>
        <w:t>11</w:t>
      </w:r>
      <w:r w:rsidRPr="00FC6A60">
        <w:rPr>
          <w:rFonts w:ascii="Arial" w:hAnsi="Arial" w:cs="Arial"/>
          <w:b/>
          <w:color w:val="000000" w:themeColor="text1"/>
          <w:szCs w:val="20"/>
        </w:rPr>
        <w:t xml:space="preserve">: </w:t>
      </w:r>
      <w:r w:rsidRPr="008967AE">
        <w:rPr>
          <w:rFonts w:ascii="Arial" w:hAnsi="Arial" w:cs="Arial"/>
          <w:b/>
          <w:color w:val="000000" w:themeColor="text1"/>
          <w:szCs w:val="20"/>
        </w:rPr>
        <w:t xml:space="preserve">For </w:t>
      </w:r>
      <w:r w:rsidR="00C45B49">
        <w:rPr>
          <w:rFonts w:ascii="Arial" w:hAnsi="Arial" w:cs="Arial"/>
          <w:b/>
          <w:color w:val="000000" w:themeColor="text1"/>
          <w:szCs w:val="20"/>
        </w:rPr>
        <w:t>a reporting instance of</w:t>
      </w:r>
      <w:r w:rsidRPr="008967AE">
        <w:rPr>
          <w:rFonts w:ascii="Arial" w:hAnsi="Arial" w:cs="Arial"/>
          <w:b/>
          <w:color w:val="000000" w:themeColor="text1"/>
          <w:szCs w:val="20"/>
        </w:rPr>
        <w:t xml:space="preserve"> option 2</w:t>
      </w:r>
      <w:r>
        <w:rPr>
          <w:rFonts w:ascii="Arial" w:hAnsi="Arial" w:cs="Arial"/>
          <w:b/>
          <w:color w:val="000000" w:themeColor="text1"/>
          <w:szCs w:val="20"/>
        </w:rPr>
        <w:t xml:space="preserve">, </w:t>
      </w:r>
      <w:r w:rsidR="00082F5B">
        <w:rPr>
          <w:rFonts w:ascii="Arial" w:hAnsi="Arial" w:cs="Arial"/>
          <w:b/>
          <w:color w:val="000000" w:themeColor="text1"/>
          <w:szCs w:val="20"/>
        </w:rPr>
        <w:t>t</w:t>
      </w:r>
      <w:r w:rsidR="00C45B49">
        <w:rPr>
          <w:rFonts w:ascii="Arial" w:hAnsi="Arial" w:cs="Arial"/>
          <w:b/>
          <w:color w:val="000000" w:themeColor="text1"/>
          <w:szCs w:val="20"/>
        </w:rPr>
        <w:t>he</w:t>
      </w:r>
      <w:r w:rsidR="00C45B49" w:rsidRPr="00C45B49">
        <w:rPr>
          <w:rFonts w:ascii="Arial" w:hAnsi="Arial" w:cs="Arial"/>
          <w:b/>
          <w:color w:val="000000" w:themeColor="text1"/>
          <w:szCs w:val="20"/>
        </w:rPr>
        <w:t xml:space="preserve"> </w:t>
      </w:r>
      <w:r w:rsidR="00C45B49">
        <w:rPr>
          <w:rFonts w:ascii="Arial" w:hAnsi="Arial" w:cs="Arial"/>
          <w:b/>
          <w:color w:val="000000" w:themeColor="text1"/>
          <w:szCs w:val="20"/>
        </w:rPr>
        <w:t>first SSBRI/CRI in the</w:t>
      </w:r>
      <w:r w:rsidR="00C45B49" w:rsidRPr="00C45B49">
        <w:rPr>
          <w:rFonts w:ascii="Arial" w:hAnsi="Arial" w:cs="Arial"/>
          <w:b/>
          <w:color w:val="000000" w:themeColor="text1"/>
          <w:szCs w:val="20"/>
        </w:rPr>
        <w:t xml:space="preserve"> </w:t>
      </w:r>
      <w:r w:rsidR="00C45B49">
        <w:rPr>
          <w:rFonts w:ascii="Arial" w:hAnsi="Arial" w:cs="Arial"/>
          <w:b/>
          <w:color w:val="000000" w:themeColor="text1"/>
          <w:szCs w:val="20"/>
        </w:rPr>
        <w:t xml:space="preserve">first beam group </w:t>
      </w:r>
      <w:r w:rsidR="00C45B49" w:rsidRPr="00C45B49">
        <w:rPr>
          <w:rFonts w:ascii="Arial" w:hAnsi="Arial" w:cs="Arial"/>
          <w:b/>
          <w:color w:val="000000" w:themeColor="text1"/>
          <w:szCs w:val="20"/>
        </w:rPr>
        <w:t>correspond</w:t>
      </w:r>
      <w:r w:rsidR="00C45B49">
        <w:rPr>
          <w:rFonts w:ascii="Arial" w:hAnsi="Arial" w:cs="Arial"/>
          <w:b/>
          <w:color w:val="000000" w:themeColor="text1"/>
          <w:szCs w:val="20"/>
        </w:rPr>
        <w:t>s</w:t>
      </w:r>
      <w:r w:rsidR="00C45B49" w:rsidRPr="00C45B49">
        <w:rPr>
          <w:rFonts w:ascii="Arial" w:hAnsi="Arial" w:cs="Arial"/>
          <w:b/>
          <w:color w:val="000000" w:themeColor="text1"/>
          <w:szCs w:val="20"/>
        </w:rPr>
        <w:t xml:space="preserve"> to the SSB/CSI-RS with the largest RSRP value in the reporting instance</w:t>
      </w:r>
    </w:p>
    <w:p w14:paraId="0E425152" w14:textId="0E879581" w:rsidR="00C45B49" w:rsidRPr="00783452" w:rsidRDefault="00C45B49" w:rsidP="00C132C3">
      <w:pPr>
        <w:pStyle w:val="af8"/>
        <w:numPr>
          <w:ilvl w:val="0"/>
          <w:numId w:val="30"/>
        </w:numPr>
        <w:spacing w:line="360" w:lineRule="auto"/>
        <w:jc w:val="left"/>
        <w:rPr>
          <w:rFonts w:ascii="Arial" w:hAnsi="Arial" w:cs="Arial"/>
          <w:b/>
          <w:color w:val="000000" w:themeColor="text1"/>
          <w:szCs w:val="20"/>
        </w:rPr>
      </w:pPr>
      <w:r>
        <w:rPr>
          <w:rFonts w:ascii="Arial" w:hAnsi="Arial" w:cs="Arial"/>
          <w:b/>
          <w:color w:val="000000" w:themeColor="text1"/>
          <w:szCs w:val="20"/>
        </w:rPr>
        <w:lastRenderedPageBreak/>
        <w:t xml:space="preserve">Introduce </w:t>
      </w:r>
      <w:r w:rsidR="00C221AD" w:rsidRPr="00C221AD">
        <w:rPr>
          <w:rFonts w:ascii="Arial" w:hAnsi="Arial" w:cs="Arial"/>
          <w:b/>
          <w:color w:val="000000" w:themeColor="text1"/>
          <w:szCs w:val="20"/>
        </w:rPr>
        <w:t>1-bit indicator of the CMR resource set associated with the first SSBRI/CRI in the first beam group</w:t>
      </w:r>
    </w:p>
    <w:p w14:paraId="318C3977" w14:textId="77777777" w:rsidR="00A278EB" w:rsidRDefault="00A278EB" w:rsidP="009E0F3E">
      <w:pPr>
        <w:spacing w:line="360" w:lineRule="auto"/>
        <w:rPr>
          <w:rFonts w:ascii="Arial" w:eastAsia="Calibri" w:hAnsi="Arial"/>
          <w:color w:val="FF0000"/>
          <w:szCs w:val="22"/>
        </w:rPr>
      </w:pPr>
    </w:p>
    <w:p w14:paraId="74E7F202" w14:textId="4BFB4FEF" w:rsidR="00B12714" w:rsidRPr="00C221AD" w:rsidRDefault="00C221AD" w:rsidP="00C221AD">
      <w:pPr>
        <w:spacing w:line="360" w:lineRule="auto"/>
        <w:rPr>
          <w:rFonts w:ascii="Arial" w:eastAsia="Calibri" w:hAnsi="Arial" w:cs="Arial"/>
          <w:color w:val="000000" w:themeColor="text1"/>
          <w:szCs w:val="22"/>
        </w:rPr>
      </w:pPr>
      <w:r>
        <w:rPr>
          <w:rFonts w:ascii="Arial" w:eastAsia="Calibri" w:hAnsi="Arial"/>
          <w:color w:val="000000" w:themeColor="text1"/>
          <w:szCs w:val="22"/>
        </w:rPr>
        <w:t xml:space="preserve">In RAN1#105, there was a discussion on the additional reporting </w:t>
      </w:r>
      <w:r w:rsidRPr="00C221AD">
        <w:rPr>
          <w:rFonts w:ascii="Arial" w:eastAsia="Calibri" w:hAnsi="Arial"/>
          <w:color w:val="000000" w:themeColor="text1"/>
          <w:szCs w:val="22"/>
        </w:rPr>
        <w:t>information</w:t>
      </w:r>
      <w:r>
        <w:rPr>
          <w:rFonts w:ascii="Arial" w:eastAsia="Calibri" w:hAnsi="Arial"/>
          <w:color w:val="000000" w:themeColor="text1"/>
          <w:szCs w:val="22"/>
        </w:rPr>
        <w:t xml:space="preserve"> along with </w:t>
      </w:r>
      <w:r w:rsidRPr="00C221AD">
        <w:rPr>
          <w:rFonts w:ascii="Arial" w:eastAsia="Calibri" w:hAnsi="Arial"/>
          <w:color w:val="000000" w:themeColor="text1"/>
          <w:szCs w:val="22"/>
        </w:rPr>
        <w:t>group-based beam reporting option 2</w:t>
      </w:r>
      <w:r>
        <w:rPr>
          <w:rFonts w:ascii="Arial" w:eastAsia="Calibri" w:hAnsi="Arial"/>
          <w:color w:val="000000" w:themeColor="text1"/>
          <w:szCs w:val="22"/>
        </w:rPr>
        <w:t xml:space="preserve">, </w:t>
      </w:r>
      <w:r w:rsidRPr="00C221AD">
        <w:rPr>
          <w:rFonts w:ascii="Arial" w:eastAsia="Calibri" w:hAnsi="Arial" w:cs="Arial"/>
          <w:color w:val="000000" w:themeColor="text1"/>
          <w:szCs w:val="22"/>
        </w:rPr>
        <w:t xml:space="preserve">and some alternatives were identified as follows: </w:t>
      </w:r>
    </w:p>
    <w:p w14:paraId="38F6881C" w14:textId="77777777" w:rsidR="00EC0A21" w:rsidRPr="00C221AD" w:rsidRDefault="00EC0A21" w:rsidP="00C221AD">
      <w:pPr>
        <w:pStyle w:val="af8"/>
        <w:numPr>
          <w:ilvl w:val="0"/>
          <w:numId w:val="32"/>
        </w:numPr>
        <w:tabs>
          <w:tab w:val="left" w:pos="567"/>
        </w:tabs>
        <w:spacing w:after="0" w:line="360" w:lineRule="auto"/>
        <w:jc w:val="left"/>
        <w:rPr>
          <w:rFonts w:ascii="Arial" w:hAnsi="Arial" w:cs="Arial"/>
          <w:szCs w:val="20"/>
        </w:rPr>
      </w:pPr>
      <w:r w:rsidRPr="00C221AD">
        <w:rPr>
          <w:rFonts w:ascii="Arial" w:hAnsi="Arial" w:cs="Arial"/>
          <w:szCs w:val="20"/>
          <w:lang w:val="en-US"/>
        </w:rPr>
        <w:t>Alt-1.0: UE reports UE panel ID per CMR within a group/pair</w:t>
      </w:r>
    </w:p>
    <w:p w14:paraId="64D0682C" w14:textId="77777777" w:rsidR="00EC0A21" w:rsidRPr="00C221AD" w:rsidRDefault="00EC0A21" w:rsidP="00C221AD">
      <w:pPr>
        <w:pStyle w:val="af8"/>
        <w:numPr>
          <w:ilvl w:val="0"/>
          <w:numId w:val="32"/>
        </w:numPr>
        <w:tabs>
          <w:tab w:val="left" w:pos="567"/>
        </w:tabs>
        <w:snapToGrid w:val="0"/>
        <w:spacing w:line="360" w:lineRule="auto"/>
        <w:jc w:val="left"/>
        <w:rPr>
          <w:rFonts w:ascii="Arial" w:hAnsi="Arial" w:cs="Arial"/>
          <w:szCs w:val="20"/>
        </w:rPr>
      </w:pPr>
      <w:r w:rsidRPr="00C221AD">
        <w:rPr>
          <w:rFonts w:ascii="Arial" w:hAnsi="Arial" w:cs="Arial"/>
          <w:szCs w:val="20"/>
        </w:rPr>
        <w:t xml:space="preserve">Alt-1.1: if reported beams </w:t>
      </w:r>
      <w:r w:rsidRPr="00C221AD">
        <w:rPr>
          <w:rFonts w:ascii="Arial" w:hAnsi="Arial" w:cs="Arial"/>
          <w:szCs w:val="20"/>
          <w:lang w:val="en-US"/>
        </w:rPr>
        <w:t xml:space="preserve">within a beam group/pair </w:t>
      </w:r>
      <w:r w:rsidRPr="00C221AD">
        <w:rPr>
          <w:rFonts w:ascii="Arial" w:hAnsi="Arial" w:cs="Arial"/>
          <w:szCs w:val="20"/>
        </w:rPr>
        <w:t>are associated to</w:t>
      </w:r>
      <w:r w:rsidRPr="00C221AD">
        <w:rPr>
          <w:rFonts w:ascii="Arial" w:hAnsi="Arial" w:cs="Arial"/>
          <w:szCs w:val="20"/>
          <w:lang w:val="en-US"/>
        </w:rPr>
        <w:t xml:space="preserve"> the same or </w:t>
      </w:r>
      <w:r w:rsidRPr="00C221AD">
        <w:rPr>
          <w:rFonts w:ascii="Arial" w:hAnsi="Arial" w:cs="Arial"/>
          <w:szCs w:val="20"/>
        </w:rPr>
        <w:t>different RX spatial filters</w:t>
      </w:r>
    </w:p>
    <w:p w14:paraId="2A393D32" w14:textId="77777777" w:rsidR="00EC0A21" w:rsidRPr="00C221AD" w:rsidRDefault="00EC0A21" w:rsidP="00C221AD">
      <w:pPr>
        <w:pStyle w:val="af8"/>
        <w:numPr>
          <w:ilvl w:val="0"/>
          <w:numId w:val="32"/>
        </w:numPr>
        <w:tabs>
          <w:tab w:val="left" w:pos="567"/>
        </w:tabs>
        <w:snapToGrid w:val="0"/>
        <w:spacing w:line="360" w:lineRule="auto"/>
        <w:jc w:val="left"/>
        <w:rPr>
          <w:rFonts w:ascii="Arial" w:hAnsi="Arial" w:cs="Arial"/>
          <w:szCs w:val="20"/>
        </w:rPr>
      </w:pPr>
      <w:r w:rsidRPr="00C221AD">
        <w:rPr>
          <w:rFonts w:ascii="Arial" w:hAnsi="Arial" w:cs="Arial"/>
          <w:szCs w:val="20"/>
        </w:rPr>
        <w:t>Alt-1.2: maximum number of supported layers per CMR within a group/pair</w:t>
      </w:r>
    </w:p>
    <w:p w14:paraId="70ED7F80" w14:textId="77777777" w:rsidR="00EC0A21" w:rsidRPr="00C221AD" w:rsidRDefault="00EC0A21" w:rsidP="00C221AD">
      <w:pPr>
        <w:pStyle w:val="af8"/>
        <w:numPr>
          <w:ilvl w:val="0"/>
          <w:numId w:val="32"/>
        </w:numPr>
        <w:tabs>
          <w:tab w:val="left" w:pos="567"/>
        </w:tabs>
        <w:snapToGrid w:val="0"/>
        <w:spacing w:line="360" w:lineRule="auto"/>
        <w:jc w:val="left"/>
        <w:rPr>
          <w:rFonts w:ascii="Arial" w:hAnsi="Arial" w:cs="Arial"/>
          <w:szCs w:val="20"/>
        </w:rPr>
      </w:pPr>
      <w:r w:rsidRPr="00C221AD">
        <w:rPr>
          <w:rFonts w:ascii="Arial" w:hAnsi="Arial" w:cs="Arial"/>
          <w:szCs w:val="20"/>
        </w:rPr>
        <w:t>Alt-1.3: whether two beams within a group/pair can be used for spatial multiplexing or diversity</w:t>
      </w:r>
    </w:p>
    <w:p w14:paraId="4C1373D4" w14:textId="19A40FB0" w:rsidR="00071E26" w:rsidRDefault="004A4A01" w:rsidP="00B12714">
      <w:pPr>
        <w:spacing w:line="360" w:lineRule="auto"/>
        <w:rPr>
          <w:rFonts w:ascii="Arial" w:hAnsi="Arial" w:cs="Arial"/>
          <w:szCs w:val="20"/>
          <w:lang w:val="en-US"/>
        </w:rPr>
      </w:pPr>
      <w:r>
        <w:rPr>
          <w:rFonts w:ascii="Arial" w:eastAsia="Calibri" w:hAnsi="Arial"/>
          <w:color w:val="000000" w:themeColor="text1"/>
          <w:szCs w:val="22"/>
        </w:rPr>
        <w:t xml:space="preserve">For </w:t>
      </w:r>
      <w:r w:rsidRPr="00C221AD">
        <w:rPr>
          <w:rFonts w:ascii="Arial" w:hAnsi="Arial" w:cs="Arial"/>
          <w:szCs w:val="20"/>
          <w:lang w:val="en-US"/>
        </w:rPr>
        <w:t>Alt-1.0</w:t>
      </w:r>
      <w:r>
        <w:rPr>
          <w:rFonts w:ascii="Arial" w:hAnsi="Arial" w:cs="Arial"/>
          <w:szCs w:val="20"/>
          <w:lang w:val="en-US"/>
        </w:rPr>
        <w:t xml:space="preserve">, the motivation is unclear. Group-based beam reporting already can let NW know the beam pair that can be received simultaneously by UE. Reporting of </w:t>
      </w:r>
      <w:r w:rsidRPr="00C221AD">
        <w:rPr>
          <w:rFonts w:ascii="Arial" w:hAnsi="Arial" w:cs="Arial"/>
          <w:szCs w:val="20"/>
          <w:lang w:val="en-US"/>
        </w:rPr>
        <w:t xml:space="preserve">UE panel ID </w:t>
      </w:r>
      <w:r>
        <w:rPr>
          <w:rFonts w:ascii="Arial" w:hAnsi="Arial" w:cs="Arial"/>
          <w:szCs w:val="20"/>
          <w:lang w:val="en-US"/>
        </w:rPr>
        <w:t>doesn't bring any additional information.</w:t>
      </w:r>
    </w:p>
    <w:p w14:paraId="78DCEB60" w14:textId="499DA557" w:rsidR="00392575" w:rsidRDefault="004A4A01" w:rsidP="00392575">
      <w:pPr>
        <w:spacing w:line="360" w:lineRule="auto"/>
        <w:rPr>
          <w:rFonts w:ascii="Arial" w:hAnsi="Arial" w:cs="Arial"/>
          <w:szCs w:val="20"/>
        </w:rPr>
      </w:pPr>
      <w:r>
        <w:rPr>
          <w:rFonts w:ascii="Arial" w:hAnsi="Arial" w:cs="Arial"/>
          <w:szCs w:val="20"/>
          <w:lang w:val="en-US"/>
        </w:rPr>
        <w:t xml:space="preserve">For </w:t>
      </w:r>
      <w:r w:rsidRPr="00C221AD">
        <w:rPr>
          <w:rFonts w:ascii="Arial" w:hAnsi="Arial" w:cs="Arial"/>
          <w:szCs w:val="20"/>
        </w:rPr>
        <w:t>Alt-1.1</w:t>
      </w:r>
      <w:r>
        <w:rPr>
          <w:rFonts w:ascii="Arial" w:hAnsi="Arial" w:cs="Arial"/>
          <w:szCs w:val="20"/>
        </w:rPr>
        <w:t xml:space="preserve">, </w:t>
      </w:r>
      <w:r w:rsidR="00B078A1">
        <w:rPr>
          <w:rFonts w:ascii="Arial" w:hAnsi="Arial" w:cs="Arial"/>
          <w:szCs w:val="20"/>
        </w:rPr>
        <w:t xml:space="preserve">whether UE use the same or different </w:t>
      </w:r>
      <w:r w:rsidR="00B078A1" w:rsidRPr="00B078A1">
        <w:rPr>
          <w:rFonts w:ascii="Arial" w:hAnsi="Arial" w:cs="Arial" w:hint="eastAsia"/>
          <w:szCs w:val="20"/>
        </w:rPr>
        <w:t>Rx beam</w:t>
      </w:r>
      <w:r w:rsidR="00B078A1">
        <w:rPr>
          <w:rFonts w:ascii="Arial" w:hAnsi="Arial" w:cs="Arial"/>
          <w:szCs w:val="20"/>
        </w:rPr>
        <w:t xml:space="preserve"> to receive the </w:t>
      </w:r>
      <w:r w:rsidR="00B078A1" w:rsidRPr="00C221AD">
        <w:rPr>
          <w:rFonts w:ascii="Arial" w:hAnsi="Arial" w:cs="Arial"/>
          <w:szCs w:val="20"/>
        </w:rPr>
        <w:t xml:space="preserve">reported </w:t>
      </w:r>
      <w:r w:rsidR="00B078A1">
        <w:rPr>
          <w:rFonts w:ascii="Arial" w:hAnsi="Arial" w:cs="Arial"/>
          <w:szCs w:val="20"/>
        </w:rPr>
        <w:t xml:space="preserve">Tx </w:t>
      </w:r>
      <w:r w:rsidR="00B078A1" w:rsidRPr="00C221AD">
        <w:rPr>
          <w:rFonts w:ascii="Arial" w:hAnsi="Arial" w:cs="Arial"/>
          <w:szCs w:val="20"/>
        </w:rPr>
        <w:t>beam</w:t>
      </w:r>
      <w:r w:rsidR="00B078A1">
        <w:rPr>
          <w:rFonts w:ascii="Arial" w:hAnsi="Arial" w:cs="Arial"/>
          <w:szCs w:val="20"/>
        </w:rPr>
        <w:t xml:space="preserve"> pair is up to UE implementation</w:t>
      </w:r>
      <w:r w:rsidR="00CD7CB8">
        <w:rPr>
          <w:rFonts w:ascii="Arial" w:hAnsi="Arial" w:cs="Arial"/>
          <w:szCs w:val="20"/>
        </w:rPr>
        <w:t>, a</w:t>
      </w:r>
      <w:r w:rsidR="00C45D0C">
        <w:rPr>
          <w:rFonts w:ascii="Arial" w:hAnsi="Arial" w:cs="Arial"/>
          <w:szCs w:val="20"/>
        </w:rPr>
        <w:t xml:space="preserve">nd we don't see how NW can </w:t>
      </w:r>
      <w:r w:rsidR="00392575">
        <w:rPr>
          <w:rFonts w:ascii="Arial" w:hAnsi="Arial" w:cs="Arial"/>
          <w:szCs w:val="20"/>
        </w:rPr>
        <w:t>use such</w:t>
      </w:r>
      <w:r w:rsidR="00C45D0C">
        <w:rPr>
          <w:rFonts w:ascii="Arial" w:hAnsi="Arial" w:cs="Arial"/>
          <w:szCs w:val="20"/>
        </w:rPr>
        <w:t xml:space="preserve"> information.</w:t>
      </w:r>
    </w:p>
    <w:p w14:paraId="541F1C52" w14:textId="3BAADD35" w:rsidR="00392575" w:rsidRPr="00392575" w:rsidRDefault="00C45D0C" w:rsidP="00392575">
      <w:pPr>
        <w:spacing w:line="360" w:lineRule="auto"/>
        <w:rPr>
          <w:rFonts w:ascii="Arial" w:hAnsi="Arial" w:cs="Arial"/>
          <w:szCs w:val="20"/>
        </w:rPr>
      </w:pPr>
      <w:r w:rsidRPr="00392575">
        <w:rPr>
          <w:rFonts w:ascii="Arial" w:hAnsi="Arial" w:cs="Arial"/>
          <w:szCs w:val="20"/>
        </w:rPr>
        <w:t xml:space="preserve">For Alt-1.2, </w:t>
      </w:r>
      <w:r w:rsidR="00392575" w:rsidRPr="00392575">
        <w:rPr>
          <w:rFonts w:ascii="Arial" w:hAnsi="Arial" w:cs="Arial"/>
          <w:szCs w:val="20"/>
        </w:rPr>
        <w:t xml:space="preserve">the maximum number of supported </w:t>
      </w:r>
      <w:r w:rsidR="00392575">
        <w:rPr>
          <w:rFonts w:ascii="Arial" w:hAnsi="Arial" w:cs="Arial"/>
          <w:szCs w:val="20"/>
        </w:rPr>
        <w:t xml:space="preserve">DL </w:t>
      </w:r>
      <w:r w:rsidR="00392575" w:rsidRPr="00392575">
        <w:rPr>
          <w:rFonts w:ascii="Arial" w:hAnsi="Arial" w:cs="Arial"/>
          <w:szCs w:val="20"/>
        </w:rPr>
        <w:t xml:space="preserve">layers per CMR within a </w:t>
      </w:r>
      <w:r w:rsidR="00392575">
        <w:rPr>
          <w:rFonts w:ascii="Arial" w:hAnsi="Arial" w:cs="Arial"/>
          <w:szCs w:val="20"/>
        </w:rPr>
        <w:t xml:space="preserve">beam </w:t>
      </w:r>
      <w:r w:rsidR="00392575" w:rsidRPr="00392575">
        <w:rPr>
          <w:rFonts w:ascii="Arial" w:hAnsi="Arial" w:cs="Arial"/>
          <w:szCs w:val="20"/>
        </w:rPr>
        <w:t>pair</w:t>
      </w:r>
      <w:r w:rsidR="00392575">
        <w:rPr>
          <w:rFonts w:ascii="Arial" w:hAnsi="Arial" w:cs="Arial"/>
          <w:szCs w:val="20"/>
        </w:rPr>
        <w:t xml:space="preserve"> could be beneficial since </w:t>
      </w:r>
      <w:r w:rsidR="00392575" w:rsidRPr="00392575">
        <w:rPr>
          <w:rFonts w:ascii="Arial" w:hAnsi="Arial" w:cs="Arial" w:hint="eastAsia"/>
          <w:szCs w:val="20"/>
        </w:rPr>
        <w:t>t</w:t>
      </w:r>
      <w:r w:rsidR="00392575" w:rsidRPr="00392575">
        <w:rPr>
          <w:rFonts w:ascii="Arial" w:hAnsi="Arial" w:cs="Arial"/>
          <w:szCs w:val="20"/>
        </w:rPr>
        <w:t xml:space="preserve">he UE panel corresponding to each CMR </w:t>
      </w:r>
      <w:r w:rsidR="00392575">
        <w:rPr>
          <w:rFonts w:ascii="Arial" w:hAnsi="Arial" w:cs="Arial"/>
          <w:szCs w:val="20"/>
        </w:rPr>
        <w:t xml:space="preserve">may have different capability. Moreover, if the beam pair is received on the same UE panel, UE can </w:t>
      </w:r>
      <w:r w:rsidR="00C132C3">
        <w:rPr>
          <w:rFonts w:ascii="Arial" w:hAnsi="Arial" w:cs="Arial"/>
          <w:szCs w:val="20"/>
        </w:rPr>
        <w:t xml:space="preserve">also </w:t>
      </w:r>
      <w:r w:rsidR="00392575">
        <w:rPr>
          <w:rFonts w:ascii="Arial" w:hAnsi="Arial" w:cs="Arial"/>
          <w:szCs w:val="20"/>
        </w:rPr>
        <w:t>report a smaller number of supported DL layers</w:t>
      </w:r>
      <w:r w:rsidR="00C132C3">
        <w:rPr>
          <w:rFonts w:ascii="Arial" w:hAnsi="Arial" w:cs="Arial"/>
          <w:szCs w:val="20"/>
        </w:rPr>
        <w:t>.</w:t>
      </w:r>
      <w:r w:rsidR="00392575">
        <w:rPr>
          <w:rFonts w:ascii="Arial" w:hAnsi="Arial" w:cs="Arial"/>
          <w:szCs w:val="20"/>
        </w:rPr>
        <w:t xml:space="preserve"> </w:t>
      </w:r>
    </w:p>
    <w:p w14:paraId="7196DA0D" w14:textId="1E5B8C4B" w:rsidR="00C45D0C" w:rsidRDefault="00C45D0C" w:rsidP="00B12714">
      <w:pPr>
        <w:spacing w:line="360" w:lineRule="auto"/>
        <w:rPr>
          <w:rFonts w:ascii="Arial" w:hAnsi="Arial" w:cs="Arial"/>
          <w:szCs w:val="20"/>
        </w:rPr>
      </w:pPr>
      <w:r>
        <w:rPr>
          <w:rFonts w:ascii="Arial" w:hAnsi="Arial" w:cs="Arial"/>
          <w:szCs w:val="20"/>
        </w:rPr>
        <w:t>For Alt-1.3, whether to use the beam pai</w:t>
      </w:r>
      <w:r w:rsidR="00392575">
        <w:rPr>
          <w:rFonts w:ascii="Arial" w:hAnsi="Arial" w:cs="Arial"/>
          <w:szCs w:val="20"/>
        </w:rPr>
        <w:t xml:space="preserve">r for </w:t>
      </w:r>
      <w:r w:rsidR="00392575" w:rsidRPr="00C221AD">
        <w:rPr>
          <w:rFonts w:ascii="Arial" w:hAnsi="Arial" w:cs="Arial"/>
          <w:szCs w:val="20"/>
        </w:rPr>
        <w:t>spatial multiplexing or diversity</w:t>
      </w:r>
      <w:r w:rsidR="00392575">
        <w:rPr>
          <w:rFonts w:ascii="Arial" w:hAnsi="Arial" w:cs="Arial"/>
          <w:szCs w:val="20"/>
        </w:rPr>
        <w:t xml:space="preserve"> should be decided by NW instead of UE. We don't see why UE need to report such information and how to decide it.</w:t>
      </w:r>
    </w:p>
    <w:p w14:paraId="214F6E66" w14:textId="0F17606E" w:rsidR="00071E26" w:rsidRPr="00C132C3" w:rsidRDefault="00C132C3" w:rsidP="00C132C3">
      <w:pPr>
        <w:spacing w:line="360"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sidR="00953AA4">
        <w:rPr>
          <w:rFonts w:ascii="Arial" w:hAnsi="Arial" w:cs="Arial"/>
          <w:b/>
          <w:color w:val="000000" w:themeColor="text1"/>
          <w:szCs w:val="20"/>
        </w:rPr>
        <w:t>12</w:t>
      </w:r>
      <w:r w:rsidRPr="00FC6A60">
        <w:rPr>
          <w:rFonts w:ascii="Arial" w:hAnsi="Arial" w:cs="Arial"/>
          <w:b/>
          <w:color w:val="000000" w:themeColor="text1"/>
          <w:szCs w:val="20"/>
        </w:rPr>
        <w:t xml:space="preserve">: </w:t>
      </w:r>
      <w:r w:rsidRPr="008967AE">
        <w:rPr>
          <w:rFonts w:ascii="Arial" w:hAnsi="Arial" w:cs="Arial"/>
          <w:b/>
          <w:color w:val="000000" w:themeColor="text1"/>
          <w:szCs w:val="20"/>
        </w:rPr>
        <w:t xml:space="preserve">For </w:t>
      </w:r>
      <w:r>
        <w:rPr>
          <w:rFonts w:ascii="Arial" w:hAnsi="Arial" w:cs="Arial"/>
          <w:b/>
          <w:color w:val="000000" w:themeColor="text1"/>
          <w:szCs w:val="20"/>
        </w:rPr>
        <w:t>beam measurement/re</w:t>
      </w:r>
      <w:r w:rsidRPr="00C132C3">
        <w:rPr>
          <w:rFonts w:ascii="Arial" w:hAnsi="Arial" w:cs="Arial"/>
          <w:b/>
          <w:color w:val="000000" w:themeColor="text1"/>
          <w:szCs w:val="20"/>
        </w:rPr>
        <w:t>porting option 2,</w:t>
      </w:r>
      <w:r w:rsidRPr="00C132C3">
        <w:rPr>
          <w:rFonts w:ascii="Arial" w:hAnsi="Arial" w:cs="Arial" w:hint="eastAsia"/>
          <w:b/>
          <w:color w:val="000000" w:themeColor="text1"/>
          <w:szCs w:val="20"/>
        </w:rPr>
        <w:t xml:space="preserve"> support </w:t>
      </w:r>
      <w:r>
        <w:rPr>
          <w:rFonts w:ascii="Arial" w:hAnsi="Arial" w:cs="Arial"/>
          <w:b/>
          <w:color w:val="000000" w:themeColor="text1"/>
          <w:szCs w:val="20"/>
        </w:rPr>
        <w:t xml:space="preserve">reporting of the </w:t>
      </w:r>
      <w:r w:rsidRPr="00C132C3">
        <w:rPr>
          <w:rFonts w:ascii="Arial" w:hAnsi="Arial" w:cs="Arial"/>
          <w:b/>
          <w:color w:val="000000" w:themeColor="text1"/>
          <w:szCs w:val="20"/>
        </w:rPr>
        <w:t>maximum number of supported layers per CMR within a group/pair</w:t>
      </w:r>
      <w:r>
        <w:rPr>
          <w:rFonts w:ascii="Arial" w:hAnsi="Arial" w:cs="Arial"/>
          <w:b/>
          <w:color w:val="000000" w:themeColor="text1"/>
          <w:szCs w:val="20"/>
        </w:rPr>
        <w:t>.</w:t>
      </w:r>
    </w:p>
    <w:p w14:paraId="0B796EB2" w14:textId="77777777" w:rsidR="00C132C3" w:rsidRDefault="00C132C3" w:rsidP="00B12714">
      <w:pPr>
        <w:spacing w:line="360" w:lineRule="auto"/>
        <w:rPr>
          <w:rFonts w:ascii="Arial" w:eastAsia="Calibri" w:hAnsi="Arial"/>
          <w:color w:val="000000" w:themeColor="text1"/>
          <w:szCs w:val="22"/>
        </w:rPr>
      </w:pPr>
    </w:p>
    <w:p w14:paraId="4C985A43" w14:textId="77777777" w:rsidR="00C132C3" w:rsidRPr="0017397A" w:rsidRDefault="00C132C3" w:rsidP="00B12714">
      <w:pPr>
        <w:spacing w:line="360" w:lineRule="auto"/>
        <w:rPr>
          <w:rFonts w:ascii="Arial" w:eastAsia="Calibri" w:hAnsi="Arial"/>
          <w:color w:val="000000" w:themeColor="text1"/>
          <w:szCs w:val="22"/>
        </w:rPr>
      </w:pPr>
    </w:p>
    <w:p w14:paraId="2574A82A" w14:textId="0C4B6F50" w:rsidR="0096306E" w:rsidRPr="00310953" w:rsidRDefault="0096306E" w:rsidP="0096306E">
      <w:pPr>
        <w:pStyle w:val="2"/>
        <w:spacing w:line="360" w:lineRule="auto"/>
        <w:rPr>
          <w:rFonts w:ascii="Arial" w:hAnsi="Arial"/>
          <w:szCs w:val="24"/>
        </w:rPr>
      </w:pPr>
      <w:r w:rsidRPr="00C87C99">
        <w:rPr>
          <w:rFonts w:ascii="Arial" w:hAnsi="Arial"/>
        </w:rPr>
        <w:t>Sim</w:t>
      </w:r>
      <w:r>
        <w:rPr>
          <w:rFonts w:ascii="Arial" w:hAnsi="Arial"/>
        </w:rPr>
        <w:t xml:space="preserve">ultaneous reception of </w:t>
      </w:r>
      <w:r w:rsidRPr="00C87C99">
        <w:rPr>
          <w:rFonts w:ascii="Arial" w:hAnsi="Arial" w:hint="eastAsia"/>
        </w:rPr>
        <w:t>DL</w:t>
      </w:r>
      <w:r w:rsidRPr="00C87C99">
        <w:rPr>
          <w:rFonts w:ascii="Arial" w:hAnsi="Arial"/>
        </w:rPr>
        <w:t xml:space="preserve"> with different QCL-TypeD</w:t>
      </w:r>
      <w:r w:rsidR="001403B2">
        <w:rPr>
          <w:rFonts w:ascii="Arial" w:hAnsi="Arial"/>
        </w:rPr>
        <w:t xml:space="preserve"> assumptions</w:t>
      </w:r>
    </w:p>
    <w:p w14:paraId="07641101" w14:textId="77777777" w:rsidR="0096306E" w:rsidRDefault="0096306E" w:rsidP="0096306E">
      <w:pPr>
        <w:spacing w:before="240" w:after="0" w:line="360" w:lineRule="auto"/>
        <w:rPr>
          <w:rFonts w:ascii="Arial" w:hAnsi="Arial"/>
        </w:rPr>
      </w:pPr>
      <w:r>
        <w:rPr>
          <w:rFonts w:ascii="Arial" w:hAnsi="Arial"/>
        </w:rPr>
        <w:t>In Rel-15,</w:t>
      </w:r>
      <w:r>
        <w:rPr>
          <w:rFonts w:ascii="新細明體" w:eastAsia="新細明體" w:hAnsi="新細明體" w:hint="eastAsia"/>
          <w:lang w:eastAsia="zh-TW"/>
        </w:rPr>
        <w:t xml:space="preserve"> </w:t>
      </w:r>
      <w:r>
        <w:rPr>
          <w:rFonts w:ascii="Arial" w:hAnsi="Arial" w:cs="Arial"/>
          <w:bCs/>
          <w:color w:val="000000" w:themeColor="text1"/>
          <w:lang w:eastAsia="x-none"/>
        </w:rPr>
        <w:t>f</w:t>
      </w:r>
      <w:r w:rsidRPr="00BD3AB1">
        <w:rPr>
          <w:rFonts w:ascii="Arial" w:hAnsi="Arial" w:cs="Arial"/>
          <w:bCs/>
          <w:color w:val="000000" w:themeColor="text1"/>
          <w:lang w:eastAsia="x-none"/>
        </w:rPr>
        <w:t>or operation in FR2, one active panel at a time for both DL and UL is general</w:t>
      </w:r>
      <w:r>
        <w:rPr>
          <w:rFonts w:ascii="Arial" w:hAnsi="Arial" w:cs="Arial"/>
          <w:bCs/>
          <w:color w:val="000000" w:themeColor="text1"/>
          <w:lang w:eastAsia="x-none"/>
        </w:rPr>
        <w:t xml:space="preserve">ly assumed for a </w:t>
      </w:r>
      <w:r w:rsidRPr="00BD3AB1">
        <w:rPr>
          <w:rFonts w:ascii="Arial" w:hAnsi="Arial" w:cs="Arial"/>
          <w:bCs/>
          <w:color w:val="000000" w:themeColor="text1"/>
          <w:lang w:eastAsia="x-none"/>
        </w:rPr>
        <w:t>UE</w:t>
      </w:r>
      <w:r>
        <w:rPr>
          <w:rFonts w:ascii="Arial" w:hAnsi="Arial" w:cs="Arial"/>
          <w:bCs/>
          <w:color w:val="000000" w:themeColor="text1"/>
          <w:lang w:eastAsia="x-none"/>
        </w:rPr>
        <w:t xml:space="preserve">, and the UE is </w:t>
      </w:r>
      <w:r w:rsidRPr="00C15594">
        <w:rPr>
          <w:rFonts w:ascii="Arial" w:hAnsi="Arial" w:cs="Arial"/>
          <w:bCs/>
          <w:color w:val="000000" w:themeColor="text1"/>
          <w:lang w:eastAsia="x-none"/>
        </w:rPr>
        <w:t>usually</w:t>
      </w:r>
      <w:r w:rsidRPr="00C15594">
        <w:rPr>
          <w:rFonts w:ascii="Arial" w:hAnsi="Arial" w:cs="Arial" w:hint="eastAsia"/>
          <w:bCs/>
          <w:color w:val="000000" w:themeColor="text1"/>
          <w:lang w:eastAsia="x-none"/>
        </w:rPr>
        <w:t xml:space="preserve"> only</w:t>
      </w:r>
      <w:r w:rsidRPr="00C15594">
        <w:rPr>
          <w:rFonts w:ascii="Arial" w:hAnsi="Arial" w:cs="Arial"/>
          <w:bCs/>
          <w:color w:val="000000" w:themeColor="text1"/>
          <w:lang w:eastAsia="x-none"/>
        </w:rPr>
        <w:t xml:space="preserve"> capable to </w:t>
      </w:r>
      <w:r w:rsidRPr="00C15594">
        <w:rPr>
          <w:rFonts w:ascii="Arial" w:hAnsi="Arial" w:cs="Arial" w:hint="eastAsia"/>
          <w:bCs/>
          <w:color w:val="000000" w:themeColor="text1"/>
          <w:lang w:eastAsia="x-none"/>
        </w:rPr>
        <w:t>perform DL</w:t>
      </w:r>
      <w:r w:rsidRPr="00C15594">
        <w:rPr>
          <w:rFonts w:ascii="Arial" w:hAnsi="Arial" w:cs="Arial"/>
          <w:bCs/>
          <w:color w:val="000000" w:themeColor="text1"/>
          <w:lang w:eastAsia="x-none"/>
        </w:rPr>
        <w:t xml:space="preserve"> reception </w:t>
      </w:r>
      <w:r>
        <w:rPr>
          <w:rFonts w:ascii="Arial" w:hAnsi="Arial" w:cs="Arial"/>
          <w:bCs/>
          <w:color w:val="000000" w:themeColor="text1"/>
          <w:lang w:eastAsia="x-none"/>
        </w:rPr>
        <w:t xml:space="preserve">using one </w:t>
      </w:r>
      <w:r w:rsidRPr="00C15594">
        <w:rPr>
          <w:rFonts w:ascii="Arial" w:hAnsi="Arial" w:cs="Arial"/>
          <w:bCs/>
          <w:color w:val="000000" w:themeColor="text1"/>
          <w:lang w:eastAsia="x-none"/>
        </w:rPr>
        <w:t>Rx beam at a given time instant.</w:t>
      </w:r>
      <w:r>
        <w:rPr>
          <w:rFonts w:ascii="Arial" w:hAnsi="Arial" w:cs="Arial"/>
          <w:bCs/>
          <w:color w:val="000000" w:themeColor="text1"/>
          <w:lang w:eastAsia="x-none"/>
        </w:rPr>
        <w:t xml:space="preserve"> Thus, s</w:t>
      </w:r>
      <w:r>
        <w:rPr>
          <w:rFonts w:ascii="Arial" w:hAnsi="Arial"/>
        </w:rPr>
        <w:t xml:space="preserve">ome collision handling rules are specified if </w:t>
      </w:r>
      <w:r w:rsidRPr="007C3721">
        <w:rPr>
          <w:rFonts w:ascii="Arial" w:hAnsi="Arial" w:hint="eastAsia"/>
        </w:rPr>
        <w:t xml:space="preserve">multiple </w:t>
      </w:r>
      <w:r>
        <w:rPr>
          <w:rFonts w:ascii="Arial" w:hAnsi="Arial"/>
        </w:rPr>
        <w:t xml:space="preserve">DL channels are transmitted simultaneously </w:t>
      </w:r>
      <w:r w:rsidRPr="00CF010E">
        <w:rPr>
          <w:rFonts w:ascii="Arial" w:hAnsi="Arial"/>
        </w:rPr>
        <w:t xml:space="preserve">from same </w:t>
      </w:r>
      <w:r>
        <w:rPr>
          <w:rFonts w:ascii="Arial" w:hAnsi="Arial"/>
        </w:rPr>
        <w:t xml:space="preserve">CC (or </w:t>
      </w:r>
      <w:r w:rsidRPr="00CF010E">
        <w:rPr>
          <w:rFonts w:ascii="Arial" w:hAnsi="Arial"/>
        </w:rPr>
        <w:t>different</w:t>
      </w:r>
      <w:r>
        <w:rPr>
          <w:rFonts w:ascii="Arial" w:hAnsi="Arial"/>
        </w:rPr>
        <w:t xml:space="preserve"> CCs in the same frequency band)</w:t>
      </w:r>
      <w:r w:rsidRPr="00F41EEB">
        <w:rPr>
          <w:rFonts w:ascii="Arial" w:hAnsi="Arial" w:hint="eastAsia"/>
        </w:rPr>
        <w:t xml:space="preserve"> with </w:t>
      </w:r>
      <w:r>
        <w:rPr>
          <w:rFonts w:ascii="Arial" w:hAnsi="Arial"/>
        </w:rPr>
        <w:t>different QCL assumptions, as listed in Table 1.</w:t>
      </w:r>
    </w:p>
    <w:p w14:paraId="24ECFA41" w14:textId="77777777" w:rsidR="0096306E" w:rsidRPr="00E36230" w:rsidRDefault="0096306E" w:rsidP="0096306E">
      <w:pPr>
        <w:spacing w:before="240" w:line="360" w:lineRule="auto"/>
        <w:jc w:val="center"/>
        <w:rPr>
          <w:rFonts w:ascii="Arial" w:hAnsi="Arial"/>
          <w:szCs w:val="20"/>
        </w:rPr>
      </w:pPr>
      <w:r w:rsidRPr="00E36230">
        <w:rPr>
          <w:rFonts w:ascii="Arial" w:hAnsi="Arial"/>
          <w:b/>
          <w:szCs w:val="20"/>
        </w:rPr>
        <w:t>Table 1. Rel-15 collision handling rules for simultaneous transmission of DL channel</w:t>
      </w:r>
      <w:r>
        <w:rPr>
          <w:rFonts w:ascii="Arial" w:hAnsi="Arial"/>
          <w:b/>
          <w:szCs w:val="20"/>
        </w:rPr>
        <w:t>s</w:t>
      </w:r>
    </w:p>
    <w:tbl>
      <w:tblPr>
        <w:tblStyle w:val="af2"/>
        <w:tblW w:w="0" w:type="auto"/>
        <w:tblLook w:val="04A0" w:firstRow="1" w:lastRow="0" w:firstColumn="1" w:lastColumn="0" w:noHBand="0" w:noVBand="1"/>
      </w:tblPr>
      <w:tblGrid>
        <w:gridCol w:w="2161"/>
        <w:gridCol w:w="7471"/>
      </w:tblGrid>
      <w:tr w:rsidR="0096306E" w14:paraId="4946B3BC" w14:textId="77777777" w:rsidTr="00AF1912">
        <w:trPr>
          <w:trHeight w:val="323"/>
        </w:trPr>
        <w:tc>
          <w:tcPr>
            <w:tcW w:w="2161" w:type="dxa"/>
            <w:vAlign w:val="center"/>
          </w:tcPr>
          <w:p w14:paraId="32494D81" w14:textId="77777777" w:rsidR="0096306E" w:rsidRPr="00CF010E" w:rsidRDefault="0096306E" w:rsidP="0096306E">
            <w:pPr>
              <w:spacing w:after="0" w:line="360" w:lineRule="auto"/>
              <w:jc w:val="left"/>
              <w:rPr>
                <w:rFonts w:ascii="Arial" w:hAnsi="Arial"/>
                <w:b/>
              </w:rPr>
            </w:pPr>
            <w:r w:rsidRPr="00CF010E">
              <w:rPr>
                <w:rFonts w:ascii="Arial" w:hAnsi="Arial"/>
                <w:b/>
              </w:rPr>
              <w:t>Combination</w:t>
            </w:r>
          </w:p>
        </w:tc>
        <w:tc>
          <w:tcPr>
            <w:tcW w:w="7471" w:type="dxa"/>
            <w:vAlign w:val="center"/>
          </w:tcPr>
          <w:p w14:paraId="412F290D" w14:textId="77777777" w:rsidR="0096306E" w:rsidRPr="00CF010E" w:rsidRDefault="0096306E" w:rsidP="0096306E">
            <w:pPr>
              <w:spacing w:after="0" w:line="360" w:lineRule="auto"/>
              <w:jc w:val="left"/>
              <w:rPr>
                <w:rFonts w:ascii="Arial" w:hAnsi="Arial"/>
                <w:b/>
              </w:rPr>
            </w:pPr>
            <w:r w:rsidRPr="00CF010E">
              <w:rPr>
                <w:rFonts w:ascii="Arial" w:hAnsi="Arial"/>
                <w:b/>
              </w:rPr>
              <w:t>Collision handling rule</w:t>
            </w:r>
          </w:p>
        </w:tc>
      </w:tr>
      <w:tr w:rsidR="0096306E" w14:paraId="789C494A" w14:textId="77777777" w:rsidTr="00AF1912">
        <w:trPr>
          <w:trHeight w:val="353"/>
        </w:trPr>
        <w:tc>
          <w:tcPr>
            <w:tcW w:w="2161" w:type="dxa"/>
            <w:vAlign w:val="center"/>
          </w:tcPr>
          <w:p w14:paraId="386A0F3C" w14:textId="77777777" w:rsidR="0096306E" w:rsidRDefault="0096306E" w:rsidP="0096306E">
            <w:pPr>
              <w:spacing w:after="0" w:line="360" w:lineRule="auto"/>
              <w:jc w:val="left"/>
              <w:rPr>
                <w:rFonts w:ascii="Arial" w:hAnsi="Arial"/>
              </w:rPr>
            </w:pPr>
            <w:r>
              <w:rPr>
                <w:rFonts w:ascii="Arial" w:hAnsi="Arial"/>
              </w:rPr>
              <w:t>PDCCH+PDCCH</w:t>
            </w:r>
          </w:p>
        </w:tc>
        <w:tc>
          <w:tcPr>
            <w:tcW w:w="7471" w:type="dxa"/>
            <w:vAlign w:val="center"/>
          </w:tcPr>
          <w:p w14:paraId="57D745C4" w14:textId="77777777" w:rsidR="0096306E" w:rsidRDefault="0096306E" w:rsidP="0096306E">
            <w:pPr>
              <w:spacing w:after="0" w:line="360" w:lineRule="auto"/>
              <w:jc w:val="left"/>
              <w:rPr>
                <w:rFonts w:ascii="Arial" w:hAnsi="Arial"/>
              </w:rPr>
            </w:pPr>
            <w:r>
              <w:rPr>
                <w:rFonts w:ascii="Arial" w:hAnsi="Arial"/>
              </w:rPr>
              <w:t>Only</w:t>
            </w:r>
            <w:r>
              <w:rPr>
                <w:rFonts w:ascii="新細明體" w:eastAsia="新細明體" w:hAnsi="新細明體" w:hint="eastAsia"/>
                <w:lang w:eastAsia="zh-TW"/>
              </w:rPr>
              <w:t xml:space="preserve"> </w:t>
            </w:r>
            <w:r>
              <w:rPr>
                <w:rFonts w:ascii="Arial" w:hAnsi="Arial" w:hint="eastAsia"/>
              </w:rPr>
              <w:t>monitor</w:t>
            </w:r>
            <w:r w:rsidRPr="003B4F25">
              <w:rPr>
                <w:rFonts w:ascii="Arial" w:hAnsi="Arial" w:hint="eastAsia"/>
              </w:rPr>
              <w:t xml:space="preserve"> on CORESET(</w:t>
            </w:r>
            <w:r w:rsidRPr="003B4F25">
              <w:rPr>
                <w:rFonts w:ascii="Arial" w:hAnsi="Arial"/>
              </w:rPr>
              <w:t>s</w:t>
            </w:r>
            <w:r w:rsidRPr="003B4F25">
              <w:rPr>
                <w:rFonts w:ascii="Arial" w:hAnsi="Arial" w:hint="eastAsia"/>
              </w:rPr>
              <w:t>)</w:t>
            </w:r>
            <w:r>
              <w:rPr>
                <w:rFonts w:ascii="Arial" w:hAnsi="Arial"/>
              </w:rPr>
              <w:t xml:space="preserve"> prioritized</w:t>
            </w:r>
            <w:r w:rsidRPr="003B4F25">
              <w:rPr>
                <w:rFonts w:ascii="Arial" w:hAnsi="Arial"/>
              </w:rPr>
              <w:t xml:space="preserve"> according to CSS/USS</w:t>
            </w:r>
            <w:r>
              <w:rPr>
                <w:rFonts w:ascii="Arial" w:hAnsi="Arial"/>
              </w:rPr>
              <w:t xml:space="preserve"> and SS index</w:t>
            </w:r>
          </w:p>
        </w:tc>
      </w:tr>
      <w:tr w:rsidR="0096306E" w14:paraId="352923CA" w14:textId="77777777" w:rsidTr="00AF1912">
        <w:trPr>
          <w:trHeight w:val="353"/>
        </w:trPr>
        <w:tc>
          <w:tcPr>
            <w:tcW w:w="2161" w:type="dxa"/>
            <w:vAlign w:val="center"/>
          </w:tcPr>
          <w:p w14:paraId="1EB49AF7" w14:textId="77777777" w:rsidR="0096306E" w:rsidRDefault="0096306E" w:rsidP="0096306E">
            <w:pPr>
              <w:spacing w:after="0" w:line="360" w:lineRule="auto"/>
              <w:jc w:val="left"/>
              <w:rPr>
                <w:rFonts w:ascii="Arial" w:hAnsi="Arial"/>
              </w:rPr>
            </w:pPr>
            <w:r>
              <w:rPr>
                <w:rFonts w:ascii="Arial" w:hAnsi="Arial"/>
              </w:rPr>
              <w:t>PDCCH+PDSCH</w:t>
            </w:r>
          </w:p>
        </w:tc>
        <w:tc>
          <w:tcPr>
            <w:tcW w:w="7471" w:type="dxa"/>
            <w:vAlign w:val="center"/>
          </w:tcPr>
          <w:p w14:paraId="11A9AB9B" w14:textId="77777777" w:rsidR="0096306E" w:rsidRDefault="0096306E" w:rsidP="0096306E">
            <w:pPr>
              <w:spacing w:after="0" w:line="360" w:lineRule="auto"/>
              <w:jc w:val="left"/>
              <w:rPr>
                <w:rFonts w:ascii="Arial" w:hAnsi="Arial"/>
              </w:rPr>
            </w:pPr>
            <w:r>
              <w:rPr>
                <w:rFonts w:ascii="Arial" w:hAnsi="Arial"/>
              </w:rPr>
              <w:t>P</w:t>
            </w:r>
            <w:r w:rsidRPr="00E36230">
              <w:rPr>
                <w:rFonts w:ascii="Arial" w:hAnsi="Arial"/>
              </w:rPr>
              <w:t>rioritize reception</w:t>
            </w:r>
            <w:r>
              <w:rPr>
                <w:rFonts w:ascii="Arial" w:hAnsi="Arial"/>
              </w:rPr>
              <w:t xml:space="preserve"> of PDCCH</w:t>
            </w:r>
          </w:p>
        </w:tc>
      </w:tr>
    </w:tbl>
    <w:p w14:paraId="064EC4FE" w14:textId="77777777" w:rsidR="0096306E" w:rsidRPr="009B07A5" w:rsidRDefault="0096306E" w:rsidP="0096306E">
      <w:pPr>
        <w:spacing w:before="240" w:after="0" w:line="360" w:lineRule="auto"/>
        <w:rPr>
          <w:rFonts w:ascii="Arial" w:hAnsi="Arial"/>
        </w:rPr>
      </w:pPr>
      <w:r>
        <w:rPr>
          <w:rFonts w:ascii="Arial" w:hAnsi="Arial"/>
        </w:rPr>
        <w:t>In Rel-16, PDSCH/PDCCH can be transmitted from different TRPs</w:t>
      </w:r>
      <w:r>
        <w:rPr>
          <w:rFonts w:ascii="新細明體" w:eastAsia="新細明體" w:hAnsi="新細明體" w:hint="eastAsia"/>
          <w:lang w:eastAsia="zh-TW"/>
        </w:rPr>
        <w:t xml:space="preserve"> </w:t>
      </w:r>
      <w:r w:rsidRPr="00761D85">
        <w:rPr>
          <w:rFonts w:ascii="Arial" w:hAnsi="Arial"/>
        </w:rPr>
        <w:t xml:space="preserve">simultaneously </w:t>
      </w:r>
      <w:r>
        <w:rPr>
          <w:rFonts w:ascii="Arial" w:hAnsi="Arial"/>
        </w:rPr>
        <w:t xml:space="preserve">and UE may </w:t>
      </w:r>
      <w:r w:rsidRPr="007C3721">
        <w:rPr>
          <w:rFonts w:ascii="Arial" w:hAnsi="Arial" w:hint="eastAsia"/>
        </w:rPr>
        <w:t>b</w:t>
      </w:r>
      <w:r w:rsidRPr="007C3721">
        <w:rPr>
          <w:rFonts w:ascii="Arial" w:hAnsi="Arial"/>
        </w:rPr>
        <w:t>e</w:t>
      </w:r>
      <w:r>
        <w:rPr>
          <w:rFonts w:ascii="Arial" w:hAnsi="Arial"/>
        </w:rPr>
        <w:t xml:space="preserve"> capable to support </w:t>
      </w:r>
      <w:r w:rsidRPr="00267E70">
        <w:rPr>
          <w:rFonts w:ascii="Arial" w:hAnsi="Arial"/>
        </w:rPr>
        <w:t xml:space="preserve">simultaneous </w:t>
      </w:r>
      <w:r>
        <w:rPr>
          <w:rFonts w:ascii="Arial" w:hAnsi="Arial"/>
        </w:rPr>
        <w:t xml:space="preserve">DL reception with </w:t>
      </w:r>
      <w:r w:rsidRPr="00876CBC">
        <w:rPr>
          <w:rFonts w:ascii="Arial" w:hAnsi="Arial"/>
        </w:rPr>
        <w:t>different</w:t>
      </w:r>
      <w:r w:rsidRPr="00876CBC">
        <w:rPr>
          <w:rFonts w:ascii="Arial" w:hAnsi="Arial" w:hint="eastAsia"/>
        </w:rPr>
        <w:t xml:space="preserve"> spatial QCL</w:t>
      </w:r>
      <w:r w:rsidRPr="00876CBC">
        <w:rPr>
          <w:rFonts w:ascii="Arial" w:hAnsi="Arial"/>
        </w:rPr>
        <w:t xml:space="preserve"> assumptions</w:t>
      </w:r>
      <w:r w:rsidRPr="007C3721">
        <w:rPr>
          <w:rFonts w:ascii="Arial" w:hAnsi="Arial" w:hint="eastAsia"/>
        </w:rPr>
        <w:t xml:space="preserve"> thought</w:t>
      </w:r>
      <w:r>
        <w:rPr>
          <w:rFonts w:ascii="Arial" w:hAnsi="Arial"/>
        </w:rPr>
        <w:t xml:space="preserve"> e.g.,</w:t>
      </w:r>
      <w:r w:rsidRPr="007C3721">
        <w:rPr>
          <w:rFonts w:ascii="Arial" w:hAnsi="Arial" w:hint="eastAsia"/>
        </w:rPr>
        <w:t xml:space="preserve"> </w:t>
      </w:r>
      <w:r w:rsidRPr="007C3721">
        <w:rPr>
          <w:rFonts w:ascii="Arial" w:hAnsi="Arial"/>
        </w:rPr>
        <w:t>multiple</w:t>
      </w:r>
      <w:r>
        <w:rPr>
          <w:rFonts w:ascii="Arial" w:hAnsi="Arial" w:hint="eastAsia"/>
        </w:rPr>
        <w:t xml:space="preserve"> active panels.</w:t>
      </w:r>
      <w:r>
        <w:rPr>
          <w:rFonts w:ascii="Arial" w:hAnsi="Arial"/>
        </w:rPr>
        <w:t xml:space="preserve"> </w:t>
      </w:r>
      <w:r>
        <w:rPr>
          <w:rFonts w:ascii="Arial" w:hAnsi="Arial"/>
        </w:rPr>
        <w:lastRenderedPageBreak/>
        <w:t xml:space="preserve">However, the </w:t>
      </w:r>
      <w:r w:rsidRPr="00761D85">
        <w:rPr>
          <w:rFonts w:ascii="Arial" w:hAnsi="Arial"/>
        </w:rPr>
        <w:t>collision handling rules</w:t>
      </w:r>
      <w:r>
        <w:rPr>
          <w:rFonts w:ascii="Arial" w:hAnsi="Arial"/>
        </w:rPr>
        <w:t xml:space="preserve"> defined in Rel-15 are not changed accordingly. In other words, according to current specification, even UE is able to form more than Rx beams simultaneously, U</w:t>
      </w:r>
      <w:r w:rsidRPr="00E70B8E">
        <w:rPr>
          <w:rFonts w:ascii="Arial" w:hAnsi="Arial" w:hint="eastAsia"/>
        </w:rPr>
        <w:t xml:space="preserve">E </w:t>
      </w:r>
      <w:r w:rsidRPr="00E70B8E">
        <w:rPr>
          <w:rFonts w:ascii="Arial" w:hAnsi="Arial"/>
        </w:rPr>
        <w:t xml:space="preserve">may skip </w:t>
      </w:r>
      <w:r w:rsidRPr="006B682B">
        <w:rPr>
          <w:rFonts w:ascii="Arial" w:hAnsi="Arial"/>
        </w:rPr>
        <w:t xml:space="preserve">low-priority </w:t>
      </w:r>
      <w:r w:rsidRPr="00E70B8E">
        <w:rPr>
          <w:rFonts w:ascii="Arial" w:hAnsi="Arial"/>
        </w:rPr>
        <w:t>DL reception</w:t>
      </w:r>
      <w:r>
        <w:rPr>
          <w:rFonts w:ascii="Arial" w:hAnsi="Arial"/>
        </w:rPr>
        <w:t xml:space="preserve"> </w:t>
      </w:r>
      <w:r w:rsidRPr="00E70B8E">
        <w:rPr>
          <w:rFonts w:ascii="Arial" w:hAnsi="Arial"/>
        </w:rPr>
        <w:t xml:space="preserve">from </w:t>
      </w:r>
      <w:r>
        <w:rPr>
          <w:rFonts w:ascii="Arial" w:hAnsi="Arial"/>
        </w:rPr>
        <w:t>other</w:t>
      </w:r>
      <w:r w:rsidRPr="00E70B8E">
        <w:rPr>
          <w:rFonts w:ascii="Arial" w:hAnsi="Arial"/>
        </w:rPr>
        <w:t xml:space="preserve"> TPR if multiple DL channels</w:t>
      </w:r>
      <w:r>
        <w:rPr>
          <w:rFonts w:ascii="Arial" w:hAnsi="Arial"/>
        </w:rPr>
        <w:t xml:space="preserve"> with different spatial QCL assumptions</w:t>
      </w:r>
      <w:r w:rsidRPr="00E70B8E">
        <w:rPr>
          <w:rFonts w:ascii="Arial" w:hAnsi="Arial"/>
        </w:rPr>
        <w:t xml:space="preserve"> are collided</w:t>
      </w:r>
      <w:r>
        <w:rPr>
          <w:rFonts w:ascii="Arial" w:hAnsi="Arial"/>
        </w:rPr>
        <w:t>.</w:t>
      </w:r>
      <w:r>
        <w:rPr>
          <w:rFonts w:ascii="Arial" w:hAnsi="Arial" w:hint="eastAsia"/>
        </w:rPr>
        <w:t xml:space="preserve"> </w:t>
      </w:r>
      <w:r w:rsidRPr="006B682B">
        <w:rPr>
          <w:rFonts w:ascii="Arial" w:hAnsi="Arial" w:hint="eastAsia"/>
        </w:rPr>
        <w:t>T</w:t>
      </w:r>
      <w:r w:rsidRPr="006B682B">
        <w:rPr>
          <w:rFonts w:ascii="Arial" w:hAnsi="Arial"/>
        </w:rPr>
        <w:t>herefore</w:t>
      </w:r>
      <w:r>
        <w:rPr>
          <w:rFonts w:ascii="Arial" w:hAnsi="Arial"/>
        </w:rPr>
        <w:t>, we see enhancement on collision handling</w:t>
      </w:r>
      <w:r w:rsidRPr="00C15594">
        <w:rPr>
          <w:rFonts w:ascii="Arial" w:hAnsi="Arial"/>
        </w:rPr>
        <w:t xml:space="preserve"> </w:t>
      </w:r>
      <w:r>
        <w:rPr>
          <w:rFonts w:ascii="Arial" w:hAnsi="Arial"/>
        </w:rPr>
        <w:t xml:space="preserve">for simultaneous transmission of DL channels is needed, at least for PDCCH+PDCCH and PDCCH+PDSCH. </w:t>
      </w:r>
    </w:p>
    <w:p w14:paraId="16E7F820" w14:textId="77777777" w:rsidR="0096306E" w:rsidRDefault="0096306E" w:rsidP="0096306E">
      <w:pPr>
        <w:spacing w:after="0" w:line="360" w:lineRule="auto"/>
        <w:rPr>
          <w:rFonts w:ascii="Arial" w:hAnsi="Arial" w:cs="Arial"/>
        </w:rPr>
      </w:pPr>
    </w:p>
    <w:p w14:paraId="5C26B1C6" w14:textId="7033CB72" w:rsidR="0096306E" w:rsidRPr="009F333C" w:rsidRDefault="0096306E" w:rsidP="0096306E">
      <w:pPr>
        <w:spacing w:line="360"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953AA4">
        <w:rPr>
          <w:rFonts w:ascii="Arial" w:eastAsia="Times New Roman" w:hAnsi="Arial" w:cs="Arial"/>
          <w:b/>
          <w:bCs/>
          <w:color w:val="000000" w:themeColor="text1"/>
          <w:kern w:val="2"/>
          <w:lang w:eastAsia="zh-TW"/>
        </w:rPr>
        <w:t>13</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C</w:t>
      </w:r>
      <w:r w:rsidRPr="009B07A5">
        <w:rPr>
          <w:rFonts w:ascii="Arial" w:eastAsia="Times New Roman" w:hAnsi="Arial" w:cs="Arial"/>
          <w:b/>
          <w:bCs/>
          <w:color w:val="000000" w:themeColor="text1"/>
          <w:kern w:val="2"/>
          <w:lang w:eastAsia="zh-CN"/>
        </w:rPr>
        <w:t>ollision handling for simultaneous transmission of DL channels</w:t>
      </w:r>
      <w:r>
        <w:rPr>
          <w:rFonts w:ascii="Arial" w:eastAsia="Times New Roman" w:hAnsi="Arial" w:cs="Arial"/>
          <w:b/>
          <w:bCs/>
          <w:color w:val="000000" w:themeColor="text1"/>
          <w:kern w:val="2"/>
          <w:lang w:eastAsia="zh-CN"/>
        </w:rPr>
        <w:t xml:space="preserve"> should be enhanced at least for PDCCH+PDCCH and PDCCH+PDSCH</w:t>
      </w:r>
    </w:p>
    <w:p w14:paraId="643B87F9" w14:textId="77777777" w:rsidR="0096306E" w:rsidRPr="009F333C" w:rsidRDefault="0096306E" w:rsidP="009B29FF">
      <w:pPr>
        <w:spacing w:before="240" w:line="276" w:lineRule="auto"/>
        <w:jc w:val="left"/>
        <w:rPr>
          <w:rFonts w:ascii="Arial" w:eastAsia="Times New Roman" w:hAnsi="Arial" w:cs="Arial"/>
          <w:b/>
          <w:bCs/>
          <w:color w:val="000000" w:themeColor="text1"/>
          <w:kern w:val="2"/>
          <w:lang w:eastAsia="zh-CN"/>
        </w:rPr>
      </w:pPr>
    </w:p>
    <w:p w14:paraId="499EDE34" w14:textId="77777777" w:rsidR="000176A4" w:rsidRPr="00685B5F" w:rsidRDefault="000D3BDE" w:rsidP="009B29FF">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t>Conclusion</w:t>
      </w:r>
    </w:p>
    <w:p w14:paraId="1BC168D5" w14:textId="21BB972C" w:rsidR="006F5804" w:rsidRPr="00685B5F" w:rsidRDefault="00CA44F8" w:rsidP="003F779A">
      <w:pPr>
        <w:pStyle w:val="a3"/>
        <w:spacing w:line="360" w:lineRule="auto"/>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56570D" w:rsidRPr="008E3B2F">
        <w:rPr>
          <w:rFonts w:ascii="Arial" w:hAnsi="Arial" w:cs="Arial"/>
        </w:rPr>
        <w:t xml:space="preserve">potential </w:t>
      </w:r>
      <w:r w:rsidR="0056570D">
        <w:rPr>
          <w:rFonts w:ascii="Arial" w:hAnsi="Arial" w:cs="Arial"/>
        </w:rPr>
        <w:t>enhancements</w:t>
      </w:r>
      <w:r w:rsidR="0056570D" w:rsidRPr="00006998">
        <w:rPr>
          <w:rFonts w:ascii="Arial" w:hAnsi="Arial" w:cs="Arial"/>
        </w:rPr>
        <w:t xml:space="preserve"> </w:t>
      </w:r>
      <w:r w:rsidR="0056570D">
        <w:rPr>
          <w:rFonts w:ascii="Arial" w:hAnsi="Arial" w:cs="Arial"/>
        </w:rPr>
        <w:t>on</w:t>
      </w:r>
      <w:r w:rsidR="0056570D" w:rsidRPr="00006998">
        <w:rPr>
          <w:rFonts w:ascii="Arial" w:hAnsi="Arial" w:cs="Arial"/>
        </w:rPr>
        <w:t xml:space="preserve"> beam management for multi-TRP</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9F333C">
        <w:rPr>
          <w:rFonts w:ascii="Arial" w:hAnsi="Arial" w:cs="Arial"/>
        </w:rPr>
        <w:t xml:space="preserve">observations and </w:t>
      </w:r>
      <w:r w:rsidR="00CE54D4" w:rsidRPr="00685B5F">
        <w:rPr>
          <w:rFonts w:ascii="Arial" w:eastAsia="SimSun" w:hAnsi="Arial" w:cs="Arial"/>
          <w:lang w:eastAsia="zh-CN"/>
        </w:rPr>
        <w:t>proposals</w:t>
      </w:r>
      <w:r w:rsidR="004A38B5" w:rsidRPr="00685B5F">
        <w:rPr>
          <w:rFonts w:ascii="Arial" w:hAnsi="Arial" w:cs="Arial"/>
          <w:bCs/>
          <w:lang w:val="en-US"/>
        </w:rPr>
        <w:t>:</w:t>
      </w:r>
    </w:p>
    <w:p w14:paraId="3B1100A6" w14:textId="1652BF51" w:rsidR="00D229B1" w:rsidRPr="00C07F73" w:rsidRDefault="008C443F" w:rsidP="00D229B1">
      <w:pPr>
        <w:spacing w:before="240" w:line="276" w:lineRule="auto"/>
        <w:jc w:val="left"/>
        <w:rPr>
          <w:rFonts w:ascii="Arial" w:hAnsi="Arial" w:cs="Arial"/>
          <w:b/>
          <w:color w:val="000000" w:themeColor="text1"/>
          <w:sz w:val="22"/>
          <w:u w:val="single"/>
        </w:rPr>
      </w:pPr>
      <w:r>
        <w:rPr>
          <w:rFonts w:ascii="Arial" w:hAnsi="Arial" w:cs="Arial"/>
          <w:b/>
          <w:color w:val="000000" w:themeColor="text1"/>
          <w:sz w:val="22"/>
          <w:u w:val="single"/>
        </w:rPr>
        <w:t>MTRP BFR</w:t>
      </w:r>
    </w:p>
    <w:p w14:paraId="41978445" w14:textId="77777777" w:rsidR="00D229B1" w:rsidRPr="00B31D39" w:rsidRDefault="00D229B1" w:rsidP="00697881">
      <w:pPr>
        <w:spacing w:before="240" w:after="0" w:line="276" w:lineRule="auto"/>
        <w:jc w:val="left"/>
        <w:rPr>
          <w:rFonts w:ascii="Arial" w:hAnsi="Arial" w:cs="Arial"/>
          <w:b/>
          <w:color w:val="000000" w:themeColor="text1"/>
          <w:szCs w:val="20"/>
        </w:rPr>
      </w:pPr>
      <w:r w:rsidRPr="00373D32">
        <w:rPr>
          <w:rFonts w:ascii="Arial" w:hAnsi="Arial" w:cs="Arial"/>
          <w:b/>
          <w:color w:val="000000" w:themeColor="text1"/>
          <w:szCs w:val="20"/>
        </w:rPr>
        <w:t xml:space="preserve">Proposal 1: </w:t>
      </w:r>
      <w:r w:rsidRPr="00B31D39">
        <w:rPr>
          <w:rFonts w:ascii="Arial" w:hAnsi="Arial" w:cs="Arial"/>
          <w:b/>
          <w:color w:val="000000" w:themeColor="text1"/>
          <w:szCs w:val="20"/>
        </w:rPr>
        <w:t>CBRA</w:t>
      </w:r>
      <w:r w:rsidRPr="00373D32">
        <w:rPr>
          <w:rFonts w:ascii="Arial" w:hAnsi="Arial" w:cs="Arial"/>
          <w:b/>
          <w:color w:val="000000" w:themeColor="text1"/>
          <w:szCs w:val="20"/>
        </w:rPr>
        <w:t xml:space="preserve">-based BFR and TRP-specific BFR can be configured simultaneously in </w:t>
      </w:r>
      <w:r w:rsidRPr="00B31D39">
        <w:rPr>
          <w:rFonts w:ascii="Arial" w:hAnsi="Arial" w:cs="Arial"/>
          <w:b/>
          <w:color w:val="000000" w:themeColor="text1"/>
          <w:szCs w:val="20"/>
        </w:rPr>
        <w:t>SpCell</w:t>
      </w:r>
    </w:p>
    <w:p w14:paraId="55EA6A97" w14:textId="77777777" w:rsidR="00D229B1" w:rsidRDefault="00D229B1" w:rsidP="00697881">
      <w:pPr>
        <w:spacing w:after="0" w:line="276" w:lineRule="auto"/>
        <w:jc w:val="left"/>
        <w:rPr>
          <w:rFonts w:ascii="Arial" w:hAnsi="Arial" w:cs="Arial"/>
          <w:b/>
          <w:szCs w:val="20"/>
        </w:rPr>
      </w:pPr>
    </w:p>
    <w:p w14:paraId="39DE8BE6" w14:textId="77777777" w:rsidR="00D229B1" w:rsidRPr="00DA58E9" w:rsidRDefault="00D229B1" w:rsidP="00697881">
      <w:pPr>
        <w:spacing w:after="0" w:line="276" w:lineRule="auto"/>
        <w:jc w:val="left"/>
        <w:rPr>
          <w:rFonts w:ascii="Arial" w:hAnsi="Arial" w:cs="Arial"/>
          <w:b/>
          <w:szCs w:val="20"/>
        </w:rPr>
      </w:pPr>
      <w:r w:rsidRPr="00DA58E9">
        <w:rPr>
          <w:rFonts w:ascii="Arial" w:hAnsi="Arial" w:cs="Arial"/>
          <w:b/>
          <w:szCs w:val="20"/>
        </w:rPr>
        <w:t xml:space="preserve">Proposal </w:t>
      </w:r>
      <w:r>
        <w:rPr>
          <w:rFonts w:ascii="Arial" w:hAnsi="Arial" w:cs="Arial"/>
          <w:b/>
          <w:szCs w:val="20"/>
        </w:rPr>
        <w:t>2</w:t>
      </w:r>
      <w:r w:rsidRPr="00DA58E9">
        <w:rPr>
          <w:rFonts w:ascii="Arial" w:hAnsi="Arial" w:cs="Arial"/>
          <w:b/>
          <w:szCs w:val="20"/>
        </w:rPr>
        <w:t xml:space="preserve">: </w:t>
      </w:r>
      <w:r>
        <w:rPr>
          <w:rFonts w:ascii="Arial" w:hAnsi="Arial" w:cs="Arial"/>
          <w:b/>
          <w:szCs w:val="20"/>
        </w:rPr>
        <w:t xml:space="preserve">Support both </w:t>
      </w:r>
      <w:r>
        <w:rPr>
          <w:rFonts w:ascii="Arial" w:hAnsi="Arial" w:cs="Arial"/>
          <w:b/>
          <w:bCs/>
          <w:color w:val="000000" w:themeColor="text1"/>
          <w:lang w:val="en-US" w:eastAsia="x-none"/>
        </w:rPr>
        <w:t>e</w:t>
      </w:r>
      <w:r w:rsidRPr="00DA58E9">
        <w:rPr>
          <w:rFonts w:ascii="Arial" w:hAnsi="Arial" w:cs="Arial"/>
          <w:b/>
          <w:bCs/>
          <w:color w:val="000000" w:themeColor="text1"/>
          <w:lang w:val="en-US" w:eastAsia="x-none"/>
        </w:rPr>
        <w:t>xplicit</w:t>
      </w:r>
      <w:r>
        <w:rPr>
          <w:rFonts w:ascii="Arial" w:hAnsi="Arial" w:cs="Arial"/>
          <w:b/>
          <w:bCs/>
          <w:color w:val="000000" w:themeColor="text1"/>
          <w:lang w:val="en-US" w:eastAsia="x-none"/>
        </w:rPr>
        <w:t xml:space="preserve"> and </w:t>
      </w:r>
      <w:r w:rsidRPr="00DA58E9">
        <w:rPr>
          <w:rFonts w:ascii="Arial" w:hAnsi="Arial" w:cs="Arial"/>
          <w:b/>
          <w:bCs/>
          <w:color w:val="000000" w:themeColor="text1"/>
          <w:lang w:val="en-US" w:eastAsia="x-none"/>
        </w:rPr>
        <w:t xml:space="preserve">implicit </w:t>
      </w:r>
      <w:r w:rsidRPr="00B31D39">
        <w:rPr>
          <w:rFonts w:ascii="Arial" w:hAnsi="Arial" w:cs="Arial"/>
          <w:b/>
          <w:bCs/>
          <w:color w:val="000000" w:themeColor="text1"/>
          <w:lang w:val="en-US" w:eastAsia="x-none"/>
        </w:rPr>
        <w:t>BFD-RS set configuration</w:t>
      </w:r>
      <w:r>
        <w:rPr>
          <w:rFonts w:ascii="Arial" w:hAnsi="Arial" w:cs="Arial"/>
          <w:b/>
          <w:bCs/>
          <w:color w:val="000000" w:themeColor="text1"/>
          <w:lang w:val="en-US" w:eastAsia="x-none"/>
        </w:rPr>
        <w:t xml:space="preserve"> for </w:t>
      </w:r>
      <w:r w:rsidRPr="002F38CD">
        <w:rPr>
          <w:rFonts w:ascii="Arial" w:hAnsi="Arial" w:cs="Arial"/>
          <w:b/>
          <w:bCs/>
          <w:color w:val="000000" w:themeColor="text1"/>
          <w:lang w:val="en-US" w:eastAsia="x-none"/>
        </w:rPr>
        <w:t>M-TRP BFR</w:t>
      </w:r>
    </w:p>
    <w:p w14:paraId="29A9DAE3" w14:textId="77777777" w:rsidR="00D229B1" w:rsidRPr="00DA58E9" w:rsidRDefault="00D229B1" w:rsidP="00697881">
      <w:pPr>
        <w:pStyle w:val="af8"/>
        <w:numPr>
          <w:ilvl w:val="0"/>
          <w:numId w:val="11"/>
        </w:numPr>
        <w:spacing w:after="0"/>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 xml:space="preserve">Explicit </w:t>
      </w:r>
      <w:r>
        <w:rPr>
          <w:rFonts w:ascii="Arial" w:eastAsia="Batang" w:hAnsi="Arial" w:cs="Arial"/>
          <w:b/>
          <w:bCs/>
          <w:color w:val="000000" w:themeColor="text1"/>
          <w:szCs w:val="24"/>
          <w:lang w:val="en-US" w:eastAsia="x-none"/>
        </w:rPr>
        <w:t>manner</w:t>
      </w:r>
      <w:r w:rsidRPr="00DA58E9">
        <w:rPr>
          <w:rFonts w:ascii="Arial" w:eastAsia="Batang" w:hAnsi="Arial" w:cs="Arial" w:hint="eastAsia"/>
          <w:b/>
          <w:bCs/>
          <w:color w:val="000000" w:themeColor="text1"/>
          <w:szCs w:val="24"/>
          <w:lang w:val="en-US" w:eastAsia="x-none"/>
        </w:rPr>
        <w:t xml:space="preserve">: </w:t>
      </w:r>
      <w:r w:rsidRPr="002F38CD">
        <w:rPr>
          <w:rFonts w:ascii="Arial" w:eastAsia="Batang" w:hAnsi="Arial" w:cs="Arial"/>
          <w:b/>
          <w:bCs/>
          <w:color w:val="000000" w:themeColor="text1"/>
          <w:szCs w:val="24"/>
          <w:lang w:val="en-US" w:eastAsia="x-none"/>
        </w:rPr>
        <w:t xml:space="preserve">N </w:t>
      </w:r>
      <w:r>
        <w:rPr>
          <w:rFonts w:ascii="Arial" w:eastAsia="Batang" w:hAnsi="Arial" w:cs="Arial"/>
          <w:b/>
          <w:bCs/>
          <w:color w:val="000000" w:themeColor="text1"/>
          <w:szCs w:val="24"/>
          <w:lang w:val="en-US" w:eastAsia="x-none"/>
        </w:rPr>
        <w:t xml:space="preserve">RS </w:t>
      </w:r>
      <w:r w:rsidRPr="002F38CD">
        <w:rPr>
          <w:rFonts w:ascii="Arial" w:eastAsia="Batang" w:hAnsi="Arial" w:cs="Arial"/>
          <w:b/>
          <w:bCs/>
          <w:color w:val="000000" w:themeColor="text1"/>
          <w:szCs w:val="24"/>
          <w:lang w:val="en-US" w:eastAsia="x-none"/>
        </w:rPr>
        <w:t xml:space="preserve">resources </w:t>
      </w:r>
      <w:r>
        <w:rPr>
          <w:rFonts w:ascii="Arial" w:eastAsia="Batang" w:hAnsi="Arial" w:cs="Arial"/>
          <w:b/>
          <w:bCs/>
          <w:color w:val="000000" w:themeColor="text1"/>
          <w:szCs w:val="24"/>
          <w:lang w:val="en-US" w:eastAsia="x-none"/>
        </w:rPr>
        <w:t xml:space="preserve">in a </w:t>
      </w:r>
      <w:r w:rsidRPr="00622F01">
        <w:rPr>
          <w:rFonts w:ascii="Arial" w:eastAsia="Batang" w:hAnsi="Arial" w:cs="Arial"/>
          <w:b/>
          <w:bCs/>
          <w:color w:val="000000" w:themeColor="text1"/>
          <w:szCs w:val="24"/>
          <w:lang w:val="en-US" w:eastAsia="x-none"/>
        </w:rPr>
        <w:t>BFD-RS set</w:t>
      </w:r>
      <w:r>
        <w:rPr>
          <w:rFonts w:ascii="Arial" w:eastAsia="Batang" w:hAnsi="Arial" w:cs="Arial"/>
          <w:b/>
          <w:bCs/>
          <w:color w:val="000000" w:themeColor="text1"/>
          <w:szCs w:val="24"/>
          <w:lang w:val="en-US" w:eastAsia="x-none"/>
        </w:rPr>
        <w:t xml:space="preserve"> are </w:t>
      </w:r>
      <w:r w:rsidRPr="00DA58E9">
        <w:rPr>
          <w:rFonts w:ascii="Arial" w:eastAsia="Batang" w:hAnsi="Arial" w:cs="Arial"/>
          <w:b/>
          <w:bCs/>
          <w:color w:val="000000" w:themeColor="text1"/>
          <w:szCs w:val="24"/>
          <w:lang w:val="en-US" w:eastAsia="x-none"/>
        </w:rPr>
        <w:t xml:space="preserve">determined </w:t>
      </w:r>
      <w:r>
        <w:rPr>
          <w:rFonts w:ascii="Arial" w:eastAsia="Batang" w:hAnsi="Arial" w:cs="Arial"/>
          <w:b/>
          <w:bCs/>
          <w:color w:val="000000" w:themeColor="text1"/>
          <w:szCs w:val="24"/>
          <w:lang w:val="en-US" w:eastAsia="x-none"/>
        </w:rPr>
        <w:t xml:space="preserve">according to the </w:t>
      </w:r>
      <w:r w:rsidRPr="0073459A">
        <w:rPr>
          <w:rFonts w:ascii="Arial" w:eastAsia="Batang" w:hAnsi="Arial" w:cs="Arial"/>
          <w:b/>
          <w:bCs/>
          <w:color w:val="000000" w:themeColor="text1"/>
          <w:szCs w:val="24"/>
          <w:lang w:val="en-US" w:eastAsia="x-none"/>
        </w:rPr>
        <w:t>N RS indexes</w:t>
      </w:r>
      <w:r w:rsidRPr="0073459A">
        <w:rPr>
          <w:rFonts w:ascii="Arial" w:eastAsia="Batang" w:hAnsi="Arial" w:cs="Arial" w:hint="eastAsia"/>
          <w:b/>
          <w:bCs/>
          <w:color w:val="000000" w:themeColor="text1"/>
          <w:szCs w:val="24"/>
          <w:lang w:val="en-US" w:eastAsia="x-none"/>
        </w:rPr>
        <w:t xml:space="preserve"> configured</w:t>
      </w:r>
      <w:r w:rsidRPr="003E1BC3">
        <w:rPr>
          <w:rFonts w:ascii="Arial" w:eastAsia="Batang" w:hAnsi="Arial" w:cs="Arial" w:hint="eastAsia"/>
          <w:b/>
          <w:bCs/>
          <w:color w:val="000000" w:themeColor="text1"/>
          <w:szCs w:val="24"/>
          <w:lang w:val="en-US" w:eastAsia="x-none"/>
        </w:rPr>
        <w:t xml:space="preserve"> </w:t>
      </w:r>
      <w:r>
        <w:rPr>
          <w:rFonts w:ascii="Arial" w:eastAsia="Batang" w:hAnsi="Arial" w:cs="Arial"/>
          <w:b/>
          <w:bCs/>
          <w:color w:val="000000" w:themeColor="text1"/>
          <w:szCs w:val="24"/>
          <w:lang w:val="en-US" w:eastAsia="x-none"/>
        </w:rPr>
        <w:t>in the</w:t>
      </w:r>
      <w:r w:rsidRPr="003E1BC3">
        <w:rPr>
          <w:rFonts w:ascii="Arial" w:eastAsia="Batang" w:hAnsi="Arial" w:cs="Arial" w:hint="eastAsia"/>
          <w:b/>
          <w:bCs/>
          <w:color w:val="000000" w:themeColor="text1"/>
          <w:szCs w:val="24"/>
          <w:lang w:val="en-US" w:eastAsia="x-none"/>
        </w:rPr>
        <w:t xml:space="preserve"> </w:t>
      </w:r>
      <w:r w:rsidRPr="003E1BC3">
        <w:rPr>
          <w:rFonts w:ascii="Arial" w:eastAsia="Batang" w:hAnsi="Arial" w:cs="Arial"/>
          <w:b/>
          <w:bCs/>
          <w:color w:val="000000" w:themeColor="text1"/>
          <w:szCs w:val="24"/>
          <w:lang w:val="en-US" w:eastAsia="x-none"/>
        </w:rPr>
        <w:t>BFD-RS set</w:t>
      </w:r>
    </w:p>
    <w:p w14:paraId="743EF241" w14:textId="77777777" w:rsidR="00D229B1" w:rsidRDefault="00D229B1" w:rsidP="00697881">
      <w:pPr>
        <w:pStyle w:val="af8"/>
        <w:numPr>
          <w:ilvl w:val="0"/>
          <w:numId w:val="11"/>
        </w:numPr>
        <w:spacing w:after="0"/>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 xml:space="preserve">Implicit </w:t>
      </w:r>
      <w:r>
        <w:rPr>
          <w:rFonts w:ascii="Arial" w:eastAsia="Batang" w:hAnsi="Arial" w:cs="Arial"/>
          <w:b/>
          <w:bCs/>
          <w:color w:val="000000" w:themeColor="text1"/>
          <w:szCs w:val="24"/>
          <w:lang w:val="en-US" w:eastAsia="x-none"/>
        </w:rPr>
        <w:t>manner</w:t>
      </w:r>
      <w:r w:rsidRPr="00DA58E9">
        <w:rPr>
          <w:rFonts w:ascii="Arial" w:eastAsia="Batang" w:hAnsi="Arial" w:cs="Arial"/>
          <w:b/>
          <w:bCs/>
          <w:color w:val="000000" w:themeColor="text1"/>
          <w:szCs w:val="24"/>
          <w:lang w:val="en-US" w:eastAsia="x-none"/>
        </w:rPr>
        <w:t xml:space="preserve">: </w:t>
      </w:r>
      <w:r w:rsidRPr="002F38CD">
        <w:rPr>
          <w:rFonts w:ascii="Arial" w:eastAsia="Batang" w:hAnsi="Arial" w:cs="Arial"/>
          <w:b/>
          <w:bCs/>
          <w:color w:val="000000" w:themeColor="text1"/>
          <w:szCs w:val="24"/>
          <w:lang w:val="en-US" w:eastAsia="x-none"/>
        </w:rPr>
        <w:t xml:space="preserve">N </w:t>
      </w:r>
      <w:r>
        <w:rPr>
          <w:rFonts w:ascii="Arial" w:eastAsia="Batang" w:hAnsi="Arial" w:cs="Arial"/>
          <w:b/>
          <w:bCs/>
          <w:color w:val="000000" w:themeColor="text1"/>
          <w:szCs w:val="24"/>
          <w:lang w:val="en-US" w:eastAsia="x-none"/>
        </w:rPr>
        <w:t xml:space="preserve">RS </w:t>
      </w:r>
      <w:r w:rsidRPr="002F38CD">
        <w:rPr>
          <w:rFonts w:ascii="Arial" w:eastAsia="Batang" w:hAnsi="Arial" w:cs="Arial"/>
          <w:b/>
          <w:bCs/>
          <w:color w:val="000000" w:themeColor="text1"/>
          <w:szCs w:val="24"/>
          <w:lang w:val="en-US" w:eastAsia="x-none"/>
        </w:rPr>
        <w:t xml:space="preserve">resources </w:t>
      </w:r>
      <w:r>
        <w:rPr>
          <w:rFonts w:ascii="Arial" w:eastAsia="Batang" w:hAnsi="Arial" w:cs="Arial"/>
          <w:b/>
          <w:bCs/>
          <w:color w:val="000000" w:themeColor="text1"/>
          <w:szCs w:val="24"/>
          <w:lang w:val="en-US" w:eastAsia="x-none"/>
        </w:rPr>
        <w:t xml:space="preserve">in a </w:t>
      </w:r>
      <w:r w:rsidRPr="00622F01">
        <w:rPr>
          <w:rFonts w:ascii="Arial" w:eastAsia="Batang" w:hAnsi="Arial" w:cs="Arial"/>
          <w:b/>
          <w:bCs/>
          <w:color w:val="000000" w:themeColor="text1"/>
          <w:szCs w:val="24"/>
          <w:lang w:val="en-US" w:eastAsia="x-none"/>
        </w:rPr>
        <w:t>BFD-RS set</w:t>
      </w:r>
      <w:r>
        <w:rPr>
          <w:rFonts w:ascii="Arial" w:eastAsia="Batang" w:hAnsi="Arial" w:cs="Arial"/>
          <w:b/>
          <w:bCs/>
          <w:color w:val="000000" w:themeColor="text1"/>
          <w:szCs w:val="24"/>
          <w:lang w:val="en-US" w:eastAsia="x-none"/>
        </w:rPr>
        <w:t xml:space="preserve"> are</w:t>
      </w:r>
      <w:r w:rsidRPr="00DA58E9">
        <w:rPr>
          <w:rFonts w:ascii="Arial" w:eastAsia="Batang" w:hAnsi="Arial" w:cs="Arial"/>
          <w:b/>
          <w:bCs/>
          <w:color w:val="000000" w:themeColor="text1"/>
          <w:szCs w:val="24"/>
          <w:lang w:val="en-US" w:eastAsia="x-none"/>
        </w:rPr>
        <w:t xml:space="preserve"> determined from the TCI state(s) indicated for CORESET</w:t>
      </w:r>
      <w:r>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s</w:t>
      </w:r>
      <w:r>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 xml:space="preserve"> </w:t>
      </w:r>
      <w:r w:rsidRPr="00546F5B">
        <w:rPr>
          <w:rFonts w:ascii="Arial" w:eastAsia="Batang" w:hAnsi="Arial" w:cs="Arial"/>
          <w:b/>
          <w:bCs/>
          <w:color w:val="000000" w:themeColor="text1"/>
          <w:szCs w:val="24"/>
          <w:lang w:val="en-US" w:eastAsia="x-none"/>
        </w:rPr>
        <w:t xml:space="preserve">with </w:t>
      </w:r>
      <w:r>
        <w:rPr>
          <w:rFonts w:ascii="Arial" w:eastAsia="Batang" w:hAnsi="Arial" w:cs="Arial"/>
          <w:b/>
          <w:bCs/>
          <w:color w:val="000000" w:themeColor="text1"/>
          <w:szCs w:val="24"/>
          <w:lang w:val="en-US" w:eastAsia="x-none"/>
        </w:rPr>
        <w:t>a</w:t>
      </w:r>
      <w:r w:rsidRPr="00546F5B">
        <w:rPr>
          <w:rFonts w:ascii="Arial" w:eastAsia="Batang" w:hAnsi="Arial" w:cs="Arial"/>
          <w:b/>
          <w:bCs/>
          <w:color w:val="000000" w:themeColor="text1"/>
          <w:szCs w:val="24"/>
          <w:lang w:val="en-US" w:eastAsia="x-none"/>
        </w:rPr>
        <w:t xml:space="preserve"> same </w:t>
      </w:r>
      <w:r w:rsidRPr="00546F5B">
        <w:rPr>
          <w:rFonts w:ascii="Arial" w:eastAsia="Batang" w:hAnsi="Arial" w:cs="Arial"/>
          <w:b/>
          <w:bCs/>
          <w:i/>
          <w:color w:val="000000" w:themeColor="text1"/>
          <w:szCs w:val="24"/>
          <w:lang w:val="en-US" w:eastAsia="x-none"/>
        </w:rPr>
        <w:t>CORESETPoolIndex</w:t>
      </w:r>
    </w:p>
    <w:p w14:paraId="1D07FD85" w14:textId="77777777" w:rsidR="00D229B1" w:rsidRDefault="00D229B1" w:rsidP="00697881">
      <w:pPr>
        <w:spacing w:after="0" w:line="276" w:lineRule="auto"/>
        <w:jc w:val="left"/>
        <w:rPr>
          <w:rFonts w:ascii="Arial" w:hAnsi="Arial" w:cs="Arial"/>
          <w:b/>
          <w:bCs/>
          <w:color w:val="000000" w:themeColor="text1"/>
          <w:lang w:val="en-US" w:eastAsia="x-none"/>
        </w:rPr>
      </w:pPr>
    </w:p>
    <w:p w14:paraId="1E48120A" w14:textId="77777777" w:rsidR="00D229B1" w:rsidRDefault="00D229B1" w:rsidP="00697881">
      <w:pPr>
        <w:spacing w:after="0" w:line="276" w:lineRule="auto"/>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3: For </w:t>
      </w:r>
      <w:r w:rsidRPr="00A87F35">
        <w:rPr>
          <w:rFonts w:ascii="Arial" w:hAnsi="Arial" w:cs="Arial"/>
          <w:b/>
          <w:bCs/>
          <w:color w:val="000000" w:themeColor="text1"/>
          <w:lang w:val="en-US" w:eastAsia="x-none"/>
        </w:rPr>
        <w:t>S-DCI</w:t>
      </w:r>
      <w:r>
        <w:rPr>
          <w:rFonts w:ascii="Arial" w:hAnsi="Arial" w:cs="Arial"/>
          <w:b/>
          <w:bCs/>
          <w:color w:val="000000" w:themeColor="text1"/>
          <w:lang w:val="en-US" w:eastAsia="x-none"/>
        </w:rPr>
        <w:t>,</w:t>
      </w:r>
      <w:r w:rsidRPr="00A87F35">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r</w:t>
      </w:r>
      <w:r w:rsidRPr="00A87F35">
        <w:rPr>
          <w:rFonts w:ascii="Arial" w:hAnsi="Arial" w:cs="Arial"/>
          <w:b/>
          <w:bCs/>
          <w:color w:val="000000" w:themeColor="text1"/>
          <w:lang w:val="en-US" w:eastAsia="x-none"/>
        </w:rPr>
        <w:t>euse Rel-16 CORESET pool configuration ONLY for M-TRP BFR when M-TRP BFR is configured in the DL BWP</w:t>
      </w:r>
    </w:p>
    <w:p w14:paraId="5695A8EA" w14:textId="77777777" w:rsidR="00D229B1" w:rsidRDefault="00D229B1" w:rsidP="00697881">
      <w:pPr>
        <w:pStyle w:val="af8"/>
        <w:snapToGrid w:val="0"/>
        <w:spacing w:after="0"/>
        <w:ind w:left="0"/>
        <w:rPr>
          <w:rFonts w:ascii="Arial" w:hAnsi="Arial" w:cs="Arial"/>
          <w:b/>
          <w:bCs/>
          <w:color w:val="000000" w:themeColor="text1"/>
          <w:lang w:val="en-US" w:eastAsia="x-none"/>
        </w:rPr>
      </w:pPr>
    </w:p>
    <w:p w14:paraId="49D8D7EF" w14:textId="77777777" w:rsidR="00D229B1" w:rsidRPr="0080515D" w:rsidRDefault="00D229B1" w:rsidP="00697881">
      <w:pPr>
        <w:pStyle w:val="af8"/>
        <w:snapToGrid w:val="0"/>
        <w:spacing w:after="0"/>
        <w:ind w:left="0"/>
        <w:rPr>
          <w:rFonts w:ascii="Arial" w:hAnsi="Arial" w:cs="Arial"/>
          <w:b/>
          <w:bCs/>
          <w:color w:val="000000" w:themeColor="text1"/>
          <w:lang w:val="en-US" w:eastAsia="x-none"/>
        </w:rPr>
      </w:pPr>
      <w:r w:rsidRPr="0080515D">
        <w:rPr>
          <w:rFonts w:ascii="Arial" w:hAnsi="Arial" w:cs="Arial"/>
          <w:b/>
          <w:bCs/>
          <w:color w:val="000000" w:themeColor="text1"/>
          <w:lang w:val="en-US" w:eastAsia="x-none"/>
        </w:rPr>
        <w:t xml:space="preserve">Proposal 4: Support 1-to-1 association between each BFD-RS set and a </w:t>
      </w:r>
      <w:r w:rsidRPr="0080515D">
        <w:rPr>
          <w:rFonts w:ascii="Arial" w:hAnsi="Arial" w:cs="Arial"/>
          <w:b/>
          <w:bCs/>
          <w:i/>
          <w:color w:val="000000" w:themeColor="text1"/>
          <w:lang w:val="en-US" w:eastAsia="x-none"/>
        </w:rPr>
        <w:t>CORESETPoolIndex</w:t>
      </w:r>
    </w:p>
    <w:p w14:paraId="7F9D5941" w14:textId="77777777" w:rsidR="00D229B1" w:rsidRDefault="00D229B1" w:rsidP="00697881">
      <w:pPr>
        <w:pStyle w:val="af8"/>
        <w:snapToGrid w:val="0"/>
        <w:spacing w:after="0"/>
        <w:ind w:left="0"/>
        <w:rPr>
          <w:rFonts w:ascii="Arial" w:hAnsi="Arial" w:cs="Arial"/>
          <w:b/>
          <w:bCs/>
          <w:color w:val="000000" w:themeColor="text1"/>
          <w:lang w:val="en-US" w:eastAsia="x-none"/>
        </w:rPr>
      </w:pPr>
    </w:p>
    <w:p w14:paraId="3222B362" w14:textId="5FCE7F0F" w:rsidR="00D229B1" w:rsidRDefault="00697881" w:rsidP="00697881">
      <w:pPr>
        <w:spacing w:after="0" w:line="276" w:lineRule="auto"/>
        <w:rPr>
          <w:rFonts w:ascii="Arial" w:hAnsi="Arial" w:cs="Arial"/>
          <w:b/>
          <w:color w:val="000000" w:themeColor="text1"/>
          <w:szCs w:val="20"/>
        </w:rPr>
      </w:pPr>
      <w:r>
        <w:rPr>
          <w:rFonts w:ascii="Arial" w:hAnsi="Arial" w:cs="Arial"/>
          <w:b/>
          <w:color w:val="000000" w:themeColor="text1"/>
          <w:szCs w:val="20"/>
        </w:rPr>
        <w:t>Proposal</w:t>
      </w:r>
      <w:r w:rsidRPr="00697881">
        <w:rPr>
          <w:rFonts w:ascii="Arial" w:hAnsi="Arial" w:cs="Arial" w:hint="eastAsia"/>
          <w:b/>
          <w:color w:val="000000" w:themeColor="text1"/>
          <w:szCs w:val="20"/>
        </w:rPr>
        <w:t xml:space="preserve"> 5</w:t>
      </w:r>
      <w:r w:rsidR="00D229B1" w:rsidRPr="00E86D30">
        <w:rPr>
          <w:rFonts w:ascii="Arial" w:hAnsi="Arial" w:cs="Arial"/>
          <w:b/>
          <w:color w:val="000000" w:themeColor="text1"/>
          <w:szCs w:val="20"/>
        </w:rPr>
        <w:t>: A single MAC</w:t>
      </w:r>
      <w:r w:rsidR="00D229B1">
        <w:rPr>
          <w:rFonts w:ascii="Arial" w:hAnsi="Arial" w:cs="Arial"/>
          <w:b/>
          <w:color w:val="000000" w:themeColor="text1"/>
          <w:szCs w:val="20"/>
        </w:rPr>
        <w:t>-CE is used for BFRQ report at least for TRP-specific BFR</w:t>
      </w:r>
      <w:r w:rsidR="00D229B1" w:rsidRPr="00E86D30">
        <w:rPr>
          <w:rFonts w:ascii="Arial" w:hAnsi="Arial" w:cs="Arial"/>
          <w:b/>
          <w:color w:val="000000" w:themeColor="text1"/>
          <w:szCs w:val="20"/>
        </w:rPr>
        <w:t xml:space="preserve"> in all CCs in a cell group</w:t>
      </w:r>
    </w:p>
    <w:p w14:paraId="784884D3" w14:textId="77777777" w:rsidR="00D229B1" w:rsidRPr="00E86D30" w:rsidRDefault="00D229B1" w:rsidP="00697881">
      <w:pPr>
        <w:pStyle w:val="af8"/>
        <w:numPr>
          <w:ilvl w:val="0"/>
          <w:numId w:val="28"/>
        </w:numPr>
        <w:spacing w:after="0"/>
        <w:rPr>
          <w:rFonts w:ascii="Arial" w:eastAsia="新細明體" w:hAnsi="Arial" w:cs="Arial"/>
          <w:b/>
          <w:color w:val="000000" w:themeColor="text1"/>
          <w:szCs w:val="20"/>
          <w:lang w:eastAsia="zh-TW"/>
        </w:rPr>
      </w:pPr>
      <w:r>
        <w:rPr>
          <w:rFonts w:ascii="Arial" w:hAnsi="Arial" w:cs="Arial"/>
          <w:b/>
          <w:color w:val="000000" w:themeColor="text1"/>
          <w:szCs w:val="20"/>
        </w:rPr>
        <w:t>For each CC configured with TRP-specific BFR</w:t>
      </w:r>
      <w:r>
        <w:rPr>
          <w:rFonts w:ascii="Arial" w:eastAsia="新細明體" w:hAnsi="Arial" w:cs="Arial" w:hint="eastAsia"/>
          <w:b/>
          <w:color w:val="000000" w:themeColor="text1"/>
          <w:szCs w:val="20"/>
          <w:lang w:eastAsia="zh-TW"/>
        </w:rPr>
        <w:t xml:space="preserve">, </w:t>
      </w:r>
      <w:r w:rsidRPr="00E86D30">
        <w:rPr>
          <w:rFonts w:ascii="Arial" w:eastAsia="新細明體" w:hAnsi="Arial" w:cs="Arial"/>
          <w:b/>
          <w:color w:val="000000" w:themeColor="text1"/>
          <w:szCs w:val="20"/>
          <w:lang w:eastAsia="zh-TW"/>
        </w:rPr>
        <w:t xml:space="preserve">a bitmap in </w:t>
      </w:r>
      <w:r>
        <w:rPr>
          <w:rFonts w:ascii="Arial" w:eastAsia="新細明體" w:hAnsi="Arial" w:cs="Arial"/>
          <w:b/>
          <w:color w:val="000000" w:themeColor="text1"/>
          <w:szCs w:val="20"/>
          <w:lang w:eastAsia="zh-TW"/>
        </w:rPr>
        <w:t>the</w:t>
      </w:r>
      <w:r w:rsidRPr="00E86D30">
        <w:rPr>
          <w:rFonts w:ascii="Arial" w:eastAsia="新細明體" w:hAnsi="Arial" w:cs="Arial"/>
          <w:b/>
          <w:color w:val="000000" w:themeColor="text1"/>
          <w:szCs w:val="20"/>
          <w:lang w:eastAsia="zh-TW"/>
        </w:rPr>
        <w:t xml:space="preserve"> MAC-CE </w:t>
      </w:r>
      <w:r>
        <w:rPr>
          <w:rFonts w:ascii="Arial" w:eastAsia="新細明體" w:hAnsi="Arial" w:cs="Arial"/>
          <w:b/>
          <w:color w:val="000000" w:themeColor="text1"/>
          <w:szCs w:val="20"/>
          <w:lang w:eastAsia="zh-TW"/>
        </w:rPr>
        <w:t>is</w:t>
      </w:r>
      <w:r w:rsidRPr="00E86D30">
        <w:rPr>
          <w:rFonts w:ascii="Arial" w:eastAsia="新細明體" w:hAnsi="Arial" w:cs="Arial"/>
          <w:b/>
          <w:color w:val="000000" w:themeColor="text1"/>
          <w:szCs w:val="20"/>
          <w:lang w:eastAsia="zh-TW"/>
        </w:rPr>
        <w:t xml:space="preserve"> used to indicate which BFD-RS set(s) in the CC is failed</w:t>
      </w:r>
    </w:p>
    <w:p w14:paraId="6CBA347D" w14:textId="143ABCB4" w:rsidR="00D229B1" w:rsidRDefault="00D229B1" w:rsidP="00697881">
      <w:pPr>
        <w:pStyle w:val="af8"/>
        <w:numPr>
          <w:ilvl w:val="0"/>
          <w:numId w:val="28"/>
        </w:numPr>
        <w:spacing w:after="0"/>
        <w:rPr>
          <w:rFonts w:ascii="Arial" w:eastAsia="新細明體" w:hAnsi="Arial" w:cs="Arial"/>
          <w:b/>
          <w:color w:val="000000" w:themeColor="text1"/>
          <w:szCs w:val="20"/>
          <w:lang w:eastAsia="zh-TW"/>
        </w:rPr>
      </w:pPr>
      <w:r w:rsidRPr="00E86D30">
        <w:rPr>
          <w:rFonts w:ascii="Arial" w:eastAsia="新細明體" w:hAnsi="Arial" w:cs="Arial"/>
          <w:b/>
          <w:color w:val="000000" w:themeColor="text1"/>
          <w:szCs w:val="20"/>
          <w:lang w:eastAsia="zh-TW"/>
        </w:rPr>
        <w:t xml:space="preserve">For each failed BFD-RS set </w:t>
      </w:r>
      <w:r>
        <w:rPr>
          <w:rFonts w:ascii="Arial" w:eastAsia="新細明體" w:hAnsi="Arial" w:cs="Arial"/>
          <w:b/>
          <w:color w:val="000000" w:themeColor="text1"/>
          <w:szCs w:val="20"/>
          <w:lang w:eastAsia="zh-TW"/>
        </w:rPr>
        <w:t>in</w:t>
      </w:r>
      <w:r w:rsidRPr="00E86D30">
        <w:rPr>
          <w:rFonts w:ascii="Arial" w:eastAsia="新細明體" w:hAnsi="Arial" w:cs="Arial"/>
          <w:b/>
          <w:color w:val="000000" w:themeColor="text1"/>
          <w:szCs w:val="20"/>
          <w:lang w:eastAsia="zh-TW"/>
        </w:rPr>
        <w:t xml:space="preserve"> a CC, </w:t>
      </w:r>
      <w:r>
        <w:rPr>
          <w:rFonts w:ascii="Arial" w:eastAsia="新細明體" w:hAnsi="Arial" w:cs="Arial"/>
          <w:b/>
          <w:color w:val="000000" w:themeColor="text1"/>
          <w:szCs w:val="20"/>
          <w:lang w:eastAsia="zh-TW"/>
        </w:rPr>
        <w:t>the</w:t>
      </w:r>
      <w:r w:rsidRPr="00E86D30">
        <w:rPr>
          <w:rFonts w:ascii="Arial" w:eastAsia="新細明體" w:hAnsi="Arial" w:cs="Arial"/>
          <w:b/>
          <w:color w:val="000000" w:themeColor="text1"/>
          <w:szCs w:val="20"/>
          <w:lang w:eastAsia="zh-TW"/>
        </w:rPr>
        <w:t xml:space="preserve"> MAC-CE carries information whether a new candidate beam is found, and new beam index (if found).</w:t>
      </w:r>
    </w:p>
    <w:p w14:paraId="67BDAD4E" w14:textId="77777777" w:rsidR="00D229B1" w:rsidRDefault="00D229B1" w:rsidP="00697881">
      <w:pPr>
        <w:spacing w:after="0" w:line="276" w:lineRule="auto"/>
        <w:jc w:val="left"/>
        <w:rPr>
          <w:rFonts w:ascii="Arial" w:hAnsi="Arial" w:cs="Arial"/>
          <w:b/>
          <w:color w:val="000000" w:themeColor="text1"/>
          <w:szCs w:val="20"/>
        </w:rPr>
      </w:pPr>
    </w:p>
    <w:p w14:paraId="21030083" w14:textId="1E92CD80" w:rsidR="00D229B1" w:rsidRPr="00DA58E9" w:rsidRDefault="00D229B1" w:rsidP="00697881">
      <w:pPr>
        <w:spacing w:after="0" w:line="276" w:lineRule="auto"/>
        <w:jc w:val="left"/>
        <w:rPr>
          <w:rFonts w:ascii="Arial" w:hAnsi="Arial"/>
          <w:color w:val="000000" w:themeColor="text1"/>
        </w:rPr>
      </w:pPr>
      <w:r w:rsidRPr="00DA58E9">
        <w:rPr>
          <w:rFonts w:ascii="Arial" w:hAnsi="Arial" w:cs="Arial"/>
          <w:b/>
          <w:color w:val="000000" w:themeColor="text1"/>
          <w:szCs w:val="20"/>
        </w:rPr>
        <w:t xml:space="preserve">Proposal </w:t>
      </w:r>
      <w:r w:rsidR="00697881">
        <w:rPr>
          <w:rFonts w:ascii="Arial" w:hAnsi="Arial" w:cs="Arial"/>
          <w:b/>
          <w:color w:val="000000" w:themeColor="text1"/>
          <w:szCs w:val="20"/>
        </w:rPr>
        <w:t>6</w:t>
      </w:r>
      <w:r w:rsidRPr="00DA58E9">
        <w:rPr>
          <w:rFonts w:ascii="Arial" w:hAnsi="Arial" w:cs="Arial"/>
          <w:b/>
          <w:color w:val="000000" w:themeColor="text1"/>
          <w:szCs w:val="20"/>
        </w:rPr>
        <w:t>: Support using BFR</w:t>
      </w:r>
      <w:r>
        <w:rPr>
          <w:rFonts w:ascii="Arial" w:hAnsi="Arial" w:cs="Arial"/>
          <w:b/>
          <w:color w:val="000000" w:themeColor="text1"/>
          <w:szCs w:val="20"/>
        </w:rPr>
        <w:t>Q</w:t>
      </w:r>
      <w:r w:rsidRPr="00DA58E9">
        <w:rPr>
          <w:rFonts w:ascii="Arial" w:hAnsi="Arial" w:cs="Arial"/>
          <w:b/>
          <w:color w:val="000000" w:themeColor="text1"/>
          <w:szCs w:val="20"/>
        </w:rPr>
        <w:t xml:space="preserve"> </w:t>
      </w:r>
      <w:r>
        <w:rPr>
          <w:rFonts w:ascii="Arial" w:hAnsi="Arial" w:cs="Arial"/>
          <w:b/>
          <w:color w:val="000000" w:themeColor="text1"/>
          <w:szCs w:val="20"/>
        </w:rPr>
        <w:t xml:space="preserve">MAC-CE to indicate TRP </w:t>
      </w:r>
      <w:r w:rsidRPr="00DA58E9">
        <w:rPr>
          <w:rFonts w:ascii="Arial" w:hAnsi="Arial" w:cs="Arial"/>
          <w:b/>
          <w:color w:val="000000" w:themeColor="text1"/>
          <w:szCs w:val="20"/>
        </w:rPr>
        <w:t xml:space="preserve">failure </w:t>
      </w:r>
      <w:r>
        <w:rPr>
          <w:rFonts w:ascii="Arial" w:hAnsi="Arial" w:cs="Arial"/>
          <w:b/>
          <w:color w:val="000000" w:themeColor="text1"/>
          <w:szCs w:val="20"/>
        </w:rPr>
        <w:t>in a</w:t>
      </w:r>
      <w:r w:rsidRPr="00DA58E9">
        <w:rPr>
          <w:rFonts w:ascii="Arial" w:hAnsi="Arial" w:cs="Arial"/>
          <w:b/>
          <w:color w:val="000000" w:themeColor="text1"/>
          <w:szCs w:val="20"/>
        </w:rPr>
        <w:t xml:space="preserve"> SpCell in any PUSCH.</w:t>
      </w:r>
    </w:p>
    <w:p w14:paraId="72AE7B13" w14:textId="77777777" w:rsidR="00D229B1" w:rsidRDefault="00D229B1" w:rsidP="00697881">
      <w:pPr>
        <w:spacing w:after="0" w:line="276" w:lineRule="auto"/>
        <w:jc w:val="left"/>
        <w:rPr>
          <w:rFonts w:ascii="Arial" w:hAnsi="Arial" w:cs="Arial"/>
          <w:b/>
          <w:color w:val="000000" w:themeColor="text1"/>
          <w:szCs w:val="20"/>
        </w:rPr>
      </w:pPr>
    </w:p>
    <w:p w14:paraId="63EE3796" w14:textId="09EDD649" w:rsidR="00D229B1" w:rsidRDefault="00D229B1" w:rsidP="00697881">
      <w:pPr>
        <w:spacing w:after="0" w:line="276"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sidR="00697881">
        <w:rPr>
          <w:rFonts w:ascii="Arial" w:hAnsi="Arial" w:cs="Arial"/>
          <w:b/>
          <w:color w:val="000000" w:themeColor="text1"/>
          <w:szCs w:val="20"/>
        </w:rPr>
        <w:t>7</w:t>
      </w:r>
      <w:r w:rsidRPr="00FC6A60">
        <w:rPr>
          <w:rFonts w:ascii="Arial" w:hAnsi="Arial" w:cs="Arial"/>
          <w:b/>
          <w:color w:val="000000" w:themeColor="text1"/>
          <w:szCs w:val="20"/>
        </w:rPr>
        <w:t xml:space="preserve">: </w:t>
      </w:r>
      <w:r w:rsidRPr="00D229B1">
        <w:rPr>
          <w:rFonts w:ascii="Arial" w:hAnsi="Arial" w:cs="Arial" w:hint="eastAsia"/>
          <w:b/>
          <w:color w:val="000000" w:themeColor="text1"/>
          <w:szCs w:val="20"/>
        </w:rPr>
        <w:t>I</w:t>
      </w:r>
      <w:r w:rsidRPr="00FC6A60">
        <w:rPr>
          <w:rFonts w:ascii="Arial" w:hAnsi="Arial" w:cs="Arial"/>
          <w:b/>
          <w:color w:val="000000" w:themeColor="text1"/>
          <w:szCs w:val="20"/>
        </w:rPr>
        <w:t xml:space="preserve">f UE declares beam failure for a BFD-RS set </w:t>
      </w:r>
      <w:r w:rsidRPr="00D229B1">
        <w:rPr>
          <w:rFonts w:ascii="Arial" w:hAnsi="Arial" w:cs="Arial"/>
          <w:b/>
          <w:color w:val="000000" w:themeColor="text1"/>
          <w:szCs w:val="20"/>
        </w:rPr>
        <w:t xml:space="preserve">of </w:t>
      </w:r>
      <w:r w:rsidRPr="00FC6A60">
        <w:rPr>
          <w:rFonts w:ascii="Arial" w:hAnsi="Arial" w:cs="Arial"/>
          <w:b/>
          <w:color w:val="000000" w:themeColor="text1"/>
          <w:szCs w:val="20"/>
        </w:rPr>
        <w:t xml:space="preserve">a CC </w:t>
      </w:r>
      <w:r w:rsidRPr="00FC6A60">
        <w:rPr>
          <w:rFonts w:ascii="Arial" w:hAnsi="Arial"/>
          <w:b/>
          <w:color w:val="000000" w:themeColor="text1"/>
        </w:rPr>
        <w:t xml:space="preserve">and indicates a new beam identified for the BFD-RS </w:t>
      </w:r>
      <w:r w:rsidRPr="00FC6A60">
        <w:rPr>
          <w:rFonts w:ascii="Arial" w:hAnsi="Arial" w:cs="Arial"/>
          <w:b/>
          <w:color w:val="000000" w:themeColor="text1"/>
          <w:szCs w:val="20"/>
        </w:rPr>
        <w:t>set in a BFRQ MAC-CE</w:t>
      </w:r>
      <w:r>
        <w:rPr>
          <w:rFonts w:ascii="Arial" w:hAnsi="Arial" w:cs="Arial"/>
          <w:b/>
          <w:color w:val="000000" w:themeColor="text1"/>
          <w:szCs w:val="20"/>
        </w:rPr>
        <w:t>:</w:t>
      </w:r>
    </w:p>
    <w:p w14:paraId="44D75A7F" w14:textId="77777777" w:rsidR="00D229B1" w:rsidRPr="00783452" w:rsidRDefault="00D229B1" w:rsidP="00697881">
      <w:pPr>
        <w:pStyle w:val="af8"/>
        <w:numPr>
          <w:ilvl w:val="0"/>
          <w:numId w:val="30"/>
        </w:numPr>
        <w:spacing w:after="0"/>
        <w:jc w:val="left"/>
        <w:rPr>
          <w:rFonts w:ascii="Arial" w:hAnsi="Arial" w:cs="Arial"/>
          <w:b/>
          <w:color w:val="000000" w:themeColor="text1"/>
          <w:szCs w:val="20"/>
        </w:rPr>
      </w:pPr>
      <w:r>
        <w:rPr>
          <w:rFonts w:ascii="Arial" w:hAnsi="Arial" w:cs="Arial"/>
          <w:b/>
          <w:color w:val="000000" w:themeColor="text1"/>
          <w:szCs w:val="20"/>
        </w:rPr>
        <w:t>A</w:t>
      </w:r>
      <w:r w:rsidRPr="00783452">
        <w:rPr>
          <w:rFonts w:ascii="Arial" w:hAnsi="Arial" w:cs="Arial"/>
          <w:b/>
          <w:color w:val="000000" w:themeColor="text1"/>
          <w:szCs w:val="20"/>
        </w:rPr>
        <w:t xml:space="preserve">fter a duration from UE detects </w:t>
      </w:r>
      <w:r>
        <w:rPr>
          <w:rFonts w:ascii="Arial" w:hAnsi="Arial" w:cs="Arial"/>
          <w:b/>
          <w:color w:val="000000" w:themeColor="text1"/>
          <w:szCs w:val="20"/>
        </w:rPr>
        <w:t>NW</w:t>
      </w:r>
      <w:r w:rsidRPr="00783452">
        <w:rPr>
          <w:rFonts w:ascii="Arial" w:hAnsi="Arial" w:cs="Arial"/>
          <w:b/>
          <w:color w:val="000000" w:themeColor="text1"/>
          <w:szCs w:val="20"/>
        </w:rPr>
        <w:t xml:space="preserve"> response to the BFRQ MAC-CE, UE shall monitors PDCCH in all CORESETs belonging a same CORESET pool using the indicated new beam</w:t>
      </w:r>
      <w:r>
        <w:rPr>
          <w:rFonts w:ascii="Arial" w:hAnsi="Arial" w:cs="Arial"/>
          <w:b/>
          <w:color w:val="000000" w:themeColor="text1"/>
          <w:szCs w:val="20"/>
        </w:rPr>
        <w:t>, where t</w:t>
      </w:r>
      <w:r w:rsidRPr="00783452">
        <w:rPr>
          <w:rFonts w:ascii="Arial" w:hAnsi="Arial" w:cs="Arial"/>
          <w:b/>
          <w:color w:val="000000" w:themeColor="text1"/>
          <w:szCs w:val="20"/>
        </w:rPr>
        <w:t xml:space="preserve">he CORESET pool is associated with the failed </w:t>
      </w:r>
      <w:r w:rsidRPr="00783452">
        <w:rPr>
          <w:rFonts w:ascii="Arial" w:hAnsi="Arial" w:cs="Arial"/>
          <w:b/>
          <w:bCs/>
          <w:color w:val="000000" w:themeColor="text1"/>
          <w:lang w:val="en-US" w:eastAsia="x-none"/>
        </w:rPr>
        <w:t>BFD-RS set</w:t>
      </w:r>
    </w:p>
    <w:p w14:paraId="6FCCDB39" w14:textId="77777777" w:rsidR="00D229B1" w:rsidRPr="00D229B1" w:rsidRDefault="00D229B1" w:rsidP="00D229B1">
      <w:pPr>
        <w:spacing w:after="0" w:line="360" w:lineRule="auto"/>
        <w:rPr>
          <w:rFonts w:ascii="Arial" w:eastAsia="新細明體" w:hAnsi="Arial" w:cs="Arial"/>
          <w:b/>
          <w:color w:val="000000" w:themeColor="text1"/>
          <w:szCs w:val="20"/>
          <w:lang w:eastAsia="zh-TW"/>
        </w:rPr>
      </w:pPr>
    </w:p>
    <w:p w14:paraId="68C29567" w14:textId="69E1D9E3" w:rsidR="00B10F44" w:rsidRDefault="00B10F44" w:rsidP="003F779A">
      <w:pPr>
        <w:spacing w:before="240" w:after="0" w:line="276" w:lineRule="auto"/>
        <w:jc w:val="left"/>
        <w:rPr>
          <w:rFonts w:ascii="Arial" w:hAnsi="Arial" w:cs="Arial"/>
          <w:b/>
          <w:color w:val="000000" w:themeColor="text1"/>
          <w:sz w:val="22"/>
          <w:u w:val="single"/>
        </w:rPr>
      </w:pPr>
      <w:r w:rsidRPr="00B10F44">
        <w:rPr>
          <w:rFonts w:ascii="Arial" w:hAnsi="Arial" w:cs="Arial"/>
          <w:b/>
          <w:color w:val="000000" w:themeColor="text1"/>
          <w:sz w:val="22"/>
          <w:u w:val="single"/>
        </w:rPr>
        <w:t>Beam measurement/reporting enhancement to facilitate inter-TRP beam pairing</w:t>
      </w:r>
    </w:p>
    <w:p w14:paraId="367DE9A4" w14:textId="77777777" w:rsidR="00697881" w:rsidRDefault="00697881" w:rsidP="00697881">
      <w:pPr>
        <w:spacing w:before="240" w:after="0" w:line="276" w:lineRule="auto"/>
        <w:jc w:val="left"/>
        <w:rPr>
          <w:rFonts w:ascii="Arial" w:eastAsia="Calibri" w:hAnsi="Arial"/>
          <w:b/>
          <w:color w:val="000000" w:themeColor="text1"/>
          <w:szCs w:val="22"/>
        </w:rPr>
      </w:pPr>
      <w:r w:rsidRPr="00793F59">
        <w:rPr>
          <w:rFonts w:ascii="Arial" w:hAnsi="Arial" w:cs="Arial"/>
          <w:b/>
          <w:color w:val="000000" w:themeColor="text1"/>
          <w:szCs w:val="20"/>
        </w:rPr>
        <w:t xml:space="preserve">Proposal 8: For CMR configuration for option 2, if </w:t>
      </w:r>
      <w:r w:rsidRPr="00793F59">
        <w:rPr>
          <w:rFonts w:ascii="Arial" w:eastAsia="Calibri" w:hAnsi="Arial"/>
          <w:b/>
          <w:color w:val="000000" w:themeColor="text1"/>
          <w:szCs w:val="22"/>
        </w:rPr>
        <w:t>the</w:t>
      </w:r>
      <w:r>
        <w:rPr>
          <w:rFonts w:ascii="Arial" w:eastAsia="Calibri" w:hAnsi="Arial"/>
          <w:b/>
          <w:color w:val="000000" w:themeColor="text1"/>
          <w:szCs w:val="22"/>
        </w:rPr>
        <w:t xml:space="preserve"> associated</w:t>
      </w:r>
      <w:r w:rsidRPr="00793F59">
        <w:rPr>
          <w:rFonts w:ascii="Arial" w:eastAsia="Calibri" w:hAnsi="Arial"/>
          <w:b/>
          <w:color w:val="000000" w:themeColor="text1"/>
          <w:szCs w:val="22"/>
        </w:rPr>
        <w:t xml:space="preserve"> resource setting is configured as “periodic” or “semi-persistent”</w:t>
      </w:r>
      <w:r>
        <w:rPr>
          <w:rFonts w:ascii="Arial" w:eastAsia="Calibri" w:hAnsi="Arial"/>
          <w:b/>
          <w:color w:val="000000" w:themeColor="text1"/>
          <w:szCs w:val="22"/>
        </w:rPr>
        <w:t>, adopt one of the following alternatives:</w:t>
      </w:r>
    </w:p>
    <w:p w14:paraId="17791C29" w14:textId="77777777" w:rsidR="00697881" w:rsidRPr="00793F59" w:rsidRDefault="00697881" w:rsidP="00697881">
      <w:pPr>
        <w:pStyle w:val="af8"/>
        <w:numPr>
          <w:ilvl w:val="0"/>
          <w:numId w:val="35"/>
        </w:numPr>
        <w:jc w:val="left"/>
        <w:rPr>
          <w:rFonts w:ascii="Arial" w:eastAsia="Batang" w:hAnsi="Arial" w:cs="Arial"/>
          <w:b/>
          <w:color w:val="000000" w:themeColor="text1"/>
          <w:szCs w:val="20"/>
        </w:rPr>
      </w:pPr>
      <w:r w:rsidRPr="00793F59">
        <w:rPr>
          <w:rFonts w:ascii="Arial" w:hAnsi="Arial"/>
          <w:b/>
          <w:color w:val="000000" w:themeColor="text1"/>
        </w:rPr>
        <w:lastRenderedPageBreak/>
        <w:t>Alt1:</w:t>
      </w:r>
      <w:r>
        <w:rPr>
          <w:rFonts w:ascii="Arial" w:hAnsi="Arial"/>
          <w:b/>
          <w:color w:val="000000" w:themeColor="text1"/>
        </w:rPr>
        <w:t xml:space="preserve"> O</w:t>
      </w:r>
      <w:r w:rsidRPr="00793F59">
        <w:rPr>
          <w:rFonts w:ascii="Arial" w:hAnsi="Arial"/>
          <w:b/>
          <w:color w:val="000000" w:themeColor="text1"/>
        </w:rPr>
        <w:t>ne resource set list is included in the resource setting to indicate two CMR set IDs</w:t>
      </w:r>
    </w:p>
    <w:p w14:paraId="1C3A13BC" w14:textId="77777777" w:rsidR="00697881" w:rsidRPr="00793F59" w:rsidRDefault="00697881" w:rsidP="00697881">
      <w:pPr>
        <w:pStyle w:val="af8"/>
        <w:numPr>
          <w:ilvl w:val="0"/>
          <w:numId w:val="35"/>
        </w:numPr>
        <w:jc w:val="left"/>
        <w:rPr>
          <w:rFonts w:ascii="Arial" w:eastAsia="Batang" w:hAnsi="Arial" w:cs="Arial"/>
          <w:b/>
          <w:color w:val="000000" w:themeColor="text1"/>
          <w:szCs w:val="20"/>
        </w:rPr>
      </w:pPr>
      <w:r>
        <w:rPr>
          <w:rFonts w:ascii="Arial" w:hAnsi="Arial"/>
          <w:b/>
          <w:color w:val="000000" w:themeColor="text1"/>
        </w:rPr>
        <w:t>Alt2: T</w:t>
      </w:r>
      <w:r w:rsidRPr="00793F59">
        <w:rPr>
          <w:rFonts w:ascii="Arial" w:hAnsi="Arial"/>
          <w:b/>
          <w:color w:val="000000" w:themeColor="text1"/>
        </w:rPr>
        <w:t>wo resource set lists are in</w:t>
      </w:r>
      <w:r>
        <w:rPr>
          <w:rFonts w:ascii="Arial" w:hAnsi="Arial"/>
          <w:b/>
          <w:color w:val="000000" w:themeColor="text1"/>
        </w:rPr>
        <w:t xml:space="preserve">cluded in the resource setting </w:t>
      </w:r>
      <w:r w:rsidRPr="00793F59">
        <w:rPr>
          <w:rFonts w:ascii="Arial" w:hAnsi="Arial"/>
          <w:b/>
          <w:color w:val="000000" w:themeColor="text1"/>
        </w:rPr>
        <w:t>each indicates one CMR set ID</w:t>
      </w:r>
    </w:p>
    <w:p w14:paraId="2DC03579" w14:textId="77777777" w:rsidR="00697881" w:rsidRDefault="00697881" w:rsidP="00697881">
      <w:pPr>
        <w:spacing w:after="0" w:line="276" w:lineRule="auto"/>
        <w:jc w:val="left"/>
        <w:rPr>
          <w:rFonts w:ascii="Arial" w:eastAsia="Calibri" w:hAnsi="Arial"/>
          <w:b/>
          <w:color w:val="000000" w:themeColor="text1"/>
          <w:szCs w:val="22"/>
        </w:rPr>
      </w:pPr>
      <w:r w:rsidRPr="00793F59">
        <w:rPr>
          <w:rFonts w:ascii="Arial" w:hAnsi="Arial" w:cs="Arial"/>
          <w:b/>
          <w:color w:val="000000" w:themeColor="text1"/>
          <w:szCs w:val="20"/>
        </w:rPr>
        <w:t xml:space="preserve">Proposal </w:t>
      </w:r>
      <w:r>
        <w:rPr>
          <w:rFonts w:ascii="Arial" w:hAnsi="Arial" w:cs="Arial"/>
          <w:b/>
          <w:color w:val="000000" w:themeColor="text1"/>
          <w:szCs w:val="20"/>
        </w:rPr>
        <w:t>9</w:t>
      </w:r>
      <w:r w:rsidRPr="00793F59">
        <w:rPr>
          <w:rFonts w:ascii="Arial" w:hAnsi="Arial" w:cs="Arial"/>
          <w:b/>
          <w:color w:val="000000" w:themeColor="text1"/>
          <w:szCs w:val="20"/>
        </w:rPr>
        <w:t xml:space="preserve">: For CMR configuration for option 2, if </w:t>
      </w:r>
      <w:r w:rsidRPr="00793F59">
        <w:rPr>
          <w:rFonts w:ascii="Arial" w:eastAsia="Calibri" w:hAnsi="Arial"/>
          <w:b/>
          <w:color w:val="000000" w:themeColor="text1"/>
          <w:szCs w:val="22"/>
        </w:rPr>
        <w:t>the</w:t>
      </w:r>
      <w:r>
        <w:rPr>
          <w:rFonts w:ascii="Arial" w:eastAsia="Calibri" w:hAnsi="Arial"/>
          <w:b/>
          <w:color w:val="000000" w:themeColor="text1"/>
          <w:szCs w:val="22"/>
        </w:rPr>
        <w:t xml:space="preserve"> associated</w:t>
      </w:r>
      <w:r w:rsidRPr="00793F59">
        <w:rPr>
          <w:rFonts w:ascii="Arial" w:eastAsia="Calibri" w:hAnsi="Arial"/>
          <w:b/>
          <w:color w:val="000000" w:themeColor="text1"/>
          <w:szCs w:val="22"/>
        </w:rPr>
        <w:t xml:space="preserve"> resource setting is configured as “</w:t>
      </w:r>
      <w:r>
        <w:rPr>
          <w:rFonts w:ascii="Arial" w:eastAsia="Calibri" w:hAnsi="Arial"/>
          <w:b/>
          <w:color w:val="000000" w:themeColor="text1"/>
          <w:szCs w:val="22"/>
        </w:rPr>
        <w:t>aperiodic”, adopt one of the following alternatives:</w:t>
      </w:r>
    </w:p>
    <w:p w14:paraId="41D02F02" w14:textId="77777777" w:rsidR="00697881" w:rsidRPr="00793F59" w:rsidRDefault="00697881" w:rsidP="00697881">
      <w:pPr>
        <w:pStyle w:val="af8"/>
        <w:numPr>
          <w:ilvl w:val="0"/>
          <w:numId w:val="35"/>
        </w:numPr>
        <w:jc w:val="left"/>
        <w:rPr>
          <w:rFonts w:ascii="Arial" w:eastAsia="Batang" w:hAnsi="Arial" w:cs="Arial"/>
          <w:b/>
          <w:color w:val="000000" w:themeColor="text1"/>
          <w:szCs w:val="20"/>
        </w:rPr>
      </w:pPr>
      <w:r w:rsidRPr="00793F59">
        <w:rPr>
          <w:rFonts w:ascii="Arial" w:hAnsi="Arial"/>
          <w:b/>
          <w:color w:val="000000" w:themeColor="text1"/>
        </w:rPr>
        <w:t>Alt1:</w:t>
      </w:r>
      <w:r>
        <w:rPr>
          <w:rFonts w:ascii="Arial" w:hAnsi="Arial"/>
          <w:b/>
          <w:color w:val="000000" w:themeColor="text1"/>
        </w:rPr>
        <w:t xml:space="preserve"> O</w:t>
      </w:r>
      <w:r w:rsidRPr="00793F59">
        <w:rPr>
          <w:rFonts w:ascii="Arial" w:hAnsi="Arial"/>
          <w:b/>
          <w:color w:val="000000" w:themeColor="text1"/>
        </w:rPr>
        <w:t>ne resource set list is included in the resource setting to indicate multiple CMR set IDs, and two indexes are included in the corresponding report trigger state to indicate two of the multiple CMR set IDs</w:t>
      </w:r>
    </w:p>
    <w:p w14:paraId="6AA84793" w14:textId="77777777" w:rsidR="00697881" w:rsidRPr="00793F59" w:rsidRDefault="00697881" w:rsidP="00697881">
      <w:pPr>
        <w:pStyle w:val="af8"/>
        <w:numPr>
          <w:ilvl w:val="0"/>
          <w:numId w:val="35"/>
        </w:numPr>
        <w:jc w:val="left"/>
        <w:rPr>
          <w:rFonts w:ascii="Arial" w:eastAsia="Batang" w:hAnsi="Arial" w:cs="Arial"/>
          <w:b/>
          <w:color w:val="000000" w:themeColor="text1"/>
          <w:szCs w:val="20"/>
        </w:rPr>
      </w:pPr>
      <w:r>
        <w:rPr>
          <w:rFonts w:ascii="Arial" w:hAnsi="Arial"/>
          <w:b/>
          <w:color w:val="000000" w:themeColor="text1"/>
        </w:rPr>
        <w:t>Alt2: T</w:t>
      </w:r>
      <w:r w:rsidRPr="00793F59">
        <w:rPr>
          <w:rFonts w:ascii="Arial" w:hAnsi="Arial"/>
          <w:b/>
          <w:color w:val="000000" w:themeColor="text1"/>
        </w:rPr>
        <w:t>wo resource set lists are included in the resource setting each indicates multiple CMR set IDs, and two indexes are included in the corresponding report trigger state each indicates one of the multiple resource set IDs</w:t>
      </w:r>
      <w:r>
        <w:rPr>
          <w:rFonts w:ascii="Arial" w:hAnsi="Arial"/>
          <w:b/>
          <w:color w:val="000000" w:themeColor="text1"/>
        </w:rPr>
        <w:t xml:space="preserve"> in each resource set list</w:t>
      </w:r>
      <w:r w:rsidRPr="00793F59">
        <w:rPr>
          <w:rFonts w:ascii="Arial" w:hAnsi="Arial"/>
          <w:b/>
          <w:color w:val="000000" w:themeColor="text1"/>
        </w:rPr>
        <w:t>, respectively</w:t>
      </w:r>
    </w:p>
    <w:p w14:paraId="054A1927" w14:textId="77777777" w:rsidR="00697881" w:rsidRDefault="00697881" w:rsidP="00697881">
      <w:pPr>
        <w:spacing w:before="240" w:after="0" w:line="276"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Pr>
          <w:rFonts w:ascii="Arial" w:hAnsi="Arial" w:cs="Arial"/>
          <w:b/>
          <w:color w:val="000000" w:themeColor="text1"/>
          <w:szCs w:val="20"/>
        </w:rPr>
        <w:t>10</w:t>
      </w:r>
      <w:r w:rsidRPr="00FC6A60">
        <w:rPr>
          <w:rFonts w:ascii="Arial" w:hAnsi="Arial" w:cs="Arial"/>
          <w:b/>
          <w:color w:val="000000" w:themeColor="text1"/>
          <w:szCs w:val="20"/>
        </w:rPr>
        <w:t xml:space="preserve">: </w:t>
      </w:r>
      <w:r w:rsidRPr="008967AE">
        <w:rPr>
          <w:rFonts w:ascii="Arial" w:hAnsi="Arial" w:cs="Arial"/>
          <w:b/>
          <w:color w:val="000000" w:themeColor="text1"/>
          <w:szCs w:val="20"/>
        </w:rPr>
        <w:t xml:space="preserve">For </w:t>
      </w:r>
      <w:r>
        <w:rPr>
          <w:rFonts w:ascii="Arial" w:hAnsi="Arial" w:cs="Arial"/>
          <w:b/>
          <w:color w:val="000000" w:themeColor="text1"/>
          <w:szCs w:val="20"/>
        </w:rPr>
        <w:t>a reporting instance of</w:t>
      </w:r>
      <w:r w:rsidRPr="008967AE">
        <w:rPr>
          <w:rFonts w:ascii="Arial" w:hAnsi="Arial" w:cs="Arial"/>
          <w:b/>
          <w:color w:val="000000" w:themeColor="text1"/>
          <w:szCs w:val="20"/>
        </w:rPr>
        <w:t xml:space="preserve"> option 2</w:t>
      </w:r>
      <w:r>
        <w:rPr>
          <w:rFonts w:ascii="Arial" w:hAnsi="Arial" w:cs="Arial"/>
          <w:b/>
          <w:color w:val="000000" w:themeColor="text1"/>
          <w:szCs w:val="20"/>
        </w:rPr>
        <w:t xml:space="preserve">, expect the first beam group </w:t>
      </w:r>
      <w:r w:rsidRPr="00615A58">
        <w:rPr>
          <w:rFonts w:ascii="Arial" w:hAnsi="Arial" w:cs="Arial"/>
          <w:b/>
          <w:color w:val="000000" w:themeColor="text1"/>
          <w:szCs w:val="20"/>
        </w:rPr>
        <w:t>in the CSI fields</w:t>
      </w:r>
      <w:r>
        <w:rPr>
          <w:rFonts w:ascii="Arial" w:hAnsi="Arial" w:cs="Arial"/>
          <w:b/>
          <w:color w:val="000000" w:themeColor="text1"/>
          <w:szCs w:val="20"/>
        </w:rPr>
        <w:t xml:space="preserve">, the </w:t>
      </w:r>
      <w:r w:rsidRPr="00615A58">
        <w:rPr>
          <w:rFonts w:ascii="Arial" w:hAnsi="Arial" w:cs="Arial"/>
          <w:b/>
          <w:color w:val="000000" w:themeColor="text1"/>
          <w:szCs w:val="20"/>
        </w:rPr>
        <w:t>SSBRIs/</w:t>
      </w:r>
      <w:r>
        <w:rPr>
          <w:rFonts w:ascii="Arial" w:hAnsi="Arial" w:cs="Arial"/>
          <w:b/>
          <w:color w:val="000000" w:themeColor="text1"/>
          <w:szCs w:val="20"/>
        </w:rPr>
        <w:t xml:space="preserve"> </w:t>
      </w:r>
      <w:r w:rsidRPr="00615A58">
        <w:rPr>
          <w:rFonts w:ascii="Arial" w:hAnsi="Arial" w:cs="Arial"/>
          <w:b/>
          <w:color w:val="000000" w:themeColor="text1"/>
          <w:szCs w:val="20"/>
        </w:rPr>
        <w:t>CRIs</w:t>
      </w:r>
      <w:r>
        <w:rPr>
          <w:rFonts w:ascii="Arial" w:hAnsi="Arial" w:cs="Arial"/>
          <w:b/>
          <w:color w:val="000000" w:themeColor="text1"/>
          <w:szCs w:val="20"/>
        </w:rPr>
        <w:t xml:space="preserve"> within each beam group</w:t>
      </w:r>
      <w:r w:rsidRPr="00615A58">
        <w:rPr>
          <w:rFonts w:ascii="Arial" w:hAnsi="Arial" w:cs="Arial"/>
          <w:b/>
          <w:color w:val="000000" w:themeColor="text1"/>
          <w:szCs w:val="20"/>
        </w:rPr>
        <w:t xml:space="preserve"> </w:t>
      </w:r>
      <w:r>
        <w:rPr>
          <w:rFonts w:ascii="Arial" w:hAnsi="Arial" w:cs="Arial"/>
          <w:b/>
          <w:color w:val="000000" w:themeColor="text1"/>
          <w:szCs w:val="20"/>
        </w:rPr>
        <w:t>are</w:t>
      </w:r>
      <w:r w:rsidRPr="00615A58">
        <w:rPr>
          <w:rFonts w:ascii="Arial" w:hAnsi="Arial" w:cs="Arial"/>
          <w:b/>
          <w:color w:val="000000" w:themeColor="text1"/>
          <w:szCs w:val="20"/>
        </w:rPr>
        <w:t xml:space="preserve"> reported</w:t>
      </w:r>
      <w:r>
        <w:rPr>
          <w:rFonts w:ascii="Arial" w:hAnsi="Arial" w:cs="Arial"/>
          <w:b/>
          <w:color w:val="000000" w:themeColor="text1"/>
          <w:szCs w:val="20"/>
        </w:rPr>
        <w:t xml:space="preserve"> based on one of the following pre-defined rules:</w:t>
      </w:r>
    </w:p>
    <w:p w14:paraId="06B39F26" w14:textId="77777777" w:rsidR="00697881" w:rsidRPr="00793F59" w:rsidRDefault="00697881" w:rsidP="00697881">
      <w:pPr>
        <w:pStyle w:val="af8"/>
        <w:numPr>
          <w:ilvl w:val="0"/>
          <w:numId w:val="35"/>
        </w:numPr>
        <w:jc w:val="left"/>
        <w:rPr>
          <w:rFonts w:ascii="Arial" w:eastAsia="Batang" w:hAnsi="Arial" w:cs="Arial"/>
          <w:b/>
          <w:color w:val="000000" w:themeColor="text1"/>
          <w:szCs w:val="20"/>
        </w:rPr>
      </w:pPr>
      <w:r w:rsidRPr="00793F59">
        <w:rPr>
          <w:rFonts w:ascii="Arial" w:hAnsi="Arial"/>
          <w:b/>
          <w:color w:val="000000" w:themeColor="text1"/>
        </w:rPr>
        <w:t>Alt1:</w:t>
      </w:r>
      <w:r>
        <w:rPr>
          <w:rFonts w:ascii="Arial" w:hAnsi="Arial"/>
          <w:b/>
          <w:color w:val="000000" w:themeColor="text1"/>
        </w:rPr>
        <w:t xml:space="preserve"> </w:t>
      </w:r>
      <w:r w:rsidRPr="00082F5B">
        <w:rPr>
          <w:rFonts w:ascii="Arial" w:hAnsi="Arial"/>
          <w:b/>
          <w:color w:val="000000" w:themeColor="text1"/>
        </w:rPr>
        <w:t>UE reports the SSBRI/CRI associated with the CMR set with a smaller CMR set ID first, then the SSBRI/CRI associated with the CMR set with a larger CMR set ID.</w:t>
      </w:r>
    </w:p>
    <w:p w14:paraId="33ED2E33" w14:textId="77777777" w:rsidR="00697881" w:rsidRPr="00082F5B" w:rsidRDefault="00697881" w:rsidP="00697881">
      <w:pPr>
        <w:pStyle w:val="af8"/>
        <w:numPr>
          <w:ilvl w:val="0"/>
          <w:numId w:val="35"/>
        </w:numPr>
        <w:jc w:val="left"/>
        <w:rPr>
          <w:rFonts w:ascii="Arial" w:hAnsi="Arial"/>
          <w:b/>
          <w:color w:val="000000" w:themeColor="text1"/>
        </w:rPr>
      </w:pPr>
      <w:r>
        <w:rPr>
          <w:rFonts w:ascii="Arial" w:hAnsi="Arial"/>
          <w:b/>
          <w:color w:val="000000" w:themeColor="text1"/>
        </w:rPr>
        <w:t xml:space="preserve">Alt2: </w:t>
      </w:r>
      <w:r w:rsidRPr="00082F5B">
        <w:rPr>
          <w:rFonts w:ascii="Arial" w:hAnsi="Arial"/>
          <w:b/>
          <w:color w:val="000000" w:themeColor="text1"/>
        </w:rPr>
        <w:t>UE reports the SSBRI/CRI associated with the CMR set in the first resource set list first, then the SSBRI/CRI associated with the CMR set in the second resource set list.</w:t>
      </w:r>
    </w:p>
    <w:p w14:paraId="76552D06" w14:textId="77777777" w:rsidR="00697881" w:rsidRDefault="00697881" w:rsidP="00697881">
      <w:pPr>
        <w:spacing w:before="240" w:after="0" w:line="276"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Pr>
          <w:rFonts w:ascii="Arial" w:hAnsi="Arial" w:cs="Arial"/>
          <w:b/>
          <w:color w:val="000000" w:themeColor="text1"/>
          <w:szCs w:val="20"/>
        </w:rPr>
        <w:t>11</w:t>
      </w:r>
      <w:r w:rsidRPr="00FC6A60">
        <w:rPr>
          <w:rFonts w:ascii="Arial" w:hAnsi="Arial" w:cs="Arial"/>
          <w:b/>
          <w:color w:val="000000" w:themeColor="text1"/>
          <w:szCs w:val="20"/>
        </w:rPr>
        <w:t xml:space="preserve">: </w:t>
      </w:r>
      <w:r w:rsidRPr="008967AE">
        <w:rPr>
          <w:rFonts w:ascii="Arial" w:hAnsi="Arial" w:cs="Arial"/>
          <w:b/>
          <w:color w:val="000000" w:themeColor="text1"/>
          <w:szCs w:val="20"/>
        </w:rPr>
        <w:t xml:space="preserve">For </w:t>
      </w:r>
      <w:r>
        <w:rPr>
          <w:rFonts w:ascii="Arial" w:hAnsi="Arial" w:cs="Arial"/>
          <w:b/>
          <w:color w:val="000000" w:themeColor="text1"/>
          <w:szCs w:val="20"/>
        </w:rPr>
        <w:t>a reporting instance of</w:t>
      </w:r>
      <w:r w:rsidRPr="008967AE">
        <w:rPr>
          <w:rFonts w:ascii="Arial" w:hAnsi="Arial" w:cs="Arial"/>
          <w:b/>
          <w:color w:val="000000" w:themeColor="text1"/>
          <w:szCs w:val="20"/>
        </w:rPr>
        <w:t xml:space="preserve"> option 2</w:t>
      </w:r>
      <w:r>
        <w:rPr>
          <w:rFonts w:ascii="Arial" w:hAnsi="Arial" w:cs="Arial"/>
          <w:b/>
          <w:color w:val="000000" w:themeColor="text1"/>
          <w:szCs w:val="20"/>
        </w:rPr>
        <w:t>, the</w:t>
      </w:r>
      <w:r w:rsidRPr="00C45B49">
        <w:rPr>
          <w:rFonts w:ascii="Arial" w:hAnsi="Arial" w:cs="Arial"/>
          <w:b/>
          <w:color w:val="000000" w:themeColor="text1"/>
          <w:szCs w:val="20"/>
        </w:rPr>
        <w:t xml:space="preserve"> </w:t>
      </w:r>
      <w:r>
        <w:rPr>
          <w:rFonts w:ascii="Arial" w:hAnsi="Arial" w:cs="Arial"/>
          <w:b/>
          <w:color w:val="000000" w:themeColor="text1"/>
          <w:szCs w:val="20"/>
        </w:rPr>
        <w:t>first SSBRI/CRI in the</w:t>
      </w:r>
      <w:r w:rsidRPr="00C45B49">
        <w:rPr>
          <w:rFonts w:ascii="Arial" w:hAnsi="Arial" w:cs="Arial"/>
          <w:b/>
          <w:color w:val="000000" w:themeColor="text1"/>
          <w:szCs w:val="20"/>
        </w:rPr>
        <w:t xml:space="preserve"> </w:t>
      </w:r>
      <w:r>
        <w:rPr>
          <w:rFonts w:ascii="Arial" w:hAnsi="Arial" w:cs="Arial"/>
          <w:b/>
          <w:color w:val="000000" w:themeColor="text1"/>
          <w:szCs w:val="20"/>
        </w:rPr>
        <w:t xml:space="preserve">first beam group </w:t>
      </w:r>
      <w:r w:rsidRPr="00C45B49">
        <w:rPr>
          <w:rFonts w:ascii="Arial" w:hAnsi="Arial" w:cs="Arial"/>
          <w:b/>
          <w:color w:val="000000" w:themeColor="text1"/>
          <w:szCs w:val="20"/>
        </w:rPr>
        <w:t>correspond</w:t>
      </w:r>
      <w:r>
        <w:rPr>
          <w:rFonts w:ascii="Arial" w:hAnsi="Arial" w:cs="Arial"/>
          <w:b/>
          <w:color w:val="000000" w:themeColor="text1"/>
          <w:szCs w:val="20"/>
        </w:rPr>
        <w:t>s</w:t>
      </w:r>
      <w:r w:rsidRPr="00C45B49">
        <w:rPr>
          <w:rFonts w:ascii="Arial" w:hAnsi="Arial" w:cs="Arial"/>
          <w:b/>
          <w:color w:val="000000" w:themeColor="text1"/>
          <w:szCs w:val="20"/>
        </w:rPr>
        <w:t xml:space="preserve"> to the SSB/CSI-RS with the largest RSRP value in the reporting instance</w:t>
      </w:r>
    </w:p>
    <w:p w14:paraId="31E8945C" w14:textId="77777777" w:rsidR="00697881" w:rsidRPr="00C132C3" w:rsidRDefault="00697881" w:rsidP="00697881">
      <w:pPr>
        <w:spacing w:before="240" w:line="276"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Pr>
          <w:rFonts w:ascii="Arial" w:hAnsi="Arial" w:cs="Arial"/>
          <w:b/>
          <w:color w:val="000000" w:themeColor="text1"/>
          <w:szCs w:val="20"/>
        </w:rPr>
        <w:t>12</w:t>
      </w:r>
      <w:r w:rsidRPr="00FC6A60">
        <w:rPr>
          <w:rFonts w:ascii="Arial" w:hAnsi="Arial" w:cs="Arial"/>
          <w:b/>
          <w:color w:val="000000" w:themeColor="text1"/>
          <w:szCs w:val="20"/>
        </w:rPr>
        <w:t xml:space="preserve">: </w:t>
      </w:r>
      <w:r w:rsidRPr="008967AE">
        <w:rPr>
          <w:rFonts w:ascii="Arial" w:hAnsi="Arial" w:cs="Arial"/>
          <w:b/>
          <w:color w:val="000000" w:themeColor="text1"/>
          <w:szCs w:val="20"/>
        </w:rPr>
        <w:t xml:space="preserve">For </w:t>
      </w:r>
      <w:r>
        <w:rPr>
          <w:rFonts w:ascii="Arial" w:hAnsi="Arial" w:cs="Arial"/>
          <w:b/>
          <w:color w:val="000000" w:themeColor="text1"/>
          <w:szCs w:val="20"/>
        </w:rPr>
        <w:t>beam measurement/re</w:t>
      </w:r>
      <w:r w:rsidRPr="00C132C3">
        <w:rPr>
          <w:rFonts w:ascii="Arial" w:hAnsi="Arial" w:cs="Arial"/>
          <w:b/>
          <w:color w:val="000000" w:themeColor="text1"/>
          <w:szCs w:val="20"/>
        </w:rPr>
        <w:t>porting option 2,</w:t>
      </w:r>
      <w:r w:rsidRPr="00C132C3">
        <w:rPr>
          <w:rFonts w:ascii="Arial" w:hAnsi="Arial" w:cs="Arial" w:hint="eastAsia"/>
          <w:b/>
          <w:color w:val="000000" w:themeColor="text1"/>
          <w:szCs w:val="20"/>
        </w:rPr>
        <w:t xml:space="preserve"> support </w:t>
      </w:r>
      <w:r>
        <w:rPr>
          <w:rFonts w:ascii="Arial" w:hAnsi="Arial" w:cs="Arial"/>
          <w:b/>
          <w:color w:val="000000" w:themeColor="text1"/>
          <w:szCs w:val="20"/>
        </w:rPr>
        <w:t xml:space="preserve">reporting of the </w:t>
      </w:r>
      <w:r w:rsidRPr="00C132C3">
        <w:rPr>
          <w:rFonts w:ascii="Arial" w:hAnsi="Arial" w:cs="Arial"/>
          <w:b/>
          <w:color w:val="000000" w:themeColor="text1"/>
          <w:szCs w:val="20"/>
        </w:rPr>
        <w:t>maximum number of supported layers per CMR within a group/pair</w:t>
      </w:r>
      <w:r>
        <w:rPr>
          <w:rFonts w:ascii="Arial" w:hAnsi="Arial" w:cs="Arial"/>
          <w:b/>
          <w:color w:val="000000" w:themeColor="text1"/>
          <w:szCs w:val="20"/>
        </w:rPr>
        <w:t>.</w:t>
      </w:r>
    </w:p>
    <w:p w14:paraId="3600C9DA" w14:textId="77777777" w:rsidR="00697881" w:rsidRPr="00DC7DD3" w:rsidRDefault="00697881" w:rsidP="00DC7DD3">
      <w:pPr>
        <w:spacing w:after="0"/>
        <w:jc w:val="left"/>
        <w:rPr>
          <w:rFonts w:ascii="Arial" w:hAnsi="Arial" w:cs="Arial"/>
          <w:b/>
          <w:color w:val="000000" w:themeColor="text1"/>
          <w:szCs w:val="20"/>
        </w:rPr>
      </w:pPr>
    </w:p>
    <w:p w14:paraId="13A7613D" w14:textId="6BC8BB87" w:rsidR="003F779A" w:rsidRPr="00DA58E9" w:rsidRDefault="008C443F" w:rsidP="003F779A">
      <w:pPr>
        <w:spacing w:before="240" w:after="0" w:line="276" w:lineRule="auto"/>
        <w:jc w:val="left"/>
        <w:rPr>
          <w:rFonts w:ascii="Arial" w:hAnsi="Arial" w:cs="Arial"/>
          <w:b/>
          <w:color w:val="000000" w:themeColor="text1"/>
          <w:sz w:val="22"/>
          <w:u w:val="single"/>
        </w:rPr>
      </w:pPr>
      <w:r w:rsidRPr="008C443F">
        <w:rPr>
          <w:rFonts w:ascii="Arial" w:hAnsi="Arial" w:cs="Arial"/>
          <w:b/>
          <w:color w:val="000000" w:themeColor="text1"/>
          <w:sz w:val="22"/>
          <w:u w:val="single"/>
        </w:rPr>
        <w:t>Simultaneous reception of DL with different QCL-TypeD assumptions</w:t>
      </w:r>
      <w:r w:rsidR="003F779A" w:rsidRPr="00DA58E9">
        <w:rPr>
          <w:rFonts w:ascii="Arial" w:hAnsi="Arial" w:cs="Arial"/>
          <w:b/>
          <w:color w:val="000000" w:themeColor="text1"/>
          <w:sz w:val="22"/>
          <w:u w:val="single"/>
        </w:rPr>
        <w:t xml:space="preserve"> </w:t>
      </w:r>
    </w:p>
    <w:p w14:paraId="20BF8DEB" w14:textId="222EA368" w:rsidR="008C443F" w:rsidRPr="009F333C" w:rsidRDefault="008C443F" w:rsidP="00697881">
      <w:pPr>
        <w:spacing w:before="240" w:line="276"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D229B1">
        <w:rPr>
          <w:rFonts w:ascii="Arial" w:eastAsia="Times New Roman" w:hAnsi="Arial" w:cs="Arial"/>
          <w:b/>
          <w:bCs/>
          <w:color w:val="000000" w:themeColor="text1"/>
          <w:kern w:val="2"/>
          <w:lang w:eastAsia="zh-CN"/>
        </w:rPr>
        <w:t>1</w:t>
      </w:r>
      <w:r w:rsidR="00697881">
        <w:rPr>
          <w:rFonts w:ascii="Arial" w:eastAsia="Times New Roman" w:hAnsi="Arial" w:cs="Arial"/>
          <w:b/>
          <w:bCs/>
          <w:color w:val="000000" w:themeColor="text1"/>
          <w:kern w:val="2"/>
          <w:lang w:eastAsia="zh-CN"/>
        </w:rPr>
        <w:t>3</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C</w:t>
      </w:r>
      <w:r w:rsidRPr="009B07A5">
        <w:rPr>
          <w:rFonts w:ascii="Arial" w:eastAsia="Times New Roman" w:hAnsi="Arial" w:cs="Arial"/>
          <w:b/>
          <w:bCs/>
          <w:color w:val="000000" w:themeColor="text1"/>
          <w:kern w:val="2"/>
          <w:lang w:eastAsia="zh-CN"/>
        </w:rPr>
        <w:t>ollision handling for simultaneous transmission of DL channels</w:t>
      </w:r>
      <w:r>
        <w:rPr>
          <w:rFonts w:ascii="Arial" w:eastAsia="Times New Roman" w:hAnsi="Arial" w:cs="Arial"/>
          <w:b/>
          <w:bCs/>
          <w:color w:val="000000" w:themeColor="text1"/>
          <w:kern w:val="2"/>
          <w:lang w:eastAsia="zh-CN"/>
        </w:rPr>
        <w:t xml:space="preserve"> should be enhanced at least for PDCCH+PDCCH and PDCCH+PDSCH</w:t>
      </w:r>
    </w:p>
    <w:p w14:paraId="568D0875" w14:textId="77777777" w:rsidR="00427643" w:rsidRPr="002B44CE" w:rsidRDefault="00427643" w:rsidP="00356C03">
      <w:pPr>
        <w:pStyle w:val="1"/>
        <w:keepNext w:val="0"/>
        <w:widowControl w:val="0"/>
        <w:numPr>
          <w:ilvl w:val="0"/>
          <w:numId w:val="0"/>
        </w:numPr>
        <w:spacing w:before="480" w:after="120"/>
        <w:ind w:left="522" w:hanging="522"/>
        <w:jc w:val="left"/>
        <w:rPr>
          <w:color w:val="000000" w:themeColor="text1"/>
          <w:sz w:val="28"/>
          <w:lang w:val="en-US"/>
        </w:rPr>
      </w:pPr>
      <w:r w:rsidRPr="002B44CE">
        <w:rPr>
          <w:color w:val="000000" w:themeColor="text1"/>
          <w:sz w:val="28"/>
          <w:lang w:val="en-US"/>
        </w:rPr>
        <w:t>References</w:t>
      </w:r>
    </w:p>
    <w:p w14:paraId="197B8FBE" w14:textId="19F37813" w:rsidR="005661B5" w:rsidRDefault="005661B5" w:rsidP="00CD3D86">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#104 e-meeting</w:t>
      </w:r>
      <w:r w:rsidRPr="009B21D7">
        <w:rPr>
          <w:rFonts w:ascii="Arial" w:hAnsi="Arial" w:cs="Arial"/>
          <w:bCs/>
          <w:szCs w:val="20"/>
          <w:lang w:eastAsia="ko-KR"/>
        </w:rPr>
        <w:t>, “Chairm</w:t>
      </w:r>
      <w:r>
        <w:rPr>
          <w:rFonts w:ascii="Arial" w:hAnsi="Arial" w:cs="Arial"/>
          <w:bCs/>
          <w:szCs w:val="20"/>
          <w:lang w:eastAsia="ko-KR"/>
        </w:rPr>
        <w:t>an’s Notes RAN1 #104-e”, February 2021</w:t>
      </w:r>
      <w:r w:rsidRPr="009B21D7">
        <w:rPr>
          <w:rFonts w:ascii="Arial" w:hAnsi="Arial" w:cs="Arial"/>
          <w:bCs/>
          <w:szCs w:val="20"/>
          <w:lang w:eastAsia="ko-KR"/>
        </w:rPr>
        <w:t>.</w:t>
      </w:r>
    </w:p>
    <w:p w14:paraId="63E6E4A7" w14:textId="446155AE" w:rsidR="00B00295" w:rsidRDefault="00B00295" w:rsidP="00B00295">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#104bis e-meeting</w:t>
      </w:r>
      <w:r w:rsidRPr="009B21D7">
        <w:rPr>
          <w:rFonts w:ascii="Arial" w:hAnsi="Arial" w:cs="Arial"/>
          <w:bCs/>
          <w:szCs w:val="20"/>
          <w:lang w:eastAsia="ko-KR"/>
        </w:rPr>
        <w:t>, “Chairm</w:t>
      </w:r>
      <w:r>
        <w:rPr>
          <w:rFonts w:ascii="Arial" w:hAnsi="Arial" w:cs="Arial"/>
          <w:bCs/>
          <w:szCs w:val="20"/>
          <w:lang w:eastAsia="ko-KR"/>
        </w:rPr>
        <w:t>an’s Notes RAN1 #104bis-e”, April 2021</w:t>
      </w:r>
      <w:r w:rsidRPr="009B21D7">
        <w:rPr>
          <w:rFonts w:ascii="Arial" w:hAnsi="Arial" w:cs="Arial"/>
          <w:bCs/>
          <w:szCs w:val="20"/>
          <w:lang w:eastAsia="ko-KR"/>
        </w:rPr>
        <w:t>.</w:t>
      </w:r>
    </w:p>
    <w:p w14:paraId="710D61A7" w14:textId="4D675EE2" w:rsidR="009D37CE" w:rsidRPr="009D37CE" w:rsidRDefault="009D37CE" w:rsidP="009D37CE">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#105 e-meeting</w:t>
      </w:r>
      <w:r w:rsidRPr="009B21D7">
        <w:rPr>
          <w:rFonts w:ascii="Arial" w:hAnsi="Arial" w:cs="Arial"/>
          <w:bCs/>
          <w:szCs w:val="20"/>
          <w:lang w:eastAsia="ko-KR"/>
        </w:rPr>
        <w:t>, “Chairm</w:t>
      </w:r>
      <w:r>
        <w:rPr>
          <w:rFonts w:ascii="Arial" w:hAnsi="Arial" w:cs="Arial"/>
          <w:bCs/>
          <w:szCs w:val="20"/>
          <w:lang w:eastAsia="ko-KR"/>
        </w:rPr>
        <w:t>an’s Notes RAN1 #105-e”, May, 2021</w:t>
      </w:r>
      <w:r w:rsidRPr="009B21D7">
        <w:rPr>
          <w:rFonts w:ascii="Arial" w:hAnsi="Arial" w:cs="Arial"/>
          <w:bCs/>
          <w:szCs w:val="20"/>
          <w:lang w:eastAsia="ko-KR"/>
        </w:rPr>
        <w:t>.</w:t>
      </w:r>
    </w:p>
    <w:sectPr w:rsidR="009D37CE" w:rsidRPr="009D37CE" w:rsidSect="00394B43">
      <w:footerReference w:type="default" r:id="rId12"/>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0E91C" w14:textId="77777777" w:rsidR="00851530" w:rsidRDefault="00851530"/>
  </w:endnote>
  <w:endnote w:type="continuationSeparator" w:id="0">
    <w:p w14:paraId="612F2935" w14:textId="77777777" w:rsidR="00851530" w:rsidRDefault="00851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AD6596" w:rsidRDefault="00AD6596">
    <w:pPr>
      <w:pStyle w:val="af3"/>
    </w:pPr>
  </w:p>
  <w:p w14:paraId="43FA2102" w14:textId="77777777" w:rsidR="00AD6596" w:rsidRDefault="00AD659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99C66" w14:textId="77777777" w:rsidR="00851530" w:rsidRDefault="00851530"/>
  </w:footnote>
  <w:footnote w:type="continuationSeparator" w:id="0">
    <w:p w14:paraId="61A68F0D" w14:textId="77777777" w:rsidR="00851530" w:rsidRDefault="0085153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4925C97"/>
    <w:multiLevelType w:val="multilevel"/>
    <w:tmpl w:val="BA887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8621F"/>
    <w:multiLevelType w:val="hybridMultilevel"/>
    <w:tmpl w:val="38208A7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9" w15:restartNumberingAfterBreak="0">
    <w:nsid w:val="281F6AC6"/>
    <w:multiLevelType w:val="hybridMultilevel"/>
    <w:tmpl w:val="0986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9128B"/>
    <w:multiLevelType w:val="hybridMultilevel"/>
    <w:tmpl w:val="FEAA7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5188B"/>
    <w:multiLevelType w:val="hybridMultilevel"/>
    <w:tmpl w:val="31305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EA1E3A"/>
    <w:multiLevelType w:val="hybridMultilevel"/>
    <w:tmpl w:val="2910C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7391B"/>
    <w:multiLevelType w:val="hybridMultilevel"/>
    <w:tmpl w:val="2392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F1030"/>
    <w:multiLevelType w:val="hybridMultilevel"/>
    <w:tmpl w:val="6AA0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C32E7"/>
    <w:multiLevelType w:val="hybridMultilevel"/>
    <w:tmpl w:val="F322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551C99"/>
    <w:multiLevelType w:val="hybridMultilevel"/>
    <w:tmpl w:val="D00AB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A15FA3"/>
    <w:multiLevelType w:val="hybridMultilevel"/>
    <w:tmpl w:val="5D4ED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C5E88"/>
    <w:multiLevelType w:val="hybridMultilevel"/>
    <w:tmpl w:val="5B4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CE78DE"/>
    <w:multiLevelType w:val="hybridMultilevel"/>
    <w:tmpl w:val="541C1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D6D8C"/>
    <w:multiLevelType w:val="hybridMultilevel"/>
    <w:tmpl w:val="AC3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7377DC"/>
    <w:multiLevelType w:val="hybridMultilevel"/>
    <w:tmpl w:val="0C64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D22467"/>
    <w:multiLevelType w:val="hybridMultilevel"/>
    <w:tmpl w:val="87683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5"/>
  </w:num>
  <w:num w:numId="4">
    <w:abstractNumId w:val="0"/>
  </w:num>
  <w:num w:numId="5">
    <w:abstractNumId w:val="19"/>
  </w:num>
  <w:num w:numId="6">
    <w:abstractNumId w:val="7"/>
  </w:num>
  <w:num w:numId="7">
    <w:abstractNumId w:val="14"/>
  </w:num>
  <w:num w:numId="8">
    <w:abstractNumId w:val="12"/>
  </w:num>
  <w:num w:numId="9">
    <w:abstractNumId w:val="29"/>
  </w:num>
  <w:num w:numId="10">
    <w:abstractNumId w:val="15"/>
  </w:num>
  <w:num w:numId="11">
    <w:abstractNumId w:val="24"/>
  </w:num>
  <w:num w:numId="12">
    <w:abstractNumId w:val="6"/>
  </w:num>
  <w:num w:numId="13">
    <w:abstractNumId w:val="13"/>
  </w:num>
  <w:num w:numId="14">
    <w:abstractNumId w:val="27"/>
  </w:num>
  <w:num w:numId="15">
    <w:abstractNumId w:val="21"/>
  </w:num>
  <w:num w:numId="16">
    <w:abstractNumId w:val="20"/>
  </w:num>
  <w:num w:numId="17">
    <w:abstractNumId w:val="4"/>
  </w:num>
  <w:num w:numId="18">
    <w:abstractNumId w:val="9"/>
  </w:num>
  <w:num w:numId="19">
    <w:abstractNumId w:val="2"/>
  </w:num>
  <w:num w:numId="20">
    <w:abstractNumId w:val="17"/>
  </w:num>
  <w:num w:numId="21">
    <w:abstractNumId w:val="25"/>
  </w:num>
  <w:num w:numId="22">
    <w:abstractNumId w:val="18"/>
  </w:num>
  <w:num w:numId="23">
    <w:abstractNumId w:val="22"/>
  </w:num>
  <w:num w:numId="24">
    <w:abstractNumId w:val="3"/>
  </w:num>
  <w:num w:numId="25">
    <w:abstractNumId w:val="8"/>
  </w:num>
  <w:num w:numId="26">
    <w:abstractNumId w:val="13"/>
  </w:num>
  <w:num w:numId="27">
    <w:abstractNumId w:val="11"/>
  </w:num>
  <w:num w:numId="28">
    <w:abstractNumId w:val="10"/>
  </w:num>
  <w:num w:numId="29">
    <w:abstractNumId w:val="31"/>
  </w:num>
  <w:num w:numId="30">
    <w:abstractNumId w:val="28"/>
  </w:num>
  <w:num w:numId="31">
    <w:abstractNumId w:val="1"/>
  </w:num>
  <w:num w:numId="32">
    <w:abstractNumId w:val="23"/>
  </w:num>
  <w:num w:numId="33">
    <w:abstractNumId w:val="33"/>
  </w:num>
  <w:num w:numId="34">
    <w:abstractNumId w:val="30"/>
  </w:num>
  <w:num w:numId="35">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F6"/>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11"/>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1E26"/>
    <w:rsid w:val="000727BB"/>
    <w:rsid w:val="00072895"/>
    <w:rsid w:val="00072AB6"/>
    <w:rsid w:val="000733DD"/>
    <w:rsid w:val="000734DA"/>
    <w:rsid w:val="00073993"/>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AE8"/>
    <w:rsid w:val="00077E17"/>
    <w:rsid w:val="00077EAF"/>
    <w:rsid w:val="00077EEC"/>
    <w:rsid w:val="00077F07"/>
    <w:rsid w:val="000800B7"/>
    <w:rsid w:val="000800C2"/>
    <w:rsid w:val="000805FC"/>
    <w:rsid w:val="000808BC"/>
    <w:rsid w:val="0008092E"/>
    <w:rsid w:val="000809C1"/>
    <w:rsid w:val="00080C2A"/>
    <w:rsid w:val="0008139E"/>
    <w:rsid w:val="00081BC0"/>
    <w:rsid w:val="00081D2A"/>
    <w:rsid w:val="000826DA"/>
    <w:rsid w:val="00082C04"/>
    <w:rsid w:val="00082F5B"/>
    <w:rsid w:val="0008301F"/>
    <w:rsid w:val="000834A8"/>
    <w:rsid w:val="0008387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0D7"/>
    <w:rsid w:val="00091200"/>
    <w:rsid w:val="00091270"/>
    <w:rsid w:val="00091443"/>
    <w:rsid w:val="00091514"/>
    <w:rsid w:val="00091722"/>
    <w:rsid w:val="0009194B"/>
    <w:rsid w:val="00091C02"/>
    <w:rsid w:val="00091EC9"/>
    <w:rsid w:val="00092260"/>
    <w:rsid w:val="00092C5D"/>
    <w:rsid w:val="00093152"/>
    <w:rsid w:val="00093404"/>
    <w:rsid w:val="00093BB5"/>
    <w:rsid w:val="00093E16"/>
    <w:rsid w:val="00094011"/>
    <w:rsid w:val="000941AA"/>
    <w:rsid w:val="00094210"/>
    <w:rsid w:val="00094562"/>
    <w:rsid w:val="000949DB"/>
    <w:rsid w:val="00094EEB"/>
    <w:rsid w:val="00095665"/>
    <w:rsid w:val="000959EF"/>
    <w:rsid w:val="000961DD"/>
    <w:rsid w:val="00096277"/>
    <w:rsid w:val="000968CD"/>
    <w:rsid w:val="000968E5"/>
    <w:rsid w:val="00097137"/>
    <w:rsid w:val="00097926"/>
    <w:rsid w:val="00097D28"/>
    <w:rsid w:val="000A0CB7"/>
    <w:rsid w:val="000A0D05"/>
    <w:rsid w:val="000A13E1"/>
    <w:rsid w:val="000A1935"/>
    <w:rsid w:val="000A1B73"/>
    <w:rsid w:val="000A1DF7"/>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197"/>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8A"/>
    <w:rsid w:val="00123004"/>
    <w:rsid w:val="0012309D"/>
    <w:rsid w:val="0012337D"/>
    <w:rsid w:val="00123AEE"/>
    <w:rsid w:val="00123E42"/>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03B2"/>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8"/>
    <w:rsid w:val="00160F5A"/>
    <w:rsid w:val="00161649"/>
    <w:rsid w:val="00161BE0"/>
    <w:rsid w:val="00161BE1"/>
    <w:rsid w:val="00162075"/>
    <w:rsid w:val="00162AA1"/>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97A"/>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56"/>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0D"/>
    <w:rsid w:val="001938CD"/>
    <w:rsid w:val="001939CB"/>
    <w:rsid w:val="001939F0"/>
    <w:rsid w:val="001941AE"/>
    <w:rsid w:val="00194256"/>
    <w:rsid w:val="001955C9"/>
    <w:rsid w:val="001958DB"/>
    <w:rsid w:val="00195E90"/>
    <w:rsid w:val="00195FF6"/>
    <w:rsid w:val="001966DB"/>
    <w:rsid w:val="00196720"/>
    <w:rsid w:val="00196815"/>
    <w:rsid w:val="0019689B"/>
    <w:rsid w:val="0019692A"/>
    <w:rsid w:val="00196C8E"/>
    <w:rsid w:val="0019720E"/>
    <w:rsid w:val="001975B2"/>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5B9"/>
    <w:rsid w:val="001A3700"/>
    <w:rsid w:val="001A3AE9"/>
    <w:rsid w:val="001A3F49"/>
    <w:rsid w:val="001A4208"/>
    <w:rsid w:val="001A4786"/>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D84"/>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62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98B"/>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C5E"/>
    <w:rsid w:val="001E2F68"/>
    <w:rsid w:val="001E365A"/>
    <w:rsid w:val="001E3B7B"/>
    <w:rsid w:val="001E51DC"/>
    <w:rsid w:val="001E587B"/>
    <w:rsid w:val="001E595F"/>
    <w:rsid w:val="001E5DA2"/>
    <w:rsid w:val="001E60D2"/>
    <w:rsid w:val="001E6134"/>
    <w:rsid w:val="001E6270"/>
    <w:rsid w:val="001E6569"/>
    <w:rsid w:val="001E6853"/>
    <w:rsid w:val="001E6AB7"/>
    <w:rsid w:val="001E6CC3"/>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A56"/>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248"/>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5FF6"/>
    <w:rsid w:val="00216B1C"/>
    <w:rsid w:val="00216BED"/>
    <w:rsid w:val="00217794"/>
    <w:rsid w:val="002177B5"/>
    <w:rsid w:val="002178E9"/>
    <w:rsid w:val="002205DB"/>
    <w:rsid w:val="002208F5"/>
    <w:rsid w:val="00220B35"/>
    <w:rsid w:val="00221337"/>
    <w:rsid w:val="00221780"/>
    <w:rsid w:val="00221889"/>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6E11"/>
    <w:rsid w:val="002374A5"/>
    <w:rsid w:val="00237F4F"/>
    <w:rsid w:val="002405DD"/>
    <w:rsid w:val="002409E7"/>
    <w:rsid w:val="00240FF3"/>
    <w:rsid w:val="00241C89"/>
    <w:rsid w:val="00241D00"/>
    <w:rsid w:val="00242530"/>
    <w:rsid w:val="0024267C"/>
    <w:rsid w:val="002429CA"/>
    <w:rsid w:val="00242C05"/>
    <w:rsid w:val="002431AA"/>
    <w:rsid w:val="00243954"/>
    <w:rsid w:val="00243F08"/>
    <w:rsid w:val="0024413A"/>
    <w:rsid w:val="00244D7E"/>
    <w:rsid w:val="00245189"/>
    <w:rsid w:val="00245406"/>
    <w:rsid w:val="002457C9"/>
    <w:rsid w:val="00246887"/>
    <w:rsid w:val="0024745A"/>
    <w:rsid w:val="00250508"/>
    <w:rsid w:val="00250978"/>
    <w:rsid w:val="00250FD8"/>
    <w:rsid w:val="00250FEE"/>
    <w:rsid w:val="0025128D"/>
    <w:rsid w:val="002514E7"/>
    <w:rsid w:val="00251A5E"/>
    <w:rsid w:val="002525D6"/>
    <w:rsid w:val="002527B9"/>
    <w:rsid w:val="00252930"/>
    <w:rsid w:val="0025330D"/>
    <w:rsid w:val="00253322"/>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0934"/>
    <w:rsid w:val="00262328"/>
    <w:rsid w:val="002624AA"/>
    <w:rsid w:val="00262601"/>
    <w:rsid w:val="0026333D"/>
    <w:rsid w:val="002637FF"/>
    <w:rsid w:val="00263934"/>
    <w:rsid w:val="002639F1"/>
    <w:rsid w:val="00263B9F"/>
    <w:rsid w:val="00263DBC"/>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44"/>
    <w:rsid w:val="00267E70"/>
    <w:rsid w:val="00270583"/>
    <w:rsid w:val="00270703"/>
    <w:rsid w:val="00270AEB"/>
    <w:rsid w:val="00271880"/>
    <w:rsid w:val="002718CF"/>
    <w:rsid w:val="00271E6F"/>
    <w:rsid w:val="002721D5"/>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352"/>
    <w:rsid w:val="0027751A"/>
    <w:rsid w:val="002776DA"/>
    <w:rsid w:val="002776E7"/>
    <w:rsid w:val="00277797"/>
    <w:rsid w:val="00277AAF"/>
    <w:rsid w:val="00277CB8"/>
    <w:rsid w:val="0028003E"/>
    <w:rsid w:val="00280156"/>
    <w:rsid w:val="002805D8"/>
    <w:rsid w:val="00280718"/>
    <w:rsid w:val="00280F6A"/>
    <w:rsid w:val="002819C7"/>
    <w:rsid w:val="00281AD8"/>
    <w:rsid w:val="00281F49"/>
    <w:rsid w:val="00281F5E"/>
    <w:rsid w:val="002823CF"/>
    <w:rsid w:val="00282A65"/>
    <w:rsid w:val="002836AD"/>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5E1C"/>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9EE"/>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048"/>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19A3"/>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4D1"/>
    <w:rsid w:val="002D5589"/>
    <w:rsid w:val="002D5842"/>
    <w:rsid w:val="002D5D5A"/>
    <w:rsid w:val="002D673C"/>
    <w:rsid w:val="002D67CE"/>
    <w:rsid w:val="002D6817"/>
    <w:rsid w:val="002D6D45"/>
    <w:rsid w:val="002D6D92"/>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C2A"/>
    <w:rsid w:val="002E3E12"/>
    <w:rsid w:val="002E465B"/>
    <w:rsid w:val="002E47F2"/>
    <w:rsid w:val="002E4BE8"/>
    <w:rsid w:val="002E5035"/>
    <w:rsid w:val="002E54E6"/>
    <w:rsid w:val="002E5705"/>
    <w:rsid w:val="002E5AED"/>
    <w:rsid w:val="002E65C3"/>
    <w:rsid w:val="002E68C7"/>
    <w:rsid w:val="002E6975"/>
    <w:rsid w:val="002E6C9E"/>
    <w:rsid w:val="002E73AD"/>
    <w:rsid w:val="002E7F81"/>
    <w:rsid w:val="002F0248"/>
    <w:rsid w:val="002F08F1"/>
    <w:rsid w:val="002F0C99"/>
    <w:rsid w:val="002F1116"/>
    <w:rsid w:val="002F1B28"/>
    <w:rsid w:val="002F3531"/>
    <w:rsid w:val="002F35AD"/>
    <w:rsid w:val="002F38CD"/>
    <w:rsid w:val="002F3B30"/>
    <w:rsid w:val="002F3C6E"/>
    <w:rsid w:val="002F45BB"/>
    <w:rsid w:val="002F4BE2"/>
    <w:rsid w:val="002F4C62"/>
    <w:rsid w:val="002F53C0"/>
    <w:rsid w:val="002F583C"/>
    <w:rsid w:val="002F5BA4"/>
    <w:rsid w:val="002F67FD"/>
    <w:rsid w:val="002F6959"/>
    <w:rsid w:val="002F749A"/>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46D"/>
    <w:rsid w:val="0030376D"/>
    <w:rsid w:val="00303AF2"/>
    <w:rsid w:val="003041AB"/>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931"/>
    <w:rsid w:val="00313F08"/>
    <w:rsid w:val="00314268"/>
    <w:rsid w:val="003146EF"/>
    <w:rsid w:val="00314A1E"/>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2819"/>
    <w:rsid w:val="0032386C"/>
    <w:rsid w:val="00323B88"/>
    <w:rsid w:val="00323DA8"/>
    <w:rsid w:val="00324120"/>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7BD"/>
    <w:rsid w:val="00334D7E"/>
    <w:rsid w:val="00334DC0"/>
    <w:rsid w:val="003351B9"/>
    <w:rsid w:val="0033542A"/>
    <w:rsid w:val="0033581E"/>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33EA"/>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2E6B"/>
    <w:rsid w:val="00353048"/>
    <w:rsid w:val="00353386"/>
    <w:rsid w:val="003533D4"/>
    <w:rsid w:val="003539CB"/>
    <w:rsid w:val="0035448B"/>
    <w:rsid w:val="003544D0"/>
    <w:rsid w:val="00354A50"/>
    <w:rsid w:val="00354BBA"/>
    <w:rsid w:val="00354C1F"/>
    <w:rsid w:val="00354E1A"/>
    <w:rsid w:val="003554D4"/>
    <w:rsid w:val="003564D7"/>
    <w:rsid w:val="00356C03"/>
    <w:rsid w:val="00356C98"/>
    <w:rsid w:val="00356EB7"/>
    <w:rsid w:val="00357262"/>
    <w:rsid w:val="0035779E"/>
    <w:rsid w:val="0036069B"/>
    <w:rsid w:val="00360E1F"/>
    <w:rsid w:val="00361053"/>
    <w:rsid w:val="003614F4"/>
    <w:rsid w:val="0036188C"/>
    <w:rsid w:val="003619B7"/>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19B"/>
    <w:rsid w:val="00366AC6"/>
    <w:rsid w:val="00366BCE"/>
    <w:rsid w:val="00366E4A"/>
    <w:rsid w:val="0036720F"/>
    <w:rsid w:val="0037088D"/>
    <w:rsid w:val="00370ADB"/>
    <w:rsid w:val="003711F7"/>
    <w:rsid w:val="00371476"/>
    <w:rsid w:val="003721CD"/>
    <w:rsid w:val="00372550"/>
    <w:rsid w:val="00372B34"/>
    <w:rsid w:val="00373D32"/>
    <w:rsid w:val="0037416E"/>
    <w:rsid w:val="003742D0"/>
    <w:rsid w:val="0037457C"/>
    <w:rsid w:val="003747E9"/>
    <w:rsid w:val="00374FB7"/>
    <w:rsid w:val="0037511F"/>
    <w:rsid w:val="00375153"/>
    <w:rsid w:val="003752A6"/>
    <w:rsid w:val="00375A3F"/>
    <w:rsid w:val="00375E54"/>
    <w:rsid w:val="00376021"/>
    <w:rsid w:val="00376049"/>
    <w:rsid w:val="0037638B"/>
    <w:rsid w:val="0037662B"/>
    <w:rsid w:val="0037667D"/>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5870"/>
    <w:rsid w:val="003860BD"/>
    <w:rsid w:val="00387CB0"/>
    <w:rsid w:val="00387D44"/>
    <w:rsid w:val="00390456"/>
    <w:rsid w:val="0039057B"/>
    <w:rsid w:val="003908F1"/>
    <w:rsid w:val="003912F3"/>
    <w:rsid w:val="00391722"/>
    <w:rsid w:val="00391736"/>
    <w:rsid w:val="00391B15"/>
    <w:rsid w:val="00391EA8"/>
    <w:rsid w:val="00392575"/>
    <w:rsid w:val="0039365A"/>
    <w:rsid w:val="003936B2"/>
    <w:rsid w:val="00393C8A"/>
    <w:rsid w:val="00393E1D"/>
    <w:rsid w:val="003946D7"/>
    <w:rsid w:val="003947D4"/>
    <w:rsid w:val="00394B43"/>
    <w:rsid w:val="00395FA6"/>
    <w:rsid w:val="00395FC3"/>
    <w:rsid w:val="003967A6"/>
    <w:rsid w:val="003967E2"/>
    <w:rsid w:val="00396B04"/>
    <w:rsid w:val="00396FB2"/>
    <w:rsid w:val="003974E9"/>
    <w:rsid w:val="003A068C"/>
    <w:rsid w:val="003A17B9"/>
    <w:rsid w:val="003A1ACF"/>
    <w:rsid w:val="003A1CA1"/>
    <w:rsid w:val="003A22C7"/>
    <w:rsid w:val="003A2969"/>
    <w:rsid w:val="003A42FD"/>
    <w:rsid w:val="003A43E0"/>
    <w:rsid w:val="003A5036"/>
    <w:rsid w:val="003A5CF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4F25"/>
    <w:rsid w:val="003B5073"/>
    <w:rsid w:val="003B528E"/>
    <w:rsid w:val="003B5CDD"/>
    <w:rsid w:val="003B6203"/>
    <w:rsid w:val="003B6AC1"/>
    <w:rsid w:val="003B6DBD"/>
    <w:rsid w:val="003B7A2E"/>
    <w:rsid w:val="003C0141"/>
    <w:rsid w:val="003C054B"/>
    <w:rsid w:val="003C0C00"/>
    <w:rsid w:val="003C168B"/>
    <w:rsid w:val="003C18B1"/>
    <w:rsid w:val="003C3B2C"/>
    <w:rsid w:val="003C4F1E"/>
    <w:rsid w:val="003C52DF"/>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1BC3"/>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22C6"/>
    <w:rsid w:val="003F32DA"/>
    <w:rsid w:val="003F3986"/>
    <w:rsid w:val="003F434D"/>
    <w:rsid w:val="003F4E97"/>
    <w:rsid w:val="003F55AF"/>
    <w:rsid w:val="003F5C87"/>
    <w:rsid w:val="003F5DED"/>
    <w:rsid w:val="003F622F"/>
    <w:rsid w:val="003F73AE"/>
    <w:rsid w:val="003F74FA"/>
    <w:rsid w:val="003F76BC"/>
    <w:rsid w:val="003F779A"/>
    <w:rsid w:val="003F77C5"/>
    <w:rsid w:val="003F7B43"/>
    <w:rsid w:val="003F7C08"/>
    <w:rsid w:val="003F7CEC"/>
    <w:rsid w:val="003F7F7C"/>
    <w:rsid w:val="00400694"/>
    <w:rsid w:val="00400E33"/>
    <w:rsid w:val="00400FB7"/>
    <w:rsid w:val="00400FEE"/>
    <w:rsid w:val="00401712"/>
    <w:rsid w:val="004022C0"/>
    <w:rsid w:val="00402C5C"/>
    <w:rsid w:val="0040328E"/>
    <w:rsid w:val="00403712"/>
    <w:rsid w:val="00404A43"/>
    <w:rsid w:val="00404B48"/>
    <w:rsid w:val="00404E80"/>
    <w:rsid w:val="00405542"/>
    <w:rsid w:val="004057B5"/>
    <w:rsid w:val="00406299"/>
    <w:rsid w:val="00406BF8"/>
    <w:rsid w:val="00406D37"/>
    <w:rsid w:val="00406FBE"/>
    <w:rsid w:val="00407161"/>
    <w:rsid w:val="00407516"/>
    <w:rsid w:val="00407688"/>
    <w:rsid w:val="00407B54"/>
    <w:rsid w:val="00410248"/>
    <w:rsid w:val="00410EDA"/>
    <w:rsid w:val="004112D0"/>
    <w:rsid w:val="00411722"/>
    <w:rsid w:val="004117EA"/>
    <w:rsid w:val="00411C0C"/>
    <w:rsid w:val="0041218E"/>
    <w:rsid w:val="004122EC"/>
    <w:rsid w:val="00412D72"/>
    <w:rsid w:val="00413B0E"/>
    <w:rsid w:val="00413D35"/>
    <w:rsid w:val="00413D3D"/>
    <w:rsid w:val="00413E64"/>
    <w:rsid w:val="00415AC3"/>
    <w:rsid w:val="00416080"/>
    <w:rsid w:val="004163F4"/>
    <w:rsid w:val="00416576"/>
    <w:rsid w:val="004166D5"/>
    <w:rsid w:val="00416B4B"/>
    <w:rsid w:val="00417069"/>
    <w:rsid w:val="004175E0"/>
    <w:rsid w:val="00417904"/>
    <w:rsid w:val="00420903"/>
    <w:rsid w:val="00420B7B"/>
    <w:rsid w:val="00420F80"/>
    <w:rsid w:val="00421110"/>
    <w:rsid w:val="004219AB"/>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37C34"/>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1F3"/>
    <w:rsid w:val="00451791"/>
    <w:rsid w:val="0045338F"/>
    <w:rsid w:val="00453D78"/>
    <w:rsid w:val="00454FDF"/>
    <w:rsid w:val="00455335"/>
    <w:rsid w:val="0045551F"/>
    <w:rsid w:val="0045554F"/>
    <w:rsid w:val="00455A02"/>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0BA"/>
    <w:rsid w:val="0046214D"/>
    <w:rsid w:val="004623A2"/>
    <w:rsid w:val="004627EC"/>
    <w:rsid w:val="00462CA0"/>
    <w:rsid w:val="0046300B"/>
    <w:rsid w:val="004632CA"/>
    <w:rsid w:val="004633A9"/>
    <w:rsid w:val="00463B31"/>
    <w:rsid w:val="00463E78"/>
    <w:rsid w:val="004640C4"/>
    <w:rsid w:val="00464EDE"/>
    <w:rsid w:val="004650DA"/>
    <w:rsid w:val="00465146"/>
    <w:rsid w:val="0046522E"/>
    <w:rsid w:val="004652B6"/>
    <w:rsid w:val="0046609A"/>
    <w:rsid w:val="004660C3"/>
    <w:rsid w:val="0046778A"/>
    <w:rsid w:val="00467C7C"/>
    <w:rsid w:val="00467DA1"/>
    <w:rsid w:val="00467E62"/>
    <w:rsid w:val="004700E3"/>
    <w:rsid w:val="004708CA"/>
    <w:rsid w:val="004709E8"/>
    <w:rsid w:val="004719AA"/>
    <w:rsid w:val="00471AE3"/>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D91"/>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7A7"/>
    <w:rsid w:val="00490AC0"/>
    <w:rsid w:val="00490B09"/>
    <w:rsid w:val="00491583"/>
    <w:rsid w:val="00491804"/>
    <w:rsid w:val="00491D1F"/>
    <w:rsid w:val="00491E2A"/>
    <w:rsid w:val="00492414"/>
    <w:rsid w:val="00492D58"/>
    <w:rsid w:val="00493321"/>
    <w:rsid w:val="00493827"/>
    <w:rsid w:val="00493D85"/>
    <w:rsid w:val="0049476B"/>
    <w:rsid w:val="00495530"/>
    <w:rsid w:val="004957CA"/>
    <w:rsid w:val="00495CFD"/>
    <w:rsid w:val="00495F65"/>
    <w:rsid w:val="004968C7"/>
    <w:rsid w:val="00496CA7"/>
    <w:rsid w:val="00496EFC"/>
    <w:rsid w:val="00496F95"/>
    <w:rsid w:val="00497374"/>
    <w:rsid w:val="00497D1D"/>
    <w:rsid w:val="004A0002"/>
    <w:rsid w:val="004A027E"/>
    <w:rsid w:val="004A03A1"/>
    <w:rsid w:val="004A04A5"/>
    <w:rsid w:val="004A079B"/>
    <w:rsid w:val="004A0933"/>
    <w:rsid w:val="004A0AD6"/>
    <w:rsid w:val="004A0BD8"/>
    <w:rsid w:val="004A123A"/>
    <w:rsid w:val="004A12A5"/>
    <w:rsid w:val="004A1F6D"/>
    <w:rsid w:val="004A2B7A"/>
    <w:rsid w:val="004A31BC"/>
    <w:rsid w:val="004A34B6"/>
    <w:rsid w:val="004A3602"/>
    <w:rsid w:val="004A36EC"/>
    <w:rsid w:val="004A38A1"/>
    <w:rsid w:val="004A38B5"/>
    <w:rsid w:val="004A3CBC"/>
    <w:rsid w:val="004A3E77"/>
    <w:rsid w:val="004A40C0"/>
    <w:rsid w:val="004A42DC"/>
    <w:rsid w:val="004A441C"/>
    <w:rsid w:val="004A4A01"/>
    <w:rsid w:val="004A4B7E"/>
    <w:rsid w:val="004A4C35"/>
    <w:rsid w:val="004A4EBF"/>
    <w:rsid w:val="004A4F0D"/>
    <w:rsid w:val="004A510B"/>
    <w:rsid w:val="004A5DB1"/>
    <w:rsid w:val="004A5F5A"/>
    <w:rsid w:val="004A604E"/>
    <w:rsid w:val="004A60F4"/>
    <w:rsid w:val="004A613A"/>
    <w:rsid w:val="004A6399"/>
    <w:rsid w:val="004A7BA7"/>
    <w:rsid w:val="004A7CF0"/>
    <w:rsid w:val="004A7E92"/>
    <w:rsid w:val="004B01A5"/>
    <w:rsid w:val="004B0A98"/>
    <w:rsid w:val="004B0BFC"/>
    <w:rsid w:val="004B0C63"/>
    <w:rsid w:val="004B23E8"/>
    <w:rsid w:val="004B29D7"/>
    <w:rsid w:val="004B33EE"/>
    <w:rsid w:val="004B34F8"/>
    <w:rsid w:val="004B3529"/>
    <w:rsid w:val="004B3544"/>
    <w:rsid w:val="004B400A"/>
    <w:rsid w:val="004B42B9"/>
    <w:rsid w:val="004B451C"/>
    <w:rsid w:val="004B462E"/>
    <w:rsid w:val="004B46B4"/>
    <w:rsid w:val="004B4CA1"/>
    <w:rsid w:val="004B4D35"/>
    <w:rsid w:val="004B56AB"/>
    <w:rsid w:val="004B5C7F"/>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A50"/>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2FA6"/>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0BA"/>
    <w:rsid w:val="0051178F"/>
    <w:rsid w:val="005118A2"/>
    <w:rsid w:val="005119A3"/>
    <w:rsid w:val="00511B46"/>
    <w:rsid w:val="005120CA"/>
    <w:rsid w:val="00512148"/>
    <w:rsid w:val="00512732"/>
    <w:rsid w:val="00512AC1"/>
    <w:rsid w:val="00512D44"/>
    <w:rsid w:val="00513225"/>
    <w:rsid w:val="00514188"/>
    <w:rsid w:val="00514613"/>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DD5"/>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E85"/>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6F5B"/>
    <w:rsid w:val="0054728D"/>
    <w:rsid w:val="00547C49"/>
    <w:rsid w:val="00550164"/>
    <w:rsid w:val="00550689"/>
    <w:rsid w:val="005506D9"/>
    <w:rsid w:val="005508A1"/>
    <w:rsid w:val="00550EAB"/>
    <w:rsid w:val="00551494"/>
    <w:rsid w:val="005515FE"/>
    <w:rsid w:val="00551FE5"/>
    <w:rsid w:val="00552C2A"/>
    <w:rsid w:val="005532CA"/>
    <w:rsid w:val="0055372B"/>
    <w:rsid w:val="005542DC"/>
    <w:rsid w:val="00554BAC"/>
    <w:rsid w:val="00554BD4"/>
    <w:rsid w:val="00554D2C"/>
    <w:rsid w:val="0055584F"/>
    <w:rsid w:val="00555D2C"/>
    <w:rsid w:val="00556477"/>
    <w:rsid w:val="0055675D"/>
    <w:rsid w:val="00556FEB"/>
    <w:rsid w:val="005574D0"/>
    <w:rsid w:val="0055762C"/>
    <w:rsid w:val="00557644"/>
    <w:rsid w:val="00557DFE"/>
    <w:rsid w:val="00560075"/>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44A9"/>
    <w:rsid w:val="005650F4"/>
    <w:rsid w:val="0056570D"/>
    <w:rsid w:val="00565DA4"/>
    <w:rsid w:val="005661B5"/>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2D0"/>
    <w:rsid w:val="0057332B"/>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689"/>
    <w:rsid w:val="00581875"/>
    <w:rsid w:val="005822A7"/>
    <w:rsid w:val="0058241D"/>
    <w:rsid w:val="00582C7F"/>
    <w:rsid w:val="00582C80"/>
    <w:rsid w:val="00583BAC"/>
    <w:rsid w:val="00583E19"/>
    <w:rsid w:val="00584267"/>
    <w:rsid w:val="0058464B"/>
    <w:rsid w:val="0058465C"/>
    <w:rsid w:val="00584811"/>
    <w:rsid w:val="00584C9B"/>
    <w:rsid w:val="00585901"/>
    <w:rsid w:val="00585996"/>
    <w:rsid w:val="00585C00"/>
    <w:rsid w:val="00585EDB"/>
    <w:rsid w:val="00586295"/>
    <w:rsid w:val="00586740"/>
    <w:rsid w:val="00586CE4"/>
    <w:rsid w:val="005873AD"/>
    <w:rsid w:val="00590235"/>
    <w:rsid w:val="00590406"/>
    <w:rsid w:val="005904E5"/>
    <w:rsid w:val="005905B3"/>
    <w:rsid w:val="00590D93"/>
    <w:rsid w:val="00591059"/>
    <w:rsid w:val="0059108B"/>
    <w:rsid w:val="0059112B"/>
    <w:rsid w:val="0059115A"/>
    <w:rsid w:val="005911C0"/>
    <w:rsid w:val="005917AE"/>
    <w:rsid w:val="005917D7"/>
    <w:rsid w:val="005922D0"/>
    <w:rsid w:val="00592530"/>
    <w:rsid w:val="00592810"/>
    <w:rsid w:val="00592E6C"/>
    <w:rsid w:val="00592EF6"/>
    <w:rsid w:val="005934B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55E"/>
    <w:rsid w:val="005A2AE0"/>
    <w:rsid w:val="005A2CCA"/>
    <w:rsid w:val="005A30A1"/>
    <w:rsid w:val="005A33C8"/>
    <w:rsid w:val="005A3478"/>
    <w:rsid w:val="005A3536"/>
    <w:rsid w:val="005A3D95"/>
    <w:rsid w:val="005A467D"/>
    <w:rsid w:val="005A48FF"/>
    <w:rsid w:val="005A4CFF"/>
    <w:rsid w:val="005A501C"/>
    <w:rsid w:val="005A6095"/>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70"/>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B7FF9"/>
    <w:rsid w:val="005C0049"/>
    <w:rsid w:val="005C0257"/>
    <w:rsid w:val="005C02E3"/>
    <w:rsid w:val="005C095E"/>
    <w:rsid w:val="005C0F28"/>
    <w:rsid w:val="005C0FD1"/>
    <w:rsid w:val="005C1066"/>
    <w:rsid w:val="005C135E"/>
    <w:rsid w:val="005C17A7"/>
    <w:rsid w:val="005C1802"/>
    <w:rsid w:val="005C1AF0"/>
    <w:rsid w:val="005C2B4A"/>
    <w:rsid w:val="005C2CA5"/>
    <w:rsid w:val="005C3ACA"/>
    <w:rsid w:val="005C3B18"/>
    <w:rsid w:val="005C3D2B"/>
    <w:rsid w:val="005C48E2"/>
    <w:rsid w:val="005C5527"/>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2FD0"/>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15F"/>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127D"/>
    <w:rsid w:val="00602FD1"/>
    <w:rsid w:val="0060304D"/>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A58"/>
    <w:rsid w:val="00615B58"/>
    <w:rsid w:val="00615DBE"/>
    <w:rsid w:val="00615E49"/>
    <w:rsid w:val="0061615B"/>
    <w:rsid w:val="00616223"/>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2F01"/>
    <w:rsid w:val="00623025"/>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472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03F"/>
    <w:rsid w:val="00642408"/>
    <w:rsid w:val="006426FD"/>
    <w:rsid w:val="00642A46"/>
    <w:rsid w:val="00642D51"/>
    <w:rsid w:val="00642D81"/>
    <w:rsid w:val="0064322C"/>
    <w:rsid w:val="006435B8"/>
    <w:rsid w:val="006435F4"/>
    <w:rsid w:val="00643C57"/>
    <w:rsid w:val="00644078"/>
    <w:rsid w:val="006440CB"/>
    <w:rsid w:val="00644E8E"/>
    <w:rsid w:val="006451BB"/>
    <w:rsid w:val="0064562B"/>
    <w:rsid w:val="00645A85"/>
    <w:rsid w:val="00645D7A"/>
    <w:rsid w:val="006464A8"/>
    <w:rsid w:val="0064692D"/>
    <w:rsid w:val="00646B4B"/>
    <w:rsid w:val="00646B91"/>
    <w:rsid w:val="0064707D"/>
    <w:rsid w:val="006470B9"/>
    <w:rsid w:val="00647454"/>
    <w:rsid w:val="00647459"/>
    <w:rsid w:val="0064775B"/>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B86"/>
    <w:rsid w:val="00656DA4"/>
    <w:rsid w:val="00657666"/>
    <w:rsid w:val="006577AF"/>
    <w:rsid w:val="006577EF"/>
    <w:rsid w:val="00657ABF"/>
    <w:rsid w:val="00660129"/>
    <w:rsid w:val="00660A32"/>
    <w:rsid w:val="00660CB9"/>
    <w:rsid w:val="0066116B"/>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79C"/>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631"/>
    <w:rsid w:val="00681A44"/>
    <w:rsid w:val="00681AC8"/>
    <w:rsid w:val="00681BE5"/>
    <w:rsid w:val="0068343A"/>
    <w:rsid w:val="00683F64"/>
    <w:rsid w:val="00683FC5"/>
    <w:rsid w:val="0068404D"/>
    <w:rsid w:val="00684190"/>
    <w:rsid w:val="00684A6A"/>
    <w:rsid w:val="006853F1"/>
    <w:rsid w:val="006854BC"/>
    <w:rsid w:val="006856FA"/>
    <w:rsid w:val="00685B5F"/>
    <w:rsid w:val="00685B65"/>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97881"/>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572"/>
    <w:rsid w:val="006B39E1"/>
    <w:rsid w:val="006B4082"/>
    <w:rsid w:val="006B4114"/>
    <w:rsid w:val="006B4B3C"/>
    <w:rsid w:val="006B5330"/>
    <w:rsid w:val="006B53DA"/>
    <w:rsid w:val="006B59AA"/>
    <w:rsid w:val="006B5A7D"/>
    <w:rsid w:val="006B682B"/>
    <w:rsid w:val="006B6B82"/>
    <w:rsid w:val="006B6DDB"/>
    <w:rsid w:val="006B6F90"/>
    <w:rsid w:val="006B70AF"/>
    <w:rsid w:val="006B7E7E"/>
    <w:rsid w:val="006C01B5"/>
    <w:rsid w:val="006C0897"/>
    <w:rsid w:val="006C0A0E"/>
    <w:rsid w:val="006C10DE"/>
    <w:rsid w:val="006C251F"/>
    <w:rsid w:val="006C2795"/>
    <w:rsid w:val="006C3289"/>
    <w:rsid w:val="006C3713"/>
    <w:rsid w:val="006C38BA"/>
    <w:rsid w:val="006C3904"/>
    <w:rsid w:val="006C3A83"/>
    <w:rsid w:val="006C3ACD"/>
    <w:rsid w:val="006C3F22"/>
    <w:rsid w:val="006C41FE"/>
    <w:rsid w:val="006C454D"/>
    <w:rsid w:val="006C4944"/>
    <w:rsid w:val="006C4E0F"/>
    <w:rsid w:val="006C5041"/>
    <w:rsid w:val="006C5203"/>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D96"/>
    <w:rsid w:val="006E3ECB"/>
    <w:rsid w:val="006E3FE0"/>
    <w:rsid w:val="006E45F1"/>
    <w:rsid w:val="006E4984"/>
    <w:rsid w:val="006E4AA4"/>
    <w:rsid w:val="006E4E10"/>
    <w:rsid w:val="006E50CE"/>
    <w:rsid w:val="006E5A04"/>
    <w:rsid w:val="006E60F3"/>
    <w:rsid w:val="006E6845"/>
    <w:rsid w:val="006E68BD"/>
    <w:rsid w:val="006E6D5D"/>
    <w:rsid w:val="006E74F5"/>
    <w:rsid w:val="006E7812"/>
    <w:rsid w:val="006E7A64"/>
    <w:rsid w:val="006E7DDA"/>
    <w:rsid w:val="006F07E0"/>
    <w:rsid w:val="006F0923"/>
    <w:rsid w:val="006F0EA5"/>
    <w:rsid w:val="006F0F65"/>
    <w:rsid w:val="006F15C2"/>
    <w:rsid w:val="006F1939"/>
    <w:rsid w:val="006F1C75"/>
    <w:rsid w:val="006F2091"/>
    <w:rsid w:val="006F38B0"/>
    <w:rsid w:val="006F3DEE"/>
    <w:rsid w:val="006F43C5"/>
    <w:rsid w:val="006F462C"/>
    <w:rsid w:val="006F482D"/>
    <w:rsid w:val="006F54E6"/>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725"/>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C56"/>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E64"/>
    <w:rsid w:val="00723FD1"/>
    <w:rsid w:val="00723FEA"/>
    <w:rsid w:val="00724584"/>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59A"/>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375AB"/>
    <w:rsid w:val="007402BB"/>
    <w:rsid w:val="007402E0"/>
    <w:rsid w:val="00741C19"/>
    <w:rsid w:val="00741D65"/>
    <w:rsid w:val="0074222E"/>
    <w:rsid w:val="00742DC8"/>
    <w:rsid w:val="00742FD6"/>
    <w:rsid w:val="0074366D"/>
    <w:rsid w:val="00743CEB"/>
    <w:rsid w:val="007440A3"/>
    <w:rsid w:val="00744263"/>
    <w:rsid w:val="00744A94"/>
    <w:rsid w:val="00744AB6"/>
    <w:rsid w:val="00744B8D"/>
    <w:rsid w:val="00745B59"/>
    <w:rsid w:val="007463A8"/>
    <w:rsid w:val="00746641"/>
    <w:rsid w:val="00746882"/>
    <w:rsid w:val="007468B7"/>
    <w:rsid w:val="007469CA"/>
    <w:rsid w:val="00746DB5"/>
    <w:rsid w:val="00747818"/>
    <w:rsid w:val="00747940"/>
    <w:rsid w:val="00747C5F"/>
    <w:rsid w:val="00747F85"/>
    <w:rsid w:val="0075018F"/>
    <w:rsid w:val="0075019A"/>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124"/>
    <w:rsid w:val="0077632C"/>
    <w:rsid w:val="00776585"/>
    <w:rsid w:val="007765A6"/>
    <w:rsid w:val="007772FE"/>
    <w:rsid w:val="0077758E"/>
    <w:rsid w:val="007775A4"/>
    <w:rsid w:val="0077796E"/>
    <w:rsid w:val="00777CF5"/>
    <w:rsid w:val="00777E9C"/>
    <w:rsid w:val="00777EBC"/>
    <w:rsid w:val="00780933"/>
    <w:rsid w:val="0078102D"/>
    <w:rsid w:val="00781135"/>
    <w:rsid w:val="00781C38"/>
    <w:rsid w:val="00781D0A"/>
    <w:rsid w:val="00781D8A"/>
    <w:rsid w:val="007827F5"/>
    <w:rsid w:val="00782FC7"/>
    <w:rsid w:val="00783452"/>
    <w:rsid w:val="00783744"/>
    <w:rsid w:val="007837ED"/>
    <w:rsid w:val="0078393A"/>
    <w:rsid w:val="00784253"/>
    <w:rsid w:val="007846FB"/>
    <w:rsid w:val="0078482B"/>
    <w:rsid w:val="0078505C"/>
    <w:rsid w:val="007854A6"/>
    <w:rsid w:val="0078589F"/>
    <w:rsid w:val="00785945"/>
    <w:rsid w:val="00785A25"/>
    <w:rsid w:val="00786C95"/>
    <w:rsid w:val="00786E97"/>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CD9"/>
    <w:rsid w:val="00793EE7"/>
    <w:rsid w:val="00793F59"/>
    <w:rsid w:val="00794175"/>
    <w:rsid w:val="007944E9"/>
    <w:rsid w:val="00794B4F"/>
    <w:rsid w:val="00795390"/>
    <w:rsid w:val="00795763"/>
    <w:rsid w:val="00795D07"/>
    <w:rsid w:val="00795FA0"/>
    <w:rsid w:val="00796012"/>
    <w:rsid w:val="007961FE"/>
    <w:rsid w:val="00796A00"/>
    <w:rsid w:val="00796F57"/>
    <w:rsid w:val="00796F71"/>
    <w:rsid w:val="00797021"/>
    <w:rsid w:val="00797107"/>
    <w:rsid w:val="00797A9C"/>
    <w:rsid w:val="007A00E3"/>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3E71"/>
    <w:rsid w:val="007B412D"/>
    <w:rsid w:val="007B46CC"/>
    <w:rsid w:val="007B4B07"/>
    <w:rsid w:val="007B6278"/>
    <w:rsid w:val="007B64CF"/>
    <w:rsid w:val="007B656E"/>
    <w:rsid w:val="007B68ED"/>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3E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1FCF"/>
    <w:rsid w:val="007E298C"/>
    <w:rsid w:val="007E2F23"/>
    <w:rsid w:val="007E3208"/>
    <w:rsid w:val="007E327F"/>
    <w:rsid w:val="007E363E"/>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318"/>
    <w:rsid w:val="007F46C8"/>
    <w:rsid w:val="007F490A"/>
    <w:rsid w:val="007F4C59"/>
    <w:rsid w:val="007F4C99"/>
    <w:rsid w:val="007F595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15D"/>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3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ADB"/>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E78"/>
    <w:rsid w:val="00845FC5"/>
    <w:rsid w:val="00846361"/>
    <w:rsid w:val="00847260"/>
    <w:rsid w:val="0084740B"/>
    <w:rsid w:val="00847589"/>
    <w:rsid w:val="00847E0F"/>
    <w:rsid w:val="00847F80"/>
    <w:rsid w:val="0085014D"/>
    <w:rsid w:val="00850ABB"/>
    <w:rsid w:val="00851399"/>
    <w:rsid w:val="00851530"/>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948"/>
    <w:rsid w:val="00872F8D"/>
    <w:rsid w:val="00873AD3"/>
    <w:rsid w:val="00873B74"/>
    <w:rsid w:val="00873BD1"/>
    <w:rsid w:val="008749D2"/>
    <w:rsid w:val="00875578"/>
    <w:rsid w:val="008757B3"/>
    <w:rsid w:val="008764CD"/>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CEA"/>
    <w:rsid w:val="00886E91"/>
    <w:rsid w:val="0088704C"/>
    <w:rsid w:val="008870FE"/>
    <w:rsid w:val="0088723A"/>
    <w:rsid w:val="008901BC"/>
    <w:rsid w:val="00890602"/>
    <w:rsid w:val="00890B04"/>
    <w:rsid w:val="00891264"/>
    <w:rsid w:val="008913EA"/>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7AE"/>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323"/>
    <w:rsid w:val="008A782C"/>
    <w:rsid w:val="008A7843"/>
    <w:rsid w:val="008B055D"/>
    <w:rsid w:val="008B08C8"/>
    <w:rsid w:val="008B0F83"/>
    <w:rsid w:val="008B1915"/>
    <w:rsid w:val="008B195C"/>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0A8"/>
    <w:rsid w:val="008C0BCD"/>
    <w:rsid w:val="008C12E8"/>
    <w:rsid w:val="008C1401"/>
    <w:rsid w:val="008C15A6"/>
    <w:rsid w:val="008C20A9"/>
    <w:rsid w:val="008C28F2"/>
    <w:rsid w:val="008C3517"/>
    <w:rsid w:val="008C3633"/>
    <w:rsid w:val="008C37D0"/>
    <w:rsid w:val="008C3A7D"/>
    <w:rsid w:val="008C403D"/>
    <w:rsid w:val="008C4426"/>
    <w:rsid w:val="008C443F"/>
    <w:rsid w:val="008C4C96"/>
    <w:rsid w:val="008C4CE7"/>
    <w:rsid w:val="008C521D"/>
    <w:rsid w:val="008C567E"/>
    <w:rsid w:val="008C5707"/>
    <w:rsid w:val="008C572D"/>
    <w:rsid w:val="008C5B13"/>
    <w:rsid w:val="008C5CD0"/>
    <w:rsid w:val="008C5D37"/>
    <w:rsid w:val="008C5EAC"/>
    <w:rsid w:val="008C5FE7"/>
    <w:rsid w:val="008C62E0"/>
    <w:rsid w:val="008C643C"/>
    <w:rsid w:val="008C65C0"/>
    <w:rsid w:val="008C72CD"/>
    <w:rsid w:val="008C779D"/>
    <w:rsid w:val="008C7899"/>
    <w:rsid w:val="008D02F6"/>
    <w:rsid w:val="008D062F"/>
    <w:rsid w:val="008D0821"/>
    <w:rsid w:val="008D09B1"/>
    <w:rsid w:val="008D28D5"/>
    <w:rsid w:val="008D2B4E"/>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6AFB"/>
    <w:rsid w:val="008E775E"/>
    <w:rsid w:val="008E7BAA"/>
    <w:rsid w:val="008F0188"/>
    <w:rsid w:val="008F02FF"/>
    <w:rsid w:val="008F04C6"/>
    <w:rsid w:val="008F08A3"/>
    <w:rsid w:val="008F0C24"/>
    <w:rsid w:val="008F0EDE"/>
    <w:rsid w:val="008F10BB"/>
    <w:rsid w:val="008F10DC"/>
    <w:rsid w:val="008F1189"/>
    <w:rsid w:val="008F121F"/>
    <w:rsid w:val="008F1374"/>
    <w:rsid w:val="008F1A60"/>
    <w:rsid w:val="008F232F"/>
    <w:rsid w:val="008F291D"/>
    <w:rsid w:val="008F3570"/>
    <w:rsid w:val="008F3BEB"/>
    <w:rsid w:val="008F49DF"/>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0C84"/>
    <w:rsid w:val="0090104A"/>
    <w:rsid w:val="00901C73"/>
    <w:rsid w:val="00901CED"/>
    <w:rsid w:val="0090207E"/>
    <w:rsid w:val="00902F55"/>
    <w:rsid w:val="009032A0"/>
    <w:rsid w:val="009037EE"/>
    <w:rsid w:val="00903CFD"/>
    <w:rsid w:val="0090408A"/>
    <w:rsid w:val="00904120"/>
    <w:rsid w:val="009041D9"/>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78C"/>
    <w:rsid w:val="00913AB7"/>
    <w:rsid w:val="009142F4"/>
    <w:rsid w:val="00914395"/>
    <w:rsid w:val="009143C5"/>
    <w:rsid w:val="00914820"/>
    <w:rsid w:val="00914DF4"/>
    <w:rsid w:val="00914F78"/>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6889"/>
    <w:rsid w:val="00927869"/>
    <w:rsid w:val="00927D1D"/>
    <w:rsid w:val="00930589"/>
    <w:rsid w:val="0093075B"/>
    <w:rsid w:val="00930F47"/>
    <w:rsid w:val="00930F8C"/>
    <w:rsid w:val="009311BD"/>
    <w:rsid w:val="00931581"/>
    <w:rsid w:val="0093174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6F6E"/>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AA4"/>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1F9"/>
    <w:rsid w:val="009614D8"/>
    <w:rsid w:val="009614FA"/>
    <w:rsid w:val="00961548"/>
    <w:rsid w:val="00961BAD"/>
    <w:rsid w:val="009623BA"/>
    <w:rsid w:val="009623F1"/>
    <w:rsid w:val="0096256A"/>
    <w:rsid w:val="00962597"/>
    <w:rsid w:val="00962622"/>
    <w:rsid w:val="00962AFC"/>
    <w:rsid w:val="0096306E"/>
    <w:rsid w:val="00963214"/>
    <w:rsid w:val="00963443"/>
    <w:rsid w:val="0096387D"/>
    <w:rsid w:val="0096398D"/>
    <w:rsid w:val="00963FD0"/>
    <w:rsid w:val="00963FF0"/>
    <w:rsid w:val="009645B6"/>
    <w:rsid w:val="009646C5"/>
    <w:rsid w:val="00965095"/>
    <w:rsid w:val="00965640"/>
    <w:rsid w:val="00965D66"/>
    <w:rsid w:val="009662BD"/>
    <w:rsid w:val="009662C5"/>
    <w:rsid w:val="00966334"/>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7BF"/>
    <w:rsid w:val="00974871"/>
    <w:rsid w:val="00974A56"/>
    <w:rsid w:val="00974A92"/>
    <w:rsid w:val="00974DF1"/>
    <w:rsid w:val="009750BB"/>
    <w:rsid w:val="009750F6"/>
    <w:rsid w:val="0097550B"/>
    <w:rsid w:val="00975526"/>
    <w:rsid w:val="009778AD"/>
    <w:rsid w:val="0098014A"/>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439"/>
    <w:rsid w:val="00987804"/>
    <w:rsid w:val="009879CE"/>
    <w:rsid w:val="00987A06"/>
    <w:rsid w:val="00987C11"/>
    <w:rsid w:val="00990678"/>
    <w:rsid w:val="00990858"/>
    <w:rsid w:val="00990AEF"/>
    <w:rsid w:val="009915A4"/>
    <w:rsid w:val="00991633"/>
    <w:rsid w:val="00992B76"/>
    <w:rsid w:val="00992CA0"/>
    <w:rsid w:val="00992D6D"/>
    <w:rsid w:val="00993916"/>
    <w:rsid w:val="00993F52"/>
    <w:rsid w:val="0099475E"/>
    <w:rsid w:val="009950A5"/>
    <w:rsid w:val="00995C42"/>
    <w:rsid w:val="00995DB2"/>
    <w:rsid w:val="00995F6B"/>
    <w:rsid w:val="0099619E"/>
    <w:rsid w:val="009963C3"/>
    <w:rsid w:val="009963D3"/>
    <w:rsid w:val="00996887"/>
    <w:rsid w:val="00996B98"/>
    <w:rsid w:val="00996D2F"/>
    <w:rsid w:val="00996E6E"/>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7A5"/>
    <w:rsid w:val="009B08FA"/>
    <w:rsid w:val="009B0CF8"/>
    <w:rsid w:val="009B0EFD"/>
    <w:rsid w:val="009B21D7"/>
    <w:rsid w:val="009B232A"/>
    <w:rsid w:val="009B29FF"/>
    <w:rsid w:val="009B2EBC"/>
    <w:rsid w:val="009B37DF"/>
    <w:rsid w:val="009B38BE"/>
    <w:rsid w:val="009B41C8"/>
    <w:rsid w:val="009B4252"/>
    <w:rsid w:val="009B4444"/>
    <w:rsid w:val="009B4D9D"/>
    <w:rsid w:val="009B4F92"/>
    <w:rsid w:val="009B6216"/>
    <w:rsid w:val="009B62ED"/>
    <w:rsid w:val="009B63DA"/>
    <w:rsid w:val="009B68C5"/>
    <w:rsid w:val="009B6B7B"/>
    <w:rsid w:val="009B6E08"/>
    <w:rsid w:val="009B6EE4"/>
    <w:rsid w:val="009B70A4"/>
    <w:rsid w:val="009B7201"/>
    <w:rsid w:val="009B75A6"/>
    <w:rsid w:val="009B792C"/>
    <w:rsid w:val="009B7E86"/>
    <w:rsid w:val="009B7ECE"/>
    <w:rsid w:val="009B7EFB"/>
    <w:rsid w:val="009C050E"/>
    <w:rsid w:val="009C0824"/>
    <w:rsid w:val="009C0C7F"/>
    <w:rsid w:val="009C0E8A"/>
    <w:rsid w:val="009C0EB6"/>
    <w:rsid w:val="009C1663"/>
    <w:rsid w:val="009C1975"/>
    <w:rsid w:val="009C1BC6"/>
    <w:rsid w:val="009C1C8D"/>
    <w:rsid w:val="009C230C"/>
    <w:rsid w:val="009C30FC"/>
    <w:rsid w:val="009C431A"/>
    <w:rsid w:val="009C4756"/>
    <w:rsid w:val="009C47EE"/>
    <w:rsid w:val="009C5701"/>
    <w:rsid w:val="009C580C"/>
    <w:rsid w:val="009C58AD"/>
    <w:rsid w:val="009C6173"/>
    <w:rsid w:val="009C690C"/>
    <w:rsid w:val="009C6B26"/>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7CE"/>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0F3E"/>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63D"/>
    <w:rsid w:val="009E5A86"/>
    <w:rsid w:val="009E60FD"/>
    <w:rsid w:val="009E64F5"/>
    <w:rsid w:val="009E65B2"/>
    <w:rsid w:val="009E65D9"/>
    <w:rsid w:val="009E6A0F"/>
    <w:rsid w:val="009E6EA1"/>
    <w:rsid w:val="009E7416"/>
    <w:rsid w:val="009E7B4F"/>
    <w:rsid w:val="009E7B75"/>
    <w:rsid w:val="009E7EAD"/>
    <w:rsid w:val="009F03EB"/>
    <w:rsid w:val="009F087C"/>
    <w:rsid w:val="009F08F6"/>
    <w:rsid w:val="009F0A23"/>
    <w:rsid w:val="009F1065"/>
    <w:rsid w:val="009F11E2"/>
    <w:rsid w:val="009F1259"/>
    <w:rsid w:val="009F1E46"/>
    <w:rsid w:val="009F277F"/>
    <w:rsid w:val="009F2D5C"/>
    <w:rsid w:val="009F304B"/>
    <w:rsid w:val="009F333C"/>
    <w:rsid w:val="009F3FC8"/>
    <w:rsid w:val="009F471A"/>
    <w:rsid w:val="009F47E1"/>
    <w:rsid w:val="009F4B68"/>
    <w:rsid w:val="009F502C"/>
    <w:rsid w:val="009F5323"/>
    <w:rsid w:val="009F56E1"/>
    <w:rsid w:val="009F630B"/>
    <w:rsid w:val="009F6475"/>
    <w:rsid w:val="009F703D"/>
    <w:rsid w:val="009F72AA"/>
    <w:rsid w:val="009F76BF"/>
    <w:rsid w:val="009F7AFA"/>
    <w:rsid w:val="00A00C4F"/>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944"/>
    <w:rsid w:val="00A21C00"/>
    <w:rsid w:val="00A21CC2"/>
    <w:rsid w:val="00A21F98"/>
    <w:rsid w:val="00A22A4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8EB"/>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1BD8"/>
    <w:rsid w:val="00A423BD"/>
    <w:rsid w:val="00A425C6"/>
    <w:rsid w:val="00A42686"/>
    <w:rsid w:val="00A42E20"/>
    <w:rsid w:val="00A4314B"/>
    <w:rsid w:val="00A43212"/>
    <w:rsid w:val="00A432F0"/>
    <w:rsid w:val="00A43B3A"/>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D93"/>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080"/>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7B4"/>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87F35"/>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667"/>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B4C"/>
    <w:rsid w:val="00AB6FA3"/>
    <w:rsid w:val="00AC0012"/>
    <w:rsid w:val="00AC049E"/>
    <w:rsid w:val="00AC14A3"/>
    <w:rsid w:val="00AC14C2"/>
    <w:rsid w:val="00AC19C8"/>
    <w:rsid w:val="00AC24E4"/>
    <w:rsid w:val="00AC259B"/>
    <w:rsid w:val="00AC28AE"/>
    <w:rsid w:val="00AC2B7A"/>
    <w:rsid w:val="00AC2F65"/>
    <w:rsid w:val="00AC380F"/>
    <w:rsid w:val="00AC3879"/>
    <w:rsid w:val="00AC436C"/>
    <w:rsid w:val="00AC5026"/>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596"/>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476"/>
    <w:rsid w:val="00AE6CCE"/>
    <w:rsid w:val="00AE6D60"/>
    <w:rsid w:val="00AE7800"/>
    <w:rsid w:val="00AE7A07"/>
    <w:rsid w:val="00AE7E39"/>
    <w:rsid w:val="00AF003B"/>
    <w:rsid w:val="00AF0138"/>
    <w:rsid w:val="00AF051F"/>
    <w:rsid w:val="00AF0704"/>
    <w:rsid w:val="00AF07C0"/>
    <w:rsid w:val="00AF0B2C"/>
    <w:rsid w:val="00AF0C2F"/>
    <w:rsid w:val="00AF0CB7"/>
    <w:rsid w:val="00AF0ED6"/>
    <w:rsid w:val="00AF1228"/>
    <w:rsid w:val="00AF135E"/>
    <w:rsid w:val="00AF1905"/>
    <w:rsid w:val="00AF1912"/>
    <w:rsid w:val="00AF1C5F"/>
    <w:rsid w:val="00AF292B"/>
    <w:rsid w:val="00AF2BB4"/>
    <w:rsid w:val="00AF32D7"/>
    <w:rsid w:val="00AF4183"/>
    <w:rsid w:val="00AF4AA6"/>
    <w:rsid w:val="00AF4DCB"/>
    <w:rsid w:val="00AF4F7F"/>
    <w:rsid w:val="00AF7182"/>
    <w:rsid w:val="00AF780F"/>
    <w:rsid w:val="00AF7AB9"/>
    <w:rsid w:val="00AF7B46"/>
    <w:rsid w:val="00B00295"/>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8A1"/>
    <w:rsid w:val="00B0792E"/>
    <w:rsid w:val="00B10372"/>
    <w:rsid w:val="00B10496"/>
    <w:rsid w:val="00B107A2"/>
    <w:rsid w:val="00B10AFD"/>
    <w:rsid w:val="00B10F44"/>
    <w:rsid w:val="00B110E8"/>
    <w:rsid w:val="00B11604"/>
    <w:rsid w:val="00B11748"/>
    <w:rsid w:val="00B118A0"/>
    <w:rsid w:val="00B118A3"/>
    <w:rsid w:val="00B12707"/>
    <w:rsid w:val="00B12714"/>
    <w:rsid w:val="00B12EAA"/>
    <w:rsid w:val="00B1366C"/>
    <w:rsid w:val="00B14093"/>
    <w:rsid w:val="00B1429A"/>
    <w:rsid w:val="00B144DD"/>
    <w:rsid w:val="00B151D8"/>
    <w:rsid w:val="00B15602"/>
    <w:rsid w:val="00B15EBC"/>
    <w:rsid w:val="00B16B6B"/>
    <w:rsid w:val="00B16B77"/>
    <w:rsid w:val="00B16DED"/>
    <w:rsid w:val="00B17130"/>
    <w:rsid w:val="00B172FF"/>
    <w:rsid w:val="00B173A1"/>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5572"/>
    <w:rsid w:val="00B25992"/>
    <w:rsid w:val="00B26A0B"/>
    <w:rsid w:val="00B27059"/>
    <w:rsid w:val="00B273E1"/>
    <w:rsid w:val="00B27778"/>
    <w:rsid w:val="00B27DB8"/>
    <w:rsid w:val="00B3088A"/>
    <w:rsid w:val="00B309B3"/>
    <w:rsid w:val="00B30F7E"/>
    <w:rsid w:val="00B30FC0"/>
    <w:rsid w:val="00B318DB"/>
    <w:rsid w:val="00B31D39"/>
    <w:rsid w:val="00B31D7F"/>
    <w:rsid w:val="00B322BC"/>
    <w:rsid w:val="00B322D1"/>
    <w:rsid w:val="00B32767"/>
    <w:rsid w:val="00B33932"/>
    <w:rsid w:val="00B33DC4"/>
    <w:rsid w:val="00B33E1F"/>
    <w:rsid w:val="00B342AA"/>
    <w:rsid w:val="00B3470C"/>
    <w:rsid w:val="00B35106"/>
    <w:rsid w:val="00B35155"/>
    <w:rsid w:val="00B3524E"/>
    <w:rsid w:val="00B35682"/>
    <w:rsid w:val="00B357C9"/>
    <w:rsid w:val="00B36453"/>
    <w:rsid w:val="00B36528"/>
    <w:rsid w:val="00B3667D"/>
    <w:rsid w:val="00B3682B"/>
    <w:rsid w:val="00B36BC0"/>
    <w:rsid w:val="00B37773"/>
    <w:rsid w:val="00B40357"/>
    <w:rsid w:val="00B40BE5"/>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D47"/>
    <w:rsid w:val="00B46E60"/>
    <w:rsid w:val="00B46EB4"/>
    <w:rsid w:val="00B4747F"/>
    <w:rsid w:val="00B476B5"/>
    <w:rsid w:val="00B478E2"/>
    <w:rsid w:val="00B50424"/>
    <w:rsid w:val="00B504B9"/>
    <w:rsid w:val="00B50D08"/>
    <w:rsid w:val="00B510E1"/>
    <w:rsid w:val="00B51293"/>
    <w:rsid w:val="00B5146A"/>
    <w:rsid w:val="00B51C75"/>
    <w:rsid w:val="00B51D5F"/>
    <w:rsid w:val="00B52171"/>
    <w:rsid w:val="00B5233F"/>
    <w:rsid w:val="00B52695"/>
    <w:rsid w:val="00B530F8"/>
    <w:rsid w:val="00B5316D"/>
    <w:rsid w:val="00B53481"/>
    <w:rsid w:val="00B53A56"/>
    <w:rsid w:val="00B53DE2"/>
    <w:rsid w:val="00B54686"/>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31F"/>
    <w:rsid w:val="00B64781"/>
    <w:rsid w:val="00B647DE"/>
    <w:rsid w:val="00B64F07"/>
    <w:rsid w:val="00B6523A"/>
    <w:rsid w:val="00B654C8"/>
    <w:rsid w:val="00B656B4"/>
    <w:rsid w:val="00B65A46"/>
    <w:rsid w:val="00B65C44"/>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3D"/>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600"/>
    <w:rsid w:val="00BA19E9"/>
    <w:rsid w:val="00BA1EC0"/>
    <w:rsid w:val="00BA222B"/>
    <w:rsid w:val="00BA2FA9"/>
    <w:rsid w:val="00BA353D"/>
    <w:rsid w:val="00BA3BF6"/>
    <w:rsid w:val="00BA43C9"/>
    <w:rsid w:val="00BA5497"/>
    <w:rsid w:val="00BA56E5"/>
    <w:rsid w:val="00BA5DD4"/>
    <w:rsid w:val="00BA673D"/>
    <w:rsid w:val="00BA6C87"/>
    <w:rsid w:val="00BA6CD7"/>
    <w:rsid w:val="00BA7109"/>
    <w:rsid w:val="00BA7296"/>
    <w:rsid w:val="00BA731E"/>
    <w:rsid w:val="00BA7ADC"/>
    <w:rsid w:val="00BA7B14"/>
    <w:rsid w:val="00BA7D6C"/>
    <w:rsid w:val="00BA7F86"/>
    <w:rsid w:val="00BB0880"/>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3A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6C0"/>
    <w:rsid w:val="00C02AB1"/>
    <w:rsid w:val="00C02B33"/>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07D2A"/>
    <w:rsid w:val="00C07F73"/>
    <w:rsid w:val="00C100B0"/>
    <w:rsid w:val="00C1050D"/>
    <w:rsid w:val="00C10969"/>
    <w:rsid w:val="00C10CCF"/>
    <w:rsid w:val="00C10D6C"/>
    <w:rsid w:val="00C113A9"/>
    <w:rsid w:val="00C115B1"/>
    <w:rsid w:val="00C115FA"/>
    <w:rsid w:val="00C1181E"/>
    <w:rsid w:val="00C12396"/>
    <w:rsid w:val="00C1270A"/>
    <w:rsid w:val="00C132C3"/>
    <w:rsid w:val="00C136C5"/>
    <w:rsid w:val="00C13BC9"/>
    <w:rsid w:val="00C143A4"/>
    <w:rsid w:val="00C14718"/>
    <w:rsid w:val="00C151B3"/>
    <w:rsid w:val="00C15594"/>
    <w:rsid w:val="00C158FC"/>
    <w:rsid w:val="00C15D60"/>
    <w:rsid w:val="00C15DF1"/>
    <w:rsid w:val="00C15EA1"/>
    <w:rsid w:val="00C16697"/>
    <w:rsid w:val="00C16936"/>
    <w:rsid w:val="00C17231"/>
    <w:rsid w:val="00C17253"/>
    <w:rsid w:val="00C177F3"/>
    <w:rsid w:val="00C17B08"/>
    <w:rsid w:val="00C203AB"/>
    <w:rsid w:val="00C208F5"/>
    <w:rsid w:val="00C22090"/>
    <w:rsid w:val="00C221AD"/>
    <w:rsid w:val="00C22205"/>
    <w:rsid w:val="00C22EFD"/>
    <w:rsid w:val="00C234D5"/>
    <w:rsid w:val="00C239F7"/>
    <w:rsid w:val="00C23A16"/>
    <w:rsid w:val="00C23D1A"/>
    <w:rsid w:val="00C242CE"/>
    <w:rsid w:val="00C243B4"/>
    <w:rsid w:val="00C24A4A"/>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992"/>
    <w:rsid w:val="00C40A15"/>
    <w:rsid w:val="00C41825"/>
    <w:rsid w:val="00C41CCB"/>
    <w:rsid w:val="00C41CF7"/>
    <w:rsid w:val="00C41D5F"/>
    <w:rsid w:val="00C42079"/>
    <w:rsid w:val="00C4287C"/>
    <w:rsid w:val="00C432E2"/>
    <w:rsid w:val="00C43B44"/>
    <w:rsid w:val="00C43F3E"/>
    <w:rsid w:val="00C44086"/>
    <w:rsid w:val="00C44A89"/>
    <w:rsid w:val="00C44C38"/>
    <w:rsid w:val="00C45388"/>
    <w:rsid w:val="00C4599B"/>
    <w:rsid w:val="00C45B49"/>
    <w:rsid w:val="00C45C1F"/>
    <w:rsid w:val="00C45D0C"/>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6C90"/>
    <w:rsid w:val="00C575CE"/>
    <w:rsid w:val="00C578E7"/>
    <w:rsid w:val="00C57A4F"/>
    <w:rsid w:val="00C57EE9"/>
    <w:rsid w:val="00C57F08"/>
    <w:rsid w:val="00C60B5F"/>
    <w:rsid w:val="00C60C93"/>
    <w:rsid w:val="00C6133D"/>
    <w:rsid w:val="00C614AA"/>
    <w:rsid w:val="00C6183E"/>
    <w:rsid w:val="00C61C57"/>
    <w:rsid w:val="00C61E3C"/>
    <w:rsid w:val="00C61F5A"/>
    <w:rsid w:val="00C61F9B"/>
    <w:rsid w:val="00C6223A"/>
    <w:rsid w:val="00C62650"/>
    <w:rsid w:val="00C627ED"/>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0C8"/>
    <w:rsid w:val="00C8564E"/>
    <w:rsid w:val="00C85DFC"/>
    <w:rsid w:val="00C85F64"/>
    <w:rsid w:val="00C860B4"/>
    <w:rsid w:val="00C86294"/>
    <w:rsid w:val="00C86D0B"/>
    <w:rsid w:val="00C87026"/>
    <w:rsid w:val="00C87616"/>
    <w:rsid w:val="00C8779C"/>
    <w:rsid w:val="00C87B3C"/>
    <w:rsid w:val="00C87C99"/>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076"/>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2F4D"/>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42F"/>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5B0"/>
    <w:rsid w:val="00CC76E0"/>
    <w:rsid w:val="00CC7A52"/>
    <w:rsid w:val="00CD0791"/>
    <w:rsid w:val="00CD08B4"/>
    <w:rsid w:val="00CD0FBB"/>
    <w:rsid w:val="00CD1C80"/>
    <w:rsid w:val="00CD2280"/>
    <w:rsid w:val="00CD23A7"/>
    <w:rsid w:val="00CD2C4C"/>
    <w:rsid w:val="00CD3112"/>
    <w:rsid w:val="00CD31F9"/>
    <w:rsid w:val="00CD3571"/>
    <w:rsid w:val="00CD3D73"/>
    <w:rsid w:val="00CD3D86"/>
    <w:rsid w:val="00CD3EEE"/>
    <w:rsid w:val="00CD42AA"/>
    <w:rsid w:val="00CD432E"/>
    <w:rsid w:val="00CD4930"/>
    <w:rsid w:val="00CD51C3"/>
    <w:rsid w:val="00CD53FD"/>
    <w:rsid w:val="00CD5ECA"/>
    <w:rsid w:val="00CD65EE"/>
    <w:rsid w:val="00CD6B34"/>
    <w:rsid w:val="00CD6E92"/>
    <w:rsid w:val="00CD707C"/>
    <w:rsid w:val="00CD70BF"/>
    <w:rsid w:val="00CD72EA"/>
    <w:rsid w:val="00CD7B6F"/>
    <w:rsid w:val="00CD7C3C"/>
    <w:rsid w:val="00CD7CB8"/>
    <w:rsid w:val="00CE0441"/>
    <w:rsid w:val="00CE0A41"/>
    <w:rsid w:val="00CE0BBB"/>
    <w:rsid w:val="00CE1743"/>
    <w:rsid w:val="00CE183A"/>
    <w:rsid w:val="00CE1C7B"/>
    <w:rsid w:val="00CE237F"/>
    <w:rsid w:val="00CE3773"/>
    <w:rsid w:val="00CE5007"/>
    <w:rsid w:val="00CE54D4"/>
    <w:rsid w:val="00CE574D"/>
    <w:rsid w:val="00CE5948"/>
    <w:rsid w:val="00CE61E9"/>
    <w:rsid w:val="00CE6211"/>
    <w:rsid w:val="00CE66A2"/>
    <w:rsid w:val="00CE69AC"/>
    <w:rsid w:val="00CE6F95"/>
    <w:rsid w:val="00CE79C8"/>
    <w:rsid w:val="00CF0070"/>
    <w:rsid w:val="00CF00FB"/>
    <w:rsid w:val="00CF010E"/>
    <w:rsid w:val="00CF0537"/>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C54"/>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247"/>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9B1"/>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1BF"/>
    <w:rsid w:val="00D406B7"/>
    <w:rsid w:val="00D4076A"/>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3F1"/>
    <w:rsid w:val="00D456E3"/>
    <w:rsid w:val="00D45713"/>
    <w:rsid w:val="00D45ABF"/>
    <w:rsid w:val="00D45C56"/>
    <w:rsid w:val="00D45D61"/>
    <w:rsid w:val="00D461DC"/>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67257"/>
    <w:rsid w:val="00D67DBA"/>
    <w:rsid w:val="00D716B9"/>
    <w:rsid w:val="00D71A28"/>
    <w:rsid w:val="00D71BFD"/>
    <w:rsid w:val="00D71EE3"/>
    <w:rsid w:val="00D71FB7"/>
    <w:rsid w:val="00D727FF"/>
    <w:rsid w:val="00D73295"/>
    <w:rsid w:val="00D73537"/>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6D51"/>
    <w:rsid w:val="00D772E7"/>
    <w:rsid w:val="00D77613"/>
    <w:rsid w:val="00D77D07"/>
    <w:rsid w:val="00D77D48"/>
    <w:rsid w:val="00D77D52"/>
    <w:rsid w:val="00D8006F"/>
    <w:rsid w:val="00D805A4"/>
    <w:rsid w:val="00D80681"/>
    <w:rsid w:val="00D8092D"/>
    <w:rsid w:val="00D80C1E"/>
    <w:rsid w:val="00D80FB8"/>
    <w:rsid w:val="00D81257"/>
    <w:rsid w:val="00D81384"/>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8E6"/>
    <w:rsid w:val="00D909D3"/>
    <w:rsid w:val="00D90CF9"/>
    <w:rsid w:val="00D91788"/>
    <w:rsid w:val="00D9191C"/>
    <w:rsid w:val="00D91936"/>
    <w:rsid w:val="00D91BA4"/>
    <w:rsid w:val="00D91CF1"/>
    <w:rsid w:val="00D92020"/>
    <w:rsid w:val="00D9261A"/>
    <w:rsid w:val="00D927DC"/>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8E9"/>
    <w:rsid w:val="00DA5B4F"/>
    <w:rsid w:val="00DA5DC2"/>
    <w:rsid w:val="00DA6220"/>
    <w:rsid w:val="00DA6476"/>
    <w:rsid w:val="00DA6664"/>
    <w:rsid w:val="00DA6CFD"/>
    <w:rsid w:val="00DA7100"/>
    <w:rsid w:val="00DB041A"/>
    <w:rsid w:val="00DB067E"/>
    <w:rsid w:val="00DB0733"/>
    <w:rsid w:val="00DB0BAB"/>
    <w:rsid w:val="00DB0C50"/>
    <w:rsid w:val="00DB11A5"/>
    <w:rsid w:val="00DB1396"/>
    <w:rsid w:val="00DB1BA4"/>
    <w:rsid w:val="00DB2012"/>
    <w:rsid w:val="00DB26EE"/>
    <w:rsid w:val="00DB2C88"/>
    <w:rsid w:val="00DB31D5"/>
    <w:rsid w:val="00DB360D"/>
    <w:rsid w:val="00DB3855"/>
    <w:rsid w:val="00DB388D"/>
    <w:rsid w:val="00DB3C32"/>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DD3"/>
    <w:rsid w:val="00DC7E25"/>
    <w:rsid w:val="00DD00EF"/>
    <w:rsid w:val="00DD0110"/>
    <w:rsid w:val="00DD04C7"/>
    <w:rsid w:val="00DD110A"/>
    <w:rsid w:val="00DD169B"/>
    <w:rsid w:val="00DD1828"/>
    <w:rsid w:val="00DD1C9C"/>
    <w:rsid w:val="00DD2AC6"/>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4AE"/>
    <w:rsid w:val="00DE6519"/>
    <w:rsid w:val="00DE69BC"/>
    <w:rsid w:val="00DE6CE1"/>
    <w:rsid w:val="00DE6EE8"/>
    <w:rsid w:val="00DE6FAF"/>
    <w:rsid w:val="00DE77EE"/>
    <w:rsid w:val="00DE7B8D"/>
    <w:rsid w:val="00DE7BF0"/>
    <w:rsid w:val="00DE7C6D"/>
    <w:rsid w:val="00DE7DAD"/>
    <w:rsid w:val="00DE7F25"/>
    <w:rsid w:val="00DE7FA7"/>
    <w:rsid w:val="00DF02CA"/>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DF7F77"/>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452"/>
    <w:rsid w:val="00E1282E"/>
    <w:rsid w:val="00E12ADB"/>
    <w:rsid w:val="00E12D6D"/>
    <w:rsid w:val="00E13C5C"/>
    <w:rsid w:val="00E13C8B"/>
    <w:rsid w:val="00E1430E"/>
    <w:rsid w:val="00E14F90"/>
    <w:rsid w:val="00E157AC"/>
    <w:rsid w:val="00E15BC1"/>
    <w:rsid w:val="00E15F2C"/>
    <w:rsid w:val="00E15FA5"/>
    <w:rsid w:val="00E1661C"/>
    <w:rsid w:val="00E17140"/>
    <w:rsid w:val="00E20741"/>
    <w:rsid w:val="00E208FD"/>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0DAB"/>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B5E"/>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6A4"/>
    <w:rsid w:val="00E4598D"/>
    <w:rsid w:val="00E4685D"/>
    <w:rsid w:val="00E46BB9"/>
    <w:rsid w:val="00E46FE8"/>
    <w:rsid w:val="00E4710B"/>
    <w:rsid w:val="00E47422"/>
    <w:rsid w:val="00E479F1"/>
    <w:rsid w:val="00E47A2B"/>
    <w:rsid w:val="00E47B45"/>
    <w:rsid w:val="00E47D65"/>
    <w:rsid w:val="00E47EEE"/>
    <w:rsid w:val="00E5012B"/>
    <w:rsid w:val="00E503C3"/>
    <w:rsid w:val="00E50B73"/>
    <w:rsid w:val="00E5167E"/>
    <w:rsid w:val="00E52129"/>
    <w:rsid w:val="00E524E1"/>
    <w:rsid w:val="00E52722"/>
    <w:rsid w:val="00E527DE"/>
    <w:rsid w:val="00E52EAF"/>
    <w:rsid w:val="00E535A6"/>
    <w:rsid w:val="00E53ABC"/>
    <w:rsid w:val="00E5461E"/>
    <w:rsid w:val="00E54661"/>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C8C"/>
    <w:rsid w:val="00E64F47"/>
    <w:rsid w:val="00E6526F"/>
    <w:rsid w:val="00E6595B"/>
    <w:rsid w:val="00E65D87"/>
    <w:rsid w:val="00E661DB"/>
    <w:rsid w:val="00E663A0"/>
    <w:rsid w:val="00E66D9D"/>
    <w:rsid w:val="00E66F53"/>
    <w:rsid w:val="00E675A7"/>
    <w:rsid w:val="00E678BF"/>
    <w:rsid w:val="00E678CD"/>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667"/>
    <w:rsid w:val="00E74959"/>
    <w:rsid w:val="00E74EC7"/>
    <w:rsid w:val="00E750D7"/>
    <w:rsid w:val="00E75ADD"/>
    <w:rsid w:val="00E76732"/>
    <w:rsid w:val="00E768CC"/>
    <w:rsid w:val="00E76D86"/>
    <w:rsid w:val="00E77C87"/>
    <w:rsid w:val="00E77ECF"/>
    <w:rsid w:val="00E77F02"/>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30"/>
    <w:rsid w:val="00E86DAD"/>
    <w:rsid w:val="00E874D5"/>
    <w:rsid w:val="00E87603"/>
    <w:rsid w:val="00E87831"/>
    <w:rsid w:val="00E87965"/>
    <w:rsid w:val="00E903F7"/>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1EB"/>
    <w:rsid w:val="00EB4E43"/>
    <w:rsid w:val="00EB4F20"/>
    <w:rsid w:val="00EB57D0"/>
    <w:rsid w:val="00EB5C26"/>
    <w:rsid w:val="00EB5CCB"/>
    <w:rsid w:val="00EB667E"/>
    <w:rsid w:val="00EB688A"/>
    <w:rsid w:val="00EB7550"/>
    <w:rsid w:val="00EB7915"/>
    <w:rsid w:val="00EB7EE6"/>
    <w:rsid w:val="00EC0480"/>
    <w:rsid w:val="00EC0A21"/>
    <w:rsid w:val="00EC0F4C"/>
    <w:rsid w:val="00EC182A"/>
    <w:rsid w:val="00EC1A61"/>
    <w:rsid w:val="00EC1D4C"/>
    <w:rsid w:val="00EC1E13"/>
    <w:rsid w:val="00EC1F78"/>
    <w:rsid w:val="00EC20E9"/>
    <w:rsid w:val="00EC23E1"/>
    <w:rsid w:val="00EC2A3E"/>
    <w:rsid w:val="00EC31A5"/>
    <w:rsid w:val="00EC31AE"/>
    <w:rsid w:val="00EC3281"/>
    <w:rsid w:val="00EC3599"/>
    <w:rsid w:val="00EC3DA0"/>
    <w:rsid w:val="00EC3DCE"/>
    <w:rsid w:val="00EC4984"/>
    <w:rsid w:val="00EC4B06"/>
    <w:rsid w:val="00EC5174"/>
    <w:rsid w:val="00EC5458"/>
    <w:rsid w:val="00EC54A6"/>
    <w:rsid w:val="00EC583B"/>
    <w:rsid w:val="00EC5906"/>
    <w:rsid w:val="00EC5B4F"/>
    <w:rsid w:val="00EC64F2"/>
    <w:rsid w:val="00EC6552"/>
    <w:rsid w:val="00ED0DFE"/>
    <w:rsid w:val="00ED16A3"/>
    <w:rsid w:val="00ED19F1"/>
    <w:rsid w:val="00ED1BE7"/>
    <w:rsid w:val="00ED2473"/>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5B3"/>
    <w:rsid w:val="00EE2DD9"/>
    <w:rsid w:val="00EE3A79"/>
    <w:rsid w:val="00EE3EB1"/>
    <w:rsid w:val="00EE3FA0"/>
    <w:rsid w:val="00EE439E"/>
    <w:rsid w:val="00EE475B"/>
    <w:rsid w:val="00EE4941"/>
    <w:rsid w:val="00EE522C"/>
    <w:rsid w:val="00EE526D"/>
    <w:rsid w:val="00EE5EBA"/>
    <w:rsid w:val="00EE6080"/>
    <w:rsid w:val="00EE645B"/>
    <w:rsid w:val="00EE6FF3"/>
    <w:rsid w:val="00EE7FC0"/>
    <w:rsid w:val="00EF02E6"/>
    <w:rsid w:val="00EF08A5"/>
    <w:rsid w:val="00EF118D"/>
    <w:rsid w:val="00EF2A08"/>
    <w:rsid w:val="00EF2E0C"/>
    <w:rsid w:val="00EF36D0"/>
    <w:rsid w:val="00EF38D6"/>
    <w:rsid w:val="00EF3D5B"/>
    <w:rsid w:val="00EF4353"/>
    <w:rsid w:val="00EF47F8"/>
    <w:rsid w:val="00EF51A6"/>
    <w:rsid w:val="00EF5230"/>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7132"/>
    <w:rsid w:val="00F07185"/>
    <w:rsid w:val="00F1085E"/>
    <w:rsid w:val="00F10A77"/>
    <w:rsid w:val="00F10DC5"/>
    <w:rsid w:val="00F11008"/>
    <w:rsid w:val="00F11B05"/>
    <w:rsid w:val="00F11CED"/>
    <w:rsid w:val="00F11F35"/>
    <w:rsid w:val="00F121ED"/>
    <w:rsid w:val="00F12253"/>
    <w:rsid w:val="00F1272B"/>
    <w:rsid w:val="00F12864"/>
    <w:rsid w:val="00F12CD0"/>
    <w:rsid w:val="00F14005"/>
    <w:rsid w:val="00F1415C"/>
    <w:rsid w:val="00F14E12"/>
    <w:rsid w:val="00F15065"/>
    <w:rsid w:val="00F155CD"/>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4CCE"/>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682"/>
    <w:rsid w:val="00F32B0C"/>
    <w:rsid w:val="00F32B1F"/>
    <w:rsid w:val="00F33134"/>
    <w:rsid w:val="00F33847"/>
    <w:rsid w:val="00F343E4"/>
    <w:rsid w:val="00F34BE9"/>
    <w:rsid w:val="00F34C59"/>
    <w:rsid w:val="00F34CAC"/>
    <w:rsid w:val="00F34EA2"/>
    <w:rsid w:val="00F34ECC"/>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2FDC"/>
    <w:rsid w:val="00F63625"/>
    <w:rsid w:val="00F6385C"/>
    <w:rsid w:val="00F63A98"/>
    <w:rsid w:val="00F63DB8"/>
    <w:rsid w:val="00F6469E"/>
    <w:rsid w:val="00F64730"/>
    <w:rsid w:val="00F649C6"/>
    <w:rsid w:val="00F64D41"/>
    <w:rsid w:val="00F651F0"/>
    <w:rsid w:val="00F66346"/>
    <w:rsid w:val="00F66A01"/>
    <w:rsid w:val="00F66ED7"/>
    <w:rsid w:val="00F6733D"/>
    <w:rsid w:val="00F6780D"/>
    <w:rsid w:val="00F679CC"/>
    <w:rsid w:val="00F67C26"/>
    <w:rsid w:val="00F67C28"/>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698"/>
    <w:rsid w:val="00F7579E"/>
    <w:rsid w:val="00F7588B"/>
    <w:rsid w:val="00F75A75"/>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9081E"/>
    <w:rsid w:val="00F90D7D"/>
    <w:rsid w:val="00F926DF"/>
    <w:rsid w:val="00F92B52"/>
    <w:rsid w:val="00F92CC7"/>
    <w:rsid w:val="00F92DE6"/>
    <w:rsid w:val="00F92F03"/>
    <w:rsid w:val="00F93208"/>
    <w:rsid w:val="00F9322C"/>
    <w:rsid w:val="00F93679"/>
    <w:rsid w:val="00F93C92"/>
    <w:rsid w:val="00F94C48"/>
    <w:rsid w:val="00F94D09"/>
    <w:rsid w:val="00F94FFC"/>
    <w:rsid w:val="00F95E7C"/>
    <w:rsid w:val="00F96086"/>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3ED1"/>
    <w:rsid w:val="00FB40D2"/>
    <w:rsid w:val="00FB4451"/>
    <w:rsid w:val="00FB49DF"/>
    <w:rsid w:val="00FB4CDD"/>
    <w:rsid w:val="00FB4EAD"/>
    <w:rsid w:val="00FB65A1"/>
    <w:rsid w:val="00FB6ADC"/>
    <w:rsid w:val="00FB755F"/>
    <w:rsid w:val="00FB7E9B"/>
    <w:rsid w:val="00FB7F21"/>
    <w:rsid w:val="00FC063D"/>
    <w:rsid w:val="00FC0BFE"/>
    <w:rsid w:val="00FC0F35"/>
    <w:rsid w:val="00FC10C1"/>
    <w:rsid w:val="00FC18E4"/>
    <w:rsid w:val="00FC1ABA"/>
    <w:rsid w:val="00FC1D60"/>
    <w:rsid w:val="00FC1D85"/>
    <w:rsid w:val="00FC23FD"/>
    <w:rsid w:val="00FC260B"/>
    <w:rsid w:val="00FC2908"/>
    <w:rsid w:val="00FC2AAE"/>
    <w:rsid w:val="00FC2BE4"/>
    <w:rsid w:val="00FC2EA0"/>
    <w:rsid w:val="00FC31A5"/>
    <w:rsid w:val="00FC36F2"/>
    <w:rsid w:val="00FC3C0D"/>
    <w:rsid w:val="00FC49AF"/>
    <w:rsid w:val="00FC5371"/>
    <w:rsid w:val="00FC5FBB"/>
    <w:rsid w:val="00FC64D7"/>
    <w:rsid w:val="00FC66F3"/>
    <w:rsid w:val="00FC6A60"/>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6E5C"/>
    <w:rsid w:val="00FD70C0"/>
    <w:rsid w:val="00FD7291"/>
    <w:rsid w:val="00FD7478"/>
    <w:rsid w:val="00FD7570"/>
    <w:rsid w:val="00FD7995"/>
    <w:rsid w:val="00FD79ED"/>
    <w:rsid w:val="00FD7C27"/>
    <w:rsid w:val="00FD7CDB"/>
    <w:rsid w:val="00FE08AE"/>
    <w:rsid w:val="00FE0E68"/>
    <w:rsid w:val="00FE14E7"/>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6F28853-B55C-46E3-830F-02FE747C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9"/>
    <w:qFormat/>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9"/>
      </w:numPr>
      <w:tabs>
        <w:tab w:val="left" w:pos="1440"/>
        <w:tab w:val="left" w:pos="2160"/>
      </w:tabs>
      <w:spacing w:after="200" w:line="276" w:lineRule="auto"/>
      <w:jc w:val="left"/>
    </w:pPr>
    <w:rPr>
      <w:rFonts w:ascii="Times New Roman" w:eastAsia="SimSun" w:hAnsi="Times New Roman"/>
      <w:sz w:val="22"/>
      <w:szCs w:val="20"/>
      <w:lang w:val="en-US" w:eastAsia="zh-CN"/>
    </w:rPr>
  </w:style>
  <w:style w:type="character" w:styleId="afe">
    <w:name w:val="Strong"/>
    <w:uiPriority w:val="22"/>
    <w:qFormat/>
    <w:rsid w:val="001975B2"/>
    <w:rPr>
      <w:b/>
      <w:bCs/>
    </w:rPr>
  </w:style>
  <w:style w:type="character" w:customStyle="1" w:styleId="msoins2">
    <w:name w:val="msoins2"/>
    <w:rsid w:val="001975B2"/>
  </w:style>
  <w:style w:type="paragraph" w:customStyle="1" w:styleId="PL">
    <w:name w:val="PL"/>
    <w:link w:val="PLChar"/>
    <w:qFormat/>
    <w:rsid w:val="00601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60127D"/>
    <w:rPr>
      <w:rFonts w:ascii="Courier New" w:eastAsia="Times New Roman" w:hAnsi="Courier New"/>
      <w:noProof/>
      <w:sz w:val="16"/>
      <w:shd w:val="clear" w:color="auto" w:fill="E6E6E6"/>
      <w:lang w:val="en-GB" w:eastAsia="en-GB"/>
    </w:rPr>
  </w:style>
  <w:style w:type="character" w:styleId="aff">
    <w:name w:val="Placeholder Text"/>
    <w:basedOn w:val="a0"/>
    <w:uiPriority w:val="99"/>
    <w:semiHidden/>
    <w:rsid w:val="00534E85"/>
    <w:rPr>
      <w:color w:val="808080"/>
    </w:rPr>
  </w:style>
  <w:style w:type="character" w:customStyle="1" w:styleId="B1Zchn">
    <w:name w:val="B1 Zchn"/>
    <w:qFormat/>
    <w:rsid w:val="00B54686"/>
    <w:rPr>
      <w:lang w:eastAsia="en-US"/>
    </w:rPr>
  </w:style>
  <w:style w:type="paragraph" w:customStyle="1" w:styleId="Normal9pointspacing">
    <w:name w:val="Normal 9 point spacing"/>
    <w:basedOn w:val="a3"/>
    <w:link w:val="Normal9pointspacingChar"/>
    <w:qFormat/>
    <w:rsid w:val="006C10DE"/>
    <w:pPr>
      <w:spacing w:before="180" w:after="60"/>
    </w:pPr>
    <w:rPr>
      <w:rFonts w:ascii="Times New Roman" w:eastAsia="MS Mincho" w:hAnsi="Times New Roman"/>
    </w:rPr>
  </w:style>
  <w:style w:type="character" w:customStyle="1" w:styleId="Normal9pointspacingChar">
    <w:name w:val="Normal 9 point spacing Char"/>
    <w:link w:val="Normal9pointspacing"/>
    <w:rsid w:val="006C10DE"/>
    <w:rPr>
      <w:rFonts w:eastAsia="MS Mincho"/>
      <w:szCs w:val="24"/>
      <w:lang w:val="en-GB"/>
    </w:rPr>
  </w:style>
  <w:style w:type="paragraph" w:customStyle="1" w:styleId="xmsonormal">
    <w:name w:val="x_msonormal"/>
    <w:basedOn w:val="a"/>
    <w:uiPriority w:val="99"/>
    <w:qFormat/>
    <w:rsid w:val="00E76D86"/>
    <w:pPr>
      <w:spacing w:before="100" w:beforeAutospacing="1" w:after="100" w:afterAutospacing="1"/>
      <w:jc w:val="left"/>
    </w:pPr>
    <w:rPr>
      <w:rFonts w:ascii="Calibri" w:eastAsiaTheme="minorHAnsi" w:hAnsi="Calibri" w:cs="Calibri"/>
      <w:sz w:val="22"/>
      <w:szCs w:val="22"/>
      <w:lang w:eastAsia="en-GB"/>
    </w:rPr>
  </w:style>
  <w:style w:type="character" w:customStyle="1" w:styleId="apple-converted-space">
    <w:name w:val="apple-converted-space"/>
    <w:basedOn w:val="a0"/>
    <w:rsid w:val="00322819"/>
  </w:style>
  <w:style w:type="paragraph" w:customStyle="1" w:styleId="TAC">
    <w:name w:val="TAC"/>
    <w:basedOn w:val="TAL"/>
    <w:link w:val="TACChar"/>
    <w:qFormat/>
    <w:rsid w:val="00D73537"/>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D73537"/>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776295">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139593">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3375463">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908">
      <w:bodyDiv w:val="1"/>
      <w:marLeft w:val="0"/>
      <w:marRight w:val="0"/>
      <w:marTop w:val="0"/>
      <w:marBottom w:val="0"/>
      <w:divBdr>
        <w:top w:val="none" w:sz="0" w:space="0" w:color="auto"/>
        <w:left w:val="none" w:sz="0" w:space="0" w:color="auto"/>
        <w:bottom w:val="none" w:sz="0" w:space="0" w:color="auto"/>
        <w:right w:val="none" w:sz="0" w:space="0" w:color="auto"/>
      </w:divBdr>
      <w:divsChild>
        <w:div w:id="1493109108">
          <w:marLeft w:val="1166"/>
          <w:marRight w:val="0"/>
          <w:marTop w:val="86"/>
          <w:marBottom w:val="0"/>
          <w:divBdr>
            <w:top w:val="none" w:sz="0" w:space="0" w:color="auto"/>
            <w:left w:val="none" w:sz="0" w:space="0" w:color="auto"/>
            <w:bottom w:val="none" w:sz="0" w:space="0" w:color="auto"/>
            <w:right w:val="none" w:sz="0" w:space="0" w:color="auto"/>
          </w:divBdr>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312737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0093751">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2434483">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3038389">
      <w:bodyDiv w:val="1"/>
      <w:marLeft w:val="0"/>
      <w:marRight w:val="0"/>
      <w:marTop w:val="0"/>
      <w:marBottom w:val="0"/>
      <w:divBdr>
        <w:top w:val="none" w:sz="0" w:space="0" w:color="auto"/>
        <w:left w:val="none" w:sz="0" w:space="0" w:color="auto"/>
        <w:bottom w:val="none" w:sz="0" w:space="0" w:color="auto"/>
        <w:right w:val="none" w:sz="0" w:space="0" w:color="auto"/>
      </w:divBdr>
    </w:div>
    <w:div w:id="1584997372">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5869426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38315804">
      <w:bodyDiv w:val="1"/>
      <w:marLeft w:val="0"/>
      <w:marRight w:val="0"/>
      <w:marTop w:val="0"/>
      <w:marBottom w:val="0"/>
      <w:divBdr>
        <w:top w:val="none" w:sz="0" w:space="0" w:color="auto"/>
        <w:left w:val="none" w:sz="0" w:space="0" w:color="auto"/>
        <w:bottom w:val="none" w:sz="0" w:space="0" w:color="auto"/>
        <w:right w:val="none" w:sz="0" w:space="0" w:color="auto"/>
      </w:divBdr>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3403872">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283F0A02-7699-455D-BE95-3A1F14335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11792</TotalTime>
  <Pages>1</Pages>
  <Words>2926</Words>
  <Characters>16684</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19571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9</cp:revision>
  <cp:lastPrinted>2019-01-31T12:19:00Z</cp:lastPrinted>
  <dcterms:created xsi:type="dcterms:W3CDTF">2020-10-21T12:54:00Z</dcterms:created>
  <dcterms:modified xsi:type="dcterms:W3CDTF">2021-08-06T08:54:00Z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