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04AA9588" w:rsidR="00603575" w:rsidRPr="00E94B30"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rPr>
      </w:pPr>
      <w:r w:rsidRPr="00E94B30">
        <w:rPr>
          <w:rFonts w:eastAsia="바탕"/>
          <w:b/>
          <w:bCs/>
          <w:sz w:val="28"/>
          <w:szCs w:val="24"/>
        </w:rPr>
        <w:t>3GPP TSG RAN WG1 #10</w:t>
      </w:r>
      <w:r w:rsidR="002E7881">
        <w:rPr>
          <w:rFonts w:eastAsia="바탕"/>
          <w:b/>
          <w:bCs/>
          <w:sz w:val="28"/>
          <w:szCs w:val="24"/>
        </w:rPr>
        <w:t>6</w:t>
      </w:r>
      <w:r w:rsidR="00374B2A" w:rsidRPr="00E94B30">
        <w:rPr>
          <w:rFonts w:eastAsia="바탕"/>
          <w:b/>
          <w:bCs/>
          <w:sz w:val="28"/>
          <w:szCs w:val="24"/>
        </w:rPr>
        <w:t>-e</w:t>
      </w:r>
      <w:r w:rsidR="00BC0709" w:rsidRPr="00E94B30">
        <w:rPr>
          <w:rFonts w:eastAsia="바탕"/>
          <w:b/>
          <w:bCs/>
          <w:sz w:val="28"/>
          <w:szCs w:val="24"/>
        </w:rPr>
        <w:t xml:space="preserve">                  </w:t>
      </w:r>
      <w:r w:rsidR="009E12C3" w:rsidRPr="00E94B30">
        <w:rPr>
          <w:rFonts w:eastAsia="바탕"/>
          <w:b/>
          <w:bCs/>
          <w:sz w:val="28"/>
          <w:szCs w:val="24"/>
        </w:rPr>
        <w:t xml:space="preserve">   </w:t>
      </w:r>
      <w:r w:rsidR="00BC0709" w:rsidRPr="00E94B30">
        <w:rPr>
          <w:rFonts w:eastAsia="바탕"/>
          <w:b/>
          <w:bCs/>
          <w:sz w:val="28"/>
          <w:szCs w:val="24"/>
        </w:rPr>
        <w:t xml:space="preserve">       </w:t>
      </w:r>
      <w:r w:rsidR="00117CA1" w:rsidRPr="00E94B30">
        <w:rPr>
          <w:rFonts w:eastAsia="바탕"/>
          <w:b/>
          <w:bCs/>
          <w:sz w:val="28"/>
          <w:szCs w:val="24"/>
        </w:rPr>
        <w:t xml:space="preserve">  </w:t>
      </w:r>
      <w:r w:rsidR="00BC0709" w:rsidRPr="00E94B30">
        <w:rPr>
          <w:rFonts w:eastAsia="바탕"/>
          <w:b/>
          <w:bCs/>
          <w:sz w:val="28"/>
          <w:szCs w:val="24"/>
        </w:rPr>
        <w:t xml:space="preserve">  </w:t>
      </w:r>
      <w:r w:rsidR="00F24421">
        <w:rPr>
          <w:rFonts w:eastAsia="바탕"/>
          <w:b/>
          <w:bCs/>
          <w:sz w:val="28"/>
          <w:szCs w:val="24"/>
        </w:rPr>
        <w:t xml:space="preserve"> </w:t>
      </w:r>
      <w:r w:rsidR="00BC0709" w:rsidRPr="00E94B30">
        <w:rPr>
          <w:rFonts w:eastAsia="바탕"/>
          <w:b/>
          <w:bCs/>
          <w:sz w:val="28"/>
          <w:szCs w:val="24"/>
        </w:rPr>
        <w:t>R1-</w:t>
      </w:r>
      <w:r w:rsidR="002E7881" w:rsidRPr="00E94B30">
        <w:rPr>
          <w:rFonts w:eastAsia="바탕"/>
          <w:b/>
          <w:bCs/>
          <w:sz w:val="28"/>
          <w:szCs w:val="24"/>
        </w:rPr>
        <w:t>210</w:t>
      </w:r>
      <w:r w:rsidR="00F859F8">
        <w:rPr>
          <w:rFonts w:eastAsia="바탕"/>
          <w:b/>
          <w:bCs/>
          <w:sz w:val="28"/>
          <w:szCs w:val="24"/>
        </w:rPr>
        <w:t>7441</w:t>
      </w:r>
    </w:p>
    <w:p w14:paraId="7D884F9F" w14:textId="5D906E48" w:rsidR="00603575" w:rsidRPr="00E94B30" w:rsidRDefault="00603575" w:rsidP="00603575">
      <w:pPr>
        <w:tabs>
          <w:tab w:val="center" w:pos="4536"/>
          <w:tab w:val="right" w:pos="9072"/>
        </w:tabs>
        <w:spacing w:before="0" w:after="0" w:line="240" w:lineRule="auto"/>
        <w:ind w:left="0" w:firstLine="0"/>
        <w:jc w:val="left"/>
        <w:rPr>
          <w:b/>
          <w:bCs/>
          <w:sz w:val="28"/>
          <w:szCs w:val="24"/>
          <w:lang w:eastAsia="ja-JP"/>
        </w:rPr>
      </w:pPr>
      <w:r w:rsidRPr="00E94B30">
        <w:rPr>
          <w:b/>
          <w:bCs/>
          <w:sz w:val="28"/>
          <w:szCs w:val="24"/>
          <w:lang w:eastAsia="ja-JP"/>
        </w:rPr>
        <w:t xml:space="preserve">e-Meeting, </w:t>
      </w:r>
      <w:r w:rsidR="002E7881">
        <w:rPr>
          <w:b/>
          <w:bCs/>
          <w:sz w:val="28"/>
          <w:lang w:eastAsia="ja-JP"/>
        </w:rPr>
        <w:t>August</w:t>
      </w:r>
      <w:r w:rsidR="002E7881" w:rsidRPr="00E94B30">
        <w:rPr>
          <w:b/>
          <w:bCs/>
          <w:sz w:val="28"/>
          <w:lang w:eastAsia="ja-JP"/>
        </w:rPr>
        <w:t xml:space="preserve"> </w:t>
      </w:r>
      <w:r w:rsidR="000538F9" w:rsidRPr="00E94B30">
        <w:rPr>
          <w:b/>
          <w:bCs/>
          <w:sz w:val="28"/>
          <w:lang w:eastAsia="ja-JP"/>
        </w:rPr>
        <w:t>1</w:t>
      </w:r>
      <w:r w:rsidR="002E7881">
        <w:rPr>
          <w:b/>
          <w:bCs/>
          <w:sz w:val="28"/>
          <w:lang w:eastAsia="ja-JP"/>
        </w:rPr>
        <w:t>6</w:t>
      </w:r>
      <w:r w:rsidR="009E12C3" w:rsidRPr="00E94B30">
        <w:rPr>
          <w:b/>
          <w:bCs/>
          <w:sz w:val="28"/>
          <w:vertAlign w:val="superscript"/>
          <w:lang w:eastAsia="ja-JP"/>
        </w:rPr>
        <w:t>th</w:t>
      </w:r>
      <w:r w:rsidR="009E12C3" w:rsidRPr="00E94B30">
        <w:rPr>
          <w:b/>
          <w:bCs/>
          <w:sz w:val="28"/>
          <w:lang w:eastAsia="ja-JP"/>
        </w:rPr>
        <w:t xml:space="preserve"> –</w:t>
      </w:r>
      <w:r w:rsidR="000538F9" w:rsidRPr="00E94B30">
        <w:rPr>
          <w:b/>
          <w:bCs/>
          <w:sz w:val="28"/>
          <w:lang w:eastAsia="ja-JP"/>
        </w:rPr>
        <w:t>2</w:t>
      </w:r>
      <w:r w:rsidR="00A64A61">
        <w:rPr>
          <w:b/>
          <w:bCs/>
          <w:sz w:val="28"/>
          <w:lang w:eastAsia="ja-JP"/>
        </w:rPr>
        <w:t>7</w:t>
      </w:r>
      <w:r w:rsidR="009E12C3" w:rsidRPr="00E94B30">
        <w:rPr>
          <w:b/>
          <w:bCs/>
          <w:sz w:val="28"/>
          <w:vertAlign w:val="superscript"/>
          <w:lang w:eastAsia="ja-JP"/>
        </w:rPr>
        <w:t>th</w:t>
      </w:r>
      <w:r w:rsidR="009E12C3" w:rsidRPr="00E94B30">
        <w:rPr>
          <w:b/>
          <w:bCs/>
          <w:sz w:val="28"/>
          <w:lang w:eastAsia="ja-JP"/>
        </w:rPr>
        <w:t xml:space="preserve">, </w:t>
      </w:r>
      <w:r w:rsidRPr="00E94B30">
        <w:rPr>
          <w:b/>
          <w:bCs/>
          <w:sz w:val="28"/>
          <w:szCs w:val="24"/>
          <w:lang w:eastAsia="ja-JP"/>
        </w:rPr>
        <w:t>202</w:t>
      </w:r>
      <w:r w:rsidR="00D12AE1" w:rsidRPr="00E94B30">
        <w:rPr>
          <w:b/>
          <w:bCs/>
          <w:sz w:val="28"/>
          <w:szCs w:val="24"/>
          <w:lang w:eastAsia="ja-JP"/>
        </w:rPr>
        <w:t>1</w:t>
      </w:r>
    </w:p>
    <w:p w14:paraId="7163865D" w14:textId="77777777" w:rsidR="000D41C4" w:rsidRPr="00E94B30" w:rsidRDefault="000D41C4" w:rsidP="00634235">
      <w:pPr>
        <w:tabs>
          <w:tab w:val="left" w:pos="1985"/>
        </w:tabs>
        <w:spacing w:after="0"/>
        <w:ind w:left="0" w:firstLine="0"/>
        <w:rPr>
          <w:rFonts w:eastAsia="맑은 고딕"/>
          <w:b/>
          <w:sz w:val="24"/>
          <w:lang w:eastAsia="ko-KR"/>
        </w:rPr>
      </w:pPr>
    </w:p>
    <w:p w14:paraId="12268484" w14:textId="15952EC4" w:rsidR="00C238EE" w:rsidRPr="00E94B30" w:rsidRDefault="003C5E2A" w:rsidP="00634235">
      <w:pPr>
        <w:tabs>
          <w:tab w:val="left" w:pos="1985"/>
        </w:tabs>
        <w:spacing w:after="0"/>
        <w:ind w:left="0" w:firstLine="0"/>
        <w:rPr>
          <w:rFonts w:eastAsia="바탕"/>
          <w:sz w:val="24"/>
          <w:lang w:val="en-US" w:eastAsia="ko-KR"/>
        </w:rPr>
      </w:pPr>
      <w:r w:rsidRPr="00E94B30">
        <w:rPr>
          <w:b/>
          <w:sz w:val="24"/>
          <w:lang w:val="en-US"/>
        </w:rPr>
        <w:t>Agenda Item:</w:t>
      </w:r>
      <w:r w:rsidRPr="00E94B30">
        <w:rPr>
          <w:sz w:val="24"/>
          <w:lang w:val="en-US"/>
        </w:rPr>
        <w:tab/>
      </w:r>
      <w:r w:rsidR="009E12C3" w:rsidRPr="00E94B30">
        <w:rPr>
          <w:rFonts w:eastAsia="맑은 고딕"/>
          <w:sz w:val="24"/>
          <w:lang w:val="en-US" w:eastAsia="ko-KR"/>
        </w:rPr>
        <w:t>8</w:t>
      </w:r>
      <w:r w:rsidR="00E747F9" w:rsidRPr="00E94B30">
        <w:rPr>
          <w:rFonts w:eastAsia="맑은 고딕"/>
          <w:sz w:val="24"/>
          <w:lang w:val="en-US" w:eastAsia="ko-KR"/>
        </w:rPr>
        <w:t>.</w:t>
      </w:r>
      <w:r w:rsidR="00D259D1" w:rsidRPr="00E94B30">
        <w:rPr>
          <w:rFonts w:eastAsia="맑은 고딕"/>
          <w:sz w:val="24"/>
          <w:lang w:val="en-US" w:eastAsia="ko-KR"/>
        </w:rPr>
        <w:t>2</w:t>
      </w:r>
      <w:r w:rsidR="00E747F9" w:rsidRPr="00E94B30">
        <w:rPr>
          <w:rFonts w:eastAsia="맑은 고딕"/>
          <w:sz w:val="24"/>
          <w:lang w:val="en-US" w:eastAsia="ko-KR"/>
        </w:rPr>
        <w:t>.</w:t>
      </w:r>
      <w:r w:rsidR="00D12AE1" w:rsidRPr="00E94B30">
        <w:rPr>
          <w:rFonts w:eastAsia="맑은 고딕"/>
          <w:sz w:val="24"/>
          <w:lang w:val="en-US" w:eastAsia="ko-KR"/>
        </w:rPr>
        <w:t>6</w:t>
      </w:r>
    </w:p>
    <w:p w14:paraId="6AB670A0" w14:textId="77777777" w:rsidR="003C5E2A" w:rsidRPr="00E94B30" w:rsidRDefault="003C5E2A" w:rsidP="00634235">
      <w:pPr>
        <w:tabs>
          <w:tab w:val="left" w:pos="1985"/>
        </w:tabs>
        <w:spacing w:after="0"/>
        <w:ind w:left="0" w:firstLine="0"/>
        <w:rPr>
          <w:rFonts w:eastAsia="바탕"/>
          <w:sz w:val="24"/>
          <w:lang w:eastAsia="ko-KR"/>
        </w:rPr>
      </w:pPr>
      <w:r w:rsidRPr="00E94B30">
        <w:rPr>
          <w:b/>
          <w:sz w:val="24"/>
        </w:rPr>
        <w:t xml:space="preserve">Source: </w:t>
      </w:r>
      <w:r w:rsidRPr="00E94B30">
        <w:rPr>
          <w:b/>
          <w:sz w:val="24"/>
        </w:rPr>
        <w:tab/>
      </w:r>
      <w:r w:rsidRPr="00E94B30">
        <w:rPr>
          <w:rFonts w:eastAsia="바탕"/>
          <w:sz w:val="24"/>
          <w:lang w:eastAsia="ko-KR"/>
        </w:rPr>
        <w:t>LG Electronics</w:t>
      </w:r>
    </w:p>
    <w:p w14:paraId="740B9E90" w14:textId="77777777" w:rsidR="003C5E2A" w:rsidRPr="00E94B30" w:rsidRDefault="003C5E2A" w:rsidP="00634235">
      <w:pPr>
        <w:tabs>
          <w:tab w:val="left" w:pos="1985"/>
        </w:tabs>
        <w:spacing w:after="0"/>
        <w:ind w:left="0" w:firstLine="0"/>
        <w:rPr>
          <w:rFonts w:eastAsia="바탕"/>
          <w:sz w:val="24"/>
          <w:szCs w:val="24"/>
          <w:lang w:val="en-US" w:eastAsia="ko-KR"/>
        </w:rPr>
      </w:pPr>
      <w:r w:rsidRPr="00E94B30">
        <w:rPr>
          <w:b/>
          <w:sz w:val="24"/>
        </w:rPr>
        <w:t>Title:</w:t>
      </w:r>
      <w:r w:rsidRPr="00E94B30">
        <w:rPr>
          <w:sz w:val="24"/>
        </w:rPr>
        <w:t xml:space="preserve"> </w:t>
      </w:r>
      <w:r w:rsidRPr="00E94B30">
        <w:rPr>
          <w:sz w:val="24"/>
        </w:rPr>
        <w:tab/>
      </w:r>
      <w:r w:rsidR="0071525C" w:rsidRPr="00E94B30">
        <w:rPr>
          <w:sz w:val="24"/>
        </w:rPr>
        <w:t>Considerations on channel access mechanism to support NR above 52.6 GHz</w:t>
      </w:r>
    </w:p>
    <w:p w14:paraId="7CCEDE7D" w14:textId="77777777" w:rsidR="00152C02" w:rsidRPr="00E94B30" w:rsidRDefault="003C5E2A" w:rsidP="00453D63">
      <w:pPr>
        <w:pBdr>
          <w:bottom w:val="single" w:sz="12" w:space="0" w:color="auto"/>
        </w:pBdr>
        <w:tabs>
          <w:tab w:val="left" w:pos="1985"/>
        </w:tabs>
        <w:ind w:left="0" w:firstLine="0"/>
        <w:rPr>
          <w:rFonts w:eastAsia="바탕"/>
          <w:sz w:val="24"/>
          <w:lang w:eastAsia="ko-KR"/>
        </w:rPr>
      </w:pPr>
      <w:r w:rsidRPr="00E94B30">
        <w:rPr>
          <w:b/>
          <w:sz w:val="24"/>
        </w:rPr>
        <w:t>Document for:</w:t>
      </w:r>
      <w:r w:rsidRPr="00E94B30">
        <w:rPr>
          <w:sz w:val="24"/>
        </w:rPr>
        <w:tab/>
      </w:r>
      <w:r w:rsidRPr="00E94B30">
        <w:rPr>
          <w:rFonts w:eastAsia="바탕"/>
          <w:sz w:val="24"/>
          <w:lang w:eastAsia="ko-KR"/>
        </w:rPr>
        <w:t>Discussion</w:t>
      </w:r>
      <w:bookmarkStart w:id="0" w:name="Source"/>
      <w:bookmarkStart w:id="1" w:name="Title"/>
      <w:bookmarkStart w:id="2" w:name="DocumentFor"/>
      <w:bookmarkEnd w:id="0"/>
      <w:bookmarkEnd w:id="1"/>
      <w:bookmarkEnd w:id="2"/>
      <w:r w:rsidR="00963DEA" w:rsidRPr="00E94B30">
        <w:rPr>
          <w:rFonts w:eastAsia="바탕"/>
          <w:sz w:val="24"/>
          <w:lang w:eastAsia="ko-KR"/>
        </w:rPr>
        <w:t xml:space="preserve"> </w:t>
      </w:r>
      <w:r w:rsidR="00384FAF" w:rsidRPr="00E94B30">
        <w:rPr>
          <w:rFonts w:eastAsia="바탕"/>
          <w:sz w:val="24"/>
          <w:lang w:eastAsia="ko-KR"/>
        </w:rPr>
        <w:t>and</w:t>
      </w:r>
      <w:r w:rsidR="00963DEA" w:rsidRPr="00E94B30">
        <w:rPr>
          <w:rFonts w:eastAsia="바탕"/>
          <w:sz w:val="24"/>
          <w:lang w:eastAsia="ko-KR"/>
        </w:rPr>
        <w:t xml:space="preserve"> </w:t>
      </w:r>
      <w:r w:rsidR="003B4252" w:rsidRPr="00E94B30">
        <w:rPr>
          <w:rFonts w:eastAsia="바탕"/>
          <w:sz w:val="24"/>
          <w:lang w:eastAsia="ko-KR"/>
        </w:rPr>
        <w:t>d</w:t>
      </w:r>
      <w:r w:rsidR="00963DEA" w:rsidRPr="00E94B30">
        <w:rPr>
          <w:rFonts w:eastAsia="바탕"/>
          <w:sz w:val="24"/>
          <w:lang w:eastAsia="ko-KR"/>
        </w:rPr>
        <w:t>ecision</w:t>
      </w:r>
    </w:p>
    <w:p w14:paraId="273A5C12" w14:textId="77777777" w:rsidR="00095BF5" w:rsidRPr="00E94B30" w:rsidRDefault="00095BF5" w:rsidP="00946E9D">
      <w:pPr>
        <w:pStyle w:val="1"/>
        <w:numPr>
          <w:ilvl w:val="0"/>
          <w:numId w:val="1"/>
        </w:numPr>
        <w:rPr>
          <w:rFonts w:ascii="Times New Roman" w:eastAsia="바탕" w:hAnsi="Times New Roman"/>
          <w:b/>
          <w:lang w:eastAsia="ko-KR"/>
        </w:rPr>
      </w:pPr>
      <w:r w:rsidRPr="00E94B30">
        <w:rPr>
          <w:rFonts w:ascii="Times New Roman" w:eastAsia="바탕" w:hAnsi="Times New Roman"/>
          <w:b/>
          <w:lang w:eastAsia="ko-KR"/>
        </w:rPr>
        <w:t>Introduction</w:t>
      </w:r>
    </w:p>
    <w:p w14:paraId="04EADF5B" w14:textId="553C0EE8" w:rsidR="009E12C3" w:rsidRPr="00E94B30" w:rsidRDefault="00D205FA" w:rsidP="00391ADB">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The following WID objectives related to </w:t>
      </w:r>
      <w:r w:rsidR="00861EE4" w:rsidRPr="00E94B30">
        <w:rPr>
          <w:rFonts w:eastAsia="바탕"/>
          <w:sz w:val="22"/>
          <w:szCs w:val="22"/>
          <w:lang w:eastAsia="ko-KR"/>
        </w:rPr>
        <w:t>the channel access mechanism</w:t>
      </w:r>
      <w:r w:rsidRPr="00E94B30">
        <w:rPr>
          <w:rFonts w:eastAsia="바탕"/>
          <w:sz w:val="22"/>
          <w:szCs w:val="22"/>
          <w:lang w:eastAsia="ko-KR"/>
        </w:rPr>
        <w:t xml:space="preserve"> were made in RAN#90-e meeting [1]:</w:t>
      </w:r>
    </w:p>
    <w:tbl>
      <w:tblPr>
        <w:tblStyle w:val="a6"/>
        <w:tblW w:w="9067" w:type="dxa"/>
        <w:jc w:val="center"/>
        <w:tblLook w:val="04A0" w:firstRow="1" w:lastRow="0" w:firstColumn="1" w:lastColumn="0" w:noHBand="0" w:noVBand="1"/>
      </w:tblPr>
      <w:tblGrid>
        <w:gridCol w:w="9067"/>
      </w:tblGrid>
      <w:tr w:rsidR="004F6257" w:rsidRPr="00E94B30" w14:paraId="53A3F215" w14:textId="77777777" w:rsidTr="004F6257">
        <w:trPr>
          <w:jc w:val="center"/>
        </w:trPr>
        <w:tc>
          <w:tcPr>
            <w:tcW w:w="9067" w:type="dxa"/>
          </w:tcPr>
          <w:p w14:paraId="2BFE0DAB" w14:textId="77777777" w:rsidR="00294645" w:rsidRPr="00E94B30" w:rsidRDefault="00294645" w:rsidP="00294645">
            <w:pPr>
              <w:numPr>
                <w:ilvl w:val="0"/>
                <w:numId w:val="15"/>
              </w:numPr>
              <w:overflowPunct w:val="0"/>
              <w:autoSpaceDE w:val="0"/>
              <w:autoSpaceDN w:val="0"/>
              <w:adjustRightInd w:val="0"/>
              <w:spacing w:before="180" w:line="240" w:lineRule="auto"/>
              <w:jc w:val="left"/>
              <w:textAlignment w:val="baseline"/>
              <w:rPr>
                <w:rFonts w:eastAsia="SimSun"/>
                <w:sz w:val="22"/>
                <w:szCs w:val="22"/>
                <w:lang w:eastAsia="en-GB"/>
              </w:rPr>
            </w:pPr>
            <w:bookmarkStart w:id="3" w:name="_Hlk49521453"/>
            <w:r w:rsidRPr="00E94B30">
              <w:rPr>
                <w:rFonts w:eastAsia="SimSun"/>
                <w:sz w:val="22"/>
                <w:szCs w:val="22"/>
                <w:lang w:eastAsia="ja-JP"/>
              </w:rPr>
              <w:t>Physical layer procedure(s) including [RAN1]:</w:t>
            </w:r>
          </w:p>
          <w:p w14:paraId="4C5F3163" w14:textId="77777777" w:rsidR="00294645" w:rsidRPr="00E94B30" w:rsidRDefault="00294645" w:rsidP="00294645">
            <w:pPr>
              <w:numPr>
                <w:ilvl w:val="1"/>
                <w:numId w:val="15"/>
              </w:numPr>
              <w:overflowPunct w:val="0"/>
              <w:autoSpaceDE w:val="0"/>
              <w:autoSpaceDN w:val="0"/>
              <w:adjustRightInd w:val="0"/>
              <w:spacing w:before="180" w:line="240" w:lineRule="auto"/>
              <w:ind w:left="1440"/>
              <w:jc w:val="left"/>
              <w:textAlignment w:val="baseline"/>
              <w:rPr>
                <w:rFonts w:eastAsia="SimSun"/>
                <w:sz w:val="22"/>
                <w:szCs w:val="22"/>
                <w:lang w:eastAsia="en-GB"/>
              </w:rPr>
            </w:pPr>
            <w:r w:rsidRPr="00E94B30">
              <w:rPr>
                <w:rFonts w:eastAsia="SimSun"/>
                <w:sz w:val="22"/>
                <w:szCs w:val="22"/>
                <w:lang w:eastAsia="ja-JP"/>
              </w:rPr>
              <w:t>Channel access mechanism assuming beam based operation in order to comply with the regulatory requirements applicable to unlicensed spectrum for frequencies between 52.6GHz and 71GHz.</w:t>
            </w:r>
          </w:p>
          <w:p w14:paraId="7AF67BC0" w14:textId="77777777" w:rsidR="00294645" w:rsidRPr="00E94B30"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E94B30">
              <w:rPr>
                <w:rFonts w:eastAsia="SimSun"/>
                <w:sz w:val="22"/>
                <w:szCs w:val="22"/>
                <w:lang w:eastAsia="en-GB"/>
              </w:rPr>
              <w:t>Specify both LBT and No-LBT related procedures, and for No-LBT case no additional sensing mechanism is specified.</w:t>
            </w:r>
          </w:p>
          <w:p w14:paraId="5CF67E51" w14:textId="77777777" w:rsidR="00294645" w:rsidRPr="00E94B30"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E94B30">
              <w:rPr>
                <w:rFonts w:eastAsia="SimSun"/>
                <w:sz w:val="22"/>
                <w:szCs w:val="22"/>
                <w:lang w:eastAsia="en-GB"/>
              </w:rPr>
              <w:t>Study, and if needed specify, omni-directional LBT, directional LBT and receiver assistance in channel access</w:t>
            </w:r>
          </w:p>
          <w:p w14:paraId="76CDE3AA" w14:textId="4C84744C" w:rsidR="00EE3CEA" w:rsidRPr="00E94B30" w:rsidRDefault="00294645" w:rsidP="00FD4FB2">
            <w:pPr>
              <w:spacing w:before="0" w:after="0" w:line="240" w:lineRule="auto"/>
              <w:ind w:left="567" w:firstLine="0"/>
              <w:jc w:val="left"/>
              <w:rPr>
                <w:rFonts w:eastAsia="맑은 고딕"/>
                <w:bCs/>
                <w:sz w:val="21"/>
                <w:szCs w:val="21"/>
                <w:lang w:val="en-US" w:eastAsia="en-GB"/>
              </w:rPr>
            </w:pPr>
            <w:r w:rsidRPr="00E94B30">
              <w:rPr>
                <w:rFonts w:eastAsia="SimSun"/>
                <w:sz w:val="22"/>
                <w:szCs w:val="22"/>
                <w:lang w:eastAsia="en-GB"/>
              </w:rPr>
              <w:t>Study, and if needed specify, energy detection threshold enhancement</w:t>
            </w:r>
            <w:bookmarkEnd w:id="3"/>
          </w:p>
        </w:tc>
      </w:tr>
    </w:tbl>
    <w:p w14:paraId="538AFD40" w14:textId="5A8AC603" w:rsidR="00603575" w:rsidRPr="00E94B30" w:rsidRDefault="00603575" w:rsidP="008015F3">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w:t>
      </w:r>
      <w:r w:rsidRPr="00E94B30">
        <w:rPr>
          <w:rFonts w:eastAsia="바탕"/>
          <w:bCs/>
          <w:sz w:val="22"/>
          <w:szCs w:val="22"/>
          <w:lang w:val="en-US" w:eastAsia="ko-KR"/>
        </w:rPr>
        <w:t xml:space="preserve">n this contribution, </w:t>
      </w:r>
      <w:r w:rsidR="00CD30B3" w:rsidRPr="00E94B30">
        <w:rPr>
          <w:rFonts w:eastAsia="바탕"/>
          <w:bCs/>
          <w:sz w:val="22"/>
          <w:szCs w:val="22"/>
          <w:lang w:val="en-US" w:eastAsia="ko-KR"/>
        </w:rPr>
        <w:t xml:space="preserve">we </w:t>
      </w:r>
      <w:r w:rsidR="00E747F9" w:rsidRPr="00E94B30">
        <w:rPr>
          <w:rFonts w:eastAsia="바탕"/>
          <w:bCs/>
          <w:sz w:val="22"/>
          <w:szCs w:val="22"/>
          <w:lang w:val="en-US" w:eastAsia="ko-KR"/>
        </w:rPr>
        <w:t xml:space="preserve">discuss </w:t>
      </w:r>
      <w:r w:rsidR="004F6257" w:rsidRPr="00E94B30">
        <w:rPr>
          <w:rFonts w:eastAsia="바탕"/>
          <w:bCs/>
          <w:sz w:val="22"/>
          <w:szCs w:val="22"/>
          <w:lang w:val="en-US" w:eastAsia="ko-KR"/>
        </w:rPr>
        <w:t xml:space="preserve">and provide </w:t>
      </w:r>
      <w:r w:rsidR="00922109" w:rsidRPr="00E94B30">
        <w:rPr>
          <w:rFonts w:eastAsia="바탕"/>
          <w:bCs/>
          <w:sz w:val="22"/>
          <w:szCs w:val="22"/>
          <w:lang w:val="en-US" w:eastAsia="ko-KR"/>
        </w:rPr>
        <w:t xml:space="preserve">views on the </w:t>
      </w:r>
      <w:r w:rsidR="000C793A" w:rsidRPr="00E94B30">
        <w:rPr>
          <w:rFonts w:eastAsia="바탕"/>
          <w:bCs/>
          <w:sz w:val="22"/>
          <w:szCs w:val="22"/>
          <w:lang w:val="en-US" w:eastAsia="ko-KR"/>
        </w:rPr>
        <w:t xml:space="preserve">channel access mechanism </w:t>
      </w:r>
      <w:r w:rsidR="00FD4FB2" w:rsidRPr="00E94B30">
        <w:rPr>
          <w:rFonts w:eastAsia="바탕"/>
          <w:bCs/>
          <w:sz w:val="22"/>
          <w:szCs w:val="22"/>
          <w:lang w:val="en-US" w:eastAsia="ko-KR"/>
        </w:rPr>
        <w:t>to support NR above 52.6 GHz</w:t>
      </w:r>
      <w:r w:rsidR="004F6257" w:rsidRPr="00E94B30">
        <w:rPr>
          <w:rFonts w:eastAsia="바탕"/>
          <w:sz w:val="22"/>
          <w:szCs w:val="22"/>
          <w:lang w:eastAsia="ko-KR"/>
        </w:rPr>
        <w:t xml:space="preserve">, in terms of </w:t>
      </w:r>
      <w:r w:rsidR="00FD4FB2" w:rsidRPr="00E94B30">
        <w:rPr>
          <w:rFonts w:eastAsia="바탕"/>
          <w:sz w:val="22"/>
          <w:szCs w:val="22"/>
          <w:lang w:eastAsia="ko-KR"/>
        </w:rPr>
        <w:t xml:space="preserve">the </w:t>
      </w:r>
      <w:r w:rsidR="005D41FF" w:rsidRPr="00E94B30">
        <w:rPr>
          <w:rFonts w:eastAsia="바탕"/>
          <w:sz w:val="22"/>
          <w:szCs w:val="22"/>
          <w:lang w:eastAsia="ko-KR"/>
        </w:rPr>
        <w:t>ch</w:t>
      </w:r>
      <w:r w:rsidR="007859A0" w:rsidRPr="00E94B30">
        <w:rPr>
          <w:rFonts w:eastAsia="바탕"/>
          <w:sz w:val="22"/>
          <w:szCs w:val="22"/>
          <w:lang w:eastAsia="ko-KR"/>
        </w:rPr>
        <w:t xml:space="preserve">annel access mode switching, </w:t>
      </w:r>
      <w:r w:rsidR="005D41FF" w:rsidRPr="00E94B30">
        <w:rPr>
          <w:rFonts w:eastAsia="바탕"/>
          <w:sz w:val="22"/>
          <w:szCs w:val="22"/>
          <w:lang w:eastAsia="ko-KR"/>
        </w:rPr>
        <w:t>the introduction of CAPC</w:t>
      </w:r>
      <w:r w:rsidR="00BF5FFA" w:rsidRPr="00E94B30">
        <w:rPr>
          <w:rFonts w:eastAsia="바탕"/>
          <w:sz w:val="22"/>
          <w:szCs w:val="22"/>
          <w:lang w:eastAsia="ko-KR"/>
        </w:rPr>
        <w:t>,</w:t>
      </w:r>
      <w:r w:rsidR="005D41FF" w:rsidRPr="00E94B30">
        <w:rPr>
          <w:rFonts w:eastAsia="바탕"/>
          <w:sz w:val="22"/>
          <w:szCs w:val="22"/>
          <w:lang w:eastAsia="ko-KR"/>
        </w:rPr>
        <w:t xml:space="preserve"> CWS adjustment </w:t>
      </w:r>
      <w:r w:rsidR="00BF5FFA" w:rsidRPr="00E94B30">
        <w:rPr>
          <w:rFonts w:eastAsia="바탕"/>
          <w:sz w:val="22"/>
          <w:szCs w:val="22"/>
          <w:lang w:eastAsia="ko-KR"/>
        </w:rPr>
        <w:t xml:space="preserve">mechanism and </w:t>
      </w:r>
      <w:r w:rsidR="00D97EEF">
        <w:rPr>
          <w:rFonts w:eastAsia="바탕"/>
          <w:sz w:val="22"/>
          <w:szCs w:val="22"/>
          <w:lang w:eastAsia="ko-KR"/>
        </w:rPr>
        <w:t>Cat-2 LBT</w:t>
      </w:r>
      <w:r w:rsidR="00BF5FFA" w:rsidRPr="00E94B30">
        <w:rPr>
          <w:rFonts w:eastAsia="바탕"/>
          <w:sz w:val="22"/>
          <w:szCs w:val="22"/>
          <w:lang w:eastAsia="ko-KR"/>
        </w:rPr>
        <w:t xml:space="preserve"> </w:t>
      </w:r>
      <w:r w:rsidR="005D41FF" w:rsidRPr="00E94B30">
        <w:rPr>
          <w:rFonts w:eastAsia="바탕"/>
          <w:sz w:val="22"/>
          <w:szCs w:val="22"/>
          <w:lang w:eastAsia="ko-KR"/>
        </w:rPr>
        <w:t>to the beam-based LBT/transmission</w:t>
      </w:r>
      <w:r w:rsidR="007859A0" w:rsidRPr="00E94B30">
        <w:rPr>
          <w:rFonts w:eastAsia="바탕"/>
          <w:sz w:val="22"/>
          <w:szCs w:val="22"/>
          <w:lang w:eastAsia="ko-KR"/>
        </w:rPr>
        <w:t>, and the ED threshold enhancement considering the relationship between the LBT beam and transmission beam(s)</w:t>
      </w:r>
      <w:r w:rsidR="008015F3" w:rsidRPr="00E94B30">
        <w:rPr>
          <w:rFonts w:eastAsia="바탕"/>
          <w:sz w:val="22"/>
          <w:szCs w:val="22"/>
          <w:lang w:eastAsia="ko-KR"/>
        </w:rPr>
        <w:t>.</w:t>
      </w:r>
    </w:p>
    <w:p w14:paraId="16225020" w14:textId="77777777" w:rsidR="00B63BF1" w:rsidRPr="00E94B30" w:rsidRDefault="00B63BF1" w:rsidP="00671D1E">
      <w:pPr>
        <w:spacing w:before="120" w:after="120" w:line="240" w:lineRule="auto"/>
        <w:ind w:left="284" w:hangingChars="129"/>
        <w:rPr>
          <w:rFonts w:eastAsia="바탕"/>
          <w:sz w:val="22"/>
          <w:szCs w:val="22"/>
          <w:lang w:eastAsia="ko-KR"/>
        </w:rPr>
      </w:pPr>
    </w:p>
    <w:p w14:paraId="7C48C708" w14:textId="7238930C" w:rsidR="008852C6" w:rsidRPr="00E94B30" w:rsidRDefault="00A616F8" w:rsidP="008852C6">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The channel access mode</w:t>
      </w:r>
    </w:p>
    <w:p w14:paraId="047508B4" w14:textId="1420A8CF" w:rsidR="00BC657E" w:rsidRPr="00E94B30" w:rsidRDefault="00BC657E" w:rsidP="00BC657E">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w:t>
      </w:r>
      <w:r w:rsidR="004B36C1">
        <w:rPr>
          <w:rFonts w:eastAsia="바탕"/>
          <w:b/>
          <w:sz w:val="22"/>
          <w:szCs w:val="22"/>
          <w:lang w:eastAsia="ko-KR"/>
        </w:rPr>
        <w:t>Operating m</w:t>
      </w:r>
      <w:r w:rsidR="00D61766">
        <w:rPr>
          <w:rFonts w:eastAsia="바탕"/>
          <w:b/>
          <w:sz w:val="22"/>
          <w:szCs w:val="22"/>
          <w:lang w:eastAsia="ko-KR"/>
        </w:rPr>
        <w:t xml:space="preserve">ode switching </w:t>
      </w:r>
      <w:r w:rsidR="00263F23">
        <w:rPr>
          <w:rFonts w:eastAsia="바탕"/>
          <w:b/>
          <w:sz w:val="22"/>
          <w:szCs w:val="22"/>
          <w:lang w:eastAsia="ko-KR"/>
        </w:rPr>
        <w:t>between</w:t>
      </w:r>
      <w:r w:rsidRPr="00E94B30">
        <w:rPr>
          <w:rFonts w:eastAsia="바탕"/>
          <w:b/>
          <w:sz w:val="22"/>
          <w:szCs w:val="22"/>
          <w:lang w:eastAsia="ko-KR"/>
        </w:rPr>
        <w:t xml:space="preserve"> LBT </w:t>
      </w:r>
      <w:r w:rsidR="00D61766">
        <w:rPr>
          <w:rFonts w:eastAsia="바탕"/>
          <w:b/>
          <w:sz w:val="22"/>
          <w:szCs w:val="22"/>
          <w:lang w:eastAsia="ko-KR"/>
        </w:rPr>
        <w:t xml:space="preserve">mode </w:t>
      </w:r>
      <w:r w:rsidRPr="00E94B30">
        <w:rPr>
          <w:rFonts w:eastAsia="바탕"/>
          <w:b/>
          <w:sz w:val="22"/>
          <w:szCs w:val="22"/>
          <w:lang w:eastAsia="ko-KR"/>
        </w:rPr>
        <w:t xml:space="preserve">and </w:t>
      </w:r>
      <w:r w:rsidR="003E74EF" w:rsidRPr="00E94B30">
        <w:rPr>
          <w:rFonts w:eastAsia="바탕"/>
          <w:b/>
          <w:sz w:val="22"/>
          <w:szCs w:val="22"/>
          <w:lang w:eastAsia="ko-KR"/>
        </w:rPr>
        <w:t>No-LBT</w:t>
      </w:r>
      <w:r w:rsidR="00D61766">
        <w:rPr>
          <w:rFonts w:eastAsia="바탕"/>
          <w:b/>
          <w:sz w:val="22"/>
          <w:szCs w:val="22"/>
          <w:lang w:eastAsia="ko-KR"/>
        </w:rPr>
        <w:t xml:space="preserve"> mode</w:t>
      </w:r>
    </w:p>
    <w:tbl>
      <w:tblPr>
        <w:tblStyle w:val="a6"/>
        <w:tblW w:w="0" w:type="auto"/>
        <w:tblLook w:val="04A0" w:firstRow="1" w:lastRow="0" w:firstColumn="1" w:lastColumn="0" w:noHBand="0" w:noVBand="1"/>
      </w:tblPr>
      <w:tblGrid>
        <w:gridCol w:w="9628"/>
      </w:tblGrid>
      <w:tr w:rsidR="00670A05" w14:paraId="2CB373AF" w14:textId="77777777" w:rsidTr="00670A05">
        <w:tc>
          <w:tcPr>
            <w:tcW w:w="9628" w:type="dxa"/>
          </w:tcPr>
          <w:p w14:paraId="7E1C2484" w14:textId="77777777" w:rsidR="003E6D3F" w:rsidRPr="00F86722" w:rsidRDefault="003E6D3F" w:rsidP="003E6D3F">
            <w:pPr>
              <w:spacing w:before="0" w:after="0" w:line="240" w:lineRule="auto"/>
              <w:ind w:left="0" w:firstLine="0"/>
              <w:jc w:val="left"/>
              <w:rPr>
                <w:rFonts w:eastAsia="바탕"/>
                <w:sz w:val="22"/>
                <w:szCs w:val="24"/>
                <w:lang w:eastAsia="x-none"/>
              </w:rPr>
            </w:pPr>
            <w:r w:rsidRPr="00F86722">
              <w:rPr>
                <w:rFonts w:eastAsia="바탕"/>
                <w:sz w:val="22"/>
                <w:szCs w:val="24"/>
                <w:highlight w:val="green"/>
                <w:lang w:eastAsia="x-none"/>
              </w:rPr>
              <w:t>Agreement:</w:t>
            </w:r>
          </w:p>
          <w:p w14:paraId="18B1C5D4" w14:textId="77777777" w:rsidR="003E6D3F" w:rsidRPr="00F86722" w:rsidRDefault="003E6D3F" w:rsidP="003E6D3F">
            <w:pPr>
              <w:spacing w:before="0" w:after="0" w:line="240" w:lineRule="auto"/>
              <w:ind w:left="0" w:firstLine="0"/>
              <w:jc w:val="left"/>
              <w:rPr>
                <w:rFonts w:eastAsia="바탕"/>
                <w:sz w:val="22"/>
                <w:szCs w:val="24"/>
              </w:rPr>
            </w:pPr>
            <w:r w:rsidRPr="00F86722">
              <w:rPr>
                <w:rFonts w:eastAsia="바탕"/>
                <w:sz w:val="22"/>
                <w:szCs w:val="24"/>
              </w:rPr>
              <w:t>For regions where LBT is not mandated, gNB should indicate to the UE this gNB-UE connection is operating in LBT mode or no-LBT mode</w:t>
            </w:r>
          </w:p>
          <w:p w14:paraId="7BF97968" w14:textId="051A68FB" w:rsidR="00670A05" w:rsidRPr="00F86722" w:rsidRDefault="003E6D3F" w:rsidP="00F86722">
            <w:pPr>
              <w:numPr>
                <w:ilvl w:val="0"/>
                <w:numId w:val="26"/>
              </w:numPr>
              <w:kinsoku w:val="0"/>
              <w:overflowPunct w:val="0"/>
              <w:adjustRightInd w:val="0"/>
              <w:spacing w:before="0" w:after="60" w:line="259" w:lineRule="auto"/>
              <w:ind w:left="360"/>
              <w:jc w:val="left"/>
              <w:textAlignment w:val="baseline"/>
              <w:rPr>
                <w:rFonts w:ascii="Times" w:eastAsia="바탕" w:hAnsi="Times"/>
                <w:sz w:val="22"/>
                <w:szCs w:val="24"/>
                <w:lang w:eastAsia="x-none"/>
              </w:rPr>
            </w:pPr>
            <w:r w:rsidRPr="00F86722">
              <w:rPr>
                <w:rFonts w:eastAsia="바탕"/>
                <w:sz w:val="22"/>
                <w:szCs w:val="24"/>
                <w:lang w:eastAsia="x-none"/>
              </w:rPr>
              <w:t>Support both cell specific (common for all UEs in a cell as part of system information or dedicated RRC signalling or both) and UE specific (can be different for different UEs in a cell as part of UE-specific RRC configuration) gNB indication</w:t>
            </w:r>
          </w:p>
        </w:tc>
      </w:tr>
    </w:tbl>
    <w:p w14:paraId="584096FC" w14:textId="10C0AF39" w:rsidR="00565810" w:rsidRDefault="00BC657E" w:rsidP="00BC657E">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lastRenderedPageBreak/>
        <w:t>In the RAN1#102-e meeting, it was agreed that both channel access with LBT mechanism(s) and a channel access mechanism without LBT are supported to initiate a channel occupancy for gNB and UE.</w:t>
      </w:r>
      <w:r w:rsidR="00565810">
        <w:rPr>
          <w:rFonts w:eastAsia="바탕"/>
          <w:sz w:val="22"/>
          <w:szCs w:val="22"/>
          <w:lang w:eastAsia="ko-KR"/>
        </w:rPr>
        <w:t xml:space="preserve"> In addition, </w:t>
      </w:r>
      <w:r w:rsidR="00605FD0">
        <w:rPr>
          <w:rFonts w:eastAsia="바탕"/>
          <w:sz w:val="22"/>
          <w:szCs w:val="22"/>
          <w:lang w:eastAsia="ko-KR"/>
        </w:rPr>
        <w:t xml:space="preserve">in RAN1#105-e </w:t>
      </w:r>
      <w:r w:rsidR="00E378BE">
        <w:rPr>
          <w:rFonts w:eastAsia="바탕"/>
          <w:sz w:val="22"/>
          <w:szCs w:val="22"/>
          <w:lang w:eastAsia="ko-KR"/>
        </w:rPr>
        <w:t>meeting</w:t>
      </w:r>
      <w:r w:rsidR="00824253">
        <w:rPr>
          <w:rFonts w:eastAsia="바탕"/>
          <w:sz w:val="22"/>
          <w:szCs w:val="22"/>
          <w:lang w:eastAsia="ko-KR"/>
        </w:rPr>
        <w:t xml:space="preserve"> </w:t>
      </w:r>
      <w:r w:rsidR="00605FD0">
        <w:rPr>
          <w:rFonts w:eastAsia="바탕"/>
          <w:sz w:val="22"/>
          <w:szCs w:val="22"/>
          <w:lang w:eastAsia="ko-KR"/>
        </w:rPr>
        <w:t xml:space="preserve">[6], </w:t>
      </w:r>
      <w:r w:rsidR="00565810">
        <w:rPr>
          <w:rFonts w:eastAsia="바탕"/>
          <w:sz w:val="22"/>
          <w:szCs w:val="22"/>
          <w:lang w:eastAsia="ko-KR"/>
        </w:rPr>
        <w:t xml:space="preserve">the UE </w:t>
      </w:r>
      <w:r w:rsidR="00F17A24">
        <w:rPr>
          <w:rFonts w:eastAsia="바탕"/>
          <w:sz w:val="22"/>
          <w:szCs w:val="22"/>
          <w:lang w:eastAsia="ko-KR"/>
        </w:rPr>
        <w:t xml:space="preserve">can be configured with </w:t>
      </w:r>
      <w:r w:rsidR="00565810">
        <w:rPr>
          <w:rFonts w:eastAsia="바탕"/>
          <w:sz w:val="22"/>
          <w:szCs w:val="22"/>
          <w:lang w:eastAsia="ko-KR"/>
        </w:rPr>
        <w:t xml:space="preserve">the operating mode </w:t>
      </w:r>
      <w:r w:rsidR="00F17A24">
        <w:rPr>
          <w:rFonts w:eastAsia="바탕"/>
          <w:sz w:val="22"/>
          <w:szCs w:val="22"/>
          <w:lang w:eastAsia="ko-KR"/>
        </w:rPr>
        <w:t>between</w:t>
      </w:r>
      <w:r w:rsidR="00565810">
        <w:rPr>
          <w:rFonts w:eastAsia="바탕"/>
          <w:sz w:val="22"/>
          <w:szCs w:val="22"/>
          <w:lang w:eastAsia="ko-KR"/>
        </w:rPr>
        <w:t xml:space="preserve"> LBT mode </w:t>
      </w:r>
      <w:r w:rsidR="00F17A24">
        <w:rPr>
          <w:rFonts w:eastAsia="바탕"/>
          <w:sz w:val="22"/>
          <w:szCs w:val="22"/>
          <w:lang w:eastAsia="ko-KR"/>
        </w:rPr>
        <w:t>and</w:t>
      </w:r>
      <w:r w:rsidR="00565810">
        <w:rPr>
          <w:rFonts w:eastAsia="바탕"/>
          <w:sz w:val="22"/>
          <w:szCs w:val="22"/>
          <w:lang w:eastAsia="ko-KR"/>
        </w:rPr>
        <w:t xml:space="preserve"> no-LBT mode by both cell-specific and UE-specific gNB </w:t>
      </w:r>
      <w:r w:rsidR="00F17A24">
        <w:rPr>
          <w:rFonts w:eastAsia="바탕"/>
          <w:sz w:val="22"/>
          <w:szCs w:val="22"/>
          <w:lang w:eastAsia="ko-KR"/>
        </w:rPr>
        <w:t>configurations</w:t>
      </w:r>
      <w:r w:rsidR="00565810">
        <w:rPr>
          <w:rFonts w:eastAsia="바탕"/>
          <w:sz w:val="22"/>
          <w:szCs w:val="22"/>
          <w:lang w:eastAsia="ko-KR"/>
        </w:rPr>
        <w:t xml:space="preserve"> for regions where LBT is not mandated.</w:t>
      </w:r>
    </w:p>
    <w:p w14:paraId="0E468CB4" w14:textId="10B87E0E" w:rsidR="002D6A19" w:rsidRPr="002D6A19" w:rsidRDefault="00D61766" w:rsidP="00BC657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When the </w:t>
      </w:r>
      <w:r w:rsidR="001B1E28">
        <w:rPr>
          <w:rFonts w:eastAsia="바탕"/>
          <w:sz w:val="22"/>
          <w:szCs w:val="22"/>
          <w:lang w:eastAsia="ko-KR"/>
        </w:rPr>
        <w:t xml:space="preserve">UE </w:t>
      </w:r>
      <w:r>
        <w:rPr>
          <w:rFonts w:eastAsia="바탕"/>
          <w:sz w:val="22"/>
          <w:szCs w:val="22"/>
          <w:lang w:eastAsia="ko-KR"/>
        </w:rPr>
        <w:t>is operating in n</w:t>
      </w:r>
      <w:r w:rsidR="002D6A19">
        <w:rPr>
          <w:rFonts w:eastAsia="바탕"/>
          <w:sz w:val="22"/>
          <w:szCs w:val="22"/>
          <w:lang w:eastAsia="ko-KR"/>
        </w:rPr>
        <w:t xml:space="preserve">o-LBT mode, the PUSCH </w:t>
      </w:r>
      <w:r w:rsidR="00F17A24">
        <w:rPr>
          <w:rFonts w:eastAsia="바탕"/>
          <w:sz w:val="22"/>
          <w:szCs w:val="22"/>
          <w:lang w:eastAsia="ko-KR"/>
        </w:rPr>
        <w:t>reception</w:t>
      </w:r>
      <w:r w:rsidR="002D6A19">
        <w:rPr>
          <w:rFonts w:eastAsia="바탕"/>
          <w:sz w:val="22"/>
          <w:szCs w:val="22"/>
          <w:lang w:eastAsia="ko-KR"/>
        </w:rPr>
        <w:t xml:space="preserve"> failure</w:t>
      </w:r>
      <w:r w:rsidR="00F17A24">
        <w:rPr>
          <w:rFonts w:eastAsia="바탕"/>
          <w:sz w:val="22"/>
          <w:szCs w:val="22"/>
          <w:lang w:eastAsia="ko-KR"/>
        </w:rPr>
        <w:t xml:space="preserve"> at gNB side</w:t>
      </w:r>
      <w:r w:rsidR="002D6A19">
        <w:rPr>
          <w:rFonts w:eastAsia="바탕"/>
          <w:sz w:val="22"/>
          <w:szCs w:val="22"/>
          <w:lang w:eastAsia="ko-KR"/>
        </w:rPr>
        <w:t xml:space="preserve"> may be occurred consecutively due to the collision </w:t>
      </w:r>
      <w:r w:rsidR="0030620C">
        <w:rPr>
          <w:rFonts w:eastAsia="바탕"/>
          <w:sz w:val="22"/>
          <w:szCs w:val="22"/>
          <w:lang w:eastAsia="ko-KR"/>
        </w:rPr>
        <w:t>with</w:t>
      </w:r>
      <w:r w:rsidR="002D6A19">
        <w:rPr>
          <w:rFonts w:eastAsia="바탕"/>
          <w:sz w:val="22"/>
          <w:szCs w:val="22"/>
          <w:lang w:eastAsia="ko-KR"/>
        </w:rPr>
        <w:t xml:space="preserve"> </w:t>
      </w:r>
      <w:r w:rsidR="0030620C">
        <w:rPr>
          <w:rFonts w:eastAsia="바탕"/>
          <w:sz w:val="22"/>
          <w:szCs w:val="22"/>
          <w:lang w:eastAsia="ko-KR"/>
        </w:rPr>
        <w:t>adjacent</w:t>
      </w:r>
      <w:r w:rsidR="002D6A19">
        <w:rPr>
          <w:rFonts w:eastAsia="바탕"/>
          <w:sz w:val="22"/>
          <w:szCs w:val="22"/>
          <w:lang w:eastAsia="ko-KR"/>
        </w:rPr>
        <w:t xml:space="preserve"> UE</w:t>
      </w:r>
      <w:r w:rsidR="0030620C">
        <w:rPr>
          <w:rFonts w:eastAsia="바탕"/>
          <w:sz w:val="22"/>
          <w:szCs w:val="22"/>
          <w:lang w:eastAsia="ko-KR"/>
        </w:rPr>
        <w:t>’s transmission</w:t>
      </w:r>
      <w:r w:rsidR="002D6A19">
        <w:rPr>
          <w:rFonts w:eastAsia="바탕"/>
          <w:sz w:val="22"/>
          <w:szCs w:val="22"/>
          <w:lang w:eastAsia="ko-KR"/>
        </w:rPr>
        <w:t xml:space="preserve"> in a high interference environment. </w:t>
      </w:r>
      <w:r w:rsidR="002341B6">
        <w:rPr>
          <w:rFonts w:eastAsia="바탕"/>
          <w:sz w:val="22"/>
          <w:szCs w:val="22"/>
          <w:lang w:eastAsia="ko-KR"/>
        </w:rPr>
        <w:t>In this case,</w:t>
      </w:r>
      <w:r w:rsidR="0030620C">
        <w:rPr>
          <w:rFonts w:eastAsia="바탕"/>
          <w:sz w:val="22"/>
          <w:szCs w:val="22"/>
          <w:lang w:eastAsia="ko-KR"/>
        </w:rPr>
        <w:t xml:space="preserve"> performing the LBT before the channel access </w:t>
      </w:r>
      <w:r w:rsidR="0007339A">
        <w:rPr>
          <w:rFonts w:eastAsia="바탕"/>
          <w:sz w:val="22"/>
          <w:szCs w:val="22"/>
          <w:lang w:eastAsia="ko-KR"/>
        </w:rPr>
        <w:t>can</w:t>
      </w:r>
      <w:r w:rsidR="0030620C">
        <w:rPr>
          <w:rFonts w:eastAsia="바탕"/>
          <w:sz w:val="22"/>
          <w:szCs w:val="22"/>
          <w:lang w:eastAsia="ko-KR"/>
        </w:rPr>
        <w:t xml:space="preserve"> be beneficial to prevent further collisions. Therefore, supporting the mechanism for </w:t>
      </w:r>
      <w:r w:rsidR="00263F23">
        <w:rPr>
          <w:rFonts w:eastAsia="바탕"/>
          <w:sz w:val="22"/>
          <w:szCs w:val="22"/>
          <w:lang w:eastAsia="ko-KR"/>
        </w:rPr>
        <w:t xml:space="preserve">operating mode switching from no-LBT mode to LBT mode </w:t>
      </w:r>
      <w:r w:rsidR="0030620C">
        <w:rPr>
          <w:rFonts w:eastAsia="바탕"/>
          <w:sz w:val="22"/>
          <w:szCs w:val="22"/>
          <w:lang w:eastAsia="ko-KR"/>
        </w:rPr>
        <w:t xml:space="preserve">should be supported </w:t>
      </w:r>
      <w:r w:rsidR="002216BC">
        <w:rPr>
          <w:rFonts w:eastAsia="바탕"/>
          <w:sz w:val="22"/>
          <w:szCs w:val="22"/>
          <w:lang w:eastAsia="ko-KR"/>
        </w:rPr>
        <w:t xml:space="preserve">additionally </w:t>
      </w:r>
      <w:r w:rsidR="0030620C">
        <w:rPr>
          <w:rFonts w:eastAsia="바탕"/>
          <w:sz w:val="22"/>
          <w:szCs w:val="22"/>
          <w:lang w:eastAsia="ko-KR"/>
        </w:rPr>
        <w:t>for the interference mitigation scheme on the no-LBT mode.</w:t>
      </w:r>
    </w:p>
    <w:p w14:paraId="18DB94CB" w14:textId="051079B5" w:rsidR="00BC657E" w:rsidRPr="00E94B30" w:rsidRDefault="004C3E20" w:rsidP="000A06A4">
      <w:pPr>
        <w:spacing w:before="120" w:after="120" w:line="240" w:lineRule="auto"/>
        <w:ind w:left="0" w:firstLineChars="100" w:firstLine="220"/>
        <w:rPr>
          <w:rFonts w:eastAsia="바탕"/>
          <w:b/>
          <w:sz w:val="22"/>
          <w:szCs w:val="22"/>
          <w:lang w:eastAsia="ko-KR"/>
        </w:rPr>
      </w:pPr>
      <w:r w:rsidRPr="004C3E20">
        <w:rPr>
          <w:rFonts w:eastAsia="바탕"/>
          <w:sz w:val="22"/>
          <w:szCs w:val="22"/>
          <w:lang w:eastAsia="ko-KR"/>
        </w:rPr>
        <w:t xml:space="preserve">When </w:t>
      </w:r>
      <w:r>
        <w:rPr>
          <w:rFonts w:eastAsia="바탕"/>
          <w:sz w:val="22"/>
          <w:szCs w:val="22"/>
          <w:lang w:eastAsia="ko-KR"/>
        </w:rPr>
        <w:t>indicating</w:t>
      </w:r>
      <w:r w:rsidRPr="004C3E20">
        <w:rPr>
          <w:rFonts w:eastAsia="바탕"/>
          <w:sz w:val="22"/>
          <w:szCs w:val="22"/>
          <w:lang w:eastAsia="ko-KR"/>
        </w:rPr>
        <w:t xml:space="preserve"> the operating mode to the </w:t>
      </w:r>
      <w:r>
        <w:rPr>
          <w:rFonts w:eastAsia="바탕"/>
          <w:sz w:val="22"/>
          <w:szCs w:val="22"/>
          <w:lang w:eastAsia="ko-KR"/>
        </w:rPr>
        <w:t>UE</w:t>
      </w:r>
      <w:r w:rsidRPr="004C3E20">
        <w:rPr>
          <w:rFonts w:eastAsia="바탕"/>
          <w:sz w:val="22"/>
          <w:szCs w:val="22"/>
          <w:lang w:eastAsia="ko-KR"/>
        </w:rPr>
        <w:t xml:space="preserve">, the </w:t>
      </w:r>
      <w:r>
        <w:rPr>
          <w:rFonts w:eastAsia="바탕"/>
          <w:sz w:val="22"/>
          <w:szCs w:val="22"/>
          <w:lang w:eastAsia="ko-KR"/>
        </w:rPr>
        <w:t>gNB</w:t>
      </w:r>
      <w:r w:rsidRPr="004C3E20">
        <w:rPr>
          <w:rFonts w:eastAsia="바탕"/>
          <w:sz w:val="22"/>
          <w:szCs w:val="22"/>
          <w:lang w:eastAsia="ko-KR"/>
        </w:rPr>
        <w:t xml:space="preserve"> can also </w:t>
      </w:r>
      <w:r>
        <w:rPr>
          <w:rFonts w:eastAsia="바탕"/>
          <w:sz w:val="22"/>
          <w:szCs w:val="22"/>
          <w:lang w:eastAsia="ko-KR"/>
        </w:rPr>
        <w:t>indicate</w:t>
      </w:r>
      <w:r w:rsidRPr="004C3E20">
        <w:rPr>
          <w:rFonts w:eastAsia="바탕"/>
          <w:sz w:val="22"/>
          <w:szCs w:val="22"/>
          <w:lang w:eastAsia="ko-KR"/>
        </w:rPr>
        <w:t xml:space="preserve"> whether the operating mode can be switched by </w:t>
      </w:r>
      <w:r w:rsidR="00F17A24">
        <w:rPr>
          <w:rFonts w:eastAsia="바탕"/>
          <w:sz w:val="22"/>
          <w:szCs w:val="22"/>
          <w:lang w:eastAsia="ko-KR"/>
        </w:rPr>
        <w:t>UE</w:t>
      </w:r>
      <w:r w:rsidRPr="004C3E20">
        <w:rPr>
          <w:rFonts w:eastAsia="바탕"/>
          <w:sz w:val="22"/>
          <w:szCs w:val="22"/>
          <w:lang w:eastAsia="ko-KR"/>
        </w:rPr>
        <w:t xml:space="preserve"> </w:t>
      </w:r>
      <w:r w:rsidR="005A0BD1">
        <w:rPr>
          <w:rFonts w:eastAsia="바탕"/>
          <w:sz w:val="22"/>
          <w:szCs w:val="22"/>
          <w:lang w:eastAsia="ko-KR"/>
        </w:rPr>
        <w:t xml:space="preserve">when certain conditions are met. </w:t>
      </w:r>
      <w:r w:rsidR="000A06A4">
        <w:rPr>
          <w:rFonts w:eastAsia="바탕"/>
          <w:sz w:val="22"/>
          <w:szCs w:val="22"/>
          <w:lang w:eastAsia="ko-KR"/>
        </w:rPr>
        <w:t>Alternatively, i</w:t>
      </w:r>
      <w:r w:rsidR="005A0BD1">
        <w:rPr>
          <w:rFonts w:eastAsia="바탕"/>
          <w:sz w:val="22"/>
          <w:szCs w:val="22"/>
          <w:lang w:eastAsia="ko-KR"/>
        </w:rPr>
        <w:t xml:space="preserve">t is also possible that </w:t>
      </w:r>
      <w:r w:rsidR="005A0BD1" w:rsidRPr="005A0BD1">
        <w:rPr>
          <w:rFonts w:eastAsia="바탕"/>
          <w:sz w:val="22"/>
          <w:szCs w:val="22"/>
          <w:lang w:eastAsia="ko-KR"/>
        </w:rPr>
        <w:t xml:space="preserve">the </w:t>
      </w:r>
      <w:r w:rsidR="005A0BD1">
        <w:rPr>
          <w:rFonts w:eastAsia="바탕"/>
          <w:sz w:val="22"/>
          <w:szCs w:val="22"/>
          <w:lang w:eastAsia="ko-KR"/>
        </w:rPr>
        <w:t>UE</w:t>
      </w:r>
      <w:r w:rsidR="005A0BD1" w:rsidRPr="005A0BD1">
        <w:rPr>
          <w:rFonts w:eastAsia="바탕"/>
          <w:sz w:val="22"/>
          <w:szCs w:val="22"/>
          <w:lang w:eastAsia="ko-KR"/>
        </w:rPr>
        <w:t xml:space="preserve"> can </w:t>
      </w:r>
      <w:r w:rsidR="005A0BD1">
        <w:rPr>
          <w:rFonts w:eastAsia="바탕"/>
          <w:sz w:val="22"/>
          <w:szCs w:val="22"/>
          <w:lang w:eastAsia="ko-KR"/>
        </w:rPr>
        <w:t xml:space="preserve">change the operating mode only by the gNB indication but UE can </w:t>
      </w:r>
      <w:r w:rsidR="005A0BD1" w:rsidRPr="005A0BD1">
        <w:rPr>
          <w:rFonts w:eastAsia="바탕"/>
          <w:sz w:val="22"/>
          <w:szCs w:val="22"/>
          <w:lang w:eastAsia="ko-KR"/>
        </w:rPr>
        <w:t xml:space="preserve">request switching </w:t>
      </w:r>
      <w:r w:rsidR="005A0BD1">
        <w:rPr>
          <w:rFonts w:eastAsia="바탕"/>
          <w:sz w:val="22"/>
          <w:szCs w:val="22"/>
          <w:lang w:eastAsia="ko-KR"/>
        </w:rPr>
        <w:t>to gNB</w:t>
      </w:r>
      <w:r w:rsidR="005A0BD1" w:rsidRPr="005A0BD1">
        <w:rPr>
          <w:rFonts w:eastAsia="바탕"/>
          <w:sz w:val="22"/>
          <w:szCs w:val="22"/>
          <w:lang w:eastAsia="ko-KR"/>
        </w:rPr>
        <w:t xml:space="preserve"> when </w:t>
      </w:r>
      <w:r w:rsidR="005A0BD1">
        <w:rPr>
          <w:rFonts w:eastAsia="바탕"/>
          <w:sz w:val="22"/>
          <w:szCs w:val="22"/>
          <w:lang w:eastAsia="ko-KR"/>
        </w:rPr>
        <w:t>certain</w:t>
      </w:r>
      <w:r w:rsidR="005A0BD1" w:rsidRPr="005A0BD1">
        <w:rPr>
          <w:rFonts w:eastAsia="바탕"/>
          <w:sz w:val="22"/>
          <w:szCs w:val="22"/>
          <w:lang w:eastAsia="ko-KR"/>
        </w:rPr>
        <w:t xml:space="preserve"> condition</w:t>
      </w:r>
      <w:r w:rsidR="005A0BD1">
        <w:rPr>
          <w:rFonts w:eastAsia="바탕"/>
          <w:sz w:val="22"/>
          <w:szCs w:val="22"/>
          <w:lang w:eastAsia="ko-KR"/>
        </w:rPr>
        <w:t>s</w:t>
      </w:r>
      <w:r w:rsidR="005A0BD1" w:rsidRPr="005A0BD1">
        <w:rPr>
          <w:rFonts w:eastAsia="바탕"/>
          <w:sz w:val="22"/>
          <w:szCs w:val="22"/>
          <w:lang w:eastAsia="ko-KR"/>
        </w:rPr>
        <w:t xml:space="preserve"> </w:t>
      </w:r>
      <w:r w:rsidR="005A0BD1">
        <w:rPr>
          <w:rFonts w:eastAsia="바탕"/>
          <w:sz w:val="22"/>
          <w:szCs w:val="22"/>
          <w:lang w:eastAsia="ko-KR"/>
        </w:rPr>
        <w:t>are</w:t>
      </w:r>
      <w:r w:rsidR="005A0BD1" w:rsidRPr="005A0BD1">
        <w:rPr>
          <w:rFonts w:eastAsia="바탕"/>
          <w:sz w:val="22"/>
          <w:szCs w:val="22"/>
          <w:lang w:eastAsia="ko-KR"/>
        </w:rPr>
        <w:t xml:space="preserve"> met.</w:t>
      </w:r>
      <w:r w:rsidR="000A06A4">
        <w:rPr>
          <w:rFonts w:eastAsia="바탕"/>
          <w:sz w:val="22"/>
          <w:szCs w:val="22"/>
          <w:lang w:eastAsia="ko-KR"/>
        </w:rPr>
        <w:t xml:space="preserve"> </w:t>
      </w:r>
      <w:r w:rsidR="00BC657E" w:rsidRPr="00E94B30">
        <w:rPr>
          <w:rFonts w:eastAsia="바탕"/>
          <w:bCs/>
          <w:sz w:val="22"/>
          <w:szCs w:val="22"/>
          <w:lang w:eastAsia="ko-KR"/>
        </w:rPr>
        <w:t xml:space="preserve">For example, </w:t>
      </w:r>
      <w:r>
        <w:rPr>
          <w:rFonts w:eastAsia="바탕"/>
          <w:bCs/>
          <w:sz w:val="22"/>
          <w:szCs w:val="22"/>
          <w:lang w:eastAsia="ko-KR"/>
        </w:rPr>
        <w:t>UE</w:t>
      </w:r>
      <w:r w:rsidR="00BC657E" w:rsidRPr="00E94B30">
        <w:rPr>
          <w:rFonts w:eastAsia="바탕"/>
          <w:bCs/>
          <w:sz w:val="22"/>
          <w:szCs w:val="22"/>
          <w:lang w:eastAsia="ko-KR"/>
        </w:rPr>
        <w:t xml:space="preserve"> can switch</w:t>
      </w:r>
      <w:r w:rsidR="000A06A4">
        <w:rPr>
          <w:rFonts w:eastAsia="바탕"/>
          <w:bCs/>
          <w:sz w:val="22"/>
          <w:szCs w:val="22"/>
          <w:lang w:eastAsia="ko-KR"/>
        </w:rPr>
        <w:t xml:space="preserve"> </w:t>
      </w:r>
      <w:r w:rsidR="00DF365C">
        <w:rPr>
          <w:rFonts w:eastAsia="바탕"/>
          <w:bCs/>
          <w:sz w:val="22"/>
          <w:szCs w:val="22"/>
          <w:lang w:eastAsia="ko-KR"/>
        </w:rPr>
        <w:t xml:space="preserve">the </w:t>
      </w:r>
      <w:r w:rsidR="000A06A4">
        <w:rPr>
          <w:rFonts w:eastAsia="바탕"/>
          <w:bCs/>
          <w:sz w:val="22"/>
          <w:szCs w:val="22"/>
          <w:lang w:eastAsia="ko-KR"/>
        </w:rPr>
        <w:t xml:space="preserve">operating mode </w:t>
      </w:r>
      <w:r w:rsidR="00DF365C">
        <w:rPr>
          <w:rFonts w:eastAsia="바탕"/>
          <w:bCs/>
          <w:sz w:val="22"/>
          <w:szCs w:val="22"/>
          <w:lang w:eastAsia="ko-KR"/>
        </w:rPr>
        <w:t xml:space="preserve">from </w:t>
      </w:r>
      <w:r w:rsidR="000A06A4">
        <w:rPr>
          <w:rFonts w:eastAsia="바탕"/>
          <w:bCs/>
          <w:sz w:val="22"/>
          <w:szCs w:val="22"/>
          <w:lang w:eastAsia="ko-KR"/>
        </w:rPr>
        <w:t>no-LBT mode</w:t>
      </w:r>
      <w:r w:rsidR="00BC657E" w:rsidRPr="00E94B30">
        <w:rPr>
          <w:rFonts w:eastAsia="바탕"/>
          <w:bCs/>
          <w:sz w:val="22"/>
          <w:szCs w:val="22"/>
          <w:lang w:eastAsia="ko-KR"/>
        </w:rPr>
        <w:t xml:space="preserve"> to </w:t>
      </w:r>
      <w:r w:rsidR="000A06A4">
        <w:rPr>
          <w:rFonts w:eastAsia="바탕"/>
          <w:bCs/>
          <w:sz w:val="22"/>
          <w:szCs w:val="22"/>
          <w:lang w:eastAsia="ko-KR"/>
        </w:rPr>
        <w:t xml:space="preserve">LBT mode </w:t>
      </w:r>
      <w:r w:rsidR="00BC657E" w:rsidRPr="00E94B30">
        <w:rPr>
          <w:rFonts w:eastAsia="바탕"/>
          <w:bCs/>
          <w:sz w:val="22"/>
          <w:szCs w:val="22"/>
          <w:lang w:eastAsia="ko-KR"/>
        </w:rPr>
        <w:t xml:space="preserve">only when it can assume </w:t>
      </w:r>
      <w:r w:rsidR="000A06A4">
        <w:rPr>
          <w:rFonts w:eastAsia="바탕"/>
          <w:bCs/>
          <w:sz w:val="22"/>
          <w:szCs w:val="22"/>
          <w:lang w:eastAsia="ko-KR"/>
        </w:rPr>
        <w:t>high</w:t>
      </w:r>
      <w:r w:rsidR="00BC657E" w:rsidRPr="00E94B30">
        <w:rPr>
          <w:rFonts w:eastAsia="바탕"/>
          <w:bCs/>
          <w:sz w:val="22"/>
          <w:szCs w:val="22"/>
          <w:lang w:eastAsia="ko-KR"/>
        </w:rPr>
        <w:t xml:space="preserve"> interference environment e.g., by estimating interference level or by using HARQ information of (consecutive) </w:t>
      </w:r>
      <w:r w:rsidR="000A06A4">
        <w:rPr>
          <w:rFonts w:eastAsia="바탕"/>
          <w:bCs/>
          <w:sz w:val="22"/>
          <w:szCs w:val="22"/>
          <w:lang w:eastAsia="ko-KR"/>
        </w:rPr>
        <w:t>failure</w:t>
      </w:r>
      <w:r w:rsidR="000A06A4" w:rsidRPr="00E94B30">
        <w:rPr>
          <w:rFonts w:eastAsia="바탕"/>
          <w:bCs/>
          <w:sz w:val="22"/>
          <w:szCs w:val="22"/>
          <w:lang w:eastAsia="ko-KR"/>
        </w:rPr>
        <w:t xml:space="preserve"> </w:t>
      </w:r>
      <w:r w:rsidR="00BC657E" w:rsidRPr="00E94B30">
        <w:rPr>
          <w:rFonts w:eastAsia="바탕"/>
          <w:bCs/>
          <w:sz w:val="22"/>
          <w:szCs w:val="22"/>
          <w:lang w:eastAsia="ko-KR"/>
        </w:rPr>
        <w:t xml:space="preserve">transmissions. Once the </w:t>
      </w:r>
      <w:r w:rsidR="000A06A4">
        <w:rPr>
          <w:rFonts w:eastAsia="바탕"/>
          <w:bCs/>
          <w:sz w:val="22"/>
          <w:szCs w:val="22"/>
          <w:lang w:eastAsia="ko-KR"/>
        </w:rPr>
        <w:t>operating mode</w:t>
      </w:r>
      <w:r w:rsidR="00BC657E" w:rsidRPr="00E94B30">
        <w:rPr>
          <w:rFonts w:eastAsia="바탕"/>
          <w:bCs/>
          <w:sz w:val="22"/>
          <w:szCs w:val="22"/>
          <w:lang w:eastAsia="ko-KR"/>
        </w:rPr>
        <w:t xml:space="preserve"> is switched to LBT</w:t>
      </w:r>
      <w:r w:rsidR="000A06A4">
        <w:rPr>
          <w:rFonts w:eastAsia="바탕"/>
          <w:bCs/>
          <w:sz w:val="22"/>
          <w:szCs w:val="22"/>
          <w:lang w:eastAsia="ko-KR"/>
        </w:rPr>
        <w:t xml:space="preserve"> mode</w:t>
      </w:r>
      <w:r w:rsidR="00BC657E" w:rsidRPr="00E94B30">
        <w:rPr>
          <w:rFonts w:eastAsia="바탕"/>
          <w:bCs/>
          <w:sz w:val="22"/>
          <w:szCs w:val="22"/>
          <w:lang w:eastAsia="ko-KR"/>
        </w:rPr>
        <w:t xml:space="preserve">, the timer can be started and the </w:t>
      </w:r>
      <w:r w:rsidR="00DF365C">
        <w:rPr>
          <w:rFonts w:eastAsia="바탕"/>
          <w:bCs/>
          <w:sz w:val="22"/>
          <w:szCs w:val="22"/>
          <w:lang w:eastAsia="ko-KR"/>
        </w:rPr>
        <w:t>operating mode</w:t>
      </w:r>
      <w:r w:rsidR="00BC657E" w:rsidRPr="00E94B30">
        <w:rPr>
          <w:rFonts w:eastAsia="바탕"/>
          <w:bCs/>
          <w:sz w:val="22"/>
          <w:szCs w:val="22"/>
          <w:lang w:eastAsia="ko-KR"/>
        </w:rPr>
        <w:t xml:space="preserve"> can be </w:t>
      </w:r>
      <w:r w:rsidR="00DF365C">
        <w:rPr>
          <w:rFonts w:eastAsia="바탕"/>
          <w:bCs/>
          <w:sz w:val="22"/>
          <w:szCs w:val="22"/>
          <w:lang w:eastAsia="ko-KR"/>
        </w:rPr>
        <w:t>switched</w:t>
      </w:r>
      <w:r w:rsidR="00DF365C" w:rsidRPr="00E94B30">
        <w:rPr>
          <w:rFonts w:eastAsia="바탕"/>
          <w:bCs/>
          <w:sz w:val="22"/>
          <w:szCs w:val="22"/>
          <w:lang w:eastAsia="ko-KR"/>
        </w:rPr>
        <w:t xml:space="preserve"> </w:t>
      </w:r>
      <w:r w:rsidR="00BC657E" w:rsidRPr="00E94B30">
        <w:rPr>
          <w:rFonts w:eastAsia="바탕"/>
          <w:bCs/>
          <w:sz w:val="22"/>
          <w:szCs w:val="22"/>
          <w:lang w:eastAsia="ko-KR"/>
        </w:rPr>
        <w:t xml:space="preserve">to the </w:t>
      </w:r>
      <w:r w:rsidR="00DF365C">
        <w:rPr>
          <w:rFonts w:eastAsia="바탕"/>
          <w:bCs/>
          <w:sz w:val="22"/>
          <w:szCs w:val="22"/>
          <w:lang w:eastAsia="ko-KR"/>
        </w:rPr>
        <w:t>no-LBT mode</w:t>
      </w:r>
      <w:r w:rsidR="00BC657E" w:rsidRPr="00E94B30">
        <w:rPr>
          <w:rFonts w:eastAsia="바탕"/>
          <w:bCs/>
          <w:sz w:val="22"/>
          <w:szCs w:val="22"/>
          <w:lang w:eastAsia="ko-KR"/>
        </w:rPr>
        <w:t xml:space="preserve"> when the timer is expired or at least one of the specific conditions (e.g., when ACKs were received consecutively for the PUSCH transmitted </w:t>
      </w:r>
      <w:r w:rsidR="00F86722">
        <w:rPr>
          <w:rFonts w:eastAsia="바탕" w:hint="eastAsia"/>
          <w:bCs/>
          <w:sz w:val="22"/>
          <w:szCs w:val="22"/>
          <w:lang w:eastAsia="ko-KR"/>
        </w:rPr>
        <w:t>with</w:t>
      </w:r>
      <w:r w:rsidR="0074366E">
        <w:rPr>
          <w:rFonts w:eastAsia="바탕"/>
          <w:bCs/>
          <w:sz w:val="22"/>
          <w:szCs w:val="22"/>
          <w:lang w:eastAsia="ko-KR"/>
        </w:rPr>
        <w:t xml:space="preserve"> </w:t>
      </w:r>
      <w:r w:rsidR="00BC657E" w:rsidRPr="00E94B30">
        <w:rPr>
          <w:rFonts w:eastAsia="바탕"/>
          <w:bCs/>
          <w:sz w:val="22"/>
          <w:szCs w:val="22"/>
          <w:lang w:eastAsia="ko-KR"/>
        </w:rPr>
        <w:t xml:space="preserve">LBT) for switching the </w:t>
      </w:r>
      <w:r w:rsidR="00DF365C">
        <w:rPr>
          <w:rFonts w:eastAsia="바탕"/>
          <w:bCs/>
          <w:sz w:val="22"/>
          <w:szCs w:val="22"/>
          <w:lang w:eastAsia="ko-KR"/>
        </w:rPr>
        <w:t>operating mode</w:t>
      </w:r>
      <w:r w:rsidR="00BC657E" w:rsidRPr="00E94B30">
        <w:rPr>
          <w:rFonts w:eastAsia="바탕"/>
          <w:bCs/>
          <w:sz w:val="22"/>
          <w:szCs w:val="22"/>
          <w:lang w:eastAsia="ko-KR"/>
        </w:rPr>
        <w:t xml:space="preserve"> is met.</w:t>
      </w:r>
      <w:r w:rsidR="00E01333" w:rsidRPr="00E94B30">
        <w:rPr>
          <w:rFonts w:eastAsia="바탕"/>
          <w:bCs/>
          <w:sz w:val="22"/>
          <w:szCs w:val="22"/>
          <w:lang w:eastAsia="ko-KR"/>
        </w:rPr>
        <w:t xml:space="preserve"> </w:t>
      </w:r>
      <w:r w:rsidR="00860EF1" w:rsidRPr="00E94B30">
        <w:rPr>
          <w:rFonts w:eastAsia="바탕"/>
          <w:bCs/>
          <w:sz w:val="22"/>
          <w:szCs w:val="22"/>
          <w:lang w:eastAsia="ko-KR"/>
        </w:rPr>
        <w:t>This switching mechanism</w:t>
      </w:r>
      <w:r w:rsidR="00E01333" w:rsidRPr="00E94B30">
        <w:rPr>
          <w:rFonts w:eastAsia="바탕"/>
          <w:bCs/>
          <w:sz w:val="22"/>
          <w:szCs w:val="22"/>
          <w:lang w:eastAsia="ko-KR"/>
        </w:rPr>
        <w:t xml:space="preserve"> be</w:t>
      </w:r>
      <w:r w:rsidR="00860EF1" w:rsidRPr="00E94B30">
        <w:rPr>
          <w:rFonts w:eastAsia="바탕"/>
          <w:bCs/>
          <w:sz w:val="22"/>
          <w:szCs w:val="22"/>
          <w:lang w:eastAsia="ko-KR"/>
        </w:rPr>
        <w:t>tween the LBT</w:t>
      </w:r>
      <w:r w:rsidR="00DF365C">
        <w:rPr>
          <w:rFonts w:eastAsia="바탕"/>
          <w:bCs/>
          <w:sz w:val="22"/>
          <w:szCs w:val="22"/>
          <w:lang w:eastAsia="ko-KR"/>
        </w:rPr>
        <w:t xml:space="preserve"> mode</w:t>
      </w:r>
      <w:r w:rsidR="00860EF1" w:rsidRPr="00E94B30">
        <w:rPr>
          <w:rFonts w:eastAsia="바탕"/>
          <w:bCs/>
          <w:sz w:val="22"/>
          <w:szCs w:val="22"/>
          <w:lang w:eastAsia="ko-KR"/>
        </w:rPr>
        <w:t xml:space="preserve"> and No-LBT mode can</w:t>
      </w:r>
      <w:r w:rsidR="00DF365C">
        <w:rPr>
          <w:rFonts w:eastAsia="바탕"/>
          <w:bCs/>
          <w:sz w:val="22"/>
          <w:szCs w:val="22"/>
          <w:lang w:eastAsia="ko-KR"/>
        </w:rPr>
        <w:t xml:space="preserve"> also</w:t>
      </w:r>
      <w:r w:rsidR="00860EF1" w:rsidRPr="00E94B30">
        <w:rPr>
          <w:rFonts w:eastAsia="바탕"/>
          <w:bCs/>
          <w:sz w:val="22"/>
          <w:szCs w:val="22"/>
          <w:lang w:eastAsia="ko-KR"/>
        </w:rPr>
        <w:t xml:space="preserve"> be</w:t>
      </w:r>
      <w:r w:rsidR="00E01333" w:rsidRPr="00E94B30">
        <w:rPr>
          <w:rFonts w:eastAsia="바탕"/>
          <w:bCs/>
          <w:sz w:val="22"/>
          <w:szCs w:val="22"/>
          <w:lang w:eastAsia="ko-KR"/>
        </w:rPr>
        <w:t xml:space="preserve"> beneficial for coexistence with different RAT/operator or for high traffic load scenario</w:t>
      </w:r>
      <w:r w:rsidR="00860EF1" w:rsidRPr="00E94B30">
        <w:rPr>
          <w:rFonts w:eastAsia="바탕"/>
          <w:bCs/>
          <w:sz w:val="22"/>
          <w:szCs w:val="22"/>
          <w:lang w:eastAsia="ko-KR"/>
        </w:rPr>
        <w:t>.</w:t>
      </w:r>
    </w:p>
    <w:p w14:paraId="3F12BB48" w14:textId="77777777" w:rsidR="004C3E20" w:rsidRPr="00E94B30" w:rsidRDefault="004C3E20" w:rsidP="00BC657E">
      <w:pPr>
        <w:spacing w:before="120" w:after="120" w:line="240" w:lineRule="auto"/>
        <w:ind w:left="0" w:firstLineChars="100" w:firstLine="216"/>
        <w:rPr>
          <w:rFonts w:eastAsia="바탕"/>
          <w:b/>
          <w:sz w:val="22"/>
          <w:szCs w:val="22"/>
          <w:lang w:eastAsia="ko-KR"/>
        </w:rPr>
      </w:pPr>
    </w:p>
    <w:p w14:paraId="60901CA2" w14:textId="0D1C8B88" w:rsidR="00B83B61" w:rsidRPr="00E94B30" w:rsidRDefault="00187B9A" w:rsidP="00123D9D">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#1</w:t>
      </w:r>
      <w:r w:rsidR="00BC657E" w:rsidRPr="00E94B30">
        <w:rPr>
          <w:rFonts w:eastAsia="바탕"/>
          <w:b/>
          <w:bCs/>
          <w:sz w:val="22"/>
          <w:szCs w:val="22"/>
          <w:lang w:eastAsia="ko-KR"/>
        </w:rPr>
        <w:t>:</w:t>
      </w:r>
      <w:r w:rsidR="008A3D19">
        <w:rPr>
          <w:rFonts w:eastAsia="바탕"/>
          <w:b/>
          <w:bCs/>
          <w:sz w:val="22"/>
          <w:szCs w:val="22"/>
          <w:lang w:eastAsia="ko-KR"/>
        </w:rPr>
        <w:t xml:space="preserve"> </w:t>
      </w:r>
      <w:r w:rsidR="008A3D19" w:rsidRPr="008A3D19">
        <w:rPr>
          <w:rFonts w:eastAsia="바탕"/>
          <w:b/>
          <w:bCs/>
          <w:sz w:val="22"/>
          <w:szCs w:val="22"/>
          <w:lang w:eastAsia="ko-KR"/>
        </w:rPr>
        <w:t>For regions where LBT is not mandated, the mechanism for switching between the no-LBT mode and LBT mode should be supported</w:t>
      </w:r>
      <w:r w:rsidR="00F17A24">
        <w:rPr>
          <w:rFonts w:eastAsia="바탕"/>
          <w:b/>
          <w:bCs/>
          <w:sz w:val="22"/>
          <w:szCs w:val="22"/>
          <w:lang w:eastAsia="ko-KR"/>
        </w:rPr>
        <w:t xml:space="preserve"> </w:t>
      </w:r>
      <w:r w:rsidR="00F17A24">
        <w:rPr>
          <w:rFonts w:eastAsia="바탕" w:hint="eastAsia"/>
          <w:b/>
          <w:bCs/>
          <w:sz w:val="22"/>
          <w:szCs w:val="22"/>
          <w:lang w:eastAsia="ko-KR"/>
        </w:rPr>
        <w:t>a</w:t>
      </w:r>
      <w:r w:rsidR="00F17A24">
        <w:rPr>
          <w:rFonts w:eastAsia="바탕"/>
          <w:b/>
          <w:bCs/>
          <w:sz w:val="22"/>
          <w:szCs w:val="22"/>
          <w:lang w:eastAsia="ko-KR"/>
        </w:rPr>
        <w:t>nd specified at least for UL</w:t>
      </w:r>
      <w:r w:rsidR="008A3D19" w:rsidRPr="008A3D19">
        <w:rPr>
          <w:rFonts w:eastAsia="바탕"/>
          <w:b/>
          <w:bCs/>
          <w:sz w:val="22"/>
          <w:szCs w:val="22"/>
          <w:lang w:eastAsia="ko-KR"/>
        </w:rPr>
        <w:t>, and the channel access mode switch</w:t>
      </w:r>
      <w:r w:rsidR="00F17A24">
        <w:rPr>
          <w:rFonts w:eastAsia="바탕"/>
          <w:b/>
          <w:bCs/>
          <w:sz w:val="22"/>
          <w:szCs w:val="22"/>
          <w:lang w:eastAsia="ko-KR"/>
        </w:rPr>
        <w:t>ing</w:t>
      </w:r>
      <w:r w:rsidR="008A3D19" w:rsidRPr="008A3D19">
        <w:rPr>
          <w:rFonts w:eastAsia="바탕"/>
          <w:b/>
          <w:bCs/>
          <w:sz w:val="22"/>
          <w:szCs w:val="22"/>
          <w:lang w:eastAsia="ko-KR"/>
        </w:rPr>
        <w:t xml:space="preserve"> </w:t>
      </w:r>
      <w:r w:rsidR="00F17A24">
        <w:rPr>
          <w:rFonts w:eastAsia="바탕"/>
          <w:b/>
          <w:bCs/>
          <w:sz w:val="22"/>
          <w:szCs w:val="22"/>
          <w:lang w:eastAsia="ko-KR"/>
        </w:rPr>
        <w:t>between</w:t>
      </w:r>
      <w:r w:rsidR="008A3D19" w:rsidRPr="008A3D19">
        <w:rPr>
          <w:rFonts w:eastAsia="바탕"/>
          <w:b/>
          <w:bCs/>
          <w:sz w:val="22"/>
          <w:szCs w:val="22"/>
          <w:lang w:eastAsia="ko-KR"/>
        </w:rPr>
        <w:t xml:space="preserve"> no-LBT mode </w:t>
      </w:r>
      <w:r w:rsidR="00F17A24">
        <w:rPr>
          <w:rFonts w:eastAsia="바탕"/>
          <w:b/>
          <w:bCs/>
          <w:sz w:val="22"/>
          <w:szCs w:val="22"/>
          <w:lang w:eastAsia="ko-KR"/>
        </w:rPr>
        <w:t>and</w:t>
      </w:r>
      <w:r w:rsidR="008A3D19" w:rsidRPr="008A3D19">
        <w:rPr>
          <w:rFonts w:eastAsia="바탕"/>
          <w:b/>
          <w:bCs/>
          <w:sz w:val="22"/>
          <w:szCs w:val="22"/>
          <w:lang w:eastAsia="ko-KR"/>
        </w:rPr>
        <w:t xml:space="preserve"> LBT mode </w:t>
      </w:r>
      <w:r w:rsidR="00F17A24">
        <w:rPr>
          <w:rFonts w:eastAsia="바탕"/>
          <w:b/>
          <w:bCs/>
          <w:sz w:val="22"/>
          <w:szCs w:val="22"/>
          <w:lang w:eastAsia="ko-KR"/>
        </w:rPr>
        <w:t>can be determined e.g., based on</w:t>
      </w:r>
      <w:r w:rsidR="008A3D19" w:rsidRPr="008A3D19">
        <w:rPr>
          <w:rFonts w:eastAsia="바탕"/>
          <w:b/>
          <w:bCs/>
          <w:sz w:val="22"/>
          <w:szCs w:val="22"/>
          <w:lang w:eastAsia="ko-KR"/>
        </w:rPr>
        <w:t xml:space="preserve"> the consecutive decoding </w:t>
      </w:r>
      <w:r w:rsidR="00327FBE">
        <w:rPr>
          <w:rFonts w:eastAsia="바탕"/>
          <w:b/>
          <w:bCs/>
          <w:sz w:val="22"/>
          <w:szCs w:val="22"/>
          <w:lang w:eastAsia="ko-KR"/>
        </w:rPr>
        <w:t xml:space="preserve">success or </w:t>
      </w:r>
      <w:r w:rsidR="008A3D19" w:rsidRPr="008A3D19">
        <w:rPr>
          <w:rFonts w:eastAsia="바탕"/>
          <w:b/>
          <w:bCs/>
          <w:sz w:val="22"/>
          <w:szCs w:val="22"/>
          <w:lang w:eastAsia="ko-KR"/>
        </w:rPr>
        <w:t>failure</w:t>
      </w:r>
      <w:r w:rsidR="00327FBE">
        <w:rPr>
          <w:rFonts w:eastAsia="바탕"/>
          <w:b/>
          <w:bCs/>
          <w:sz w:val="22"/>
          <w:szCs w:val="22"/>
          <w:lang w:eastAsia="ko-KR"/>
        </w:rPr>
        <w:t xml:space="preserve"> or</w:t>
      </w:r>
      <w:r w:rsidR="008A3D19" w:rsidRPr="008A3D19">
        <w:rPr>
          <w:rFonts w:eastAsia="바탕"/>
          <w:b/>
          <w:bCs/>
          <w:sz w:val="22"/>
          <w:szCs w:val="22"/>
          <w:lang w:eastAsia="ko-KR"/>
        </w:rPr>
        <w:t xml:space="preserve"> interference </w:t>
      </w:r>
      <w:r w:rsidR="00327FBE">
        <w:rPr>
          <w:rFonts w:eastAsia="바탕"/>
          <w:b/>
          <w:bCs/>
          <w:sz w:val="22"/>
          <w:szCs w:val="22"/>
          <w:lang w:eastAsia="ko-KR"/>
        </w:rPr>
        <w:t>measurement</w:t>
      </w:r>
      <w:r w:rsidR="008A3D19" w:rsidRPr="008A3D19">
        <w:rPr>
          <w:rFonts w:eastAsia="바탕"/>
          <w:b/>
          <w:bCs/>
          <w:sz w:val="22"/>
          <w:szCs w:val="22"/>
          <w:lang w:eastAsia="ko-KR"/>
        </w:rPr>
        <w:t>.</w:t>
      </w:r>
    </w:p>
    <w:p w14:paraId="2D0DC72C" w14:textId="77777777" w:rsidR="00415B9F" w:rsidRPr="00E94B30" w:rsidRDefault="00415B9F" w:rsidP="00A355AA">
      <w:pPr>
        <w:spacing w:before="120" w:after="120" w:line="240" w:lineRule="auto"/>
        <w:ind w:left="0" w:firstLineChars="100" w:firstLine="216"/>
        <w:rPr>
          <w:rFonts w:eastAsia="바탕"/>
          <w:b/>
          <w:bCs/>
          <w:sz w:val="22"/>
          <w:szCs w:val="22"/>
          <w:lang w:eastAsia="ko-KR"/>
        </w:rPr>
      </w:pPr>
    </w:p>
    <w:p w14:paraId="78387B5D" w14:textId="07116592" w:rsidR="00415B9F" w:rsidRPr="00E94B30" w:rsidRDefault="00415B9F" w:rsidP="00415B9F">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Contention exempt short control signalling</w:t>
      </w:r>
    </w:p>
    <w:tbl>
      <w:tblPr>
        <w:tblStyle w:val="a6"/>
        <w:tblW w:w="0" w:type="auto"/>
        <w:tblLook w:val="04A0" w:firstRow="1" w:lastRow="0" w:firstColumn="1" w:lastColumn="0" w:noHBand="0" w:noVBand="1"/>
      </w:tblPr>
      <w:tblGrid>
        <w:gridCol w:w="9628"/>
      </w:tblGrid>
      <w:tr w:rsidR="006703AC" w14:paraId="2C3F167C" w14:textId="77777777" w:rsidTr="006703AC">
        <w:tc>
          <w:tcPr>
            <w:tcW w:w="9628" w:type="dxa"/>
          </w:tcPr>
          <w:p w14:paraId="37E87AEF" w14:textId="77777777" w:rsidR="00791066" w:rsidRPr="00F86722" w:rsidRDefault="00791066" w:rsidP="00791066">
            <w:pPr>
              <w:spacing w:before="0" w:after="0" w:line="240" w:lineRule="auto"/>
              <w:ind w:left="0" w:firstLine="0"/>
              <w:jc w:val="left"/>
              <w:rPr>
                <w:rFonts w:eastAsia="바탕"/>
                <w:sz w:val="22"/>
                <w:szCs w:val="24"/>
                <w:lang w:eastAsia="x-none"/>
              </w:rPr>
            </w:pPr>
            <w:r w:rsidRPr="00F86722">
              <w:rPr>
                <w:rFonts w:eastAsia="바탕"/>
                <w:sz w:val="22"/>
                <w:szCs w:val="24"/>
                <w:highlight w:val="green"/>
                <w:lang w:eastAsia="x-none"/>
              </w:rPr>
              <w:t>Agreement:</w:t>
            </w:r>
          </w:p>
          <w:p w14:paraId="6CC104E7" w14:textId="77777777" w:rsidR="00791066" w:rsidRPr="00F86722" w:rsidRDefault="00791066" w:rsidP="00791066">
            <w:pPr>
              <w:numPr>
                <w:ilvl w:val="0"/>
                <w:numId w:val="20"/>
              </w:numPr>
              <w:kinsoku w:val="0"/>
              <w:overflowPunct w:val="0"/>
              <w:adjustRightInd w:val="0"/>
              <w:spacing w:before="0" w:after="60" w:line="259" w:lineRule="auto"/>
              <w:jc w:val="left"/>
              <w:textAlignment w:val="baseline"/>
              <w:rPr>
                <w:rFonts w:eastAsia="바탕"/>
                <w:sz w:val="22"/>
                <w:szCs w:val="24"/>
              </w:rPr>
            </w:pPr>
            <w:r w:rsidRPr="00F86722">
              <w:rPr>
                <w:rFonts w:eastAsia="바탕"/>
                <w:sz w:val="22"/>
                <w:szCs w:val="24"/>
              </w:rPr>
              <w:t>Contention Exempt Short Control Signaling rules apply to the transmission of msg1 for the 4 step RACH and MsgA for the 2-step RACH for all supported SCS.</w:t>
            </w:r>
          </w:p>
          <w:p w14:paraId="43E60934" w14:textId="77777777" w:rsidR="00791066" w:rsidRPr="00F86722" w:rsidRDefault="00791066" w:rsidP="00791066">
            <w:pPr>
              <w:numPr>
                <w:ilvl w:val="1"/>
                <w:numId w:val="20"/>
              </w:numPr>
              <w:kinsoku w:val="0"/>
              <w:overflowPunct w:val="0"/>
              <w:adjustRightInd w:val="0"/>
              <w:spacing w:before="0" w:after="60" w:line="259" w:lineRule="auto"/>
              <w:jc w:val="left"/>
              <w:textAlignment w:val="baseline"/>
              <w:rPr>
                <w:rFonts w:eastAsia="바탕"/>
                <w:sz w:val="22"/>
                <w:szCs w:val="24"/>
              </w:rPr>
            </w:pPr>
            <w:r w:rsidRPr="00F86722">
              <w:rPr>
                <w:rFonts w:eastAsia="바탕"/>
                <w:sz w:val="22"/>
                <w:szCs w:val="24"/>
              </w:rPr>
              <w:t>Note restriction for short control signalling transmissions apply (10% over any 100ms intervals)</w:t>
            </w:r>
          </w:p>
          <w:p w14:paraId="6AFBF052" w14:textId="77777777" w:rsidR="00791066" w:rsidRPr="00F86722" w:rsidRDefault="00791066" w:rsidP="00791066">
            <w:pPr>
              <w:numPr>
                <w:ilvl w:val="1"/>
                <w:numId w:val="20"/>
              </w:numPr>
              <w:kinsoku w:val="0"/>
              <w:overflowPunct w:val="0"/>
              <w:adjustRightInd w:val="0"/>
              <w:spacing w:before="0" w:after="60" w:line="259" w:lineRule="auto"/>
              <w:jc w:val="left"/>
              <w:textAlignment w:val="baseline"/>
              <w:rPr>
                <w:rFonts w:eastAsia="바탕"/>
                <w:sz w:val="22"/>
                <w:szCs w:val="24"/>
              </w:rPr>
            </w:pPr>
            <w:r w:rsidRPr="00F86722">
              <w:rPr>
                <w:rFonts w:eastAsia="바탕"/>
                <w:sz w:val="22"/>
                <w:szCs w:val="24"/>
              </w:rPr>
              <w:t>Alt 1: The 10% over any 100ms interval restriction is applicable to all available msg1/msgA resources configured (not limited to the resources actually used) in a cell</w:t>
            </w:r>
          </w:p>
          <w:p w14:paraId="5E3F7139" w14:textId="77777777" w:rsidR="00791066" w:rsidRPr="00F86722" w:rsidRDefault="00791066" w:rsidP="00791066">
            <w:pPr>
              <w:numPr>
                <w:ilvl w:val="1"/>
                <w:numId w:val="20"/>
              </w:numPr>
              <w:kinsoku w:val="0"/>
              <w:overflowPunct w:val="0"/>
              <w:adjustRightInd w:val="0"/>
              <w:spacing w:before="0" w:after="60" w:line="259" w:lineRule="auto"/>
              <w:jc w:val="left"/>
              <w:textAlignment w:val="baseline"/>
              <w:rPr>
                <w:rFonts w:eastAsia="바탕"/>
                <w:sz w:val="22"/>
                <w:szCs w:val="24"/>
              </w:rPr>
            </w:pPr>
            <w:r w:rsidRPr="00F86722">
              <w:rPr>
                <w:rFonts w:eastAsia="바탕"/>
                <w:sz w:val="22"/>
                <w:szCs w:val="24"/>
              </w:rPr>
              <w:t>Alt 2: The 10% over any 100ms interval restriction is applicable to the msg1/msgA transmission from one UE perspective</w:t>
            </w:r>
          </w:p>
          <w:p w14:paraId="784FE632" w14:textId="1EEF43F5" w:rsidR="00742002" w:rsidRPr="00791066" w:rsidRDefault="00791066" w:rsidP="00F86722">
            <w:pPr>
              <w:numPr>
                <w:ilvl w:val="0"/>
                <w:numId w:val="20"/>
              </w:numPr>
              <w:kinsoku w:val="0"/>
              <w:overflowPunct w:val="0"/>
              <w:adjustRightInd w:val="0"/>
              <w:spacing w:before="0" w:after="60" w:line="259" w:lineRule="auto"/>
              <w:jc w:val="left"/>
              <w:textAlignment w:val="baseline"/>
              <w:rPr>
                <w:rFonts w:ascii="Times" w:eastAsia="바탕" w:hAnsi="Times"/>
                <w:szCs w:val="24"/>
              </w:rPr>
            </w:pPr>
            <w:r w:rsidRPr="00F86722">
              <w:rPr>
                <w:rFonts w:eastAsia="바탕"/>
                <w:sz w:val="22"/>
                <w:szCs w:val="24"/>
              </w:rPr>
              <w:lastRenderedPageBreak/>
              <w:t>FFS: Other UL signals/channels can be transmitted with Contention Exempt Short Control Signaling rule, such as msg3, SRS, PUCCH, PUSCH without user plain data, etc</w:t>
            </w:r>
          </w:p>
        </w:tc>
      </w:tr>
    </w:tbl>
    <w:p w14:paraId="112187A8" w14:textId="72512525" w:rsidR="0003009B" w:rsidRDefault="00EE62F4" w:rsidP="00022788">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lastRenderedPageBreak/>
        <w:t>In RAN1#10</w:t>
      </w:r>
      <w:r w:rsidR="00B84901">
        <w:rPr>
          <w:rFonts w:eastAsia="바탕"/>
          <w:sz w:val="22"/>
          <w:szCs w:val="22"/>
          <w:lang w:eastAsia="ko-KR"/>
        </w:rPr>
        <w:t>5-e meeting</w:t>
      </w:r>
      <w:r w:rsidR="00C252F1">
        <w:rPr>
          <w:rFonts w:eastAsia="바탕"/>
          <w:sz w:val="22"/>
          <w:szCs w:val="22"/>
          <w:lang w:eastAsia="ko-KR"/>
        </w:rPr>
        <w:t xml:space="preserve"> [6]</w:t>
      </w:r>
      <w:r w:rsidRPr="00E94B30">
        <w:rPr>
          <w:rFonts w:eastAsia="바탕"/>
          <w:sz w:val="22"/>
          <w:szCs w:val="22"/>
          <w:lang w:eastAsia="ko-KR"/>
        </w:rPr>
        <w:t xml:space="preserve">, </w:t>
      </w:r>
      <w:r w:rsidR="00F747DA">
        <w:rPr>
          <w:rFonts w:eastAsia="바탕"/>
          <w:sz w:val="22"/>
          <w:szCs w:val="22"/>
          <w:lang w:eastAsia="ko-KR"/>
        </w:rPr>
        <w:t>it was agreed that the c</w:t>
      </w:r>
      <w:r w:rsidR="00F747DA" w:rsidRPr="00F747DA">
        <w:rPr>
          <w:rFonts w:eastAsia="바탕"/>
          <w:sz w:val="22"/>
          <w:szCs w:val="22"/>
          <w:lang w:eastAsia="ko-KR"/>
        </w:rPr>
        <w:t xml:space="preserve">ontention </w:t>
      </w:r>
      <w:r w:rsidR="00F747DA">
        <w:rPr>
          <w:rFonts w:eastAsia="바탕"/>
          <w:sz w:val="22"/>
          <w:szCs w:val="22"/>
          <w:lang w:eastAsia="ko-KR"/>
        </w:rPr>
        <w:t>exempt s</w:t>
      </w:r>
      <w:r w:rsidR="00F747DA" w:rsidRPr="00F747DA">
        <w:rPr>
          <w:rFonts w:eastAsia="바탕"/>
          <w:sz w:val="22"/>
          <w:szCs w:val="22"/>
          <w:lang w:eastAsia="ko-KR"/>
        </w:rPr>
        <w:t xml:space="preserve">hort </w:t>
      </w:r>
      <w:r w:rsidR="00F747DA">
        <w:rPr>
          <w:rFonts w:eastAsia="바탕"/>
          <w:sz w:val="22"/>
          <w:szCs w:val="22"/>
          <w:lang w:eastAsia="ko-KR"/>
        </w:rPr>
        <w:t>c</w:t>
      </w:r>
      <w:r w:rsidR="00F747DA" w:rsidRPr="00F747DA">
        <w:rPr>
          <w:rFonts w:eastAsia="바탕"/>
          <w:sz w:val="22"/>
          <w:szCs w:val="22"/>
          <w:lang w:eastAsia="ko-KR"/>
        </w:rPr>
        <w:t xml:space="preserve">ontrol </w:t>
      </w:r>
      <w:r w:rsidR="00022788">
        <w:rPr>
          <w:rFonts w:eastAsia="바탕"/>
          <w:sz w:val="22"/>
          <w:szCs w:val="22"/>
          <w:lang w:eastAsia="ko-KR"/>
        </w:rPr>
        <w:t>s</w:t>
      </w:r>
      <w:r w:rsidR="00022788" w:rsidRPr="00F747DA">
        <w:rPr>
          <w:rFonts w:eastAsia="바탕"/>
          <w:sz w:val="22"/>
          <w:szCs w:val="22"/>
          <w:lang w:eastAsia="ko-KR"/>
        </w:rPr>
        <w:t>ignalling</w:t>
      </w:r>
      <w:r w:rsidR="00F747DA" w:rsidRPr="00F747DA">
        <w:rPr>
          <w:rFonts w:eastAsia="바탕"/>
          <w:sz w:val="22"/>
          <w:szCs w:val="22"/>
          <w:lang w:eastAsia="ko-KR"/>
        </w:rPr>
        <w:t xml:space="preserve"> rules can be applicable to the transmission of </w:t>
      </w:r>
      <w:r w:rsidR="00B96C76">
        <w:rPr>
          <w:rFonts w:eastAsia="바탕"/>
          <w:sz w:val="22"/>
          <w:szCs w:val="22"/>
          <w:lang w:eastAsia="ko-KR"/>
        </w:rPr>
        <w:t xml:space="preserve">msg1 </w:t>
      </w:r>
      <w:r w:rsidR="00EC64DA">
        <w:rPr>
          <w:rFonts w:eastAsia="바탕"/>
          <w:sz w:val="22"/>
          <w:szCs w:val="22"/>
          <w:lang w:eastAsia="ko-KR"/>
        </w:rPr>
        <w:t xml:space="preserve">for the 4 step RACH </w:t>
      </w:r>
      <w:r w:rsidR="00B96C76">
        <w:rPr>
          <w:rFonts w:eastAsia="바탕"/>
          <w:sz w:val="22"/>
          <w:szCs w:val="22"/>
          <w:lang w:eastAsia="ko-KR"/>
        </w:rPr>
        <w:t>and msgA</w:t>
      </w:r>
      <w:r w:rsidR="00EC64DA">
        <w:rPr>
          <w:rFonts w:eastAsia="바탕"/>
          <w:sz w:val="22"/>
          <w:szCs w:val="22"/>
          <w:lang w:eastAsia="ko-KR"/>
        </w:rPr>
        <w:t xml:space="preserve"> for the 2-step RACH for all supported SCS.</w:t>
      </w:r>
      <w:r w:rsidR="0035446E">
        <w:rPr>
          <w:rFonts w:eastAsia="바탕"/>
          <w:sz w:val="22"/>
          <w:szCs w:val="22"/>
          <w:lang w:eastAsia="ko-KR"/>
        </w:rPr>
        <w:t xml:space="preserve"> </w:t>
      </w:r>
      <w:r w:rsidR="005D249C">
        <w:rPr>
          <w:rFonts w:eastAsia="바탕"/>
          <w:sz w:val="22"/>
          <w:szCs w:val="22"/>
          <w:lang w:eastAsia="ko-KR"/>
        </w:rPr>
        <w:t>Regarding</w:t>
      </w:r>
      <w:r w:rsidR="0035446E">
        <w:rPr>
          <w:rFonts w:eastAsia="바탕"/>
          <w:sz w:val="22"/>
          <w:szCs w:val="22"/>
          <w:lang w:eastAsia="ko-KR"/>
        </w:rPr>
        <w:t xml:space="preserve"> the interpretation of the regulation, </w:t>
      </w:r>
      <w:r w:rsidR="004E6253">
        <w:rPr>
          <w:rFonts w:eastAsia="바탕"/>
          <w:sz w:val="22"/>
          <w:szCs w:val="22"/>
          <w:lang w:eastAsia="ko-KR"/>
        </w:rPr>
        <w:t>the proponent</w:t>
      </w:r>
      <w:r w:rsidR="005D249C">
        <w:rPr>
          <w:rFonts w:eastAsia="바탕"/>
          <w:sz w:val="22"/>
          <w:szCs w:val="22"/>
          <w:lang w:eastAsia="ko-KR"/>
        </w:rPr>
        <w:t>s</w:t>
      </w:r>
      <w:r w:rsidR="004E6253">
        <w:rPr>
          <w:rFonts w:eastAsia="바탕"/>
          <w:sz w:val="22"/>
          <w:szCs w:val="22"/>
          <w:lang w:eastAsia="ko-KR"/>
        </w:rPr>
        <w:t xml:space="preserve"> of Alt-2 assert </w:t>
      </w:r>
      <w:r w:rsidR="0035446E">
        <w:rPr>
          <w:rFonts w:eastAsia="바탕"/>
          <w:sz w:val="22"/>
          <w:szCs w:val="22"/>
          <w:lang w:eastAsia="ko-KR"/>
        </w:rPr>
        <w:t xml:space="preserve">the </w:t>
      </w:r>
      <w:r w:rsidR="004E6253">
        <w:rPr>
          <w:rFonts w:eastAsia="바탕"/>
          <w:sz w:val="22"/>
          <w:szCs w:val="22"/>
          <w:lang w:eastAsia="ko-KR"/>
        </w:rPr>
        <w:t xml:space="preserve">restriction of 10% over any 100ms interval </w:t>
      </w:r>
      <w:r w:rsidR="005D249C">
        <w:rPr>
          <w:rFonts w:eastAsia="바탕"/>
          <w:sz w:val="22"/>
          <w:szCs w:val="22"/>
          <w:lang w:eastAsia="ko-KR"/>
        </w:rPr>
        <w:t>should be applied</w:t>
      </w:r>
      <w:r w:rsidR="004E6253">
        <w:rPr>
          <w:rFonts w:eastAsia="바탕"/>
          <w:sz w:val="22"/>
          <w:szCs w:val="22"/>
          <w:lang w:eastAsia="ko-KR"/>
        </w:rPr>
        <w:t xml:space="preserve"> from one UE perspective while the proponent</w:t>
      </w:r>
      <w:r w:rsidR="005D249C">
        <w:rPr>
          <w:rFonts w:eastAsia="바탕"/>
          <w:sz w:val="22"/>
          <w:szCs w:val="22"/>
          <w:lang w:eastAsia="ko-KR"/>
        </w:rPr>
        <w:t>s</w:t>
      </w:r>
      <w:r w:rsidR="004E6253">
        <w:rPr>
          <w:rFonts w:eastAsia="바탕"/>
          <w:sz w:val="22"/>
          <w:szCs w:val="22"/>
          <w:lang w:eastAsia="ko-KR"/>
        </w:rPr>
        <w:t xml:space="preserve"> of Alt-1 claim this interpretation is </w:t>
      </w:r>
      <w:r w:rsidR="005D249C">
        <w:rPr>
          <w:rFonts w:eastAsia="바탕"/>
          <w:sz w:val="22"/>
          <w:szCs w:val="22"/>
          <w:lang w:eastAsia="ko-KR"/>
        </w:rPr>
        <w:t xml:space="preserve">a </w:t>
      </w:r>
      <w:r w:rsidR="004E6253">
        <w:rPr>
          <w:rFonts w:eastAsia="바탕"/>
          <w:sz w:val="22"/>
          <w:szCs w:val="22"/>
          <w:lang w:eastAsia="ko-KR"/>
        </w:rPr>
        <w:t>misuse of the exemption that is introduced in regulation for short control signalling.</w:t>
      </w:r>
      <w:r w:rsidR="00AF2820">
        <w:rPr>
          <w:rFonts w:eastAsia="바탕"/>
          <w:sz w:val="22"/>
          <w:szCs w:val="22"/>
          <w:lang w:eastAsia="ko-KR"/>
        </w:rPr>
        <w:t xml:space="preserve"> </w:t>
      </w:r>
      <w:r w:rsidR="00FC64DB">
        <w:rPr>
          <w:rFonts w:eastAsia="바탕"/>
          <w:sz w:val="22"/>
          <w:szCs w:val="22"/>
          <w:lang w:eastAsia="ko-KR"/>
        </w:rPr>
        <w:t xml:space="preserve">Considering the number of PRACH slots and ROs for a single </w:t>
      </w:r>
      <w:r w:rsidR="00AF2820">
        <w:rPr>
          <w:rFonts w:eastAsia="바탕"/>
          <w:sz w:val="22"/>
          <w:szCs w:val="22"/>
          <w:lang w:eastAsia="ko-KR"/>
        </w:rPr>
        <w:t>PRACH configuration</w:t>
      </w:r>
      <w:r w:rsidR="00FC64DB">
        <w:rPr>
          <w:rFonts w:eastAsia="바탕"/>
          <w:sz w:val="22"/>
          <w:szCs w:val="22"/>
          <w:lang w:eastAsia="ko-KR"/>
        </w:rPr>
        <w:t xml:space="preserve"> in Table 6.3.3.2-4 in TS 38.211, the total time resources can easily far exceed the restriction of 10% over 100ms interval.</w:t>
      </w:r>
      <w:r w:rsidR="008A5E3C">
        <w:rPr>
          <w:rFonts w:eastAsia="바탕"/>
          <w:sz w:val="22"/>
          <w:szCs w:val="22"/>
          <w:lang w:eastAsia="ko-KR"/>
        </w:rPr>
        <w:t xml:space="preserve"> </w:t>
      </w:r>
      <w:r w:rsidR="00822DFD">
        <w:rPr>
          <w:rFonts w:eastAsia="바탕"/>
          <w:sz w:val="22"/>
          <w:szCs w:val="22"/>
          <w:lang w:eastAsia="ko-KR"/>
        </w:rPr>
        <w:t>Moreover</w:t>
      </w:r>
      <w:r w:rsidR="008A5E3C">
        <w:rPr>
          <w:rFonts w:eastAsia="바탕"/>
          <w:sz w:val="22"/>
          <w:szCs w:val="22"/>
          <w:lang w:eastAsia="ko-KR"/>
        </w:rPr>
        <w:t>, it seems that</w:t>
      </w:r>
      <w:r w:rsidR="008A5E3C" w:rsidRPr="008A5E3C">
        <w:rPr>
          <w:rFonts w:eastAsia="바탕"/>
          <w:sz w:val="22"/>
          <w:szCs w:val="22"/>
          <w:lang w:eastAsia="ko-KR"/>
        </w:rPr>
        <w:t xml:space="preserve"> </w:t>
      </w:r>
      <w:r w:rsidR="008A5E3C">
        <w:rPr>
          <w:rFonts w:eastAsia="바탕"/>
          <w:sz w:val="22"/>
          <w:szCs w:val="22"/>
          <w:lang w:eastAsia="ko-KR"/>
        </w:rPr>
        <w:t xml:space="preserve">the </w:t>
      </w:r>
      <w:r w:rsidR="008A5E3C" w:rsidRPr="008A5E3C">
        <w:rPr>
          <w:rFonts w:eastAsia="바탕"/>
          <w:sz w:val="22"/>
          <w:szCs w:val="22"/>
          <w:lang w:eastAsia="ko-KR"/>
        </w:rPr>
        <w:t xml:space="preserve">interpretation </w:t>
      </w:r>
      <w:r w:rsidR="008A5E3C">
        <w:rPr>
          <w:rFonts w:eastAsia="바탕"/>
          <w:sz w:val="22"/>
          <w:szCs w:val="22"/>
          <w:lang w:eastAsia="ko-KR"/>
        </w:rPr>
        <w:t>of</w:t>
      </w:r>
      <w:r w:rsidR="008A5E3C" w:rsidRPr="008A5E3C">
        <w:rPr>
          <w:rFonts w:eastAsia="바탕"/>
          <w:sz w:val="22"/>
          <w:szCs w:val="22"/>
          <w:lang w:eastAsia="ko-KR"/>
        </w:rPr>
        <w:t xml:space="preserve"> </w:t>
      </w:r>
      <w:r w:rsidR="006875AB">
        <w:rPr>
          <w:rFonts w:eastAsia="바탕"/>
          <w:sz w:val="22"/>
          <w:szCs w:val="22"/>
          <w:lang w:eastAsia="ko-KR"/>
        </w:rPr>
        <w:t>regulation</w:t>
      </w:r>
      <w:r w:rsidR="008A5E3C">
        <w:rPr>
          <w:rFonts w:eastAsia="바탕"/>
          <w:sz w:val="22"/>
          <w:szCs w:val="22"/>
          <w:lang w:eastAsia="ko-KR"/>
        </w:rPr>
        <w:t xml:space="preserve"> </w:t>
      </w:r>
      <w:r w:rsidR="006875AB">
        <w:rPr>
          <w:rFonts w:eastAsia="바탕"/>
          <w:sz w:val="22"/>
          <w:szCs w:val="22"/>
          <w:lang w:eastAsia="ko-KR"/>
        </w:rPr>
        <w:t>such as</w:t>
      </w:r>
      <w:r w:rsidR="008A5E3C">
        <w:rPr>
          <w:rFonts w:eastAsia="바탕"/>
          <w:sz w:val="22"/>
          <w:szCs w:val="22"/>
          <w:lang w:eastAsia="ko-KR"/>
        </w:rPr>
        <w:t xml:space="preserve"> </w:t>
      </w:r>
      <w:r w:rsidR="008A5E3C" w:rsidRPr="008A5E3C">
        <w:rPr>
          <w:rFonts w:eastAsia="바탕"/>
          <w:sz w:val="22"/>
          <w:szCs w:val="22"/>
          <w:lang w:eastAsia="ko-KR"/>
        </w:rPr>
        <w:t xml:space="preserve">Alt-2 </w:t>
      </w:r>
      <w:r w:rsidR="00C81174">
        <w:rPr>
          <w:rFonts w:eastAsia="바탕"/>
          <w:sz w:val="22"/>
          <w:szCs w:val="22"/>
          <w:lang w:eastAsia="ko-KR"/>
        </w:rPr>
        <w:t>is</w:t>
      </w:r>
      <w:r w:rsidR="008A5E3C" w:rsidRPr="008A5E3C">
        <w:rPr>
          <w:rFonts w:eastAsia="바탕"/>
          <w:sz w:val="22"/>
          <w:szCs w:val="22"/>
          <w:lang w:eastAsia="ko-KR"/>
        </w:rPr>
        <w:t xml:space="preserve"> likely to cause coexistence </w:t>
      </w:r>
      <w:r w:rsidR="008A5E3C">
        <w:rPr>
          <w:rFonts w:eastAsia="바탕"/>
          <w:sz w:val="22"/>
          <w:szCs w:val="22"/>
          <w:lang w:eastAsia="ko-KR"/>
        </w:rPr>
        <w:t>issues</w:t>
      </w:r>
      <w:r w:rsidR="008A5E3C" w:rsidRPr="008A5E3C">
        <w:rPr>
          <w:rFonts w:eastAsia="바탕"/>
          <w:sz w:val="22"/>
          <w:szCs w:val="22"/>
          <w:lang w:eastAsia="ko-KR"/>
        </w:rPr>
        <w:t xml:space="preserve"> with the </w:t>
      </w:r>
      <w:r w:rsidR="008A5E3C">
        <w:rPr>
          <w:rFonts w:eastAsia="바탕"/>
          <w:sz w:val="22"/>
          <w:szCs w:val="22"/>
          <w:lang w:eastAsia="ko-KR"/>
        </w:rPr>
        <w:t xml:space="preserve">incumbent </w:t>
      </w:r>
      <w:r w:rsidR="008A5E3C" w:rsidRPr="008A5E3C">
        <w:rPr>
          <w:rFonts w:eastAsia="바탕"/>
          <w:sz w:val="22"/>
          <w:szCs w:val="22"/>
          <w:lang w:eastAsia="ko-KR"/>
        </w:rPr>
        <w:t>system operating in the same band.</w:t>
      </w:r>
      <w:r w:rsidR="00822DFD">
        <w:rPr>
          <w:rFonts w:eastAsia="바탕"/>
          <w:sz w:val="22"/>
          <w:szCs w:val="22"/>
          <w:lang w:eastAsia="ko-KR"/>
        </w:rPr>
        <w:t xml:space="preserve"> Therefore</w:t>
      </w:r>
      <w:r w:rsidR="008A5E3C">
        <w:rPr>
          <w:rFonts w:eastAsia="바탕"/>
          <w:sz w:val="22"/>
          <w:szCs w:val="22"/>
          <w:lang w:eastAsia="ko-KR"/>
        </w:rPr>
        <w:t xml:space="preserve">, the requirement of 10% over any 100ms interval should be applied to </w:t>
      </w:r>
      <w:r w:rsidR="008A5E3C" w:rsidRPr="008A5E3C">
        <w:rPr>
          <w:rFonts w:eastAsia="바탕"/>
          <w:sz w:val="22"/>
          <w:szCs w:val="22"/>
          <w:lang w:eastAsia="ko-KR"/>
        </w:rPr>
        <w:t>all available msg1/msgA resources configured (not limited to the resources actually used) in a cell</w:t>
      </w:r>
      <w:r w:rsidR="008A5E3C">
        <w:rPr>
          <w:rFonts w:eastAsia="바탕"/>
          <w:sz w:val="22"/>
          <w:szCs w:val="22"/>
          <w:lang w:eastAsia="ko-KR"/>
        </w:rPr>
        <w:t>.</w:t>
      </w:r>
    </w:p>
    <w:p w14:paraId="161638E1" w14:textId="77777777" w:rsidR="006875AB" w:rsidRDefault="006875AB" w:rsidP="00022788">
      <w:pPr>
        <w:spacing w:before="120" w:after="120" w:line="240" w:lineRule="auto"/>
        <w:ind w:left="0" w:firstLineChars="100" w:firstLine="220"/>
        <w:rPr>
          <w:rFonts w:eastAsia="바탕"/>
          <w:sz w:val="22"/>
          <w:szCs w:val="22"/>
          <w:lang w:eastAsia="ko-KR"/>
        </w:rPr>
      </w:pPr>
    </w:p>
    <w:p w14:paraId="6D90DA4A" w14:textId="6CCD382E" w:rsidR="006875AB" w:rsidRPr="00F86722" w:rsidRDefault="006875AB" w:rsidP="00022788">
      <w:pPr>
        <w:spacing w:before="120" w:after="120" w:line="240" w:lineRule="auto"/>
        <w:ind w:left="0" w:firstLineChars="100" w:firstLine="216"/>
        <w:rPr>
          <w:rFonts w:eastAsia="바탕"/>
          <w:b/>
          <w:sz w:val="22"/>
          <w:szCs w:val="22"/>
          <w:lang w:eastAsia="ko-KR"/>
        </w:rPr>
      </w:pPr>
      <w:r w:rsidRPr="00F86722">
        <w:rPr>
          <w:rFonts w:eastAsia="바탕"/>
          <w:b/>
          <w:sz w:val="22"/>
          <w:szCs w:val="22"/>
          <w:lang w:eastAsia="ko-KR"/>
        </w:rPr>
        <w:t>Observation #1: The interpretation of regulation for 10% over any 100ms interval restitution from one UE perspective</w:t>
      </w:r>
      <w:r w:rsidR="005B4EED" w:rsidRPr="00F86722">
        <w:rPr>
          <w:rFonts w:eastAsia="바탕"/>
          <w:b/>
          <w:sz w:val="22"/>
          <w:szCs w:val="22"/>
          <w:lang w:eastAsia="ko-KR"/>
        </w:rPr>
        <w:t xml:space="preserve"> (</w:t>
      </w:r>
      <w:r w:rsidR="00F93A3D" w:rsidRPr="00F86722">
        <w:rPr>
          <w:rFonts w:eastAsia="바탕"/>
          <w:b/>
          <w:sz w:val="22"/>
          <w:szCs w:val="22"/>
          <w:lang w:eastAsia="ko-KR"/>
        </w:rPr>
        <w:t>Alt-2)</w:t>
      </w:r>
      <w:r w:rsidRPr="00F86722">
        <w:rPr>
          <w:rFonts w:eastAsia="바탕"/>
          <w:b/>
          <w:sz w:val="22"/>
          <w:szCs w:val="22"/>
          <w:lang w:eastAsia="ko-KR"/>
        </w:rPr>
        <w:t xml:space="preserve"> is likely to cause coexistence problems with the incumbent system operating in the same band.</w:t>
      </w:r>
    </w:p>
    <w:p w14:paraId="699B1437" w14:textId="1D647EF0" w:rsidR="00FE4BA1" w:rsidRDefault="00FE4BA1" w:rsidP="00022788">
      <w:pPr>
        <w:spacing w:before="120" w:after="120" w:line="240" w:lineRule="auto"/>
        <w:ind w:left="0" w:firstLineChars="100" w:firstLine="220"/>
        <w:rPr>
          <w:rFonts w:eastAsia="바탕"/>
          <w:sz w:val="22"/>
          <w:szCs w:val="22"/>
          <w:lang w:eastAsia="ko-KR"/>
        </w:rPr>
      </w:pPr>
    </w:p>
    <w:p w14:paraId="14350FBD" w14:textId="601AC4AF" w:rsidR="00ED3A9F" w:rsidRDefault="00270279" w:rsidP="001A45B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Pr>
          <w:rFonts w:eastAsia="바탕"/>
          <w:sz w:val="22"/>
          <w:szCs w:val="22"/>
          <w:lang w:eastAsia="ko-KR"/>
        </w:rPr>
        <w:t xml:space="preserve">the </w:t>
      </w:r>
      <w:r>
        <w:rPr>
          <w:rFonts w:eastAsia="바탕" w:hint="eastAsia"/>
          <w:sz w:val="22"/>
          <w:szCs w:val="22"/>
          <w:lang w:eastAsia="ko-KR"/>
        </w:rPr>
        <w:t xml:space="preserve">case of Alt-1, </w:t>
      </w:r>
      <w:r>
        <w:rPr>
          <w:rFonts w:eastAsia="바탕"/>
          <w:sz w:val="22"/>
          <w:szCs w:val="22"/>
          <w:lang w:eastAsia="ko-KR"/>
        </w:rPr>
        <w:t xml:space="preserve">the gNB can explicitly indicate </w:t>
      </w:r>
      <w:r w:rsidRPr="002E5A3E">
        <w:rPr>
          <w:rFonts w:eastAsia="바탕"/>
          <w:sz w:val="22"/>
          <w:szCs w:val="22"/>
          <w:lang w:eastAsia="ko-KR"/>
        </w:rPr>
        <w:t>whether a short control sign</w:t>
      </w:r>
      <w:r>
        <w:rPr>
          <w:rFonts w:eastAsia="바탕"/>
          <w:sz w:val="22"/>
          <w:szCs w:val="22"/>
          <w:lang w:eastAsia="ko-KR"/>
        </w:rPr>
        <w:t>ing rule is applicable or not to the configured</w:t>
      </w:r>
      <w:r w:rsidRPr="002E5A3E">
        <w:rPr>
          <w:rFonts w:eastAsia="바탕"/>
          <w:sz w:val="22"/>
          <w:szCs w:val="22"/>
          <w:lang w:eastAsia="ko-KR"/>
        </w:rPr>
        <w:t xml:space="preserve"> msg1</w:t>
      </w:r>
      <w:r>
        <w:rPr>
          <w:rFonts w:eastAsia="바탕"/>
          <w:sz w:val="22"/>
          <w:szCs w:val="22"/>
          <w:lang w:eastAsia="ko-KR"/>
        </w:rPr>
        <w:t>/msgA</w:t>
      </w:r>
      <w:r w:rsidRPr="002E5A3E">
        <w:rPr>
          <w:rFonts w:eastAsia="바탕"/>
          <w:sz w:val="22"/>
          <w:szCs w:val="22"/>
          <w:lang w:eastAsia="ko-KR"/>
        </w:rPr>
        <w:t xml:space="preserve"> resources</w:t>
      </w:r>
      <w:r>
        <w:rPr>
          <w:rFonts w:eastAsia="바탕"/>
          <w:sz w:val="22"/>
          <w:szCs w:val="22"/>
          <w:lang w:eastAsia="ko-KR"/>
        </w:rPr>
        <w:t xml:space="preserve"> by the RACH configuration. Alternatively, it is also possible that t</w:t>
      </w:r>
      <w:r w:rsidRPr="00270279">
        <w:rPr>
          <w:rFonts w:eastAsia="바탕"/>
          <w:sz w:val="22"/>
          <w:szCs w:val="22"/>
          <w:lang w:eastAsia="ko-KR"/>
        </w:rPr>
        <w:t>he UE can determine whether a short control signing rule can be applied to msg1/msgA transmission</w:t>
      </w:r>
      <w:r>
        <w:rPr>
          <w:rFonts w:eastAsia="바탕"/>
          <w:sz w:val="22"/>
          <w:szCs w:val="22"/>
          <w:lang w:eastAsia="ko-KR"/>
        </w:rPr>
        <w:t xml:space="preserve"> </w:t>
      </w:r>
      <w:r w:rsidRPr="00270279">
        <w:rPr>
          <w:rFonts w:eastAsia="바탕"/>
          <w:sz w:val="22"/>
          <w:szCs w:val="22"/>
          <w:lang w:eastAsia="ko-KR"/>
        </w:rPr>
        <w:t>by checking duty cycle for the configured ROs (or ROs and POs) resources</w:t>
      </w:r>
      <w:r w:rsidR="005A2383">
        <w:rPr>
          <w:rFonts w:eastAsia="바탕"/>
          <w:sz w:val="22"/>
          <w:szCs w:val="22"/>
          <w:lang w:eastAsia="ko-KR"/>
        </w:rPr>
        <w:t xml:space="preserve"> implicitly</w:t>
      </w:r>
      <w:r w:rsidRPr="00270279">
        <w:rPr>
          <w:rFonts w:eastAsia="바탕"/>
          <w:sz w:val="22"/>
          <w:szCs w:val="22"/>
          <w:lang w:eastAsia="ko-KR"/>
        </w:rPr>
        <w:t xml:space="preserve"> within the observation period</w:t>
      </w:r>
      <w:r>
        <w:rPr>
          <w:rFonts w:eastAsia="바탕"/>
          <w:sz w:val="22"/>
          <w:szCs w:val="22"/>
          <w:lang w:eastAsia="ko-KR"/>
        </w:rPr>
        <w:t>.</w:t>
      </w:r>
      <w:r w:rsidR="001A45B7">
        <w:rPr>
          <w:rFonts w:eastAsia="바탕"/>
          <w:sz w:val="22"/>
          <w:szCs w:val="22"/>
          <w:lang w:eastAsia="ko-KR"/>
        </w:rPr>
        <w:t xml:space="preserve"> Meanwhile, </w:t>
      </w:r>
      <w:r w:rsidR="002E5A3E">
        <w:rPr>
          <w:rFonts w:eastAsia="바탕"/>
          <w:sz w:val="22"/>
          <w:szCs w:val="22"/>
          <w:lang w:eastAsia="ko-KR"/>
        </w:rPr>
        <w:t xml:space="preserve">a reference point for </w:t>
      </w:r>
      <w:r w:rsidR="004F673A">
        <w:rPr>
          <w:rFonts w:eastAsia="바탕"/>
          <w:sz w:val="22"/>
          <w:szCs w:val="22"/>
          <w:lang w:eastAsia="ko-KR"/>
        </w:rPr>
        <w:t xml:space="preserve">the </w:t>
      </w:r>
      <w:r w:rsidR="002E5A3E">
        <w:rPr>
          <w:rFonts w:eastAsia="바탕"/>
          <w:sz w:val="22"/>
          <w:szCs w:val="22"/>
          <w:lang w:eastAsia="ko-KR"/>
        </w:rPr>
        <w:t>observation period</w:t>
      </w:r>
      <w:r w:rsidR="002E5A3E" w:rsidRPr="002E5A3E">
        <w:rPr>
          <w:rFonts w:eastAsia="바탕"/>
          <w:sz w:val="22"/>
          <w:szCs w:val="22"/>
          <w:lang w:eastAsia="ko-KR"/>
        </w:rPr>
        <w:t xml:space="preserve"> </w:t>
      </w:r>
      <w:r w:rsidR="002E5A3E">
        <w:rPr>
          <w:rFonts w:eastAsia="바탕"/>
          <w:sz w:val="22"/>
          <w:szCs w:val="22"/>
          <w:lang w:eastAsia="ko-KR"/>
        </w:rPr>
        <w:t xml:space="preserve">(i.e., </w:t>
      </w:r>
      <w:r w:rsidR="004F673A">
        <w:rPr>
          <w:rFonts w:eastAsia="바탕"/>
          <w:sz w:val="22"/>
          <w:szCs w:val="22"/>
          <w:lang w:eastAsia="ko-KR"/>
        </w:rPr>
        <w:t>100</w:t>
      </w:r>
      <w:r w:rsidR="002E5A3E" w:rsidRPr="002E5A3E">
        <w:rPr>
          <w:rFonts w:eastAsia="바탕"/>
          <w:sz w:val="22"/>
          <w:szCs w:val="22"/>
          <w:lang w:eastAsia="ko-KR"/>
        </w:rPr>
        <w:t>ms interval</w:t>
      </w:r>
      <w:r w:rsidR="002E5A3E">
        <w:rPr>
          <w:rFonts w:eastAsia="바탕"/>
          <w:sz w:val="22"/>
          <w:szCs w:val="22"/>
          <w:lang w:eastAsia="ko-KR"/>
        </w:rPr>
        <w:t>)</w:t>
      </w:r>
      <w:r w:rsidR="002E5A3E" w:rsidRPr="002E5A3E">
        <w:rPr>
          <w:rFonts w:eastAsia="바탕"/>
          <w:sz w:val="22"/>
          <w:szCs w:val="22"/>
          <w:lang w:eastAsia="ko-KR"/>
        </w:rPr>
        <w:t xml:space="preserve"> may be </w:t>
      </w:r>
      <w:r w:rsidR="001A45B7">
        <w:rPr>
          <w:rFonts w:eastAsia="바탕"/>
          <w:sz w:val="22"/>
          <w:szCs w:val="22"/>
          <w:lang w:eastAsia="ko-KR"/>
        </w:rPr>
        <w:t>indicated</w:t>
      </w:r>
      <w:r w:rsidR="001A45B7" w:rsidRPr="002E5A3E">
        <w:rPr>
          <w:rFonts w:eastAsia="바탕"/>
          <w:sz w:val="22"/>
          <w:szCs w:val="22"/>
          <w:lang w:eastAsia="ko-KR"/>
        </w:rPr>
        <w:t xml:space="preserve"> </w:t>
      </w:r>
      <w:r w:rsidR="002E5A3E" w:rsidRPr="002E5A3E">
        <w:rPr>
          <w:rFonts w:eastAsia="바탕"/>
          <w:sz w:val="22"/>
          <w:szCs w:val="22"/>
          <w:lang w:eastAsia="ko-KR"/>
        </w:rPr>
        <w:t>to determine whether a short control sign</w:t>
      </w:r>
      <w:r w:rsidR="004F673A">
        <w:rPr>
          <w:rFonts w:eastAsia="바탕"/>
          <w:sz w:val="22"/>
          <w:szCs w:val="22"/>
          <w:lang w:eastAsia="ko-KR"/>
        </w:rPr>
        <w:t>ing rule is applicable or not to the configured</w:t>
      </w:r>
      <w:r w:rsidR="002E5A3E" w:rsidRPr="002E5A3E">
        <w:rPr>
          <w:rFonts w:eastAsia="바탕"/>
          <w:sz w:val="22"/>
          <w:szCs w:val="22"/>
          <w:lang w:eastAsia="ko-KR"/>
        </w:rPr>
        <w:t xml:space="preserve"> msg1</w:t>
      </w:r>
      <w:r w:rsidR="002E5A3E">
        <w:rPr>
          <w:rFonts w:eastAsia="바탕"/>
          <w:sz w:val="22"/>
          <w:szCs w:val="22"/>
          <w:lang w:eastAsia="ko-KR"/>
        </w:rPr>
        <w:t>/msgA</w:t>
      </w:r>
      <w:r w:rsidR="002E5A3E" w:rsidRPr="002E5A3E">
        <w:rPr>
          <w:rFonts w:eastAsia="바탕"/>
          <w:sz w:val="22"/>
          <w:szCs w:val="22"/>
          <w:lang w:eastAsia="ko-KR"/>
        </w:rPr>
        <w:t xml:space="preserve"> resources</w:t>
      </w:r>
      <w:r w:rsidR="004F673A">
        <w:rPr>
          <w:rFonts w:eastAsia="바탕"/>
          <w:sz w:val="22"/>
          <w:szCs w:val="22"/>
          <w:lang w:eastAsia="ko-KR"/>
        </w:rPr>
        <w:t>.</w:t>
      </w:r>
      <w:r w:rsidR="00301092">
        <w:rPr>
          <w:rFonts w:eastAsia="바탕"/>
          <w:sz w:val="22"/>
          <w:szCs w:val="22"/>
          <w:lang w:eastAsia="ko-KR"/>
        </w:rPr>
        <w:t xml:space="preserve"> </w:t>
      </w:r>
      <w:r w:rsidR="0019047F" w:rsidRPr="0019047F">
        <w:rPr>
          <w:rFonts w:eastAsia="바탕"/>
          <w:sz w:val="22"/>
          <w:szCs w:val="22"/>
          <w:lang w:eastAsia="ko-KR"/>
        </w:rPr>
        <w:t xml:space="preserve">For example, SFN=0 can be considered a reference point </w:t>
      </w:r>
      <w:r w:rsidR="0037253D">
        <w:rPr>
          <w:rFonts w:eastAsia="바탕"/>
          <w:sz w:val="22"/>
          <w:szCs w:val="22"/>
          <w:lang w:eastAsia="ko-KR"/>
        </w:rPr>
        <w:t xml:space="preserve">when the reference point is not explicitly configured, </w:t>
      </w:r>
      <w:r w:rsidR="00B74AB3">
        <w:rPr>
          <w:rFonts w:eastAsia="바탕"/>
          <w:sz w:val="22"/>
          <w:szCs w:val="22"/>
          <w:lang w:eastAsia="ko-KR"/>
        </w:rPr>
        <w:t>and i</w:t>
      </w:r>
      <w:r w:rsidR="00B74AB3" w:rsidRPr="00B74AB3">
        <w:rPr>
          <w:rFonts w:eastAsia="바탕"/>
          <w:sz w:val="22"/>
          <w:szCs w:val="22"/>
          <w:lang w:eastAsia="ko-KR"/>
        </w:rPr>
        <w:t>t can be assumed tha</w:t>
      </w:r>
      <w:r w:rsidR="00B74AB3">
        <w:rPr>
          <w:rFonts w:eastAsia="바탕"/>
          <w:sz w:val="22"/>
          <w:szCs w:val="22"/>
          <w:lang w:eastAsia="ko-KR"/>
        </w:rPr>
        <w:t>t the 100</w:t>
      </w:r>
      <w:r w:rsidR="00B74AB3" w:rsidRPr="00B74AB3">
        <w:rPr>
          <w:rFonts w:eastAsia="바탕"/>
          <w:sz w:val="22"/>
          <w:szCs w:val="22"/>
          <w:lang w:eastAsia="ko-KR"/>
        </w:rPr>
        <w:t>ms observation period to determine whether the duty cycle conditions are met is periodically configured in the time</w:t>
      </w:r>
      <w:r w:rsidR="00F96FDC">
        <w:rPr>
          <w:rFonts w:eastAsia="바탕"/>
          <w:sz w:val="22"/>
          <w:szCs w:val="22"/>
          <w:lang w:eastAsia="ko-KR"/>
        </w:rPr>
        <w:t>-</w:t>
      </w:r>
      <w:r w:rsidR="00B74AB3" w:rsidRPr="00B74AB3">
        <w:rPr>
          <w:rFonts w:eastAsia="바탕"/>
          <w:sz w:val="22"/>
          <w:szCs w:val="22"/>
          <w:lang w:eastAsia="ko-KR"/>
        </w:rPr>
        <w:t>domain.</w:t>
      </w:r>
      <w:r w:rsidR="00DE2AF6">
        <w:rPr>
          <w:rFonts w:eastAsia="바탕"/>
          <w:sz w:val="22"/>
          <w:szCs w:val="22"/>
          <w:lang w:eastAsia="ko-KR"/>
        </w:rPr>
        <w:t xml:space="preserve"> </w:t>
      </w:r>
    </w:p>
    <w:p w14:paraId="5DA0BBD6" w14:textId="77777777" w:rsidR="00A05FA8" w:rsidRPr="00E94B30" w:rsidRDefault="00A05FA8" w:rsidP="00415B9F">
      <w:pPr>
        <w:spacing w:before="120" w:after="120" w:line="240" w:lineRule="auto"/>
        <w:ind w:left="0" w:firstLineChars="100" w:firstLine="220"/>
        <w:rPr>
          <w:rFonts w:eastAsia="바탕"/>
          <w:sz w:val="22"/>
          <w:szCs w:val="22"/>
          <w:lang w:eastAsia="ko-KR"/>
        </w:rPr>
      </w:pPr>
    </w:p>
    <w:p w14:paraId="7698C2BC" w14:textId="2B5B1C82" w:rsidR="00656672" w:rsidRPr="00BB093C" w:rsidRDefault="00656672" w:rsidP="001A3CCB">
      <w:pPr>
        <w:spacing w:before="120" w:after="120" w:line="240" w:lineRule="auto"/>
        <w:ind w:left="0" w:firstLineChars="100" w:firstLine="216"/>
        <w:rPr>
          <w:rFonts w:eastAsia="바탕"/>
          <w:b/>
          <w:sz w:val="22"/>
          <w:szCs w:val="22"/>
          <w:lang w:eastAsia="ko-KR"/>
        </w:rPr>
      </w:pPr>
      <w:r w:rsidRPr="00BB093C">
        <w:rPr>
          <w:rFonts w:eastAsia="바탕"/>
          <w:b/>
          <w:sz w:val="22"/>
          <w:szCs w:val="22"/>
          <w:lang w:eastAsia="ko-KR"/>
        </w:rPr>
        <w:t>Proposal #</w:t>
      </w:r>
      <w:r w:rsidR="00FF0004" w:rsidRPr="00BB093C">
        <w:rPr>
          <w:rFonts w:eastAsia="바탕"/>
          <w:b/>
          <w:sz w:val="22"/>
          <w:szCs w:val="22"/>
          <w:lang w:eastAsia="ko-KR"/>
        </w:rPr>
        <w:t>2</w:t>
      </w:r>
      <w:r w:rsidRPr="00BB093C">
        <w:rPr>
          <w:rFonts w:eastAsia="바탕"/>
          <w:b/>
          <w:sz w:val="22"/>
          <w:szCs w:val="22"/>
          <w:lang w:eastAsia="ko-KR"/>
        </w:rPr>
        <w:t>:</w:t>
      </w:r>
      <w:r w:rsidR="00CB78BF" w:rsidRPr="00BB093C">
        <w:rPr>
          <w:b/>
        </w:rPr>
        <w:t xml:space="preserve"> </w:t>
      </w:r>
      <w:r w:rsidR="001A45B7" w:rsidRPr="00BB093C">
        <w:rPr>
          <w:rFonts w:eastAsia="바탕"/>
          <w:b/>
          <w:sz w:val="22"/>
          <w:szCs w:val="22"/>
          <w:lang w:eastAsia="ko-KR"/>
        </w:rPr>
        <w:t>Whether a short control signing rule is applicable or not to the configured msg1/msgA resources can be explicitly indicated by the gNB or can be implicitly determined by the UE.</w:t>
      </w:r>
    </w:p>
    <w:p w14:paraId="20D19892" w14:textId="77777777" w:rsidR="00920547" w:rsidRPr="00E94B30" w:rsidRDefault="00920547" w:rsidP="00A355AA">
      <w:pPr>
        <w:spacing w:before="120" w:after="120" w:line="240" w:lineRule="auto"/>
        <w:ind w:left="0" w:firstLineChars="100" w:firstLine="216"/>
        <w:rPr>
          <w:rFonts w:eastAsia="바탕"/>
          <w:b/>
          <w:bCs/>
          <w:sz w:val="22"/>
          <w:szCs w:val="22"/>
          <w:lang w:eastAsia="ko-KR"/>
        </w:rPr>
      </w:pPr>
    </w:p>
    <w:p w14:paraId="4D4373B9" w14:textId="52BF22FA" w:rsidR="003A5B01" w:rsidRPr="00E94B30" w:rsidRDefault="003A5B01" w:rsidP="003A5B01">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w:t>
      </w:r>
      <w:r w:rsidR="00D252B7" w:rsidRPr="00E94B30">
        <w:rPr>
          <w:rFonts w:eastAsia="바탕"/>
          <w:b/>
          <w:sz w:val="22"/>
          <w:szCs w:val="22"/>
          <w:lang w:eastAsia="ko-KR"/>
        </w:rPr>
        <w:t>LBT bandwidth</w:t>
      </w:r>
    </w:p>
    <w:tbl>
      <w:tblPr>
        <w:tblStyle w:val="a6"/>
        <w:tblW w:w="0" w:type="auto"/>
        <w:tblLook w:val="04A0" w:firstRow="1" w:lastRow="0" w:firstColumn="1" w:lastColumn="0" w:noHBand="0" w:noVBand="1"/>
      </w:tblPr>
      <w:tblGrid>
        <w:gridCol w:w="9628"/>
      </w:tblGrid>
      <w:tr w:rsidR="00D252B7" w:rsidRPr="00E94B30" w14:paraId="1D85C850" w14:textId="77777777" w:rsidTr="00D252B7">
        <w:tc>
          <w:tcPr>
            <w:tcW w:w="9628" w:type="dxa"/>
          </w:tcPr>
          <w:p w14:paraId="631A1845" w14:textId="77777777" w:rsidR="00D252B7" w:rsidRPr="00E94B30" w:rsidRDefault="00D252B7" w:rsidP="00D252B7">
            <w:pPr>
              <w:overflowPunct w:val="0"/>
              <w:autoSpaceDE w:val="0"/>
              <w:autoSpaceDN w:val="0"/>
              <w:snapToGrid w:val="0"/>
              <w:spacing w:before="0" w:after="0" w:line="252" w:lineRule="auto"/>
              <w:ind w:left="0" w:firstLine="0"/>
              <w:jc w:val="left"/>
              <w:rPr>
                <w:rFonts w:eastAsia="바탕"/>
                <w:sz w:val="22"/>
                <w:highlight w:val="green"/>
                <w:lang w:val="en-US"/>
              </w:rPr>
            </w:pPr>
            <w:r w:rsidRPr="00E94B30">
              <w:rPr>
                <w:rFonts w:eastAsia="바탕"/>
                <w:sz w:val="22"/>
                <w:highlight w:val="green"/>
                <w:lang w:val="en-US"/>
              </w:rPr>
              <w:t>Agreement:</w:t>
            </w:r>
          </w:p>
          <w:p w14:paraId="2BF56BE1" w14:textId="77777777" w:rsidR="009828DF" w:rsidRPr="009E2839" w:rsidRDefault="009828DF" w:rsidP="009828DF">
            <w:pPr>
              <w:spacing w:before="0" w:after="0" w:line="240" w:lineRule="auto"/>
              <w:ind w:left="0" w:firstLine="0"/>
              <w:jc w:val="left"/>
              <w:rPr>
                <w:rFonts w:eastAsia="바탕"/>
                <w:sz w:val="22"/>
              </w:rPr>
            </w:pPr>
            <w:r w:rsidRPr="009E2839">
              <w:rPr>
                <w:rFonts w:eastAsia="바탕"/>
                <w:sz w:val="22"/>
              </w:rPr>
              <w:t>For LBT for single carrier transmission, continue down selection between</w:t>
            </w:r>
          </w:p>
          <w:p w14:paraId="01385981" w14:textId="77777777" w:rsidR="009828DF" w:rsidRPr="009E2839" w:rsidRDefault="009828DF" w:rsidP="009828DF">
            <w:pPr>
              <w:numPr>
                <w:ilvl w:val="0"/>
                <w:numId w:val="19"/>
              </w:numPr>
              <w:overflowPunct w:val="0"/>
              <w:snapToGrid w:val="0"/>
              <w:spacing w:before="0" w:after="0" w:line="252" w:lineRule="auto"/>
              <w:jc w:val="left"/>
              <w:rPr>
                <w:rFonts w:eastAsia="바탕"/>
                <w:sz w:val="22"/>
                <w:lang w:eastAsia="x-none"/>
              </w:rPr>
            </w:pPr>
            <w:r w:rsidRPr="009E2839">
              <w:rPr>
                <w:rFonts w:eastAsia="바탕"/>
                <w:sz w:val="22"/>
                <w:lang w:eastAsia="x-none"/>
              </w:rPr>
              <w:t>Alt SC.1. gNB/UE performs LBT over the channel bandwidth (or BWP bandwidth)</w:t>
            </w:r>
          </w:p>
          <w:p w14:paraId="69CE5745" w14:textId="77777777" w:rsidR="009828DF" w:rsidRPr="009E2839" w:rsidRDefault="009828DF" w:rsidP="009828DF">
            <w:pPr>
              <w:numPr>
                <w:ilvl w:val="0"/>
                <w:numId w:val="19"/>
              </w:numPr>
              <w:overflowPunct w:val="0"/>
              <w:snapToGrid w:val="0"/>
              <w:spacing w:before="0" w:after="0" w:line="252" w:lineRule="auto"/>
              <w:jc w:val="left"/>
              <w:rPr>
                <w:rFonts w:eastAsia="바탕"/>
                <w:sz w:val="22"/>
                <w:lang w:eastAsia="x-none"/>
              </w:rPr>
            </w:pPr>
            <w:r w:rsidRPr="009E2839">
              <w:rPr>
                <w:rFonts w:eastAsia="바탕"/>
                <w:sz w:val="22"/>
                <w:lang w:eastAsia="x-none"/>
              </w:rPr>
              <w:t>Alt SC.3. Define a unit of LBT bandwidth and gNB/UE performs LBT in all the LBT units (to be transmitted in) in the channel bandwidth</w:t>
            </w:r>
          </w:p>
          <w:p w14:paraId="2BF6CEC1" w14:textId="77777777" w:rsidR="009828DF" w:rsidRPr="009E2839" w:rsidRDefault="009828DF" w:rsidP="009828DF">
            <w:pPr>
              <w:spacing w:before="0" w:after="0" w:line="240" w:lineRule="auto"/>
              <w:ind w:left="0" w:firstLine="0"/>
              <w:jc w:val="left"/>
              <w:rPr>
                <w:rFonts w:eastAsia="바탕"/>
                <w:sz w:val="22"/>
              </w:rPr>
            </w:pPr>
            <w:r w:rsidRPr="009E2839">
              <w:rPr>
                <w:rFonts w:eastAsia="바탕"/>
                <w:sz w:val="22"/>
              </w:rPr>
              <w:lastRenderedPageBreak/>
              <w:t>For LBT for multi-carrier transmission in intra-band CA, continue down selection between</w:t>
            </w:r>
          </w:p>
          <w:p w14:paraId="36669B81" w14:textId="77777777" w:rsidR="009828DF" w:rsidRPr="009E2839" w:rsidRDefault="009828DF" w:rsidP="009828DF">
            <w:pPr>
              <w:numPr>
                <w:ilvl w:val="0"/>
                <w:numId w:val="20"/>
              </w:numPr>
              <w:overflowPunct w:val="0"/>
              <w:snapToGrid w:val="0"/>
              <w:spacing w:before="0" w:after="0" w:line="252" w:lineRule="auto"/>
              <w:jc w:val="left"/>
              <w:rPr>
                <w:rFonts w:eastAsia="바탕"/>
                <w:sz w:val="22"/>
                <w:lang w:eastAsia="x-none"/>
              </w:rPr>
            </w:pPr>
            <w:r w:rsidRPr="009E2839">
              <w:rPr>
                <w:rFonts w:eastAsia="바탕"/>
                <w:sz w:val="22"/>
                <w:lang w:eastAsia="x-none"/>
              </w:rPr>
              <w:t>Alt CA.1. gNB/UE performs multiple LBT, one for each channel bandwidth separately</w:t>
            </w:r>
          </w:p>
          <w:p w14:paraId="19687217" w14:textId="77777777" w:rsidR="009828DF" w:rsidRPr="009E2839" w:rsidRDefault="009828DF" w:rsidP="009828DF">
            <w:pPr>
              <w:numPr>
                <w:ilvl w:val="0"/>
                <w:numId w:val="20"/>
              </w:numPr>
              <w:overflowPunct w:val="0"/>
              <w:snapToGrid w:val="0"/>
              <w:spacing w:before="0" w:after="0" w:line="252" w:lineRule="auto"/>
              <w:jc w:val="left"/>
              <w:rPr>
                <w:rFonts w:eastAsia="바탕"/>
                <w:sz w:val="22"/>
                <w:lang w:eastAsia="x-none"/>
              </w:rPr>
            </w:pPr>
            <w:r w:rsidRPr="009E2839">
              <w:rPr>
                <w:rFonts w:eastAsia="바탕"/>
                <w:sz w:val="22"/>
                <w:lang w:eastAsia="x-none"/>
              </w:rPr>
              <w:t>Alt CA.2. gNB/UE performs single LBT over all CCs</w:t>
            </w:r>
          </w:p>
          <w:p w14:paraId="0A5A585A" w14:textId="77777777" w:rsidR="00D252B7" w:rsidRPr="008B58F9" w:rsidRDefault="009828DF" w:rsidP="009E2839">
            <w:pPr>
              <w:numPr>
                <w:ilvl w:val="0"/>
                <w:numId w:val="20"/>
              </w:numPr>
              <w:overflowPunct w:val="0"/>
              <w:snapToGrid w:val="0"/>
              <w:spacing w:before="0" w:after="0" w:line="252" w:lineRule="auto"/>
              <w:jc w:val="left"/>
              <w:rPr>
                <w:rFonts w:eastAsia="바탕"/>
                <w:color w:val="000000"/>
                <w:sz w:val="22"/>
                <w:szCs w:val="22"/>
                <w:lang w:eastAsia="ko-KR"/>
              </w:rPr>
            </w:pPr>
            <w:r w:rsidRPr="009E2839">
              <w:rPr>
                <w:rFonts w:eastAsia="바탕"/>
                <w:sz w:val="22"/>
                <w:szCs w:val="22"/>
                <w:lang w:eastAsia="x-none"/>
              </w:rPr>
              <w:t>Alt CA.5. Define a unit of LBT bandwidth and gNB/UE performs LBT in all the LBT units (to be transmitted in) in the channel bandwidth in each CC</w:t>
            </w:r>
            <w:bookmarkStart w:id="4" w:name="_GoBack"/>
            <w:bookmarkEnd w:id="4"/>
          </w:p>
          <w:p w14:paraId="2F30D651" w14:textId="77777777" w:rsidR="00AB4AC9" w:rsidRDefault="00AB4AC9" w:rsidP="008B58F9">
            <w:pPr>
              <w:overflowPunct w:val="0"/>
              <w:snapToGrid w:val="0"/>
              <w:spacing w:before="0" w:after="0" w:line="252" w:lineRule="auto"/>
              <w:jc w:val="left"/>
              <w:rPr>
                <w:rFonts w:eastAsia="바탕"/>
                <w:color w:val="000000"/>
                <w:sz w:val="22"/>
                <w:szCs w:val="22"/>
                <w:lang w:eastAsia="ko-KR"/>
              </w:rPr>
            </w:pPr>
          </w:p>
          <w:p w14:paraId="7F9AAA2D" w14:textId="77777777" w:rsidR="00AB4AC9" w:rsidRPr="00D97EEF" w:rsidRDefault="00AB4AC9" w:rsidP="00AB4AC9">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D97EEF">
              <w:rPr>
                <w:rFonts w:eastAsia="바탕"/>
                <w:snapToGrid w:val="0"/>
                <w:kern w:val="2"/>
                <w:sz w:val="22"/>
                <w:szCs w:val="22"/>
              </w:rPr>
              <w:t>Proposal 2.2.2-1</w:t>
            </w:r>
          </w:p>
          <w:p w14:paraId="6B7F8EDC" w14:textId="77777777" w:rsidR="00AB4AC9" w:rsidRPr="00D97EEF" w:rsidRDefault="00AB4AC9" w:rsidP="00AB4AC9">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rPr>
            </w:pPr>
            <w:r w:rsidRPr="00D97EEF">
              <w:rPr>
                <w:rFonts w:eastAsia="바탕"/>
                <w:snapToGrid w:val="0"/>
                <w:kern w:val="2"/>
                <w:sz w:val="22"/>
                <w:szCs w:val="22"/>
              </w:rPr>
              <w:t>For LBT for single carrier transmissions, support both Alt SC.1 and Alt SC.3, and leave the choice to gNB/UE implementation.</w:t>
            </w:r>
          </w:p>
          <w:p w14:paraId="17987A59" w14:textId="77777777" w:rsidR="00AB4AC9" w:rsidRPr="00D97EEF" w:rsidRDefault="00AB4AC9" w:rsidP="00AB4AC9">
            <w:pPr>
              <w:widowControl w:val="0"/>
              <w:numPr>
                <w:ilvl w:val="0"/>
                <w:numId w:val="19"/>
              </w:numPr>
              <w:kinsoku w:val="0"/>
              <w:overflowPunct w:val="0"/>
              <w:autoSpaceDE w:val="0"/>
              <w:autoSpaceDN w:val="0"/>
              <w:adjustRightInd w:val="0"/>
              <w:spacing w:before="0" w:after="60" w:line="259" w:lineRule="auto"/>
              <w:jc w:val="left"/>
              <w:textAlignment w:val="baseline"/>
              <w:rPr>
                <w:rFonts w:eastAsia="굴림"/>
                <w:snapToGrid w:val="0"/>
                <w:sz w:val="22"/>
                <w:szCs w:val="22"/>
              </w:rPr>
            </w:pPr>
            <w:r w:rsidRPr="00D97EEF">
              <w:rPr>
                <w:rFonts w:eastAsia="굴림"/>
                <w:snapToGrid w:val="0"/>
                <w:sz w:val="22"/>
                <w:szCs w:val="22"/>
              </w:rPr>
              <w:t>For Alt SC.3, the LBT bandwidth is chosen from a set of bandwidth values (FFS the set of values)</w:t>
            </w:r>
          </w:p>
          <w:p w14:paraId="4F9A5583" w14:textId="77777777" w:rsidR="00AB4AC9" w:rsidRPr="00D97EEF" w:rsidRDefault="00AB4AC9" w:rsidP="00AB4AC9">
            <w:pPr>
              <w:widowControl w:val="0"/>
              <w:numPr>
                <w:ilvl w:val="0"/>
                <w:numId w:val="19"/>
              </w:numPr>
              <w:kinsoku w:val="0"/>
              <w:overflowPunct w:val="0"/>
              <w:autoSpaceDE w:val="0"/>
              <w:autoSpaceDN w:val="0"/>
              <w:adjustRightInd w:val="0"/>
              <w:spacing w:before="0" w:after="60" w:line="259" w:lineRule="auto"/>
              <w:jc w:val="left"/>
              <w:textAlignment w:val="baseline"/>
              <w:rPr>
                <w:rFonts w:eastAsia="굴림"/>
                <w:snapToGrid w:val="0"/>
                <w:sz w:val="22"/>
                <w:szCs w:val="22"/>
              </w:rPr>
            </w:pPr>
            <w:r w:rsidRPr="00D97EEF">
              <w:rPr>
                <w:rFonts w:eastAsia="굴림"/>
                <w:snapToGrid w:val="0"/>
                <w:sz w:val="22"/>
                <w:szCs w:val="22"/>
              </w:rPr>
              <w:t>FFS if and how gNB indicates the LBT bandwidth adopted to UE</w:t>
            </w:r>
          </w:p>
          <w:p w14:paraId="6ECF70BB" w14:textId="77777777" w:rsidR="00AB4AC9" w:rsidRPr="00D97EEF" w:rsidRDefault="00AB4AC9" w:rsidP="00AB4AC9">
            <w:pPr>
              <w:widowControl w:val="0"/>
              <w:numPr>
                <w:ilvl w:val="0"/>
                <w:numId w:val="19"/>
              </w:numPr>
              <w:kinsoku w:val="0"/>
              <w:overflowPunct w:val="0"/>
              <w:autoSpaceDE w:val="0"/>
              <w:autoSpaceDN w:val="0"/>
              <w:adjustRightInd w:val="0"/>
              <w:spacing w:before="0" w:after="60" w:line="259" w:lineRule="auto"/>
              <w:jc w:val="left"/>
              <w:textAlignment w:val="baseline"/>
              <w:rPr>
                <w:rFonts w:eastAsia="굴림"/>
                <w:snapToGrid w:val="0"/>
                <w:sz w:val="22"/>
                <w:szCs w:val="22"/>
              </w:rPr>
            </w:pPr>
            <w:r w:rsidRPr="00D97EEF">
              <w:rPr>
                <w:rFonts w:eastAsia="굴림"/>
                <w:snapToGrid w:val="0"/>
                <w:sz w:val="22"/>
                <w:szCs w:val="22"/>
              </w:rPr>
              <w:t>FFS if and how UE indicates the LBT bandwidth adopted to gNB</w:t>
            </w:r>
          </w:p>
          <w:p w14:paraId="2724B696" w14:textId="77777777" w:rsidR="00AB4AC9" w:rsidRPr="00D97EEF" w:rsidRDefault="00AB4AC9" w:rsidP="00AB4AC9">
            <w:pPr>
              <w:overflowPunct w:val="0"/>
              <w:autoSpaceDE w:val="0"/>
              <w:autoSpaceDN w:val="0"/>
              <w:snapToGrid w:val="0"/>
              <w:spacing w:before="0" w:after="0" w:line="252" w:lineRule="auto"/>
              <w:ind w:left="0" w:firstLine="0"/>
              <w:jc w:val="left"/>
              <w:rPr>
                <w:rFonts w:eastAsia="바탕"/>
                <w:sz w:val="24"/>
                <w:lang w:val="x-none"/>
              </w:rPr>
            </w:pPr>
          </w:p>
          <w:p w14:paraId="467D6DB0" w14:textId="77777777" w:rsidR="00AB4AC9" w:rsidRPr="008B58F9" w:rsidRDefault="00AB4AC9" w:rsidP="00AB4AC9">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D97EEF">
              <w:rPr>
                <w:rFonts w:eastAsia="바탕"/>
                <w:snapToGrid w:val="0"/>
                <w:kern w:val="2"/>
                <w:sz w:val="22"/>
                <w:szCs w:val="22"/>
              </w:rPr>
              <w:t>Proposal 2.2.2-2</w:t>
            </w:r>
          </w:p>
          <w:p w14:paraId="54E5C091" w14:textId="77777777" w:rsidR="00AB4AC9" w:rsidRPr="008B58F9" w:rsidRDefault="00AB4AC9" w:rsidP="00AB4AC9">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rPr>
            </w:pPr>
            <w:r w:rsidRPr="008B58F9">
              <w:rPr>
                <w:rFonts w:eastAsia="바탕"/>
                <w:snapToGrid w:val="0"/>
                <w:kern w:val="2"/>
                <w:sz w:val="22"/>
                <w:szCs w:val="22"/>
              </w:rPr>
              <w:t>For LBT for multi-carrier transmissions in intra-band CA, support Alt CA.1, Alt CA.2, and Alt CA.5, and leave the choice to gNB/UE implementation.</w:t>
            </w:r>
          </w:p>
          <w:p w14:paraId="0D196D65" w14:textId="77777777" w:rsidR="00AB4AC9" w:rsidRPr="00D97EEF" w:rsidRDefault="00AB4AC9" w:rsidP="00AB4AC9">
            <w:pPr>
              <w:widowControl w:val="0"/>
              <w:numPr>
                <w:ilvl w:val="0"/>
                <w:numId w:val="19"/>
              </w:numPr>
              <w:kinsoku w:val="0"/>
              <w:overflowPunct w:val="0"/>
              <w:autoSpaceDE w:val="0"/>
              <w:autoSpaceDN w:val="0"/>
              <w:adjustRightInd w:val="0"/>
              <w:spacing w:before="0" w:after="60" w:line="259" w:lineRule="auto"/>
              <w:jc w:val="left"/>
              <w:textAlignment w:val="baseline"/>
              <w:rPr>
                <w:rFonts w:eastAsia="굴림"/>
                <w:snapToGrid w:val="0"/>
                <w:sz w:val="22"/>
                <w:szCs w:val="22"/>
              </w:rPr>
            </w:pPr>
            <w:r w:rsidRPr="00D97EEF">
              <w:rPr>
                <w:rFonts w:eastAsia="굴림"/>
                <w:snapToGrid w:val="0"/>
                <w:sz w:val="22"/>
                <w:szCs w:val="22"/>
              </w:rPr>
              <w:t>For Alt CA.5, the LBT bandwidth is chosen from a set of bandwidth values (FFS the set of values)</w:t>
            </w:r>
          </w:p>
          <w:p w14:paraId="238672B1" w14:textId="77777777" w:rsidR="00AB4AC9" w:rsidRPr="00D97EEF" w:rsidRDefault="00AB4AC9" w:rsidP="00AB4AC9">
            <w:pPr>
              <w:widowControl w:val="0"/>
              <w:numPr>
                <w:ilvl w:val="0"/>
                <w:numId w:val="19"/>
              </w:numPr>
              <w:kinsoku w:val="0"/>
              <w:overflowPunct w:val="0"/>
              <w:autoSpaceDE w:val="0"/>
              <w:autoSpaceDN w:val="0"/>
              <w:adjustRightInd w:val="0"/>
              <w:spacing w:before="0" w:after="60" w:line="259" w:lineRule="auto"/>
              <w:jc w:val="left"/>
              <w:textAlignment w:val="baseline"/>
              <w:rPr>
                <w:rFonts w:eastAsia="굴림"/>
                <w:snapToGrid w:val="0"/>
                <w:sz w:val="22"/>
                <w:szCs w:val="22"/>
              </w:rPr>
            </w:pPr>
            <w:r w:rsidRPr="00D97EEF">
              <w:rPr>
                <w:rFonts w:eastAsia="굴림"/>
                <w:snapToGrid w:val="0"/>
                <w:sz w:val="22"/>
                <w:szCs w:val="22"/>
              </w:rPr>
              <w:t>FFS if and how gNB indicates the LBT bandwidth adopted to UE</w:t>
            </w:r>
          </w:p>
          <w:p w14:paraId="73F873F7" w14:textId="68C15954" w:rsidR="00AB4AC9" w:rsidRPr="008B58F9" w:rsidRDefault="00AB4AC9" w:rsidP="000C20D7">
            <w:pPr>
              <w:widowControl w:val="0"/>
              <w:numPr>
                <w:ilvl w:val="0"/>
                <w:numId w:val="19"/>
              </w:numPr>
              <w:kinsoku w:val="0"/>
              <w:overflowPunct w:val="0"/>
              <w:autoSpaceDE w:val="0"/>
              <w:autoSpaceDN w:val="0"/>
              <w:adjustRightInd w:val="0"/>
              <w:spacing w:before="0" w:after="60" w:line="259" w:lineRule="auto"/>
              <w:jc w:val="left"/>
              <w:textAlignment w:val="baseline"/>
              <w:rPr>
                <w:rFonts w:eastAsia="굴림"/>
                <w:snapToGrid w:val="0"/>
                <w:szCs w:val="22"/>
              </w:rPr>
            </w:pPr>
            <w:r w:rsidRPr="008B58F9">
              <w:rPr>
                <w:rFonts w:eastAsia="굴림"/>
                <w:snapToGrid w:val="0"/>
                <w:sz w:val="22"/>
                <w:szCs w:val="22"/>
              </w:rPr>
              <w:t>FFS if and how UE indicates the LBT bandwidth adopted to gNB</w:t>
            </w:r>
          </w:p>
        </w:tc>
      </w:tr>
    </w:tbl>
    <w:p w14:paraId="40FA78DE" w14:textId="342FCC31" w:rsidR="00AD158B" w:rsidRPr="00E94B30" w:rsidRDefault="004844ED" w:rsidP="006476B2">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lastRenderedPageBreak/>
        <w:t>In RAN1#104</w:t>
      </w:r>
      <w:r w:rsidR="00F6687B">
        <w:rPr>
          <w:rFonts w:eastAsia="바탕"/>
          <w:sz w:val="22"/>
          <w:szCs w:val="22"/>
          <w:lang w:eastAsia="ko-KR"/>
        </w:rPr>
        <w:t>b</w:t>
      </w:r>
      <w:r w:rsidRPr="00E94B30">
        <w:rPr>
          <w:rFonts w:eastAsia="바탕"/>
          <w:sz w:val="22"/>
          <w:szCs w:val="22"/>
          <w:lang w:eastAsia="ko-KR"/>
        </w:rPr>
        <w:t>-e meeting [</w:t>
      </w:r>
      <w:r w:rsidR="00F6687B">
        <w:rPr>
          <w:rFonts w:eastAsia="바탕"/>
          <w:sz w:val="22"/>
          <w:szCs w:val="22"/>
          <w:lang w:eastAsia="ko-KR"/>
        </w:rPr>
        <w:t>5</w:t>
      </w:r>
      <w:r w:rsidRPr="00E94B30">
        <w:rPr>
          <w:rFonts w:eastAsia="바탕"/>
          <w:sz w:val="22"/>
          <w:szCs w:val="22"/>
          <w:lang w:eastAsia="ko-KR"/>
        </w:rPr>
        <w:t xml:space="preserve">], </w:t>
      </w:r>
      <w:r w:rsidR="00F869AA" w:rsidRPr="00E94B30">
        <w:rPr>
          <w:rFonts w:eastAsia="바탕"/>
          <w:sz w:val="22"/>
          <w:szCs w:val="22"/>
          <w:lang w:eastAsia="ko-KR"/>
        </w:rPr>
        <w:t xml:space="preserve">the </w:t>
      </w:r>
      <w:r w:rsidR="00F6687B">
        <w:rPr>
          <w:rFonts w:eastAsia="바탕"/>
          <w:sz w:val="22"/>
          <w:szCs w:val="22"/>
          <w:lang w:eastAsia="ko-KR"/>
        </w:rPr>
        <w:t>narrowed</w:t>
      </w:r>
      <w:r w:rsidR="00F6687B" w:rsidRPr="00E94B30">
        <w:rPr>
          <w:rFonts w:eastAsia="바탕"/>
          <w:sz w:val="22"/>
          <w:szCs w:val="22"/>
          <w:lang w:eastAsia="ko-KR"/>
        </w:rPr>
        <w:t xml:space="preserve"> </w:t>
      </w:r>
      <w:r w:rsidR="00F869AA" w:rsidRPr="00E94B30">
        <w:rPr>
          <w:rFonts w:eastAsia="바탕"/>
          <w:sz w:val="22"/>
          <w:szCs w:val="22"/>
          <w:lang w:eastAsia="ko-KR"/>
        </w:rPr>
        <w:t>alternatives for the LBT bandwidth</w:t>
      </w:r>
      <w:r w:rsidR="00EE30E3" w:rsidRPr="00E94B30">
        <w:rPr>
          <w:rFonts w:eastAsia="바탕"/>
          <w:sz w:val="22"/>
          <w:szCs w:val="22"/>
          <w:lang w:eastAsia="ko-KR"/>
        </w:rPr>
        <w:t xml:space="preserve"> </w:t>
      </w:r>
      <w:r w:rsidR="003A573C" w:rsidRPr="00E94B30">
        <w:rPr>
          <w:rFonts w:eastAsia="바탕"/>
          <w:sz w:val="22"/>
          <w:szCs w:val="22"/>
          <w:lang w:eastAsia="ko-KR"/>
        </w:rPr>
        <w:t xml:space="preserve">on </w:t>
      </w:r>
      <w:r w:rsidR="00EE30E3" w:rsidRPr="00E94B30">
        <w:rPr>
          <w:rFonts w:eastAsia="바탕"/>
          <w:sz w:val="22"/>
          <w:szCs w:val="22"/>
          <w:lang w:eastAsia="ko-KR"/>
        </w:rPr>
        <w:t xml:space="preserve">which </w:t>
      </w:r>
      <w:r w:rsidR="003A573C" w:rsidRPr="00E94B30">
        <w:rPr>
          <w:rFonts w:eastAsia="바탕"/>
          <w:sz w:val="22"/>
          <w:szCs w:val="22"/>
          <w:lang w:eastAsia="ko-KR"/>
        </w:rPr>
        <w:t xml:space="preserve">channel access mechanism is </w:t>
      </w:r>
      <w:r w:rsidR="00EE30E3" w:rsidRPr="00E94B30">
        <w:rPr>
          <w:rFonts w:eastAsia="바탕"/>
          <w:sz w:val="22"/>
          <w:szCs w:val="22"/>
          <w:lang w:eastAsia="ko-KR"/>
        </w:rPr>
        <w:t>perform</w:t>
      </w:r>
      <w:r w:rsidR="003A573C" w:rsidRPr="00E94B30">
        <w:rPr>
          <w:rFonts w:eastAsia="바탕"/>
          <w:sz w:val="22"/>
          <w:szCs w:val="22"/>
          <w:lang w:eastAsia="ko-KR"/>
        </w:rPr>
        <w:t>ed</w:t>
      </w:r>
      <w:r w:rsidR="00EE30E3" w:rsidRPr="00E94B30">
        <w:rPr>
          <w:rFonts w:eastAsia="바탕"/>
          <w:sz w:val="22"/>
          <w:szCs w:val="22"/>
          <w:lang w:eastAsia="ko-KR"/>
        </w:rPr>
        <w:t xml:space="preserve"> by gNB/UE </w:t>
      </w:r>
      <w:r w:rsidR="00F869AA" w:rsidRPr="00E94B30">
        <w:rPr>
          <w:rFonts w:eastAsia="바탕"/>
          <w:sz w:val="22"/>
          <w:szCs w:val="22"/>
          <w:lang w:eastAsia="ko-KR"/>
        </w:rPr>
        <w:t>were captured</w:t>
      </w:r>
      <w:r w:rsidR="00F6687B">
        <w:rPr>
          <w:rFonts w:eastAsia="바탕"/>
          <w:sz w:val="22"/>
          <w:szCs w:val="22"/>
          <w:lang w:eastAsia="ko-KR"/>
        </w:rPr>
        <w:t xml:space="preserve"> </w:t>
      </w:r>
      <w:r w:rsidR="00F869AA" w:rsidRPr="00E94B30">
        <w:rPr>
          <w:rFonts w:eastAsia="바탕"/>
          <w:sz w:val="22"/>
          <w:szCs w:val="22"/>
          <w:lang w:eastAsia="ko-KR"/>
        </w:rPr>
        <w:t>for single</w:t>
      </w:r>
      <w:r w:rsidR="00EE30E3" w:rsidRPr="00E94B30">
        <w:rPr>
          <w:rFonts w:eastAsia="바탕"/>
          <w:sz w:val="22"/>
          <w:szCs w:val="22"/>
          <w:lang w:eastAsia="ko-KR"/>
        </w:rPr>
        <w:t>-</w:t>
      </w:r>
      <w:r w:rsidR="00F869AA" w:rsidRPr="00E94B30">
        <w:rPr>
          <w:rFonts w:eastAsia="바탕"/>
          <w:sz w:val="22"/>
          <w:szCs w:val="22"/>
          <w:lang w:eastAsia="ko-KR"/>
        </w:rPr>
        <w:t xml:space="preserve">carrier and multi-carrier transmission. </w:t>
      </w:r>
      <w:r w:rsidR="006476B2" w:rsidRPr="00E94B30">
        <w:rPr>
          <w:rFonts w:eastAsia="바탕"/>
          <w:sz w:val="22"/>
          <w:szCs w:val="22"/>
          <w:lang w:eastAsia="ko-KR"/>
        </w:rPr>
        <w:t>Meanwhile</w:t>
      </w:r>
      <w:r w:rsidR="009F501D" w:rsidRPr="00E94B30">
        <w:rPr>
          <w:rFonts w:eastAsia="바탕"/>
          <w:sz w:val="22"/>
          <w:szCs w:val="22"/>
          <w:lang w:eastAsia="ko-KR"/>
        </w:rPr>
        <w:t xml:space="preserve">, </w:t>
      </w:r>
      <w:r w:rsidR="0029722A" w:rsidRPr="00E94B30">
        <w:rPr>
          <w:rFonts w:eastAsia="바탕"/>
          <w:sz w:val="22"/>
          <w:szCs w:val="22"/>
          <w:lang w:eastAsia="ko-KR"/>
        </w:rPr>
        <w:t xml:space="preserve">in 60 GHz band which is considered in Rel-17, the regulatory requirement defined in </w:t>
      </w:r>
      <w:r w:rsidR="003046E4" w:rsidRPr="00E94B30">
        <w:rPr>
          <w:rFonts w:eastAsia="바탕"/>
          <w:sz w:val="22"/>
          <w:szCs w:val="22"/>
          <w:lang w:eastAsia="ko-KR"/>
        </w:rPr>
        <w:t>EN 302 567 do</w:t>
      </w:r>
      <w:r w:rsidR="0029722A" w:rsidRPr="00E94B30">
        <w:rPr>
          <w:rFonts w:eastAsia="바탕"/>
          <w:sz w:val="22"/>
          <w:szCs w:val="22"/>
          <w:lang w:eastAsia="ko-KR"/>
        </w:rPr>
        <w:t>es not mandate a specific LBT bandwidth</w:t>
      </w:r>
      <w:r w:rsidR="003046E4" w:rsidRPr="00E94B30">
        <w:rPr>
          <w:rFonts w:eastAsia="바탕"/>
          <w:sz w:val="22"/>
          <w:szCs w:val="22"/>
          <w:lang w:eastAsia="ko-KR"/>
        </w:rPr>
        <w:t xml:space="preserve"> or a relation between the LBT BW and the multiple declared channel bandwidths.</w:t>
      </w:r>
      <w:r w:rsidR="006476B2" w:rsidRPr="00E94B30">
        <w:rPr>
          <w:rFonts w:eastAsia="바탕"/>
          <w:sz w:val="22"/>
          <w:szCs w:val="22"/>
          <w:lang w:eastAsia="ko-KR"/>
        </w:rPr>
        <w:t xml:space="preserve"> Although the definition of LBT bandwidth is ambiguous in the regulation, it may be necessary to define a unit LBT bandwidth that enables gNB and UE to efficiently perform LBT and transmit/receive transmission before transmission in the 60GHz band.</w:t>
      </w:r>
    </w:p>
    <w:p w14:paraId="290B42D8" w14:textId="28B94A32" w:rsidR="00AD158B" w:rsidRPr="00E94B30" w:rsidRDefault="00944B86" w:rsidP="00982107">
      <w:pPr>
        <w:spacing w:before="120" w:after="120" w:line="240" w:lineRule="auto"/>
        <w:ind w:left="0" w:firstLineChars="100" w:firstLine="220"/>
        <w:rPr>
          <w:rFonts w:eastAsia="바탕"/>
          <w:bCs/>
          <w:sz w:val="22"/>
          <w:szCs w:val="22"/>
          <w:lang w:eastAsia="ko-KR"/>
        </w:rPr>
      </w:pPr>
      <w:r w:rsidRPr="00E94B30">
        <w:rPr>
          <w:rFonts w:eastAsia="바탕"/>
          <w:sz w:val="22"/>
          <w:szCs w:val="22"/>
          <w:lang w:eastAsia="ko-KR"/>
        </w:rPr>
        <w:t>Even</w:t>
      </w:r>
      <w:r w:rsidR="00972EE9" w:rsidRPr="00E94B30">
        <w:rPr>
          <w:rFonts w:eastAsia="바탕"/>
          <w:sz w:val="22"/>
          <w:szCs w:val="22"/>
          <w:lang w:eastAsia="ko-KR"/>
        </w:rPr>
        <w:t xml:space="preserve"> though </w:t>
      </w:r>
      <w:r w:rsidR="006476B2" w:rsidRPr="00E94B30">
        <w:rPr>
          <w:rFonts w:eastAsia="바탕"/>
          <w:sz w:val="22"/>
          <w:szCs w:val="22"/>
          <w:lang w:eastAsia="ko-KR"/>
        </w:rPr>
        <w:t xml:space="preserve">the main purpose of LBT is to mitigate the potential interference, </w:t>
      </w:r>
      <w:r w:rsidRPr="00E94B30">
        <w:rPr>
          <w:rFonts w:eastAsia="바탕"/>
          <w:sz w:val="22"/>
          <w:szCs w:val="22"/>
          <w:lang w:eastAsia="ko-KR"/>
        </w:rPr>
        <w:t xml:space="preserve">the channel access probability may be reduced if the gNB/UE should always perform </w:t>
      </w:r>
      <w:r w:rsidR="003A573C" w:rsidRPr="00E94B30">
        <w:rPr>
          <w:rFonts w:eastAsia="바탕"/>
          <w:sz w:val="22"/>
          <w:szCs w:val="22"/>
          <w:lang w:eastAsia="ko-KR"/>
        </w:rPr>
        <w:t xml:space="preserve">channel access procedure on </w:t>
      </w:r>
      <w:r w:rsidRPr="00E94B30">
        <w:rPr>
          <w:rFonts w:eastAsia="바탕"/>
          <w:sz w:val="22"/>
          <w:szCs w:val="22"/>
          <w:lang w:eastAsia="ko-KR"/>
        </w:rPr>
        <w:t xml:space="preserve">large bandwidth more than necessary. On the contrary, if the gNB/UE </w:t>
      </w:r>
      <w:r w:rsidR="003A573C" w:rsidRPr="00E94B30">
        <w:rPr>
          <w:rFonts w:eastAsia="바탕"/>
          <w:sz w:val="22"/>
          <w:szCs w:val="22"/>
          <w:lang w:eastAsia="ko-KR"/>
        </w:rPr>
        <w:t xml:space="preserve">adjusts </w:t>
      </w:r>
      <w:r w:rsidRPr="00E94B30">
        <w:rPr>
          <w:rFonts w:eastAsia="바탕"/>
          <w:sz w:val="22"/>
          <w:szCs w:val="22"/>
          <w:lang w:eastAsia="ko-KR"/>
        </w:rPr>
        <w:t>the LBT bandwidth per transmission</w:t>
      </w:r>
      <w:r w:rsidR="00982107" w:rsidRPr="00E94B30">
        <w:rPr>
          <w:rFonts w:eastAsia="바탕"/>
          <w:sz w:val="22"/>
          <w:szCs w:val="22"/>
          <w:lang w:eastAsia="ko-KR"/>
        </w:rPr>
        <w:t xml:space="preserve"> (i.e., according to the transmission bandwidth)</w:t>
      </w:r>
      <w:r w:rsidRPr="00E94B30">
        <w:rPr>
          <w:rFonts w:eastAsia="바탕"/>
          <w:sz w:val="22"/>
          <w:szCs w:val="22"/>
          <w:lang w:eastAsia="ko-KR"/>
        </w:rPr>
        <w:t xml:space="preserve">, it </w:t>
      </w:r>
      <w:r w:rsidR="00982107" w:rsidRPr="00E94B30">
        <w:rPr>
          <w:rFonts w:eastAsia="바탕"/>
          <w:sz w:val="22"/>
          <w:szCs w:val="22"/>
          <w:lang w:eastAsia="ko-KR"/>
        </w:rPr>
        <w:t xml:space="preserve">may </w:t>
      </w:r>
      <w:r w:rsidR="003A573C" w:rsidRPr="00E94B30">
        <w:rPr>
          <w:rFonts w:eastAsia="바탕"/>
          <w:sz w:val="22"/>
          <w:szCs w:val="22"/>
          <w:lang w:eastAsia="ko-KR"/>
        </w:rPr>
        <w:t xml:space="preserve">cause </w:t>
      </w:r>
      <w:r w:rsidR="00982107" w:rsidRPr="00E94B30">
        <w:rPr>
          <w:rFonts w:eastAsia="바탕"/>
          <w:sz w:val="22"/>
          <w:szCs w:val="22"/>
          <w:lang w:eastAsia="ko-KR"/>
        </w:rPr>
        <w:t xml:space="preserve">coexistence issues with other incumbent system (e.g., WiGig) and </w:t>
      </w:r>
      <w:r w:rsidR="009F501D" w:rsidRPr="00E94B30">
        <w:rPr>
          <w:rFonts w:eastAsia="바탕"/>
          <w:bCs/>
          <w:sz w:val="22"/>
          <w:szCs w:val="22"/>
          <w:lang w:eastAsia="ko-KR"/>
        </w:rPr>
        <w:t>also create high overhead for regulatory testing.</w:t>
      </w:r>
      <w:r w:rsidR="00AD158B">
        <w:rPr>
          <w:rFonts w:eastAsia="바탕"/>
          <w:bCs/>
          <w:sz w:val="22"/>
          <w:szCs w:val="22"/>
          <w:lang w:eastAsia="ko-KR"/>
        </w:rPr>
        <w:t xml:space="preserve"> </w:t>
      </w:r>
    </w:p>
    <w:p w14:paraId="6662AA38" w14:textId="77777777" w:rsidR="00AD158B" w:rsidRDefault="00972EE9" w:rsidP="00A355AA">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 xml:space="preserve">Therefore, it is </w:t>
      </w:r>
      <w:r w:rsidR="003A573C" w:rsidRPr="00E94B30">
        <w:rPr>
          <w:rFonts w:eastAsia="바탕"/>
          <w:bCs/>
          <w:sz w:val="22"/>
          <w:szCs w:val="22"/>
          <w:lang w:eastAsia="ko-KR"/>
        </w:rPr>
        <w:t xml:space="preserve">necessary </w:t>
      </w:r>
      <w:r w:rsidRPr="00E94B30">
        <w:rPr>
          <w:rFonts w:eastAsia="바탕"/>
          <w:bCs/>
          <w:sz w:val="22"/>
          <w:szCs w:val="22"/>
          <w:lang w:eastAsia="ko-KR"/>
        </w:rPr>
        <w:t xml:space="preserve">to define a unit of LBT bandwidth and </w:t>
      </w:r>
      <w:r w:rsidR="003A573C" w:rsidRPr="00E94B30">
        <w:rPr>
          <w:rFonts w:eastAsia="바탕"/>
          <w:bCs/>
          <w:sz w:val="22"/>
          <w:szCs w:val="22"/>
          <w:lang w:eastAsia="ko-KR"/>
        </w:rPr>
        <w:t xml:space="preserve">for </w:t>
      </w:r>
      <w:r w:rsidRPr="00E94B30">
        <w:rPr>
          <w:rFonts w:eastAsia="바탕"/>
          <w:bCs/>
          <w:sz w:val="22"/>
          <w:szCs w:val="22"/>
          <w:lang w:eastAsia="ko-KR"/>
        </w:rPr>
        <w:t xml:space="preserve">gNB/UE </w:t>
      </w:r>
      <w:r w:rsidR="003A573C" w:rsidRPr="00E94B30">
        <w:rPr>
          <w:rFonts w:eastAsia="바탕"/>
          <w:bCs/>
          <w:sz w:val="22"/>
          <w:szCs w:val="22"/>
          <w:lang w:eastAsia="ko-KR"/>
        </w:rPr>
        <w:t xml:space="preserve">to </w:t>
      </w:r>
      <w:r w:rsidRPr="00E94B30">
        <w:rPr>
          <w:rFonts w:eastAsia="바탕"/>
          <w:bCs/>
          <w:sz w:val="22"/>
          <w:szCs w:val="22"/>
          <w:lang w:eastAsia="ko-KR"/>
        </w:rPr>
        <w:t>perform LBT in all the LBT units (to be transmitted in) in the channel bandwidth</w:t>
      </w:r>
      <w:r w:rsidR="005F6CF6" w:rsidRPr="00E94B30">
        <w:rPr>
          <w:rFonts w:eastAsia="바탕"/>
          <w:bCs/>
          <w:sz w:val="22"/>
          <w:szCs w:val="22"/>
          <w:lang w:eastAsia="ko-KR"/>
        </w:rPr>
        <w:t xml:space="preserve">. </w:t>
      </w:r>
      <w:r w:rsidR="00770BFF">
        <w:rPr>
          <w:rFonts w:eastAsia="바탕"/>
          <w:bCs/>
          <w:sz w:val="22"/>
          <w:szCs w:val="22"/>
          <w:lang w:eastAsia="ko-KR"/>
        </w:rPr>
        <w:t xml:space="preserve">The unit of LBT bandwidth for a UE can be configured by the gNB </w:t>
      </w:r>
      <w:r w:rsidR="00107C25">
        <w:rPr>
          <w:rFonts w:eastAsia="바탕"/>
          <w:bCs/>
          <w:sz w:val="22"/>
          <w:szCs w:val="22"/>
          <w:lang w:eastAsia="ko-KR"/>
        </w:rPr>
        <w:t xml:space="preserve">and the size of LBT bandwidth can be adjusted to manage the channel access probability and the spectral efficiency </w:t>
      </w:r>
      <w:r w:rsidR="00770BFF">
        <w:rPr>
          <w:rFonts w:eastAsia="바탕"/>
          <w:bCs/>
          <w:sz w:val="22"/>
          <w:szCs w:val="22"/>
          <w:lang w:eastAsia="ko-KR"/>
        </w:rPr>
        <w:t xml:space="preserve">considering the bandwidth capability of UE and the interference </w:t>
      </w:r>
      <w:r w:rsidR="00107C25">
        <w:rPr>
          <w:rFonts w:eastAsia="바탕"/>
          <w:bCs/>
          <w:sz w:val="22"/>
          <w:szCs w:val="22"/>
          <w:lang w:eastAsia="ko-KR"/>
        </w:rPr>
        <w:t xml:space="preserve">level of the cell. </w:t>
      </w:r>
    </w:p>
    <w:p w14:paraId="4D012BCF" w14:textId="353226C8" w:rsidR="00AD158B" w:rsidRDefault="00AD158B" w:rsidP="00A355AA">
      <w:pPr>
        <w:spacing w:before="120" w:after="120" w:line="240" w:lineRule="auto"/>
        <w:ind w:left="0" w:firstLineChars="100" w:firstLine="220"/>
        <w:rPr>
          <w:rFonts w:eastAsia="바탕"/>
          <w:bCs/>
          <w:sz w:val="22"/>
          <w:szCs w:val="22"/>
          <w:lang w:eastAsia="ko-KR"/>
        </w:rPr>
      </w:pPr>
      <w:r>
        <w:rPr>
          <w:rFonts w:eastAsia="바탕"/>
          <w:bCs/>
          <w:sz w:val="22"/>
          <w:szCs w:val="22"/>
          <w:lang w:eastAsia="ko-KR"/>
        </w:rPr>
        <w:t xml:space="preserve">During the </w:t>
      </w:r>
      <w:r>
        <w:rPr>
          <w:rFonts w:eastAsia="바탕" w:hint="eastAsia"/>
          <w:bCs/>
          <w:sz w:val="22"/>
          <w:szCs w:val="22"/>
          <w:lang w:eastAsia="ko-KR"/>
        </w:rPr>
        <w:t xml:space="preserve">RAN1#105-e </w:t>
      </w:r>
      <w:r>
        <w:rPr>
          <w:rFonts w:eastAsia="바탕"/>
          <w:bCs/>
          <w:sz w:val="22"/>
          <w:szCs w:val="22"/>
          <w:lang w:eastAsia="ko-KR"/>
        </w:rPr>
        <w:t>meeting, Proposal 2.2.2-1 and 2.2.2-2 that</w:t>
      </w:r>
      <w:r w:rsidRPr="00AD158B">
        <w:rPr>
          <w:rFonts w:eastAsia="바탕"/>
          <w:bCs/>
          <w:sz w:val="22"/>
          <w:szCs w:val="22"/>
          <w:lang w:eastAsia="ko-KR"/>
        </w:rPr>
        <w:t xml:space="preserve"> support multiple alt</w:t>
      </w:r>
      <w:r>
        <w:rPr>
          <w:rFonts w:eastAsia="바탕"/>
          <w:bCs/>
          <w:sz w:val="22"/>
          <w:szCs w:val="22"/>
          <w:lang w:eastAsia="ko-KR"/>
        </w:rPr>
        <w:t>ernatives</w:t>
      </w:r>
      <w:r w:rsidRPr="00AD158B">
        <w:rPr>
          <w:rFonts w:eastAsia="바탕"/>
          <w:bCs/>
          <w:sz w:val="22"/>
          <w:szCs w:val="22"/>
          <w:lang w:eastAsia="ko-KR"/>
        </w:rPr>
        <w:t xml:space="preserve"> instead of down selection with one alt</w:t>
      </w:r>
      <w:r>
        <w:rPr>
          <w:rFonts w:eastAsia="바탕"/>
          <w:bCs/>
          <w:sz w:val="22"/>
          <w:szCs w:val="22"/>
          <w:lang w:eastAsia="ko-KR"/>
        </w:rPr>
        <w:t>ernative</w:t>
      </w:r>
      <w:r w:rsidRPr="00AD158B">
        <w:rPr>
          <w:rFonts w:eastAsia="바탕"/>
          <w:bCs/>
          <w:sz w:val="22"/>
          <w:szCs w:val="22"/>
          <w:lang w:eastAsia="ko-KR"/>
        </w:rPr>
        <w:t xml:space="preserve"> were proposed</w:t>
      </w:r>
      <w:r w:rsidR="00F953BE">
        <w:rPr>
          <w:rFonts w:eastAsia="바탕"/>
          <w:bCs/>
          <w:sz w:val="22"/>
          <w:szCs w:val="22"/>
          <w:lang w:eastAsia="ko-KR"/>
        </w:rPr>
        <w:t xml:space="preserve"> [8]</w:t>
      </w:r>
      <w:r w:rsidRPr="00AD158B">
        <w:rPr>
          <w:rFonts w:eastAsia="바탕"/>
          <w:bCs/>
          <w:sz w:val="22"/>
          <w:szCs w:val="22"/>
          <w:lang w:eastAsia="ko-KR"/>
        </w:rPr>
        <w:t xml:space="preserve"> but not agreed upon.</w:t>
      </w:r>
      <w:r w:rsidR="0054656C">
        <w:rPr>
          <w:rFonts w:eastAsia="바탕"/>
          <w:bCs/>
          <w:sz w:val="22"/>
          <w:szCs w:val="22"/>
          <w:lang w:eastAsia="ko-KR"/>
        </w:rPr>
        <w:t xml:space="preserve"> </w:t>
      </w:r>
      <w:r w:rsidR="006E59DD" w:rsidRPr="006E59DD">
        <w:rPr>
          <w:rFonts w:eastAsia="바탕"/>
          <w:bCs/>
          <w:sz w:val="22"/>
          <w:szCs w:val="22"/>
          <w:lang w:eastAsia="ko-KR"/>
        </w:rPr>
        <w:t xml:space="preserve">In Alt SC.3 and Alt CA.5 related </w:t>
      </w:r>
      <w:r w:rsidR="006E59DD" w:rsidRPr="006E59DD">
        <w:rPr>
          <w:rFonts w:eastAsia="바탕"/>
          <w:bCs/>
          <w:sz w:val="22"/>
          <w:szCs w:val="22"/>
          <w:lang w:eastAsia="ko-KR"/>
        </w:rPr>
        <w:lastRenderedPageBreak/>
        <w:t>to unit LBT bandwidth,</w:t>
      </w:r>
      <w:r w:rsidR="006E59DD">
        <w:rPr>
          <w:rFonts w:eastAsia="바탕"/>
          <w:bCs/>
          <w:sz w:val="22"/>
          <w:szCs w:val="22"/>
          <w:lang w:eastAsia="ko-KR"/>
        </w:rPr>
        <w:t xml:space="preserve"> the candidate value</w:t>
      </w:r>
      <w:r w:rsidR="00F43B03">
        <w:rPr>
          <w:rFonts w:eastAsia="바탕"/>
          <w:bCs/>
          <w:sz w:val="22"/>
          <w:szCs w:val="22"/>
          <w:lang w:eastAsia="ko-KR"/>
        </w:rPr>
        <w:t>s</w:t>
      </w:r>
      <w:r w:rsidR="006E59DD">
        <w:rPr>
          <w:rFonts w:eastAsia="바탕"/>
          <w:bCs/>
          <w:sz w:val="22"/>
          <w:szCs w:val="22"/>
          <w:lang w:eastAsia="ko-KR"/>
        </w:rPr>
        <w:t xml:space="preserve"> of LBT bandwidth should be larger than at least the channel bandwidth </w:t>
      </w:r>
      <w:r w:rsidR="00F11724">
        <w:rPr>
          <w:rFonts w:eastAsia="바탕"/>
          <w:bCs/>
          <w:sz w:val="22"/>
          <w:szCs w:val="22"/>
          <w:lang w:eastAsia="ko-KR"/>
        </w:rPr>
        <w:t xml:space="preserve">in order </w:t>
      </w:r>
      <w:r w:rsidR="006E59DD">
        <w:rPr>
          <w:rFonts w:eastAsia="바탕"/>
          <w:bCs/>
          <w:sz w:val="22"/>
          <w:szCs w:val="22"/>
          <w:lang w:eastAsia="ko-KR"/>
        </w:rPr>
        <w:t>to avoid the issue</w:t>
      </w:r>
      <w:r w:rsidR="00F43B03">
        <w:rPr>
          <w:rFonts w:eastAsia="바탕"/>
          <w:bCs/>
          <w:sz w:val="22"/>
          <w:szCs w:val="22"/>
          <w:lang w:eastAsia="ko-KR"/>
        </w:rPr>
        <w:t>s</w:t>
      </w:r>
      <w:r w:rsidR="006E59DD">
        <w:rPr>
          <w:rFonts w:eastAsia="바탕"/>
          <w:bCs/>
          <w:sz w:val="22"/>
          <w:szCs w:val="22"/>
          <w:lang w:eastAsia="ko-KR"/>
        </w:rPr>
        <w:t xml:space="preserve"> for wideband UL in Rel-16 NR-U.</w:t>
      </w:r>
      <w:r w:rsidR="00F43B03">
        <w:rPr>
          <w:rFonts w:eastAsia="바탕"/>
          <w:bCs/>
          <w:sz w:val="22"/>
          <w:szCs w:val="22"/>
          <w:lang w:eastAsia="ko-KR"/>
        </w:rPr>
        <w:t xml:space="preserve"> In addition, </w:t>
      </w:r>
      <w:r w:rsidR="00F11724">
        <w:rPr>
          <w:rFonts w:eastAsia="바탕"/>
          <w:bCs/>
          <w:sz w:val="22"/>
          <w:szCs w:val="22"/>
          <w:lang w:eastAsia="ko-KR"/>
        </w:rPr>
        <w:t xml:space="preserve">considering </w:t>
      </w:r>
      <w:r w:rsidR="00F11724" w:rsidRPr="00F11724">
        <w:rPr>
          <w:rFonts w:eastAsia="바탕"/>
          <w:bCs/>
          <w:sz w:val="22"/>
          <w:szCs w:val="22"/>
          <w:lang w:eastAsia="ko-KR"/>
        </w:rPr>
        <w:t xml:space="preserve">the coexistence </w:t>
      </w:r>
      <w:r w:rsidR="00F11724">
        <w:rPr>
          <w:rFonts w:eastAsia="바탕"/>
          <w:bCs/>
          <w:sz w:val="22"/>
          <w:szCs w:val="22"/>
          <w:lang w:eastAsia="ko-KR"/>
        </w:rPr>
        <w:t xml:space="preserve">with </w:t>
      </w:r>
      <w:r w:rsidR="00F11724" w:rsidRPr="00F11724">
        <w:rPr>
          <w:rFonts w:eastAsia="바탕"/>
          <w:bCs/>
          <w:sz w:val="22"/>
          <w:szCs w:val="22"/>
          <w:lang w:eastAsia="ko-KR"/>
        </w:rPr>
        <w:t>the</w:t>
      </w:r>
      <w:r w:rsidR="00F11724">
        <w:rPr>
          <w:rFonts w:eastAsia="바탕"/>
          <w:bCs/>
          <w:sz w:val="22"/>
          <w:szCs w:val="22"/>
          <w:lang w:eastAsia="ko-KR"/>
        </w:rPr>
        <w:t xml:space="preserve"> incumbent</w:t>
      </w:r>
      <w:r w:rsidR="00F11724" w:rsidRPr="00F11724">
        <w:rPr>
          <w:rFonts w:eastAsia="바탕"/>
          <w:bCs/>
          <w:sz w:val="22"/>
          <w:szCs w:val="22"/>
          <w:lang w:eastAsia="ko-KR"/>
        </w:rPr>
        <w:t xml:space="preserve"> system (e.g., WiGig) operating in the same band, the maximum LBT bandwidth may be up to 2.16 GHz.</w:t>
      </w:r>
    </w:p>
    <w:p w14:paraId="3DD71595" w14:textId="722907BF" w:rsidR="007F2E07" w:rsidRDefault="005F6CF6" w:rsidP="00A355AA">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 xml:space="preserve">Unlike NR-U, the LBT bandwidth of 60GHz may have a structure in which </w:t>
      </w:r>
      <w:r w:rsidR="003A573C" w:rsidRPr="00E94B30">
        <w:rPr>
          <w:rFonts w:eastAsia="바탕"/>
          <w:bCs/>
          <w:sz w:val="22"/>
          <w:szCs w:val="22"/>
          <w:lang w:eastAsia="ko-KR"/>
        </w:rPr>
        <w:t xml:space="preserve">multiple </w:t>
      </w:r>
      <w:r w:rsidRPr="00E94B30">
        <w:rPr>
          <w:rFonts w:eastAsia="바탕"/>
          <w:bCs/>
          <w:sz w:val="22"/>
          <w:szCs w:val="22"/>
          <w:lang w:eastAsia="ko-KR"/>
        </w:rPr>
        <w:t>BWP</w:t>
      </w:r>
      <w:r w:rsidR="003A573C" w:rsidRPr="00E94B30">
        <w:rPr>
          <w:rFonts w:eastAsia="바탕"/>
          <w:bCs/>
          <w:sz w:val="22"/>
          <w:szCs w:val="22"/>
          <w:lang w:eastAsia="ko-KR"/>
        </w:rPr>
        <w:t>s</w:t>
      </w:r>
      <w:r w:rsidRPr="00E94B30">
        <w:rPr>
          <w:rFonts w:eastAsia="바탕"/>
          <w:bCs/>
          <w:sz w:val="22"/>
          <w:szCs w:val="22"/>
          <w:lang w:eastAsia="ko-KR"/>
        </w:rPr>
        <w:t>/CC</w:t>
      </w:r>
      <w:r w:rsidR="003A573C" w:rsidRPr="00E94B30">
        <w:rPr>
          <w:rFonts w:eastAsia="바탕"/>
          <w:bCs/>
          <w:sz w:val="22"/>
          <w:szCs w:val="22"/>
          <w:lang w:eastAsia="ko-KR"/>
        </w:rPr>
        <w:t>s</w:t>
      </w:r>
      <w:r w:rsidRPr="00E94B30">
        <w:rPr>
          <w:rFonts w:eastAsia="바탕"/>
          <w:bCs/>
          <w:sz w:val="22"/>
          <w:szCs w:val="22"/>
          <w:lang w:eastAsia="ko-KR"/>
        </w:rPr>
        <w:t xml:space="preserve"> </w:t>
      </w:r>
      <w:r w:rsidR="003A573C" w:rsidRPr="00E94B30">
        <w:rPr>
          <w:rFonts w:eastAsia="바탕"/>
          <w:bCs/>
          <w:sz w:val="22"/>
          <w:szCs w:val="22"/>
          <w:lang w:eastAsia="ko-KR"/>
        </w:rPr>
        <w:t xml:space="preserve">are </w:t>
      </w:r>
      <w:r w:rsidRPr="00E94B30">
        <w:rPr>
          <w:rFonts w:eastAsia="바탕"/>
          <w:bCs/>
          <w:sz w:val="22"/>
          <w:szCs w:val="22"/>
          <w:lang w:eastAsia="ko-KR"/>
        </w:rPr>
        <w:t>confine</w:t>
      </w:r>
      <w:r w:rsidR="003A573C" w:rsidRPr="00E94B30">
        <w:rPr>
          <w:rFonts w:eastAsia="바탕"/>
          <w:bCs/>
          <w:sz w:val="22"/>
          <w:szCs w:val="22"/>
          <w:lang w:eastAsia="ko-KR"/>
        </w:rPr>
        <w:t>d</w:t>
      </w:r>
      <w:r w:rsidRPr="00E94B30">
        <w:rPr>
          <w:rFonts w:eastAsia="바탕"/>
          <w:bCs/>
          <w:sz w:val="22"/>
          <w:szCs w:val="22"/>
          <w:lang w:eastAsia="ko-KR"/>
        </w:rPr>
        <w:t xml:space="preserve"> </w:t>
      </w:r>
      <w:r w:rsidR="003A573C" w:rsidRPr="00E94B30">
        <w:rPr>
          <w:rFonts w:eastAsia="바탕"/>
          <w:bCs/>
          <w:sz w:val="22"/>
          <w:szCs w:val="22"/>
          <w:lang w:eastAsia="ko-KR"/>
        </w:rPr>
        <w:t xml:space="preserve">within </w:t>
      </w:r>
      <w:r w:rsidRPr="00E94B30">
        <w:rPr>
          <w:rFonts w:eastAsia="바탕"/>
          <w:bCs/>
          <w:sz w:val="22"/>
          <w:szCs w:val="22"/>
          <w:lang w:eastAsia="ko-KR"/>
        </w:rPr>
        <w:t xml:space="preserve">only </w:t>
      </w:r>
      <w:r w:rsidR="003A573C" w:rsidRPr="00E94B30">
        <w:rPr>
          <w:rFonts w:eastAsia="바탕"/>
          <w:bCs/>
          <w:sz w:val="22"/>
          <w:szCs w:val="22"/>
          <w:lang w:eastAsia="ko-KR"/>
        </w:rPr>
        <w:t>a single</w:t>
      </w:r>
      <w:r w:rsidRPr="00E94B30">
        <w:rPr>
          <w:rFonts w:eastAsia="바탕"/>
          <w:bCs/>
          <w:sz w:val="22"/>
          <w:szCs w:val="22"/>
          <w:lang w:eastAsia="ko-KR"/>
        </w:rPr>
        <w:t xml:space="preserve"> LBT bandwidth. In other words, one BWP/CC </w:t>
      </w:r>
      <w:r w:rsidR="00BA0395" w:rsidRPr="00E94B30">
        <w:rPr>
          <w:rFonts w:eastAsia="바탕"/>
          <w:bCs/>
          <w:sz w:val="22"/>
          <w:szCs w:val="22"/>
          <w:lang w:eastAsia="ko-KR"/>
        </w:rPr>
        <w:t xml:space="preserve">smaller than a LBT bandwidth </w:t>
      </w:r>
      <w:r w:rsidRPr="00E94B30">
        <w:rPr>
          <w:rFonts w:eastAsia="바탕"/>
          <w:bCs/>
          <w:sz w:val="22"/>
          <w:szCs w:val="22"/>
          <w:lang w:eastAsia="ko-KR"/>
        </w:rPr>
        <w:t xml:space="preserve">does not overlap with multiple LBT bandwidths. </w:t>
      </w:r>
      <w:r w:rsidR="00570D3C" w:rsidRPr="00E94B30">
        <w:rPr>
          <w:rFonts w:eastAsia="바탕"/>
          <w:bCs/>
          <w:sz w:val="22"/>
          <w:szCs w:val="22"/>
          <w:lang w:eastAsia="ko-KR"/>
        </w:rPr>
        <w:t xml:space="preserve">When the unit LBT bandwidth is defined, it is no need to distinguish between single-carrier LBT and multi-carrier transmission LBT. </w:t>
      </w:r>
      <w:r w:rsidR="001F3336" w:rsidRPr="00E94B30">
        <w:rPr>
          <w:rFonts w:eastAsia="바탕"/>
          <w:bCs/>
          <w:sz w:val="22"/>
          <w:szCs w:val="22"/>
          <w:lang w:eastAsia="ko-KR"/>
        </w:rPr>
        <w:t xml:space="preserve">Moreover, </w:t>
      </w:r>
      <w:r w:rsidR="00570D3C" w:rsidRPr="00E94B30">
        <w:rPr>
          <w:rFonts w:eastAsia="바탕"/>
          <w:bCs/>
          <w:sz w:val="22"/>
          <w:szCs w:val="22"/>
          <w:lang w:eastAsia="ko-KR"/>
        </w:rPr>
        <w:t>t</w:t>
      </w:r>
      <w:r w:rsidR="002D6298" w:rsidRPr="00E94B30">
        <w:rPr>
          <w:rFonts w:eastAsia="바탕"/>
          <w:bCs/>
          <w:sz w:val="22"/>
          <w:szCs w:val="22"/>
          <w:lang w:eastAsia="ko-KR"/>
        </w:rPr>
        <w:t xml:space="preserve">he operating channel </w:t>
      </w:r>
      <w:r w:rsidR="00570D3C" w:rsidRPr="00E94B30">
        <w:rPr>
          <w:rFonts w:eastAsia="바탕"/>
          <w:bCs/>
          <w:sz w:val="22"/>
          <w:szCs w:val="22"/>
          <w:lang w:eastAsia="ko-KR"/>
        </w:rPr>
        <w:t xml:space="preserve">bandwidth of the baseline ED threshold formula can also be calculated by </w:t>
      </w:r>
      <w:r w:rsidR="00BA0395" w:rsidRPr="00E94B30">
        <w:rPr>
          <w:rFonts w:eastAsia="바탕"/>
          <w:bCs/>
          <w:sz w:val="22"/>
          <w:szCs w:val="22"/>
          <w:lang w:eastAsia="ko-KR"/>
        </w:rPr>
        <w:t xml:space="preserve">replacing with </w:t>
      </w:r>
      <w:r w:rsidR="00570D3C" w:rsidRPr="00E94B30">
        <w:rPr>
          <w:rFonts w:eastAsia="바탕"/>
          <w:bCs/>
          <w:sz w:val="22"/>
          <w:szCs w:val="22"/>
          <w:lang w:eastAsia="ko-KR"/>
        </w:rPr>
        <w:t>the unit LBT bandwidth.</w:t>
      </w:r>
    </w:p>
    <w:p w14:paraId="67B53F30" w14:textId="77777777" w:rsidR="00570D3C" w:rsidRPr="00E94B30" w:rsidRDefault="00570D3C" w:rsidP="00A355AA">
      <w:pPr>
        <w:spacing w:before="120" w:after="120" w:line="240" w:lineRule="auto"/>
        <w:ind w:left="0" w:firstLineChars="100" w:firstLine="220"/>
        <w:rPr>
          <w:rFonts w:eastAsia="바탕"/>
          <w:bCs/>
          <w:sz w:val="22"/>
          <w:szCs w:val="22"/>
          <w:lang w:eastAsia="ko-KR"/>
        </w:rPr>
      </w:pPr>
    </w:p>
    <w:p w14:paraId="16E0A4C0" w14:textId="663F2EC0" w:rsidR="003A5B01" w:rsidRPr="00E94B30" w:rsidRDefault="00570D3C" w:rsidP="00A355AA">
      <w:pPr>
        <w:spacing w:before="120" w:after="120" w:line="240" w:lineRule="auto"/>
        <w:ind w:left="0" w:firstLineChars="100" w:firstLine="216"/>
        <w:rPr>
          <w:rFonts w:eastAsia="바탕"/>
          <w:bCs/>
          <w:sz w:val="22"/>
          <w:szCs w:val="22"/>
          <w:lang w:eastAsia="ko-KR"/>
        </w:rPr>
      </w:pPr>
      <w:r w:rsidRPr="00E94B30">
        <w:rPr>
          <w:rFonts w:eastAsia="바탕"/>
          <w:b/>
          <w:bCs/>
          <w:sz w:val="22"/>
          <w:szCs w:val="22"/>
          <w:lang w:eastAsia="ko-KR"/>
        </w:rPr>
        <w:t>Proposal #</w:t>
      </w:r>
      <w:r w:rsidR="00526A01">
        <w:rPr>
          <w:rFonts w:eastAsia="바탕"/>
          <w:b/>
          <w:bCs/>
          <w:sz w:val="22"/>
          <w:szCs w:val="22"/>
          <w:lang w:eastAsia="ko-KR"/>
        </w:rPr>
        <w:t>3</w:t>
      </w:r>
      <w:r w:rsidRPr="00E94B30">
        <w:rPr>
          <w:rFonts w:eastAsia="바탕"/>
          <w:b/>
          <w:bCs/>
          <w:sz w:val="22"/>
          <w:szCs w:val="22"/>
          <w:lang w:eastAsia="ko-KR"/>
        </w:rPr>
        <w:t xml:space="preserve">: </w:t>
      </w:r>
      <w:r w:rsidR="00CE4AA9">
        <w:rPr>
          <w:rFonts w:eastAsia="바탕" w:hint="eastAsia"/>
          <w:b/>
          <w:bCs/>
          <w:sz w:val="22"/>
          <w:szCs w:val="22"/>
          <w:lang w:eastAsia="ko-KR"/>
        </w:rPr>
        <w:t xml:space="preserve">UE can be configured with </w:t>
      </w:r>
      <w:r w:rsidR="00CE4AA9">
        <w:rPr>
          <w:rFonts w:eastAsia="바탕"/>
          <w:b/>
          <w:bCs/>
          <w:sz w:val="22"/>
          <w:szCs w:val="22"/>
          <w:lang w:eastAsia="ko-KR"/>
        </w:rPr>
        <w:t xml:space="preserve">one of multiple </w:t>
      </w:r>
      <w:r w:rsidR="00CE4AA9">
        <w:rPr>
          <w:rFonts w:eastAsia="바탕" w:hint="eastAsia"/>
          <w:b/>
          <w:bCs/>
          <w:sz w:val="22"/>
          <w:szCs w:val="22"/>
          <w:lang w:eastAsia="ko-KR"/>
        </w:rPr>
        <w:t xml:space="preserve">LBT </w:t>
      </w:r>
      <w:r w:rsidR="00D77C12" w:rsidRPr="00D77C12">
        <w:rPr>
          <w:rFonts w:eastAsia="바탕"/>
          <w:b/>
          <w:bCs/>
          <w:sz w:val="22"/>
          <w:szCs w:val="22"/>
          <w:lang w:eastAsia="ko-KR"/>
        </w:rPr>
        <w:t xml:space="preserve">bandwidth values which </w:t>
      </w:r>
      <w:r w:rsidR="00255454">
        <w:rPr>
          <w:rFonts w:eastAsia="바탕"/>
          <w:b/>
          <w:bCs/>
          <w:sz w:val="22"/>
          <w:szCs w:val="22"/>
          <w:lang w:eastAsia="ko-KR"/>
        </w:rPr>
        <w:t xml:space="preserve">at least </w:t>
      </w:r>
      <w:r w:rsidR="00CE4AA9">
        <w:rPr>
          <w:rFonts w:eastAsia="바탕"/>
          <w:b/>
          <w:bCs/>
          <w:sz w:val="22"/>
          <w:szCs w:val="22"/>
          <w:lang w:eastAsia="ko-KR"/>
        </w:rPr>
        <w:t xml:space="preserve">include </w:t>
      </w:r>
      <w:r w:rsidR="00255454">
        <w:rPr>
          <w:rFonts w:eastAsia="바탕"/>
          <w:b/>
          <w:bCs/>
          <w:sz w:val="22"/>
          <w:szCs w:val="22"/>
          <w:lang w:eastAsia="ko-KR"/>
        </w:rPr>
        <w:t>carrier bandwidth as the minimum value and 2.16 GHz</w:t>
      </w:r>
      <w:r w:rsidR="005A1A3A">
        <w:rPr>
          <w:rFonts w:eastAsia="바탕"/>
          <w:b/>
          <w:bCs/>
          <w:sz w:val="22"/>
          <w:szCs w:val="22"/>
          <w:lang w:eastAsia="ko-KR"/>
        </w:rPr>
        <w:t>.</w:t>
      </w:r>
    </w:p>
    <w:p w14:paraId="0E1D42BB" w14:textId="77777777" w:rsidR="00794D4D" w:rsidRPr="00526A01" w:rsidRDefault="00794D4D" w:rsidP="00A355AA">
      <w:pPr>
        <w:spacing w:before="120" w:after="120" w:line="240" w:lineRule="auto"/>
        <w:ind w:left="0" w:firstLineChars="100" w:firstLine="216"/>
        <w:rPr>
          <w:rFonts w:eastAsia="바탕"/>
          <w:b/>
          <w:sz w:val="22"/>
          <w:szCs w:val="22"/>
          <w:lang w:eastAsia="ko-KR"/>
        </w:rPr>
      </w:pPr>
    </w:p>
    <w:p w14:paraId="0A391393" w14:textId="3358FB09" w:rsidR="00175EE4" w:rsidRPr="00E94B30" w:rsidRDefault="00EB26E7" w:rsidP="00175EE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w:t>
      </w:r>
      <w:r w:rsidR="00211409" w:rsidRPr="00E94B30">
        <w:rPr>
          <w:rFonts w:eastAsia="바탕"/>
          <w:b/>
          <w:sz w:val="22"/>
          <w:szCs w:val="22"/>
          <w:lang w:eastAsia="ko-KR"/>
        </w:rPr>
        <w:t>Introduction of</w:t>
      </w:r>
      <w:r w:rsidR="00175EE4" w:rsidRPr="00E94B30">
        <w:rPr>
          <w:rFonts w:eastAsia="바탕"/>
          <w:b/>
          <w:sz w:val="22"/>
          <w:szCs w:val="22"/>
          <w:lang w:eastAsia="ko-KR"/>
        </w:rPr>
        <w:t xml:space="preserve"> CAPC and CWS adjustment mechanism</w:t>
      </w:r>
    </w:p>
    <w:tbl>
      <w:tblPr>
        <w:tblStyle w:val="a6"/>
        <w:tblW w:w="0" w:type="auto"/>
        <w:tblLook w:val="04A0" w:firstRow="1" w:lastRow="0" w:firstColumn="1" w:lastColumn="0" w:noHBand="0" w:noVBand="1"/>
      </w:tblPr>
      <w:tblGrid>
        <w:gridCol w:w="9628"/>
      </w:tblGrid>
      <w:tr w:rsidR="00BF59BA" w:rsidRPr="00E94B30" w14:paraId="0EF9322A" w14:textId="77777777" w:rsidTr="00BF59BA">
        <w:tc>
          <w:tcPr>
            <w:tcW w:w="9628" w:type="dxa"/>
          </w:tcPr>
          <w:p w14:paraId="40993FA1" w14:textId="77777777" w:rsidR="00BF59BA" w:rsidRPr="00E94B30" w:rsidRDefault="00BF59BA" w:rsidP="00BF59BA">
            <w:pPr>
              <w:spacing w:before="0" w:after="0" w:line="240" w:lineRule="auto"/>
              <w:ind w:left="0" w:firstLine="0"/>
              <w:jc w:val="left"/>
              <w:rPr>
                <w:rFonts w:eastAsia="Times New Roman"/>
                <w:szCs w:val="24"/>
                <w:lang w:val="en-US"/>
              </w:rPr>
            </w:pPr>
            <w:r w:rsidRPr="00E94B30">
              <w:rPr>
                <w:rFonts w:eastAsia="Times New Roman"/>
                <w:szCs w:val="24"/>
                <w:highlight w:val="green"/>
                <w:lang w:val="en-US"/>
              </w:rPr>
              <w:t>Agreement:</w:t>
            </w:r>
          </w:p>
          <w:p w14:paraId="522AC7AC" w14:textId="77777777" w:rsidR="00BF59BA" w:rsidRPr="00E94B30" w:rsidRDefault="00BF59BA" w:rsidP="00BF59BA">
            <w:pPr>
              <w:spacing w:before="0" w:after="0" w:line="240" w:lineRule="auto"/>
              <w:ind w:left="0" w:firstLine="0"/>
              <w:jc w:val="left"/>
              <w:rPr>
                <w:rFonts w:eastAsia="Times New Roman"/>
                <w:szCs w:val="24"/>
                <w:lang w:val="en-US"/>
              </w:rPr>
            </w:pPr>
            <w:r w:rsidRPr="00E94B30">
              <w:rPr>
                <w:rFonts w:eastAsia="Times New Roman"/>
                <w:szCs w:val="24"/>
                <w:lang w:val="en-US"/>
              </w:rPr>
              <w:t>Use the CCA check procedure in EN 302 567 (per RAN1 understanding as from RAN1 #102-e) as the baseline for channel access for 60GHz band when LBT is applied. The following can be discussed further during normative work.</w:t>
            </w:r>
          </w:p>
          <w:p w14:paraId="4E3AF690" w14:textId="77777777" w:rsidR="00BF59BA" w:rsidRPr="00E94B30"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CAPC and contention window adjustment mechanisms are introduced</w:t>
            </w:r>
          </w:p>
          <w:p w14:paraId="4711CD6D" w14:textId="77777777" w:rsidR="00BF59BA" w:rsidRPr="00E94B30"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ED threshold change is needed, e.g., due to changes in bandwidth, beamforming gain etc.</w:t>
            </w:r>
          </w:p>
          <w:p w14:paraId="024E3FFB" w14:textId="7AF07EEE" w:rsidR="00BF59BA" w:rsidRPr="00E94B30"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contention window range needs to be adjusted</w:t>
            </w:r>
          </w:p>
        </w:tc>
      </w:tr>
    </w:tbl>
    <w:p w14:paraId="7830EF32" w14:textId="3369412C" w:rsidR="00CE4532" w:rsidRPr="00E94B30" w:rsidRDefault="00F930BB" w:rsidP="00A355AA">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In RAN1#103-e meeting</w:t>
      </w:r>
      <w:r w:rsidR="00AA0B2B" w:rsidRPr="00E94B30">
        <w:rPr>
          <w:rFonts w:eastAsia="바탕"/>
          <w:sz w:val="22"/>
          <w:szCs w:val="22"/>
          <w:lang w:eastAsia="ko-KR"/>
        </w:rPr>
        <w:t xml:space="preserve"> [</w:t>
      </w:r>
      <w:r w:rsidR="00A43031" w:rsidRPr="00E94B30">
        <w:rPr>
          <w:rFonts w:eastAsia="바탕"/>
          <w:sz w:val="22"/>
          <w:szCs w:val="22"/>
          <w:lang w:eastAsia="ko-KR"/>
        </w:rPr>
        <w:t>3</w:t>
      </w:r>
      <w:r w:rsidR="00AA0B2B" w:rsidRPr="00E94B30">
        <w:rPr>
          <w:rFonts w:eastAsia="바탕"/>
          <w:sz w:val="22"/>
          <w:szCs w:val="22"/>
          <w:lang w:eastAsia="ko-KR"/>
        </w:rPr>
        <w:t>]</w:t>
      </w:r>
      <w:r w:rsidRPr="00E94B30">
        <w:rPr>
          <w:rFonts w:eastAsia="바탕"/>
          <w:sz w:val="22"/>
          <w:szCs w:val="22"/>
          <w:lang w:eastAsia="ko-KR"/>
        </w:rPr>
        <w:t xml:space="preserve">, </w:t>
      </w:r>
      <w:r w:rsidR="005378A5" w:rsidRPr="00E94B30">
        <w:rPr>
          <w:rFonts w:eastAsia="바탕"/>
          <w:sz w:val="22"/>
          <w:szCs w:val="22"/>
          <w:lang w:eastAsia="ko-KR"/>
        </w:rPr>
        <w:t>the agreement was made that the CCA check procedure in EN 302 567 as the baseline for channel access for 60GHz band when LBT is applied and whether to introduce CAPC and CWS adjustment mechanism will be further discussed during WI phase.</w:t>
      </w:r>
      <w:r w:rsidR="00CE4532" w:rsidRPr="00E94B30">
        <w:rPr>
          <w:rFonts w:eastAsia="바탕"/>
          <w:sz w:val="22"/>
          <w:szCs w:val="22"/>
          <w:lang w:eastAsia="ko-KR"/>
        </w:rPr>
        <w:t xml:space="preserve"> </w:t>
      </w:r>
    </w:p>
    <w:p w14:paraId="409FFAA7" w14:textId="77A5B038" w:rsidR="00F930BB" w:rsidRPr="00E94B30" w:rsidRDefault="00CE4532" w:rsidP="00F5537C">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Because the purpose of CAPC </w:t>
      </w:r>
      <w:r w:rsidR="00685E1A" w:rsidRPr="00E94B30">
        <w:rPr>
          <w:rFonts w:eastAsia="바탕"/>
          <w:sz w:val="22"/>
          <w:szCs w:val="22"/>
          <w:lang w:eastAsia="ko-KR"/>
        </w:rPr>
        <w:t>and CWS adjustment are</w:t>
      </w:r>
      <w:r w:rsidRPr="00E94B30">
        <w:rPr>
          <w:rFonts w:eastAsia="바탕"/>
          <w:sz w:val="22"/>
          <w:szCs w:val="22"/>
          <w:lang w:eastAsia="ko-KR"/>
        </w:rPr>
        <w:t xml:space="preserve"> to prioritize high priority traffic and resolve the collision between the transmissions, the introduction of CAPC and CWS adjustment mechanism can be beneficial in highly congested scenario</w:t>
      </w:r>
      <w:r w:rsidR="00685E1A" w:rsidRPr="00E94B30">
        <w:rPr>
          <w:rFonts w:eastAsia="바탕"/>
          <w:sz w:val="22"/>
          <w:szCs w:val="22"/>
          <w:lang w:eastAsia="ko-KR"/>
        </w:rPr>
        <w:t xml:space="preserve">. Moreover, </w:t>
      </w:r>
      <w:r w:rsidR="000B1D5F" w:rsidRPr="00E94B30">
        <w:rPr>
          <w:rFonts w:eastAsia="바탕"/>
          <w:sz w:val="22"/>
          <w:szCs w:val="22"/>
          <w:lang w:eastAsia="ko-KR"/>
        </w:rPr>
        <w:t>considering the fai</w:t>
      </w:r>
      <w:r w:rsidR="009855E9" w:rsidRPr="00E94B30">
        <w:rPr>
          <w:rFonts w:eastAsia="바탕"/>
          <w:sz w:val="22"/>
          <w:szCs w:val="22"/>
          <w:lang w:eastAsia="ko-KR"/>
        </w:rPr>
        <w:t>r coexistence with the incumbent</w:t>
      </w:r>
      <w:r w:rsidR="000B1D5F" w:rsidRPr="00E94B30">
        <w:rPr>
          <w:rFonts w:eastAsia="바탕"/>
          <w:sz w:val="22"/>
          <w:szCs w:val="22"/>
          <w:lang w:eastAsia="ko-KR"/>
        </w:rPr>
        <w:t xml:space="preserve"> system</w:t>
      </w:r>
      <w:r w:rsidR="009855E9" w:rsidRPr="00E94B30">
        <w:rPr>
          <w:rFonts w:eastAsia="바탕"/>
          <w:sz w:val="22"/>
          <w:szCs w:val="22"/>
          <w:lang w:eastAsia="ko-KR"/>
        </w:rPr>
        <w:t xml:space="preserve"> (e.g., WiGig)</w:t>
      </w:r>
      <w:r w:rsidR="000B1D5F" w:rsidRPr="00E94B30">
        <w:rPr>
          <w:rFonts w:eastAsia="바탕"/>
          <w:sz w:val="22"/>
          <w:szCs w:val="22"/>
          <w:lang w:eastAsia="ko-KR"/>
        </w:rPr>
        <w:t xml:space="preserve"> operating in the </w:t>
      </w:r>
      <w:r w:rsidR="009855E9" w:rsidRPr="00E94B30">
        <w:rPr>
          <w:rFonts w:eastAsia="바탕"/>
          <w:sz w:val="22"/>
          <w:szCs w:val="22"/>
          <w:lang w:eastAsia="ko-KR"/>
        </w:rPr>
        <w:t xml:space="preserve">above </w:t>
      </w:r>
      <w:r w:rsidR="000B1D5F" w:rsidRPr="00E94B30">
        <w:rPr>
          <w:rFonts w:eastAsia="바탕"/>
          <w:sz w:val="22"/>
          <w:szCs w:val="22"/>
          <w:lang w:eastAsia="ko-KR"/>
        </w:rPr>
        <w:t>52.6GHz, it is necessary to consider the introduction of CAPC</w:t>
      </w:r>
      <w:r w:rsidR="004D779D" w:rsidRPr="00E94B30">
        <w:rPr>
          <w:rFonts w:eastAsia="바탕"/>
          <w:sz w:val="22"/>
          <w:szCs w:val="22"/>
          <w:lang w:eastAsia="ko-KR"/>
        </w:rPr>
        <w:t xml:space="preserve"> and CWS adjustment procedure</w:t>
      </w:r>
      <w:r w:rsidR="000B1D5F" w:rsidRPr="00E94B30">
        <w:rPr>
          <w:rFonts w:eastAsia="바탕"/>
          <w:sz w:val="22"/>
          <w:szCs w:val="22"/>
          <w:lang w:eastAsia="ko-KR"/>
        </w:rPr>
        <w:t>.</w:t>
      </w:r>
      <w:r w:rsidR="00A47C0B" w:rsidRPr="00E94B30">
        <w:rPr>
          <w:rFonts w:eastAsia="바탕"/>
          <w:sz w:val="22"/>
          <w:szCs w:val="22"/>
          <w:lang w:eastAsia="ko-KR"/>
        </w:rPr>
        <w:t xml:space="preserve"> </w:t>
      </w:r>
      <w:r w:rsidR="00F5537C" w:rsidRPr="00E94B30">
        <w:rPr>
          <w:rFonts w:eastAsia="바탕"/>
          <w:sz w:val="22"/>
          <w:szCs w:val="22"/>
          <w:lang w:eastAsia="ko-KR"/>
        </w:rPr>
        <w:t>The procedures specified for the CAPC and CWS adjustment mechanism in Rel-16 NR-U can be reused as baseline for operation in the 60 GHz band</w:t>
      </w:r>
      <w:r w:rsidR="00C1559D" w:rsidRPr="00E94B30">
        <w:rPr>
          <w:rFonts w:eastAsia="바탕"/>
          <w:sz w:val="22"/>
          <w:szCs w:val="22"/>
          <w:lang w:eastAsia="ko-KR"/>
        </w:rPr>
        <w:t>.</w:t>
      </w:r>
    </w:p>
    <w:p w14:paraId="1F78466A" w14:textId="77777777" w:rsidR="003A48C6" w:rsidRPr="00E94B30" w:rsidRDefault="003A48C6" w:rsidP="00A355AA">
      <w:pPr>
        <w:spacing w:before="120" w:after="120" w:line="240" w:lineRule="auto"/>
        <w:ind w:left="0" w:firstLineChars="100" w:firstLine="216"/>
        <w:rPr>
          <w:rFonts w:eastAsia="바탕"/>
          <w:b/>
          <w:sz w:val="22"/>
          <w:szCs w:val="22"/>
          <w:lang w:eastAsia="ko-KR"/>
        </w:rPr>
      </w:pPr>
    </w:p>
    <w:p w14:paraId="6F50D79A" w14:textId="05A71D6D" w:rsidR="00C00BB1" w:rsidRPr="00860A72" w:rsidRDefault="00C00BB1" w:rsidP="00C00BB1">
      <w:pPr>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Proposal #</w:t>
      </w:r>
      <w:r w:rsidR="005E6AC5">
        <w:rPr>
          <w:rFonts w:eastAsia="바탕"/>
          <w:b/>
          <w:sz w:val="22"/>
          <w:szCs w:val="22"/>
          <w:lang w:val="x-none" w:eastAsia="ko-KR"/>
        </w:rPr>
        <w:t>4</w:t>
      </w:r>
      <w:r>
        <w:rPr>
          <w:rFonts w:eastAsia="바탕"/>
          <w:b/>
          <w:sz w:val="22"/>
          <w:szCs w:val="22"/>
          <w:lang w:val="x-none" w:eastAsia="ko-KR"/>
        </w:rPr>
        <w:t xml:space="preserve">: </w:t>
      </w:r>
      <w:r w:rsidRPr="00860A72">
        <w:rPr>
          <w:rFonts w:eastAsia="바탕"/>
          <w:b/>
          <w:sz w:val="22"/>
          <w:szCs w:val="22"/>
          <w:lang w:val="x-none" w:eastAsia="ko-KR"/>
        </w:rPr>
        <w:t>The channel access priority classes (CAPC) can be introduced for NR above 52.6 GHz to differentiate the channel access probabilities for different channels and traffic.</w:t>
      </w:r>
    </w:p>
    <w:p w14:paraId="14725B29" w14:textId="2BD503E1" w:rsidR="001C6AA1" w:rsidRDefault="00F66846" w:rsidP="00A355AA">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eastAsia="ko-KR"/>
        </w:rPr>
        <w:lastRenderedPageBreak/>
        <w:t>Proposal #</w:t>
      </w:r>
      <w:r w:rsidR="005E6AC5">
        <w:rPr>
          <w:rFonts w:eastAsia="바탕"/>
          <w:b/>
          <w:sz w:val="22"/>
          <w:szCs w:val="22"/>
          <w:lang w:eastAsia="ko-KR"/>
        </w:rPr>
        <w:t>5</w:t>
      </w:r>
      <w:r w:rsidRPr="00E94B30">
        <w:rPr>
          <w:rFonts w:eastAsia="바탕"/>
          <w:b/>
          <w:sz w:val="22"/>
          <w:szCs w:val="22"/>
          <w:lang w:eastAsia="ko-KR"/>
        </w:rPr>
        <w:t>:</w:t>
      </w:r>
      <w:r w:rsidR="00B2552B">
        <w:rPr>
          <w:rFonts w:eastAsia="바탕"/>
          <w:b/>
          <w:sz w:val="22"/>
          <w:szCs w:val="22"/>
          <w:lang w:eastAsia="ko-KR"/>
        </w:rPr>
        <w:t xml:space="preserve"> </w:t>
      </w:r>
      <w:r w:rsidR="00B2552B" w:rsidRPr="00B2552B">
        <w:rPr>
          <w:rFonts w:eastAsia="바탕"/>
          <w:b/>
          <w:sz w:val="22"/>
          <w:szCs w:val="22"/>
          <w:lang w:eastAsia="ko-KR"/>
        </w:rPr>
        <w:t>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r w:rsidR="00DD6581" w:rsidRPr="00E94B30">
        <w:rPr>
          <w:rFonts w:eastAsia="바탕"/>
          <w:b/>
          <w:sz w:val="22"/>
          <w:szCs w:val="22"/>
          <w:lang w:val="x-none" w:eastAsia="ko-KR"/>
        </w:rPr>
        <w:t>.</w:t>
      </w:r>
    </w:p>
    <w:p w14:paraId="4E5493A0" w14:textId="77777777" w:rsidR="001C6AA1" w:rsidRDefault="001C6AA1" w:rsidP="00A355AA">
      <w:pPr>
        <w:spacing w:before="120" w:after="120" w:line="240" w:lineRule="auto"/>
        <w:ind w:left="0" w:firstLineChars="100" w:firstLine="216"/>
        <w:rPr>
          <w:rFonts w:eastAsia="바탕"/>
          <w:b/>
          <w:sz w:val="22"/>
          <w:szCs w:val="22"/>
          <w:lang w:eastAsia="ko-KR"/>
        </w:rPr>
      </w:pPr>
    </w:p>
    <w:p w14:paraId="75FB2FEE" w14:textId="654DCFCA" w:rsidR="00B2552B" w:rsidRPr="00E94B30" w:rsidRDefault="00B2552B" w:rsidP="00B2552B">
      <w:pPr>
        <w:spacing w:before="120" w:after="120" w:line="240" w:lineRule="auto"/>
        <w:ind w:left="0" w:firstLineChars="100" w:firstLine="216"/>
        <w:rPr>
          <w:rFonts w:eastAsia="바탕"/>
          <w:b/>
          <w:bCs/>
          <w:sz w:val="22"/>
          <w:szCs w:val="22"/>
          <w:lang w:eastAsia="ko-KR"/>
        </w:rPr>
      </w:pPr>
      <w:r w:rsidRPr="00E94B30">
        <w:rPr>
          <w:rFonts w:eastAsia="바탕"/>
          <w:b/>
          <w:sz w:val="22"/>
          <w:szCs w:val="22"/>
          <w:lang w:eastAsia="ko-KR"/>
        </w:rPr>
        <w:t xml:space="preserve">■ </w:t>
      </w:r>
      <w:r w:rsidR="00652F83">
        <w:rPr>
          <w:rFonts w:eastAsia="바탕"/>
          <w:b/>
          <w:sz w:val="22"/>
          <w:szCs w:val="22"/>
          <w:lang w:eastAsia="ko-KR"/>
        </w:rPr>
        <w:t>Maximum gap within a COT and Cat-2 LBT</w:t>
      </w:r>
    </w:p>
    <w:tbl>
      <w:tblPr>
        <w:tblStyle w:val="a6"/>
        <w:tblW w:w="0" w:type="auto"/>
        <w:tblLook w:val="04A0" w:firstRow="1" w:lastRow="0" w:firstColumn="1" w:lastColumn="0" w:noHBand="0" w:noVBand="1"/>
      </w:tblPr>
      <w:tblGrid>
        <w:gridCol w:w="9628"/>
      </w:tblGrid>
      <w:tr w:rsidR="00B2552B" w:rsidRPr="00E94B30" w14:paraId="556C1AF7" w14:textId="77777777" w:rsidTr="00AA0DC6">
        <w:trPr>
          <w:trHeight w:val="204"/>
        </w:trPr>
        <w:tc>
          <w:tcPr>
            <w:tcW w:w="9628" w:type="dxa"/>
          </w:tcPr>
          <w:p w14:paraId="4750605D" w14:textId="77777777" w:rsidR="00402740" w:rsidRPr="00F86722" w:rsidRDefault="00402740" w:rsidP="00402740">
            <w:pPr>
              <w:spacing w:before="0" w:after="0" w:line="240" w:lineRule="auto"/>
              <w:ind w:left="0" w:firstLine="0"/>
              <w:jc w:val="left"/>
              <w:rPr>
                <w:rFonts w:eastAsia="바탕"/>
                <w:sz w:val="22"/>
                <w:szCs w:val="22"/>
                <w:lang w:eastAsia="x-none"/>
              </w:rPr>
            </w:pPr>
            <w:r w:rsidRPr="00F86722">
              <w:rPr>
                <w:rFonts w:eastAsia="바탕"/>
                <w:sz w:val="22"/>
                <w:szCs w:val="22"/>
                <w:highlight w:val="green"/>
                <w:lang w:eastAsia="x-none"/>
              </w:rPr>
              <w:t>Agreement:</w:t>
            </w:r>
          </w:p>
          <w:p w14:paraId="718D99A9" w14:textId="77777777" w:rsidR="00402740" w:rsidRPr="00F86722" w:rsidRDefault="00402740" w:rsidP="00402740">
            <w:pPr>
              <w:spacing w:before="0" w:after="0" w:line="240" w:lineRule="auto"/>
              <w:ind w:left="0" w:firstLine="0"/>
              <w:jc w:val="left"/>
              <w:rPr>
                <w:rFonts w:eastAsia="바탕"/>
                <w:sz w:val="22"/>
                <w:szCs w:val="22"/>
              </w:rPr>
            </w:pPr>
            <w:r w:rsidRPr="00F86722">
              <w:rPr>
                <w:rFonts w:eastAsia="바탕"/>
                <w:sz w:val="22"/>
                <w:szCs w:val="22"/>
              </w:rPr>
              <w:t>On maximum gap within a COT to allow COT sharing without LBT, down-select or support both of the following two alternatives</w:t>
            </w:r>
          </w:p>
          <w:p w14:paraId="604CEC57" w14:textId="77777777" w:rsidR="00402740" w:rsidRPr="00F86722" w:rsidRDefault="00402740" w:rsidP="00402740">
            <w:pPr>
              <w:numPr>
                <w:ilvl w:val="0"/>
                <w:numId w:val="20"/>
              </w:numPr>
              <w:kinsoku w:val="0"/>
              <w:overflowPunct w:val="0"/>
              <w:adjustRightInd w:val="0"/>
              <w:spacing w:before="0" w:after="60" w:line="259" w:lineRule="auto"/>
              <w:jc w:val="left"/>
              <w:textAlignment w:val="baseline"/>
              <w:rPr>
                <w:rFonts w:eastAsia="바탕"/>
                <w:sz w:val="22"/>
                <w:szCs w:val="22"/>
                <w:lang w:eastAsia="x-none"/>
              </w:rPr>
            </w:pPr>
            <w:r w:rsidRPr="00F86722">
              <w:rPr>
                <w:rFonts w:eastAsia="바탕"/>
                <w:sz w:val="22"/>
                <w:szCs w:val="22"/>
                <w:lang w:eastAsia="x-none"/>
              </w:rPr>
              <w:t>Alt 1. No maximum gap defined. A later transmission can share the COT without LBT with any gap within the maximum COT duration</w:t>
            </w:r>
          </w:p>
          <w:p w14:paraId="5B047793" w14:textId="2865FCC6" w:rsidR="00B2552B" w:rsidRPr="00F86722" w:rsidRDefault="00402740" w:rsidP="00F86722">
            <w:pPr>
              <w:numPr>
                <w:ilvl w:val="0"/>
                <w:numId w:val="20"/>
              </w:numPr>
              <w:overflowPunct w:val="0"/>
              <w:snapToGrid w:val="0"/>
              <w:spacing w:before="0" w:after="0" w:line="252" w:lineRule="auto"/>
              <w:jc w:val="left"/>
              <w:rPr>
                <w:rFonts w:ascii="Times" w:eastAsia="Calibri" w:hAnsi="Times" w:cs="Times"/>
                <w:lang w:eastAsia="x-none"/>
              </w:rPr>
            </w:pPr>
            <w:r w:rsidRPr="00F86722">
              <w:rPr>
                <w:rFonts w:eastAsia="바탕"/>
                <w:sz w:val="22"/>
                <w:szCs w:val="22"/>
                <w:lang w:eastAsia="x-none"/>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r w:rsidR="00B2552B" w:rsidRPr="00402740">
              <w:rPr>
                <w:rFonts w:eastAsia="바탕"/>
                <w:sz w:val="22"/>
                <w:lang w:eastAsia="x-none"/>
              </w:rPr>
              <w:t xml:space="preserve"> </w:t>
            </w:r>
          </w:p>
        </w:tc>
      </w:tr>
    </w:tbl>
    <w:p w14:paraId="2F536A65" w14:textId="77777777" w:rsidR="00B2552B" w:rsidRPr="00E94B30" w:rsidRDefault="00B2552B" w:rsidP="00B2552B">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In RAN1#104-e meeting [4], there were discussions related to the Cat-2 LBT and the maximum gap for a responding device in the shared COT. Even the EN 302 567 does not explicitly define the gap allowed for COT sharing, it is beneficial to introduce the maximum gap and the Cat-2 LBT for efficient COT sharing to support NR above 52.6GHz. In addition, the several use cases of Cat-2 LBT other than COT sharing is identified to be studied during the RAN1#104-e meeting as follows: Cat-2 LBT may be used before switching to a new transmission beam in a COT with TDM beams, and Cat-2 LBT may be used for sensing at the receiver as a responding device for RX-assistance measurement and associated signalling.</w:t>
      </w:r>
    </w:p>
    <w:p w14:paraId="2E25776A" w14:textId="77777777" w:rsidR="00B2552B" w:rsidRPr="00E94B30" w:rsidRDefault="00B2552B" w:rsidP="00B2552B">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In NR-U, the initiating device can transmit the transmission(s) in its own COT by supporting multiple switching points when the conditions such as the gap are met and the responding device may transmit a transmission immediately after sensing the channel to be idle for at least a specific sensing interval. If the gap between the transmissions is larger than the maximum gap, the COT acquired by the initiating device cannot be maintained and the collisions may occur by the transmissions from other devices that sensed the channel to be idle.</w:t>
      </w:r>
    </w:p>
    <w:p w14:paraId="6E62E55D" w14:textId="3C76458A" w:rsidR="00B2552B" w:rsidRPr="00E94B30" w:rsidRDefault="00B2552B" w:rsidP="00B2552B">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 xml:space="preserve">The same principle can be applied to the COT sharing between the gNB and UE in the COT acquired by the directional LBT. </w:t>
      </w:r>
      <w:r w:rsidRPr="00E94B30">
        <w:rPr>
          <w:rFonts w:eastAsia="바탕"/>
          <w:sz w:val="22"/>
          <w:szCs w:val="22"/>
          <w:lang w:eastAsia="ko-KR"/>
        </w:rPr>
        <w:t>Moreover</w:t>
      </w:r>
      <w:r w:rsidRPr="00E94B30">
        <w:rPr>
          <w:rFonts w:eastAsia="바탕"/>
          <w:bCs/>
          <w:sz w:val="22"/>
          <w:szCs w:val="22"/>
          <w:lang w:eastAsia="ko-KR"/>
        </w:rPr>
        <w:t xml:space="preserve">, a gNB can transmit the multiple beams in a TDM manner, resulting in transmissions gaps on a beam, within a COT after sensing the channel in the corresponding directions at the beginning of the COT. Therefore, the maximum gap Y between the transmissions in the COT should be defined and the </w:t>
      </w:r>
      <w:r w:rsidR="00B2710A">
        <w:rPr>
          <w:rFonts w:eastAsia="바탕"/>
          <w:bCs/>
          <w:sz w:val="22"/>
          <w:szCs w:val="22"/>
          <w:lang w:eastAsia="ko-KR"/>
        </w:rPr>
        <w:t>Cat-2 LBT</w:t>
      </w:r>
      <w:r w:rsidRPr="00E94B30">
        <w:rPr>
          <w:rFonts w:eastAsia="바탕"/>
          <w:bCs/>
          <w:sz w:val="22"/>
          <w:szCs w:val="22"/>
          <w:lang w:eastAsia="ko-KR"/>
        </w:rPr>
        <w:t xml:space="preserve"> can be performed before starting the transmission to avoid the collisions. The definition of </w:t>
      </w:r>
      <w:r w:rsidR="00B2710A">
        <w:rPr>
          <w:rFonts w:eastAsia="바탕"/>
          <w:bCs/>
          <w:sz w:val="22"/>
          <w:szCs w:val="22"/>
          <w:lang w:eastAsia="ko-KR"/>
        </w:rPr>
        <w:t>Cat-2 LBT</w:t>
      </w:r>
      <w:r w:rsidRPr="00E94B30">
        <w:rPr>
          <w:rFonts w:eastAsia="바탕"/>
          <w:bCs/>
          <w:sz w:val="22"/>
          <w:szCs w:val="22"/>
          <w:lang w:eastAsia="ko-KR"/>
        </w:rPr>
        <w:t xml:space="preserve"> can be reused with possible modifications to the parameters such as the gap duration for each type of LBT.</w:t>
      </w:r>
    </w:p>
    <w:p w14:paraId="6306020A" w14:textId="77777777" w:rsidR="00B2552B" w:rsidRPr="00E94B30" w:rsidRDefault="00B2552B" w:rsidP="00B2552B">
      <w:pPr>
        <w:spacing w:before="120" w:after="120" w:line="240" w:lineRule="auto"/>
        <w:ind w:left="0" w:firstLineChars="100" w:firstLine="220"/>
        <w:rPr>
          <w:rFonts w:eastAsia="바탕"/>
          <w:bCs/>
          <w:sz w:val="22"/>
          <w:szCs w:val="22"/>
          <w:lang w:eastAsia="ko-KR"/>
        </w:rPr>
      </w:pPr>
    </w:p>
    <w:p w14:paraId="500CDD63" w14:textId="15365B4A" w:rsidR="00B2552B" w:rsidRPr="00E94B30" w:rsidRDefault="00B2552B" w:rsidP="000057E6">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lastRenderedPageBreak/>
        <w:t>Proposal #</w:t>
      </w:r>
      <w:r w:rsidR="005E6AC5">
        <w:rPr>
          <w:rFonts w:eastAsia="바탕"/>
          <w:b/>
          <w:bCs/>
          <w:sz w:val="22"/>
          <w:szCs w:val="22"/>
          <w:lang w:eastAsia="ko-KR"/>
        </w:rPr>
        <w:t>6</w:t>
      </w:r>
      <w:r w:rsidRPr="00E94B30">
        <w:rPr>
          <w:rFonts w:eastAsia="바탕"/>
          <w:b/>
          <w:bCs/>
          <w:sz w:val="22"/>
          <w:szCs w:val="22"/>
          <w:lang w:eastAsia="ko-KR"/>
        </w:rPr>
        <w:t xml:space="preserve">: </w:t>
      </w:r>
      <w:r w:rsidR="000057E6" w:rsidRPr="000057E6">
        <w:rPr>
          <w:rFonts w:eastAsia="바탕"/>
          <w:b/>
          <w:bCs/>
          <w:sz w:val="22"/>
          <w:szCs w:val="22"/>
          <w:lang w:eastAsia="ko-KR"/>
        </w:rPr>
        <w:t xml:space="preserve">Since the collision-free transmission is not guaranteed for the gap larger than 3us (i.e., SIFS), the maximum gap within a COT to allow COT sharing without LBT and the Cat-2 LBT should be defined even though they are not specified in the regulation. </w:t>
      </w:r>
    </w:p>
    <w:p w14:paraId="132D4DC2" w14:textId="77777777" w:rsidR="00B2552B" w:rsidRPr="00B2552B" w:rsidRDefault="00B2552B" w:rsidP="00A355AA">
      <w:pPr>
        <w:spacing w:before="120" w:after="120" w:line="240" w:lineRule="auto"/>
        <w:ind w:left="0" w:firstLineChars="100" w:firstLine="216"/>
        <w:rPr>
          <w:rFonts w:eastAsia="바탕"/>
          <w:b/>
          <w:sz w:val="22"/>
          <w:szCs w:val="22"/>
          <w:lang w:eastAsia="ko-KR"/>
        </w:rPr>
      </w:pPr>
    </w:p>
    <w:p w14:paraId="09113243" w14:textId="3F7F2A24" w:rsidR="00185864" w:rsidRPr="00E94B30" w:rsidRDefault="00EB44AB" w:rsidP="00185864">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 xml:space="preserve">Considerations for </w:t>
      </w:r>
      <w:r w:rsidR="00B41897" w:rsidRPr="00E94B30">
        <w:rPr>
          <w:rFonts w:ascii="Times New Roman" w:eastAsia="바탕" w:hAnsi="Times New Roman"/>
          <w:b/>
          <w:lang w:eastAsia="ko-KR"/>
        </w:rPr>
        <w:t>LBT schemes</w:t>
      </w:r>
      <w:r w:rsidR="00325DF7" w:rsidRPr="00E94B30">
        <w:rPr>
          <w:rFonts w:ascii="Times New Roman" w:eastAsia="바탕" w:hAnsi="Times New Roman"/>
          <w:b/>
          <w:lang w:eastAsia="ko-KR"/>
        </w:rPr>
        <w:t xml:space="preserve"> and </w:t>
      </w:r>
      <w:r w:rsidR="00AA7459" w:rsidRPr="00E94B30">
        <w:rPr>
          <w:rFonts w:ascii="Times New Roman" w:eastAsia="바탕" w:hAnsi="Times New Roman"/>
          <w:b/>
          <w:lang w:eastAsia="ko-KR"/>
        </w:rPr>
        <w:t>LBT types</w:t>
      </w:r>
    </w:p>
    <w:p w14:paraId="79EDAB29" w14:textId="71F07686" w:rsidR="00185864" w:rsidRPr="00E94B30" w:rsidRDefault="00185864" w:rsidP="00185864">
      <w:pPr>
        <w:spacing w:before="120" w:after="120" w:line="240" w:lineRule="auto"/>
        <w:ind w:left="0" w:firstLineChars="100" w:firstLine="220"/>
        <w:rPr>
          <w:rFonts w:eastAsia="바탕"/>
          <w:sz w:val="22"/>
          <w:szCs w:val="22"/>
          <w:lang w:val="x-none" w:eastAsia="ko-KR"/>
        </w:rPr>
      </w:pPr>
      <w:r w:rsidRPr="00E94B30">
        <w:rPr>
          <w:rFonts w:eastAsia="바탕"/>
          <w:sz w:val="22"/>
          <w:szCs w:val="22"/>
          <w:lang w:eastAsia="ko-KR"/>
        </w:rPr>
        <w:t>Since the</w:t>
      </w:r>
      <w:r w:rsidRPr="00E94B30">
        <w:rPr>
          <w:rFonts w:eastAsia="바탕"/>
          <w:sz w:val="22"/>
          <w:szCs w:val="22"/>
          <w:lang w:val="x-none" w:eastAsia="ko-KR"/>
        </w:rPr>
        <w:t xml:space="preserve"> cell coverage can be reduced in the high frequency band, the beam-based transmission using a multi-antenna beamforming technique may be useful. Therefore, the directional CCA can be utilized for channel access mechanism to enhance the performance of beam-based transmission in above 52.6GHz</w:t>
      </w:r>
      <w:r w:rsidR="0022299C" w:rsidRPr="00E94B30">
        <w:rPr>
          <w:rFonts w:eastAsia="바탕"/>
          <w:sz w:val="22"/>
          <w:szCs w:val="22"/>
          <w:lang w:val="x-none" w:eastAsia="ko-KR"/>
        </w:rPr>
        <w:t xml:space="preserve"> band and </w:t>
      </w:r>
      <w:r w:rsidRPr="00E94B30">
        <w:rPr>
          <w:rFonts w:eastAsia="바탕"/>
          <w:sz w:val="22"/>
          <w:szCs w:val="22"/>
          <w:lang w:val="x-none" w:eastAsia="ko-KR"/>
        </w:rPr>
        <w:t>the following issues related to directional CCA operation</w:t>
      </w:r>
      <w:r w:rsidR="00642543" w:rsidRPr="00E94B30">
        <w:rPr>
          <w:rFonts w:eastAsia="바탕"/>
          <w:sz w:val="22"/>
          <w:szCs w:val="22"/>
          <w:lang w:val="x-none" w:eastAsia="ko-KR"/>
        </w:rPr>
        <w:t xml:space="preserve"> and COT sharing</w:t>
      </w:r>
      <w:r w:rsidRPr="00E94B30">
        <w:rPr>
          <w:rFonts w:eastAsia="바탕"/>
          <w:sz w:val="22"/>
          <w:szCs w:val="22"/>
          <w:lang w:val="x-none" w:eastAsia="ko-KR"/>
        </w:rPr>
        <w:t xml:space="preserve"> can be discussed.</w:t>
      </w:r>
    </w:p>
    <w:p w14:paraId="2DCC35F0" w14:textId="77777777" w:rsidR="00185864" w:rsidRPr="00E94B30" w:rsidRDefault="00185864" w:rsidP="00185864">
      <w:pPr>
        <w:spacing w:before="120" w:after="120" w:line="240" w:lineRule="auto"/>
        <w:ind w:left="0" w:firstLineChars="100" w:firstLine="236"/>
        <w:rPr>
          <w:rFonts w:eastAsia="바탕"/>
          <w:b/>
          <w:sz w:val="24"/>
          <w:szCs w:val="24"/>
          <w:lang w:eastAsia="ko-KR"/>
        </w:rPr>
      </w:pPr>
    </w:p>
    <w:p w14:paraId="0E3DFD5A" w14:textId="2B81A8BA" w:rsidR="00185864" w:rsidRPr="00E94B30" w:rsidRDefault="00185864" w:rsidP="0018586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w:t>
      </w:r>
      <w:r w:rsidR="00175EE4" w:rsidRPr="00E94B30">
        <w:rPr>
          <w:rFonts w:eastAsia="바탕"/>
          <w:b/>
          <w:sz w:val="22"/>
          <w:szCs w:val="22"/>
          <w:lang w:eastAsia="ko-KR"/>
        </w:rPr>
        <w:t>Directional LBT and receiver assisted LBT</w:t>
      </w:r>
    </w:p>
    <w:p w14:paraId="7B2D0BE8" w14:textId="77777777" w:rsidR="00185864" w:rsidRPr="00E94B30" w:rsidRDefault="00185864" w:rsidP="00185864">
      <w:pPr>
        <w:numPr>
          <w:ilvl w:val="1"/>
          <w:numId w:val="5"/>
        </w:numPr>
        <w:spacing w:before="120" w:after="120" w:line="240" w:lineRule="auto"/>
        <w:rPr>
          <w:rFonts w:eastAsia="바탕"/>
          <w:sz w:val="22"/>
          <w:szCs w:val="22"/>
          <w:lang w:eastAsia="ko-KR"/>
        </w:rPr>
      </w:pPr>
      <w:r w:rsidRPr="00E94B30">
        <w:rPr>
          <w:rFonts w:eastAsia="바탕"/>
          <w:sz w:val="22"/>
          <w:szCs w:val="22"/>
          <w:lang w:eastAsia="ko-KR"/>
        </w:rPr>
        <w:t>CCA threshold</w:t>
      </w:r>
    </w:p>
    <w:p w14:paraId="0A2EB58D" w14:textId="77777777" w:rsidR="00185864" w:rsidRPr="00E94B30" w:rsidRDefault="00185864" w:rsidP="00D348D9">
      <w:pPr>
        <w:numPr>
          <w:ilvl w:val="2"/>
          <w:numId w:val="5"/>
        </w:numPr>
        <w:spacing w:before="120" w:after="120" w:line="240" w:lineRule="auto"/>
        <w:rPr>
          <w:rFonts w:eastAsia="바탕"/>
          <w:sz w:val="22"/>
          <w:szCs w:val="22"/>
          <w:lang w:eastAsia="ko-KR"/>
        </w:rPr>
      </w:pPr>
      <w:r w:rsidRPr="00E94B30">
        <w:rPr>
          <w:rFonts w:eastAsia="바탕"/>
          <w:sz w:val="22"/>
          <w:szCs w:val="22"/>
          <w:lang w:eastAsia="ko-KR"/>
        </w:rPr>
        <w:t>CCA threshold for directional transmission may need to be different from the case of omni-directional transmission since the coverage and interference from a directional transmission will be different from an omni-directional transmission</w:t>
      </w:r>
    </w:p>
    <w:p w14:paraId="3CF795D9" w14:textId="77777777" w:rsidR="00185864" w:rsidRPr="00E94B30" w:rsidRDefault="00185864" w:rsidP="00185864">
      <w:pPr>
        <w:numPr>
          <w:ilvl w:val="1"/>
          <w:numId w:val="5"/>
        </w:numPr>
        <w:spacing w:before="120" w:after="120" w:line="240" w:lineRule="auto"/>
        <w:rPr>
          <w:rFonts w:eastAsia="바탕"/>
          <w:sz w:val="22"/>
          <w:szCs w:val="22"/>
          <w:lang w:eastAsia="ko-KR"/>
        </w:rPr>
      </w:pPr>
      <w:r w:rsidRPr="00E94B30">
        <w:rPr>
          <w:rFonts w:eastAsia="바탕"/>
          <w:sz w:val="22"/>
          <w:szCs w:val="22"/>
          <w:lang w:eastAsia="ko-KR"/>
        </w:rPr>
        <w:t>Relationship between transmission direction and CCA direction</w:t>
      </w:r>
    </w:p>
    <w:p w14:paraId="013C8572" w14:textId="4127A8AA" w:rsidR="00185864" w:rsidRPr="00E94B30" w:rsidRDefault="00185864" w:rsidP="00185864">
      <w:pPr>
        <w:numPr>
          <w:ilvl w:val="2"/>
          <w:numId w:val="5"/>
        </w:numPr>
        <w:spacing w:before="120" w:after="120" w:line="240" w:lineRule="auto"/>
        <w:rPr>
          <w:rFonts w:eastAsia="바탕"/>
          <w:sz w:val="22"/>
          <w:szCs w:val="22"/>
          <w:lang w:eastAsia="ko-KR"/>
        </w:rPr>
      </w:pPr>
      <w:r w:rsidRPr="00E94B30">
        <w:rPr>
          <w:rFonts w:eastAsia="바탕"/>
          <w:sz w:val="22"/>
          <w:szCs w:val="22"/>
          <w:lang w:eastAsia="ko-KR"/>
        </w:rPr>
        <w:t xml:space="preserve">In the actual implementation of the UE or gNB, the receiving direction and the transmitting direction may not match well. Moreover, applying same spatial direction as transmission direction for CCA may not be effective since interference to the receiver will be estimated in the opposite direction to the transmission direction as depicted in figure 1. </w:t>
      </w:r>
    </w:p>
    <w:p w14:paraId="09D81134" w14:textId="77777777" w:rsidR="00185864" w:rsidRPr="00E94B30" w:rsidRDefault="00185864" w:rsidP="00185864">
      <w:pPr>
        <w:spacing w:before="120" w:after="120" w:line="240" w:lineRule="auto"/>
        <w:ind w:left="0" w:firstLineChars="100" w:firstLine="200"/>
        <w:jc w:val="center"/>
        <w:rPr>
          <w:rFonts w:eastAsia="바탕"/>
          <w:sz w:val="22"/>
          <w:szCs w:val="22"/>
          <w:lang w:eastAsia="ko-KR"/>
        </w:rPr>
      </w:pPr>
      <w:r w:rsidRPr="00E94B30">
        <w:rPr>
          <w:noProof/>
          <w:lang w:val="en-US" w:eastAsia="ko-KR"/>
        </w:rPr>
        <w:drawing>
          <wp:inline distT="0" distB="0" distL="0" distR="0" wp14:anchorId="4C8FFD1A" wp14:editId="4AED9C72">
            <wp:extent cx="2346325" cy="11557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6325" cy="1155700"/>
                    </a:xfrm>
                    <a:prstGeom prst="rect">
                      <a:avLst/>
                    </a:prstGeom>
                    <a:noFill/>
                    <a:ln>
                      <a:noFill/>
                    </a:ln>
                  </pic:spPr>
                </pic:pic>
              </a:graphicData>
            </a:graphic>
          </wp:inline>
        </w:drawing>
      </w:r>
    </w:p>
    <w:p w14:paraId="4118A081" w14:textId="77777777" w:rsidR="00185864" w:rsidRPr="00E94B30" w:rsidRDefault="00185864" w:rsidP="00185864">
      <w:pPr>
        <w:spacing w:before="120" w:after="120" w:line="240" w:lineRule="auto"/>
        <w:ind w:left="0" w:firstLine="0"/>
        <w:jc w:val="center"/>
        <w:rPr>
          <w:rFonts w:eastAsia="바탕"/>
          <w:sz w:val="22"/>
          <w:szCs w:val="22"/>
          <w:lang w:eastAsia="ko-KR"/>
        </w:rPr>
      </w:pPr>
      <w:r w:rsidRPr="00E94B30">
        <w:rPr>
          <w:rFonts w:eastAsia="바탕"/>
          <w:sz w:val="22"/>
          <w:szCs w:val="22"/>
          <w:lang w:eastAsia="ko-KR"/>
        </w:rPr>
        <w:t>Figure 1. Illustration of interference caused by directional transmission</w:t>
      </w:r>
    </w:p>
    <w:p w14:paraId="68D24512" w14:textId="54D60C8B" w:rsidR="00185864" w:rsidRPr="00E94B30" w:rsidRDefault="00175EE4" w:rsidP="00175EE4">
      <w:pPr>
        <w:numPr>
          <w:ilvl w:val="1"/>
          <w:numId w:val="5"/>
        </w:numPr>
        <w:spacing w:before="120" w:after="120" w:line="240" w:lineRule="auto"/>
        <w:rPr>
          <w:rFonts w:eastAsia="바탕"/>
          <w:sz w:val="22"/>
          <w:szCs w:val="22"/>
          <w:lang w:eastAsia="ko-KR"/>
        </w:rPr>
      </w:pPr>
      <w:r w:rsidRPr="00E94B30">
        <w:rPr>
          <w:rFonts w:eastAsia="바탕"/>
          <w:sz w:val="22"/>
          <w:szCs w:val="22"/>
          <w:lang w:eastAsia="ko-KR"/>
        </w:rPr>
        <w:t>Receiver assisted LBT</w:t>
      </w:r>
    </w:p>
    <w:p w14:paraId="3C1E0405" w14:textId="2389EBDC" w:rsidR="00EA0BB2" w:rsidRPr="00E94B30" w:rsidRDefault="0023672C" w:rsidP="00EA0BB2">
      <w:pPr>
        <w:numPr>
          <w:ilvl w:val="2"/>
          <w:numId w:val="5"/>
        </w:numPr>
        <w:spacing w:before="120" w:after="120" w:line="240" w:lineRule="auto"/>
        <w:rPr>
          <w:rFonts w:eastAsia="바탕"/>
          <w:sz w:val="22"/>
          <w:szCs w:val="22"/>
          <w:lang w:eastAsia="ko-KR"/>
        </w:rPr>
      </w:pPr>
      <w:r w:rsidRPr="00E94B30">
        <w:rPr>
          <w:rFonts w:eastAsia="바탕"/>
          <w:sz w:val="22"/>
          <w:szCs w:val="22"/>
          <w:lang w:eastAsia="ko-KR"/>
        </w:rPr>
        <w:t>Considering that the difference between the interference measured by the transmitter and the receiver can be significant, it can be helpful to utilize the assistance information sent by the receiver.</w:t>
      </w:r>
      <w:r w:rsidR="00EA0BB2" w:rsidRPr="00E94B30">
        <w:rPr>
          <w:rFonts w:eastAsia="바탕"/>
          <w:sz w:val="22"/>
          <w:szCs w:val="22"/>
          <w:lang w:eastAsia="ko-KR"/>
        </w:rPr>
        <w:t xml:space="preserve"> However, since the contents of the assistant information or feedback mechanisms can be fully supported by the current Rel-15/16 specification, there is no need </w:t>
      </w:r>
      <w:r w:rsidR="0037688B" w:rsidRPr="00E94B30">
        <w:rPr>
          <w:rFonts w:eastAsia="바탕"/>
          <w:sz w:val="22"/>
          <w:szCs w:val="22"/>
          <w:lang w:eastAsia="ko-KR"/>
        </w:rPr>
        <w:t>to specify additional mechanism</w:t>
      </w:r>
      <w:r w:rsidR="00824B68" w:rsidRPr="00E94B30">
        <w:rPr>
          <w:rFonts w:eastAsia="바탕"/>
          <w:sz w:val="22"/>
          <w:szCs w:val="22"/>
          <w:lang w:eastAsia="ko-KR"/>
        </w:rPr>
        <w:t>s</w:t>
      </w:r>
      <w:r w:rsidR="0037688B" w:rsidRPr="00E94B30">
        <w:rPr>
          <w:rFonts w:eastAsia="바탕"/>
          <w:sz w:val="22"/>
          <w:szCs w:val="22"/>
          <w:lang w:eastAsia="ko-KR"/>
        </w:rPr>
        <w:t xml:space="preserve"> </w:t>
      </w:r>
      <w:r w:rsidR="00EA0BB2" w:rsidRPr="00E94B30">
        <w:rPr>
          <w:rFonts w:eastAsia="바탕"/>
          <w:sz w:val="22"/>
          <w:szCs w:val="22"/>
          <w:lang w:eastAsia="ko-KR"/>
        </w:rPr>
        <w:t>other than</w:t>
      </w:r>
      <w:r w:rsidR="0037688B" w:rsidRPr="00E94B30">
        <w:rPr>
          <w:rFonts w:eastAsia="바탕"/>
          <w:sz w:val="22"/>
          <w:szCs w:val="22"/>
          <w:lang w:eastAsia="ko-KR"/>
        </w:rPr>
        <w:t xml:space="preserve"> the indication </w:t>
      </w:r>
      <w:r w:rsidR="00824B68" w:rsidRPr="00E94B30">
        <w:rPr>
          <w:rFonts w:eastAsia="바탕"/>
          <w:sz w:val="22"/>
          <w:szCs w:val="22"/>
          <w:lang w:eastAsia="ko-KR"/>
        </w:rPr>
        <w:t xml:space="preserve">of which LBT to </w:t>
      </w:r>
      <w:r w:rsidR="000D412A" w:rsidRPr="00E94B30">
        <w:rPr>
          <w:rFonts w:eastAsia="바탕"/>
          <w:sz w:val="22"/>
          <w:szCs w:val="22"/>
          <w:lang w:eastAsia="ko-KR"/>
        </w:rPr>
        <w:t xml:space="preserve">be </w:t>
      </w:r>
      <w:r w:rsidR="00824B68" w:rsidRPr="00E94B30">
        <w:rPr>
          <w:rFonts w:eastAsia="바탕"/>
          <w:sz w:val="22"/>
          <w:szCs w:val="22"/>
          <w:lang w:eastAsia="ko-KR"/>
        </w:rPr>
        <w:t>use</w:t>
      </w:r>
      <w:r w:rsidR="000D412A" w:rsidRPr="00E94B30">
        <w:rPr>
          <w:rFonts w:eastAsia="바탕"/>
          <w:sz w:val="22"/>
          <w:szCs w:val="22"/>
          <w:lang w:eastAsia="ko-KR"/>
        </w:rPr>
        <w:t>d</w:t>
      </w:r>
      <w:r w:rsidR="00824B68" w:rsidRPr="00E94B30">
        <w:rPr>
          <w:rFonts w:eastAsia="바탕"/>
          <w:sz w:val="22"/>
          <w:szCs w:val="22"/>
          <w:lang w:eastAsia="ko-KR"/>
        </w:rPr>
        <w:t xml:space="preserve"> </w:t>
      </w:r>
      <w:r w:rsidR="000D412A" w:rsidRPr="00E94B30">
        <w:rPr>
          <w:rFonts w:eastAsia="바탕"/>
          <w:sz w:val="22"/>
          <w:szCs w:val="22"/>
          <w:lang w:eastAsia="ko-KR"/>
        </w:rPr>
        <w:t xml:space="preserve">at </w:t>
      </w:r>
      <w:r w:rsidR="00824B68" w:rsidRPr="00E94B30">
        <w:rPr>
          <w:rFonts w:eastAsia="바탕"/>
          <w:sz w:val="22"/>
          <w:szCs w:val="22"/>
          <w:lang w:eastAsia="ko-KR"/>
        </w:rPr>
        <w:t>r</w:t>
      </w:r>
      <w:r w:rsidR="00EA0BB2" w:rsidRPr="00E94B30">
        <w:rPr>
          <w:rFonts w:eastAsia="바탕"/>
          <w:sz w:val="22"/>
          <w:szCs w:val="22"/>
          <w:lang w:eastAsia="ko-KR"/>
        </w:rPr>
        <w:t xml:space="preserve">eceiver </w:t>
      </w:r>
      <w:r w:rsidR="000D412A" w:rsidRPr="00E94B30">
        <w:rPr>
          <w:rFonts w:eastAsia="바탕"/>
          <w:sz w:val="22"/>
          <w:szCs w:val="22"/>
          <w:lang w:eastAsia="ko-KR"/>
        </w:rPr>
        <w:t xml:space="preserve">side </w:t>
      </w:r>
      <w:r w:rsidR="00824B68" w:rsidRPr="00E94B30">
        <w:rPr>
          <w:rFonts w:eastAsia="바탕"/>
          <w:sz w:val="22"/>
          <w:szCs w:val="22"/>
          <w:lang w:eastAsia="ko-KR"/>
        </w:rPr>
        <w:t>when the receiver assisted LBT is used.</w:t>
      </w:r>
    </w:p>
    <w:p w14:paraId="3AC8D222" w14:textId="77777777" w:rsidR="00175EE4" w:rsidRPr="00E94B30" w:rsidRDefault="00175EE4" w:rsidP="00185864">
      <w:pPr>
        <w:spacing w:before="120" w:after="120" w:line="240" w:lineRule="auto"/>
        <w:ind w:left="0" w:firstLine="0"/>
        <w:jc w:val="left"/>
        <w:rPr>
          <w:rFonts w:eastAsia="바탕"/>
          <w:sz w:val="22"/>
          <w:szCs w:val="22"/>
          <w:lang w:eastAsia="ko-KR"/>
        </w:rPr>
      </w:pPr>
    </w:p>
    <w:p w14:paraId="165C9EF3" w14:textId="6158D742" w:rsidR="00067617" w:rsidRPr="00E94B30" w:rsidRDefault="003A3F03" w:rsidP="003A3F03">
      <w:pPr>
        <w:spacing w:before="120" w:after="120" w:line="240" w:lineRule="auto"/>
        <w:ind w:left="0" w:firstLineChars="100" w:firstLine="216"/>
        <w:rPr>
          <w:rFonts w:eastAsia="바탕"/>
          <w:b/>
          <w:sz w:val="22"/>
          <w:szCs w:val="22"/>
          <w:lang w:val="en-US" w:eastAsia="ko-KR"/>
        </w:rPr>
      </w:pPr>
      <w:r w:rsidRPr="00E94B30">
        <w:rPr>
          <w:rFonts w:eastAsia="바탕"/>
          <w:b/>
          <w:sz w:val="22"/>
          <w:szCs w:val="22"/>
          <w:lang w:eastAsia="ko-KR"/>
        </w:rPr>
        <w:t>Proposal #</w:t>
      </w:r>
      <w:r w:rsidR="005E6AC5">
        <w:rPr>
          <w:rFonts w:eastAsia="바탕"/>
          <w:b/>
          <w:sz w:val="22"/>
          <w:szCs w:val="22"/>
          <w:lang w:eastAsia="ko-KR"/>
        </w:rPr>
        <w:t>7</w:t>
      </w:r>
      <w:r w:rsidRPr="00E94B30">
        <w:rPr>
          <w:rFonts w:eastAsia="바탕"/>
          <w:b/>
          <w:sz w:val="22"/>
          <w:szCs w:val="22"/>
          <w:lang w:eastAsia="ko-KR"/>
        </w:rPr>
        <w:t>:</w:t>
      </w:r>
      <w:r w:rsidR="00067617" w:rsidRPr="00E94B30">
        <w:rPr>
          <w:rFonts w:eastAsia="바탕"/>
          <w:b/>
          <w:sz w:val="22"/>
          <w:szCs w:val="22"/>
          <w:lang w:eastAsia="ko-KR"/>
        </w:rPr>
        <w:t xml:space="preserve"> The directional CCA and </w:t>
      </w:r>
      <w:r w:rsidR="00C82FA6" w:rsidRPr="00E94B30">
        <w:rPr>
          <w:rFonts w:eastAsia="바탕"/>
          <w:b/>
          <w:sz w:val="22"/>
          <w:szCs w:val="22"/>
          <w:lang w:eastAsia="ko-KR"/>
        </w:rPr>
        <w:t xml:space="preserve">the </w:t>
      </w:r>
      <w:r w:rsidR="00067617" w:rsidRPr="00E94B30">
        <w:rPr>
          <w:rFonts w:eastAsia="바탕"/>
          <w:b/>
          <w:sz w:val="22"/>
          <w:szCs w:val="22"/>
          <w:lang w:eastAsia="ko-KR"/>
        </w:rPr>
        <w:t>receiver assisted LBT can be beneficial to increase cell coverage and spatial reuse</w:t>
      </w:r>
      <w:r w:rsidR="002E4B14" w:rsidRPr="00E94B30">
        <w:rPr>
          <w:rFonts w:eastAsia="바탕"/>
          <w:b/>
          <w:sz w:val="22"/>
          <w:szCs w:val="22"/>
          <w:lang w:eastAsia="ko-KR"/>
        </w:rPr>
        <w:t xml:space="preserve">, and </w:t>
      </w:r>
      <w:r w:rsidR="006E1032" w:rsidRPr="00E94B30">
        <w:rPr>
          <w:rFonts w:eastAsia="바탕"/>
          <w:b/>
          <w:sz w:val="22"/>
          <w:szCs w:val="22"/>
          <w:lang w:eastAsia="ko-KR"/>
        </w:rPr>
        <w:t>whether or not the receiver assisted LBT can have an impact on specification except for indicating LBT type to responder should be first investigated.</w:t>
      </w:r>
    </w:p>
    <w:p w14:paraId="35EC1A94" w14:textId="77777777" w:rsidR="00196888" w:rsidRPr="00E94B30" w:rsidRDefault="00196888" w:rsidP="00185864">
      <w:pPr>
        <w:spacing w:before="120" w:after="120" w:line="240" w:lineRule="auto"/>
        <w:ind w:left="0" w:firstLine="0"/>
        <w:jc w:val="left"/>
        <w:rPr>
          <w:rFonts w:eastAsia="바탕"/>
          <w:sz w:val="22"/>
          <w:szCs w:val="22"/>
          <w:lang w:eastAsia="ko-KR"/>
        </w:rPr>
      </w:pPr>
    </w:p>
    <w:tbl>
      <w:tblPr>
        <w:tblStyle w:val="a6"/>
        <w:tblW w:w="0" w:type="auto"/>
        <w:tblLook w:val="04A0" w:firstRow="1" w:lastRow="0" w:firstColumn="1" w:lastColumn="0" w:noHBand="0" w:noVBand="1"/>
      </w:tblPr>
      <w:tblGrid>
        <w:gridCol w:w="9628"/>
      </w:tblGrid>
      <w:tr w:rsidR="007B37B2" w:rsidRPr="00E94B30" w14:paraId="0EBF2B10" w14:textId="77777777" w:rsidTr="007B37B2">
        <w:tc>
          <w:tcPr>
            <w:tcW w:w="9628" w:type="dxa"/>
          </w:tcPr>
          <w:p w14:paraId="3C476310" w14:textId="77777777" w:rsidR="007B37B2" w:rsidRPr="00E94B30" w:rsidRDefault="007B37B2" w:rsidP="007B37B2">
            <w:pPr>
              <w:overflowPunct w:val="0"/>
              <w:autoSpaceDE w:val="0"/>
              <w:autoSpaceDN w:val="0"/>
              <w:snapToGrid w:val="0"/>
              <w:spacing w:before="0" w:after="0" w:line="252" w:lineRule="auto"/>
              <w:ind w:left="0" w:firstLine="0"/>
              <w:rPr>
                <w:rFonts w:eastAsia="바탕"/>
                <w:sz w:val="22"/>
                <w:highlight w:val="green"/>
                <w:lang w:val="en-US"/>
              </w:rPr>
            </w:pPr>
            <w:r w:rsidRPr="00E94B30">
              <w:rPr>
                <w:rFonts w:eastAsia="바탕"/>
                <w:sz w:val="22"/>
                <w:highlight w:val="green"/>
                <w:lang w:val="en-US"/>
              </w:rPr>
              <w:t>Agreement:</w:t>
            </w:r>
          </w:p>
          <w:p w14:paraId="19B02798" w14:textId="77777777" w:rsidR="007B37B2" w:rsidRPr="00E94B30" w:rsidRDefault="007B37B2" w:rsidP="007B37B2">
            <w:pPr>
              <w:spacing w:before="0" w:after="0" w:line="240" w:lineRule="auto"/>
              <w:ind w:left="0" w:firstLine="0"/>
              <w:jc w:val="left"/>
              <w:rPr>
                <w:rFonts w:eastAsia="바탕"/>
                <w:color w:val="000000"/>
                <w:sz w:val="22"/>
              </w:rPr>
            </w:pPr>
            <w:r w:rsidRPr="00E94B30">
              <w:rPr>
                <w:rFonts w:eastAsia="바탕"/>
                <w:color w:val="000000"/>
                <w:sz w:val="22"/>
              </w:rPr>
              <w:t>For receiver to provide assistance, channel sensing and reporting need to be performed. The following set of tools can be considered for further discussion</w:t>
            </w:r>
          </w:p>
          <w:p w14:paraId="15EBB056" w14:textId="77777777" w:rsidR="007B37B2" w:rsidRPr="00E94B30" w:rsidRDefault="007B37B2" w:rsidP="007B37B2">
            <w:pPr>
              <w:numPr>
                <w:ilvl w:val="0"/>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Alt 1. Legacy RSSI measurement and reporting with possible enhancements</w:t>
            </w:r>
          </w:p>
          <w:p w14:paraId="0DD89CFA" w14:textId="77777777" w:rsidR="007B37B2" w:rsidRPr="00E94B30" w:rsidRDefault="007B37B2" w:rsidP="007B37B2">
            <w:pPr>
              <w:numPr>
                <w:ilvl w:val="0"/>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 xml:space="preserve">Alt 2. AP-CSI report </w:t>
            </w:r>
            <w:r w:rsidRPr="00E94B30">
              <w:rPr>
                <w:rFonts w:eastAsia="바탕"/>
                <w:sz w:val="22"/>
                <w:lang w:eastAsia="x-none"/>
              </w:rPr>
              <w:t>with possible enhancements</w:t>
            </w:r>
          </w:p>
          <w:p w14:paraId="4A0ACC1B" w14:textId="77777777" w:rsidR="007B37B2" w:rsidRPr="00E94B30" w:rsidRDefault="007B37B2" w:rsidP="007B37B2">
            <w:pPr>
              <w:numPr>
                <w:ilvl w:val="0"/>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 xml:space="preserve">Alt 3. LBT at receiver </w:t>
            </w:r>
          </w:p>
          <w:p w14:paraId="1B4504DF" w14:textId="77777777" w:rsidR="007B37B2" w:rsidRPr="00E94B30" w:rsidRDefault="007B37B2" w:rsidP="007B37B2">
            <w:pPr>
              <w:numPr>
                <w:ilvl w:val="1"/>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 xml:space="preserve">Alt 3.1 eCCA </w:t>
            </w:r>
          </w:p>
          <w:p w14:paraId="09975C5E" w14:textId="434A697F" w:rsidR="007B37B2" w:rsidRPr="00E94B30" w:rsidRDefault="007B37B2" w:rsidP="00EF023E">
            <w:pPr>
              <w:numPr>
                <w:ilvl w:val="1"/>
                <w:numId w:val="22"/>
              </w:numPr>
              <w:overflowPunct w:val="0"/>
              <w:snapToGrid w:val="0"/>
              <w:spacing w:before="0" w:after="0" w:line="252" w:lineRule="auto"/>
              <w:jc w:val="left"/>
              <w:rPr>
                <w:rFonts w:eastAsia="바탕"/>
                <w:color w:val="000000"/>
                <w:lang w:eastAsia="x-none"/>
              </w:rPr>
            </w:pPr>
            <w:r w:rsidRPr="00E94B30">
              <w:rPr>
                <w:rFonts w:eastAsia="바탕"/>
                <w:color w:val="000000"/>
                <w:sz w:val="22"/>
                <w:lang w:eastAsia="x-none"/>
              </w:rPr>
              <w:t xml:space="preserve">Alt 3.2 Cat2 LBT </w:t>
            </w:r>
          </w:p>
        </w:tc>
      </w:tr>
    </w:tbl>
    <w:p w14:paraId="728D2B5B" w14:textId="34BAC41E" w:rsidR="007B37B2" w:rsidRDefault="004A4439" w:rsidP="00EF023E">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In RAN1#104-e meeting [4], the three alternatives were captured as set of tools for the receiver assisted LBT. As </w:t>
      </w:r>
      <w:r w:rsidR="00BA0395" w:rsidRPr="00E94B30">
        <w:rPr>
          <w:rFonts w:eastAsia="바탕"/>
          <w:sz w:val="22"/>
          <w:szCs w:val="22"/>
          <w:lang w:eastAsia="ko-KR"/>
        </w:rPr>
        <w:t xml:space="preserve">described </w:t>
      </w:r>
      <w:r w:rsidR="007F4BA0" w:rsidRPr="00E94B30">
        <w:rPr>
          <w:rFonts w:eastAsia="바탕"/>
          <w:sz w:val="22"/>
          <w:szCs w:val="22"/>
          <w:lang w:eastAsia="ko-KR"/>
        </w:rPr>
        <w:t xml:space="preserve">before, the additional or new mechanism for the receiver assisted LBT is not necessary because </w:t>
      </w:r>
      <w:r w:rsidRPr="00E94B30">
        <w:rPr>
          <w:rFonts w:eastAsia="바탕"/>
          <w:sz w:val="22"/>
          <w:szCs w:val="22"/>
          <w:lang w:eastAsia="ko-KR"/>
        </w:rPr>
        <w:t>the</w:t>
      </w:r>
      <w:r w:rsidR="007F4BA0" w:rsidRPr="00E94B30">
        <w:rPr>
          <w:rFonts w:eastAsia="바탕"/>
          <w:sz w:val="22"/>
          <w:szCs w:val="22"/>
          <w:lang w:eastAsia="ko-KR"/>
        </w:rPr>
        <w:t xml:space="preserve"> assistance information </w:t>
      </w:r>
      <w:r w:rsidR="00BA0395" w:rsidRPr="00E94B30">
        <w:rPr>
          <w:rFonts w:eastAsia="바탕"/>
          <w:sz w:val="22"/>
          <w:szCs w:val="22"/>
          <w:lang w:eastAsia="ko-KR"/>
        </w:rPr>
        <w:t>or</w:t>
      </w:r>
      <w:r w:rsidR="007F4BA0" w:rsidRPr="00E94B30">
        <w:rPr>
          <w:rFonts w:eastAsia="바탕"/>
          <w:sz w:val="22"/>
          <w:szCs w:val="22"/>
          <w:lang w:eastAsia="ko-KR"/>
        </w:rPr>
        <w:t xml:space="preserve"> feedback mechanism is already supported by the current specification. </w:t>
      </w:r>
      <w:r w:rsidRPr="00E94B30">
        <w:rPr>
          <w:rFonts w:eastAsia="바탕"/>
          <w:sz w:val="22"/>
          <w:szCs w:val="22"/>
          <w:lang w:eastAsia="ko-KR"/>
        </w:rPr>
        <w:t xml:space="preserve">In this regard, the legacy RSSI measurement and reporting with possible enhancements </w:t>
      </w:r>
      <w:r w:rsidR="00A459C9" w:rsidRPr="00E94B30">
        <w:rPr>
          <w:rFonts w:eastAsia="바탕"/>
          <w:sz w:val="22"/>
          <w:szCs w:val="22"/>
          <w:lang w:eastAsia="ko-KR"/>
        </w:rPr>
        <w:t>are enough</w:t>
      </w:r>
      <w:r w:rsidRPr="00E94B30">
        <w:rPr>
          <w:rFonts w:eastAsia="바탕"/>
          <w:sz w:val="22"/>
          <w:szCs w:val="22"/>
          <w:lang w:eastAsia="ko-KR"/>
        </w:rPr>
        <w:t xml:space="preserve"> for </w:t>
      </w:r>
      <w:r w:rsidR="00844D9D" w:rsidRPr="00E94B30">
        <w:rPr>
          <w:rFonts w:eastAsia="바탕"/>
          <w:sz w:val="22"/>
          <w:szCs w:val="22"/>
          <w:lang w:eastAsia="ko-KR"/>
        </w:rPr>
        <w:t xml:space="preserve">the </w:t>
      </w:r>
      <w:r w:rsidRPr="00E94B30">
        <w:rPr>
          <w:rFonts w:eastAsia="바탕"/>
          <w:sz w:val="22"/>
          <w:szCs w:val="22"/>
          <w:lang w:eastAsia="ko-KR"/>
        </w:rPr>
        <w:t>receiver to provide assistance.</w:t>
      </w:r>
    </w:p>
    <w:p w14:paraId="6095C88A" w14:textId="1F26F0BA" w:rsidR="007F4BA0" w:rsidRDefault="000E3046" w:rsidP="00EF023E">
      <w:pPr>
        <w:spacing w:before="120" w:after="120" w:line="240" w:lineRule="auto"/>
        <w:ind w:left="0" w:firstLineChars="100" w:firstLine="220"/>
        <w:rPr>
          <w:rFonts w:eastAsia="바탕"/>
          <w:sz w:val="22"/>
          <w:szCs w:val="22"/>
          <w:lang w:eastAsia="ko-KR"/>
        </w:rPr>
      </w:pPr>
      <w:r w:rsidRPr="000E3046">
        <w:rPr>
          <w:rFonts w:eastAsia="바탕"/>
          <w:sz w:val="22"/>
          <w:szCs w:val="22"/>
          <w:lang w:eastAsia="ko-KR"/>
        </w:rPr>
        <w:t>Regarding the potential enhancements of Alt 1, the directional RSSI and L1 RSSI reporting might need to be introduced considering that the beam-based aspects are not captured in the legacy mechanism and L1 RSSI can decrease the RSSI reporting delay.</w:t>
      </w:r>
    </w:p>
    <w:p w14:paraId="454291FD" w14:textId="77777777" w:rsidR="00D3341F" w:rsidRPr="00E94B30" w:rsidRDefault="00D3341F" w:rsidP="00EF023E">
      <w:pPr>
        <w:spacing w:before="120" w:after="120" w:line="240" w:lineRule="auto"/>
        <w:ind w:left="0" w:firstLineChars="100" w:firstLine="220"/>
        <w:rPr>
          <w:rFonts w:eastAsia="바탕"/>
          <w:sz w:val="22"/>
          <w:szCs w:val="22"/>
          <w:lang w:eastAsia="ko-KR"/>
        </w:rPr>
      </w:pPr>
    </w:p>
    <w:p w14:paraId="6D3B31EB" w14:textId="76383DA5" w:rsidR="007F4BA0" w:rsidRPr="00E94B30" w:rsidRDefault="007F4BA0" w:rsidP="00EF023E">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sidR="005E6AC5">
        <w:rPr>
          <w:rFonts w:eastAsia="바탕"/>
          <w:b/>
          <w:sz w:val="22"/>
          <w:szCs w:val="22"/>
          <w:lang w:eastAsia="ko-KR"/>
        </w:rPr>
        <w:t>8</w:t>
      </w:r>
      <w:r w:rsidRPr="00E94B30">
        <w:rPr>
          <w:rFonts w:eastAsia="바탕"/>
          <w:b/>
          <w:sz w:val="22"/>
          <w:szCs w:val="22"/>
          <w:lang w:eastAsia="ko-KR"/>
        </w:rPr>
        <w:t xml:space="preserve">: </w:t>
      </w:r>
      <w:r w:rsidR="007E5365" w:rsidRPr="007E5365">
        <w:rPr>
          <w:rFonts w:eastAsia="바탕"/>
          <w:b/>
          <w:sz w:val="22"/>
          <w:szCs w:val="22"/>
          <w:lang w:eastAsia="ko-KR"/>
        </w:rPr>
        <w:t>For the receiver to provide assistance, the feedback mechanisms already supported by the current specification (with possible enhancements) can be considered but it is not preferred introducing the additional or new mechanism (such as new RTS/CTS-like signalling)</w:t>
      </w:r>
      <w:r w:rsidR="006C424B">
        <w:rPr>
          <w:rFonts w:eastAsia="바탕"/>
          <w:b/>
          <w:sz w:val="22"/>
          <w:szCs w:val="22"/>
          <w:lang w:eastAsia="ko-KR"/>
        </w:rPr>
        <w:t>.</w:t>
      </w:r>
    </w:p>
    <w:p w14:paraId="2CC5385F" w14:textId="77777777" w:rsidR="007B37B2" w:rsidRPr="00526A01" w:rsidRDefault="007B37B2" w:rsidP="00185864">
      <w:pPr>
        <w:spacing w:before="120" w:after="120" w:line="240" w:lineRule="auto"/>
        <w:ind w:left="0" w:firstLine="0"/>
        <w:jc w:val="left"/>
        <w:rPr>
          <w:rFonts w:eastAsia="바탕"/>
          <w:sz w:val="22"/>
          <w:szCs w:val="22"/>
          <w:lang w:eastAsia="ko-KR"/>
        </w:rPr>
      </w:pPr>
    </w:p>
    <w:p w14:paraId="65B0C1B7" w14:textId="77777777" w:rsidR="00185864" w:rsidRPr="00E94B30" w:rsidRDefault="00185864" w:rsidP="0018586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Transmission with multiple candidate directions</w:t>
      </w:r>
    </w:p>
    <w:p w14:paraId="49048530" w14:textId="77777777" w:rsidR="00185864" w:rsidRPr="00E94B30" w:rsidRDefault="00185864" w:rsidP="00185864">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For some broadcast signals/channels (e.g. SSB) in NR, multi-beam sweeping transmission is necessary. Depending on the further discussion on the LBT operation for directional transmission, directional CCA at transmitter side may be necessary. In that case, it should be further studied how to perform omni-directional or directional CCA for multiple-beam sweeping transmission. </w:t>
      </w:r>
    </w:p>
    <w:p w14:paraId="4D765801" w14:textId="77777777" w:rsidR="00185864" w:rsidRPr="00E94B30" w:rsidRDefault="00185864" w:rsidP="00185864">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In addition, if either transmitter or receiver side channel sensing is introduced per transmission direction or reception direction, it should be also discussed how to define CWS management, e.g., per-direction management or across-direction management. It can be also considered how to adjust CWS if omni-directional LBT as well as directional LBT are operated at the same time. To be specific, CWS increment/reset event in a particular direction may affect the CWS managed for other directions. For example, if the CWS for directional LBT increase occurs in a particular direction due to collision, the CWS managed for omni-directional LBT </w:t>
      </w:r>
      <w:r w:rsidRPr="00E94B30">
        <w:rPr>
          <w:rFonts w:eastAsia="바탕"/>
          <w:sz w:val="22"/>
          <w:szCs w:val="22"/>
          <w:lang w:eastAsia="ko-KR"/>
        </w:rPr>
        <w:lastRenderedPageBreak/>
        <w:t>may also be affected and may be increased. Conversely, if the CWS reset event is occurred in omni-directional LBT, the CWS managed in each direction may also be affected and may be reset. Also, if the back-off counter value is also defined per-direction, the same principle can be applied to back-off counter value decrease in Type1 LBT procedure.</w:t>
      </w:r>
    </w:p>
    <w:p w14:paraId="501B08D6" w14:textId="77777777" w:rsidR="00185864" w:rsidRPr="00E94B30" w:rsidRDefault="00185864" w:rsidP="00185864">
      <w:pPr>
        <w:spacing w:before="120" w:after="120" w:line="240" w:lineRule="auto"/>
        <w:ind w:left="0" w:firstLineChars="100" w:firstLine="220"/>
        <w:rPr>
          <w:rFonts w:eastAsia="바탕"/>
          <w:sz w:val="22"/>
          <w:szCs w:val="22"/>
          <w:lang w:eastAsia="ko-KR"/>
        </w:rPr>
      </w:pPr>
    </w:p>
    <w:p w14:paraId="4AEF2B01" w14:textId="66A1EA09" w:rsidR="00185864" w:rsidRPr="00E94B30" w:rsidRDefault="00680D26" w:rsidP="0018586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sidR="005E6AC5">
        <w:rPr>
          <w:rFonts w:eastAsia="바탕"/>
          <w:b/>
          <w:sz w:val="22"/>
          <w:szCs w:val="22"/>
          <w:lang w:eastAsia="ko-KR"/>
        </w:rPr>
        <w:t>9</w:t>
      </w:r>
      <w:r w:rsidRPr="00E94B30">
        <w:rPr>
          <w:rFonts w:eastAsia="바탕"/>
          <w:b/>
          <w:sz w:val="22"/>
          <w:szCs w:val="22"/>
          <w:lang w:eastAsia="ko-KR"/>
        </w:rPr>
        <w:t xml:space="preserve">: If the </w:t>
      </w:r>
      <w:r w:rsidR="00AA4E83" w:rsidRPr="00E94B30">
        <w:rPr>
          <w:rFonts w:eastAsia="바탕"/>
          <w:b/>
          <w:sz w:val="22"/>
          <w:szCs w:val="22"/>
          <w:lang w:eastAsia="ko-KR"/>
        </w:rPr>
        <w:t xml:space="preserve">directional CCA procedure is introduced the followings </w:t>
      </w:r>
      <w:r w:rsidR="004471DC" w:rsidRPr="00E94B30">
        <w:rPr>
          <w:rFonts w:eastAsia="바탕"/>
          <w:b/>
          <w:sz w:val="22"/>
          <w:szCs w:val="22"/>
          <w:lang w:eastAsia="ko-KR"/>
        </w:rPr>
        <w:t>points</w:t>
      </w:r>
      <w:r w:rsidR="00AA4E83" w:rsidRPr="00E94B30">
        <w:rPr>
          <w:rFonts w:eastAsia="바탕"/>
          <w:b/>
          <w:sz w:val="22"/>
          <w:szCs w:val="22"/>
          <w:lang w:eastAsia="ko-KR"/>
        </w:rPr>
        <w:t xml:space="preserve"> can be considered:</w:t>
      </w:r>
    </w:p>
    <w:p w14:paraId="09B96957" w14:textId="38D578CA" w:rsidR="00AA4E83" w:rsidRPr="00E94B30" w:rsidRDefault="00AA4E83" w:rsidP="00D348D9">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perform the CCA procedure for multiple-beam sweeping transmission</w:t>
      </w:r>
    </w:p>
    <w:p w14:paraId="70DF127F" w14:textId="3F8EF408" w:rsidR="00AA4E83" w:rsidRPr="00E94B30" w:rsidRDefault="00AA4E83" w:rsidP="00D348D9">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define CWS management (e.g., per-direction or across-direction management)</w:t>
      </w:r>
    </w:p>
    <w:p w14:paraId="6A34B397" w14:textId="45624092" w:rsidR="00AA4E83" w:rsidRPr="00E94B30" w:rsidRDefault="00AA4E83" w:rsidP="00D348D9">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manage the back-off counter value</w:t>
      </w:r>
    </w:p>
    <w:p w14:paraId="0CB32789" w14:textId="77777777" w:rsidR="00CA6027" w:rsidRDefault="00CA6027" w:rsidP="00185864">
      <w:pPr>
        <w:spacing w:before="120" w:after="120" w:line="240" w:lineRule="auto"/>
        <w:ind w:left="0" w:firstLineChars="100" w:firstLine="216"/>
        <w:rPr>
          <w:rFonts w:eastAsia="바탕"/>
          <w:b/>
          <w:sz w:val="22"/>
          <w:szCs w:val="22"/>
          <w:lang w:eastAsia="ko-KR"/>
        </w:rPr>
      </w:pPr>
    </w:p>
    <w:p w14:paraId="5161BD6A" w14:textId="33A756C6" w:rsidR="0066026B" w:rsidRPr="00E94B30" w:rsidRDefault="0066026B" w:rsidP="0066026B">
      <w:pPr>
        <w:spacing w:before="120" w:after="120" w:line="240" w:lineRule="auto"/>
        <w:ind w:left="0" w:firstLineChars="100" w:firstLine="216"/>
        <w:rPr>
          <w:rFonts w:eastAsia="바탕"/>
          <w:b/>
          <w:bCs/>
          <w:sz w:val="22"/>
          <w:szCs w:val="22"/>
          <w:lang w:eastAsia="ko-KR"/>
        </w:rPr>
      </w:pPr>
      <w:r w:rsidRPr="00E94B30">
        <w:rPr>
          <w:rFonts w:eastAsia="바탕"/>
          <w:b/>
          <w:sz w:val="22"/>
          <w:szCs w:val="22"/>
          <w:lang w:eastAsia="ko-KR"/>
        </w:rPr>
        <w:t xml:space="preserve">■ </w:t>
      </w:r>
      <w:r w:rsidR="00587801" w:rsidRPr="00E94B30">
        <w:rPr>
          <w:rFonts w:eastAsia="바탕"/>
          <w:b/>
          <w:sz w:val="22"/>
          <w:szCs w:val="22"/>
          <w:lang w:eastAsia="ko-KR"/>
        </w:rPr>
        <w:t>Tx Burst construction for COT sharing</w:t>
      </w:r>
    </w:p>
    <w:p w14:paraId="2E5DE75C" w14:textId="61C74DE6" w:rsidR="00843776" w:rsidRPr="00E94B30" w:rsidRDefault="005422AF" w:rsidP="00D348D9">
      <w:pPr>
        <w:spacing w:before="120" w:after="120" w:line="240" w:lineRule="auto"/>
        <w:ind w:left="0" w:firstLineChars="50" w:firstLine="110"/>
        <w:rPr>
          <w:rFonts w:eastAsia="바탕"/>
          <w:sz w:val="22"/>
          <w:szCs w:val="22"/>
          <w:lang w:eastAsia="ko-KR"/>
        </w:rPr>
      </w:pPr>
      <w:r w:rsidRPr="00E94B30">
        <w:rPr>
          <w:rFonts w:eastAsia="바탕"/>
          <w:sz w:val="22"/>
          <w:szCs w:val="22"/>
          <w:lang w:eastAsia="ko-KR"/>
        </w:rPr>
        <w:t xml:space="preserve">If the directional LBT is performed with a specific LBT beam using a specific directional antenna, the CCA range should cover the interference range of the transmission beam(s). Within the COT acquired by the LBT beams with specific direction and ED threshold, the transmission of beams that have directions </w:t>
      </w:r>
      <w:r w:rsidR="00A2674B" w:rsidRPr="00E94B30">
        <w:rPr>
          <w:rFonts w:eastAsia="바탕"/>
          <w:sz w:val="22"/>
          <w:szCs w:val="22"/>
          <w:lang w:eastAsia="ko-KR"/>
        </w:rPr>
        <w:t xml:space="preserve">different </w:t>
      </w:r>
      <w:r w:rsidRPr="00E94B30">
        <w:rPr>
          <w:rFonts w:eastAsia="바탕"/>
          <w:sz w:val="22"/>
          <w:szCs w:val="22"/>
          <w:lang w:eastAsia="ko-KR"/>
        </w:rPr>
        <w:t>from the CCA range (due to large transmit power than ED threshold) shall not be allowed to be multiplexed (SDM/TDM) in the COT.</w:t>
      </w:r>
      <w:r w:rsidR="001E1049" w:rsidRPr="00E94B30">
        <w:rPr>
          <w:rFonts w:eastAsia="바탕"/>
          <w:sz w:val="22"/>
          <w:szCs w:val="22"/>
          <w:lang w:eastAsia="ko-KR"/>
        </w:rPr>
        <w:t xml:space="preserve"> </w:t>
      </w:r>
      <w:r w:rsidR="00843776" w:rsidRPr="00E94B30">
        <w:rPr>
          <w:rFonts w:eastAsia="바탕"/>
          <w:sz w:val="22"/>
          <w:szCs w:val="22"/>
          <w:lang w:eastAsia="ko-KR"/>
        </w:rPr>
        <w:t xml:space="preserve">For example, if the COT is acquired by the directional LBT with Beam A, </w:t>
      </w:r>
      <w:r w:rsidR="00C92BEB" w:rsidRPr="00E94B30">
        <w:rPr>
          <w:rFonts w:eastAsia="바탕"/>
          <w:sz w:val="22"/>
          <w:szCs w:val="22"/>
          <w:lang w:eastAsia="ko-KR"/>
        </w:rPr>
        <w:t xml:space="preserve">the transmission of beam(s) is only allowed to the beam having the same direction </w:t>
      </w:r>
      <w:r w:rsidR="001E1049" w:rsidRPr="00E94B30">
        <w:rPr>
          <w:rFonts w:eastAsia="바탕"/>
          <w:sz w:val="22"/>
          <w:szCs w:val="22"/>
          <w:lang w:eastAsia="ko-KR"/>
        </w:rPr>
        <w:t>as</w:t>
      </w:r>
      <w:r w:rsidR="00C92BEB" w:rsidRPr="00E94B30">
        <w:rPr>
          <w:rFonts w:eastAsia="바탕"/>
          <w:sz w:val="22"/>
          <w:szCs w:val="22"/>
          <w:lang w:eastAsia="ko-KR"/>
        </w:rPr>
        <w:t xml:space="preserve"> Beam A in the COT. </w:t>
      </w:r>
      <w:r w:rsidR="00534A02" w:rsidRPr="00E94B30">
        <w:rPr>
          <w:rFonts w:eastAsia="바탕"/>
          <w:sz w:val="22"/>
          <w:szCs w:val="22"/>
          <w:lang w:eastAsia="ko-KR"/>
        </w:rPr>
        <w:t>When LBT is performed with wide beam A, it may be necessary to discuss whether to allow transmission of the multiple narr</w:t>
      </w:r>
      <w:r w:rsidR="002C357E" w:rsidRPr="00E94B30">
        <w:rPr>
          <w:rFonts w:eastAsia="바탕"/>
          <w:sz w:val="22"/>
          <w:szCs w:val="22"/>
          <w:lang w:eastAsia="ko-KR"/>
        </w:rPr>
        <w:t>ow beams included in the beam A (i.e., multiple beam sweeping transmission)</w:t>
      </w:r>
      <w:r w:rsidR="00A65BDB" w:rsidRPr="00E94B30">
        <w:rPr>
          <w:rFonts w:eastAsia="바탕"/>
          <w:sz w:val="22"/>
          <w:szCs w:val="22"/>
          <w:lang w:eastAsia="ko-KR"/>
        </w:rPr>
        <w:t xml:space="preserve"> and </w:t>
      </w:r>
      <w:r w:rsidR="00F1157B" w:rsidRPr="00E94B30">
        <w:rPr>
          <w:rFonts w:eastAsia="바탕"/>
          <w:sz w:val="22"/>
          <w:szCs w:val="22"/>
          <w:lang w:eastAsia="ko-KR"/>
        </w:rPr>
        <w:t xml:space="preserve">whether to allow </w:t>
      </w:r>
      <w:r w:rsidR="00A65BDB" w:rsidRPr="00E94B30">
        <w:rPr>
          <w:rFonts w:eastAsia="바탕"/>
          <w:sz w:val="22"/>
          <w:szCs w:val="22"/>
          <w:lang w:eastAsia="ko-KR"/>
        </w:rPr>
        <w:t xml:space="preserve">the transmission of beam other than the LBT beam </w:t>
      </w:r>
      <w:r w:rsidR="00707910" w:rsidRPr="00E94B30">
        <w:rPr>
          <w:rFonts w:eastAsia="바탕"/>
          <w:sz w:val="22"/>
          <w:szCs w:val="22"/>
          <w:lang w:eastAsia="ko-KR"/>
        </w:rPr>
        <w:t>in the COT.</w:t>
      </w:r>
      <w:r w:rsidR="00A65BDB" w:rsidRPr="00E94B30">
        <w:rPr>
          <w:rFonts w:eastAsia="바탕"/>
          <w:sz w:val="22"/>
          <w:szCs w:val="22"/>
          <w:lang w:eastAsia="ko-KR"/>
        </w:rPr>
        <w:t xml:space="preserve"> </w:t>
      </w:r>
    </w:p>
    <w:p w14:paraId="6B4C9CDF" w14:textId="77777777" w:rsidR="00081421" w:rsidRPr="00E94B30" w:rsidRDefault="00081421" w:rsidP="00D348D9">
      <w:pPr>
        <w:spacing w:before="120" w:after="120" w:line="240" w:lineRule="auto"/>
        <w:ind w:left="0" w:firstLineChars="50" w:firstLine="110"/>
        <w:rPr>
          <w:rFonts w:eastAsia="바탕"/>
          <w:sz w:val="22"/>
          <w:szCs w:val="22"/>
          <w:lang w:eastAsia="ko-KR"/>
        </w:rPr>
      </w:pPr>
    </w:p>
    <w:p w14:paraId="0DF33B0D" w14:textId="0EA1B8E4" w:rsidR="00081421" w:rsidRPr="00E94B30" w:rsidRDefault="00081421" w:rsidP="00D348D9">
      <w:pPr>
        <w:spacing w:before="120" w:after="120" w:line="240" w:lineRule="auto"/>
        <w:ind w:left="0" w:firstLineChars="50" w:firstLine="108"/>
        <w:rPr>
          <w:rFonts w:eastAsia="바탕"/>
          <w:b/>
          <w:sz w:val="22"/>
          <w:szCs w:val="22"/>
          <w:lang w:eastAsia="ko-KR"/>
        </w:rPr>
      </w:pPr>
      <w:r w:rsidRPr="00E94B30">
        <w:rPr>
          <w:rFonts w:eastAsia="바탕"/>
          <w:b/>
          <w:sz w:val="22"/>
          <w:szCs w:val="22"/>
          <w:lang w:eastAsia="ko-KR"/>
        </w:rPr>
        <w:t>Proposal #</w:t>
      </w:r>
      <w:r w:rsidR="001F5CA1" w:rsidRPr="00E94B30">
        <w:rPr>
          <w:rFonts w:eastAsia="바탕"/>
          <w:b/>
          <w:sz w:val="22"/>
          <w:szCs w:val="22"/>
          <w:lang w:eastAsia="ko-KR"/>
        </w:rPr>
        <w:t>1</w:t>
      </w:r>
      <w:r w:rsidR="00526A01">
        <w:rPr>
          <w:rFonts w:eastAsia="바탕"/>
          <w:b/>
          <w:sz w:val="22"/>
          <w:szCs w:val="22"/>
          <w:lang w:eastAsia="ko-KR"/>
        </w:rPr>
        <w:t>0</w:t>
      </w:r>
      <w:r w:rsidR="009E7FDD" w:rsidRPr="00E94B30">
        <w:rPr>
          <w:rFonts w:eastAsia="바탕"/>
          <w:b/>
          <w:sz w:val="22"/>
          <w:szCs w:val="22"/>
          <w:lang w:eastAsia="ko-KR"/>
        </w:rPr>
        <w:t xml:space="preserve">: The relationship between </w:t>
      </w:r>
      <w:r w:rsidR="000B0404" w:rsidRPr="00E94B30">
        <w:rPr>
          <w:rFonts w:eastAsia="바탕"/>
          <w:b/>
          <w:sz w:val="22"/>
          <w:szCs w:val="22"/>
          <w:lang w:eastAsia="ko-KR"/>
        </w:rPr>
        <w:t xml:space="preserve">the LBT beam with </w:t>
      </w:r>
      <w:r w:rsidR="005D71EF" w:rsidRPr="00E94B30">
        <w:rPr>
          <w:rFonts w:eastAsia="바탕"/>
          <w:b/>
          <w:sz w:val="22"/>
          <w:szCs w:val="22"/>
          <w:lang w:eastAsia="ko-KR"/>
        </w:rPr>
        <w:t xml:space="preserve">a </w:t>
      </w:r>
      <w:r w:rsidR="000B0404" w:rsidRPr="00E94B30">
        <w:rPr>
          <w:rFonts w:eastAsia="바탕"/>
          <w:b/>
          <w:sz w:val="22"/>
          <w:szCs w:val="22"/>
          <w:lang w:eastAsia="ko-KR"/>
        </w:rPr>
        <w:t>specific direction</w:t>
      </w:r>
      <w:r w:rsidR="00774E34" w:rsidRPr="00E94B30">
        <w:rPr>
          <w:rFonts w:eastAsia="바탕"/>
          <w:b/>
          <w:sz w:val="22"/>
          <w:szCs w:val="22"/>
          <w:lang w:eastAsia="ko-KR"/>
        </w:rPr>
        <w:t xml:space="preserve"> to acquire the COT</w:t>
      </w:r>
      <w:r w:rsidR="000B0404" w:rsidRPr="00E94B30">
        <w:rPr>
          <w:rFonts w:eastAsia="바탕"/>
          <w:b/>
          <w:sz w:val="22"/>
          <w:szCs w:val="22"/>
          <w:lang w:eastAsia="ko-KR"/>
        </w:rPr>
        <w:t xml:space="preserve"> and the transmission beam(s) allowed to transmit in </w:t>
      </w:r>
      <w:r w:rsidR="005D71EF" w:rsidRPr="00E94B30">
        <w:rPr>
          <w:rFonts w:eastAsia="바탕"/>
          <w:b/>
          <w:sz w:val="22"/>
          <w:szCs w:val="22"/>
          <w:lang w:eastAsia="ko-KR"/>
        </w:rPr>
        <w:t>that</w:t>
      </w:r>
      <w:r w:rsidR="000B0404" w:rsidRPr="00E94B30">
        <w:rPr>
          <w:rFonts w:eastAsia="바탕"/>
          <w:b/>
          <w:sz w:val="22"/>
          <w:szCs w:val="22"/>
          <w:lang w:eastAsia="ko-KR"/>
        </w:rPr>
        <w:t xml:space="preserve"> COT should be defined considering the relationship between the CCA range of </w:t>
      </w:r>
      <w:r w:rsidR="005D71EF" w:rsidRPr="00E94B30">
        <w:rPr>
          <w:rFonts w:eastAsia="바탕"/>
          <w:b/>
          <w:sz w:val="22"/>
          <w:szCs w:val="22"/>
          <w:lang w:eastAsia="ko-KR"/>
        </w:rPr>
        <w:t xml:space="preserve">the </w:t>
      </w:r>
      <w:r w:rsidR="000B0404" w:rsidRPr="00E94B30">
        <w:rPr>
          <w:rFonts w:eastAsia="바탕"/>
          <w:b/>
          <w:sz w:val="22"/>
          <w:szCs w:val="22"/>
          <w:lang w:eastAsia="ko-KR"/>
        </w:rPr>
        <w:t xml:space="preserve">LBT beam and </w:t>
      </w:r>
      <w:r w:rsidR="005D71EF" w:rsidRPr="00E94B30">
        <w:rPr>
          <w:rFonts w:eastAsia="바탕"/>
          <w:b/>
          <w:sz w:val="22"/>
          <w:szCs w:val="22"/>
          <w:lang w:eastAsia="ko-KR"/>
        </w:rPr>
        <w:t xml:space="preserve">the </w:t>
      </w:r>
      <w:r w:rsidR="000B0404" w:rsidRPr="00E94B30">
        <w:rPr>
          <w:rFonts w:eastAsia="바탕"/>
          <w:b/>
          <w:sz w:val="22"/>
          <w:szCs w:val="22"/>
          <w:lang w:eastAsia="ko-KR"/>
        </w:rPr>
        <w:t xml:space="preserve">interference range of </w:t>
      </w:r>
      <w:r w:rsidR="005D71EF" w:rsidRPr="00E94B30">
        <w:rPr>
          <w:rFonts w:eastAsia="바탕"/>
          <w:b/>
          <w:sz w:val="22"/>
          <w:szCs w:val="22"/>
          <w:lang w:eastAsia="ko-KR"/>
        </w:rPr>
        <w:t xml:space="preserve">the </w:t>
      </w:r>
      <w:r w:rsidR="000B0404" w:rsidRPr="00E94B30">
        <w:rPr>
          <w:rFonts w:eastAsia="바탕"/>
          <w:b/>
          <w:sz w:val="22"/>
          <w:szCs w:val="22"/>
          <w:lang w:eastAsia="ko-KR"/>
        </w:rPr>
        <w:t>transmission beam(s)</w:t>
      </w:r>
      <w:r w:rsidR="009E7FDD" w:rsidRPr="00E94B30">
        <w:rPr>
          <w:rFonts w:eastAsia="바탕"/>
          <w:b/>
          <w:sz w:val="22"/>
          <w:szCs w:val="22"/>
          <w:lang w:eastAsia="ko-KR"/>
        </w:rPr>
        <w:t>.</w:t>
      </w:r>
    </w:p>
    <w:p w14:paraId="752B01DC" w14:textId="77777777" w:rsidR="00081421" w:rsidRPr="00E94B30" w:rsidRDefault="00081421" w:rsidP="00D348D9">
      <w:pPr>
        <w:spacing w:before="120" w:after="120" w:line="240" w:lineRule="auto"/>
        <w:ind w:left="0" w:firstLineChars="50" w:firstLine="110"/>
        <w:rPr>
          <w:rFonts w:eastAsia="바탕"/>
          <w:sz w:val="22"/>
          <w:szCs w:val="22"/>
          <w:lang w:eastAsia="ko-KR"/>
        </w:rPr>
      </w:pPr>
    </w:p>
    <w:p w14:paraId="4CBE1637" w14:textId="638180C6" w:rsidR="0066026B" w:rsidRPr="00E94B30" w:rsidRDefault="0066026B" w:rsidP="00057271">
      <w:pPr>
        <w:spacing w:before="120" w:after="120" w:line="240" w:lineRule="auto"/>
        <w:ind w:left="0" w:firstLineChars="50" w:firstLine="110"/>
        <w:rPr>
          <w:rFonts w:eastAsia="바탕"/>
          <w:bCs/>
          <w:sz w:val="22"/>
          <w:szCs w:val="22"/>
          <w:lang w:eastAsia="ko-KR"/>
        </w:rPr>
      </w:pPr>
      <w:r w:rsidRPr="00E94B30">
        <w:rPr>
          <w:rFonts w:eastAsia="바탕"/>
          <w:bCs/>
          <w:sz w:val="22"/>
          <w:szCs w:val="22"/>
          <w:lang w:eastAsia="ko-KR"/>
        </w:rPr>
        <w:t>If the directional LBT is performed to transmit a beamformed transmission, it may be desirable that all DL signals/channels (or UL signals/channels) belonging to the same TX burst have QCL relationship. For example, the gNB performs directional LBT to Beam A to acquire COT and transmits DL signals across four slots. If gNB’s transmission is beamformed to Beam A for the first three slots but the last slot is redirected to Beam B, it may collide with other nodes (e.g., WiGig AP) that has transmitted in the direction of beam B after the success of directional LBT to Beam B. The same principle can be applied to the COT sharing between the gNB and UE in the COT acquired by the directional LBT. When the spatial relationship between the DL signals/channels and the UL signals/channels are associated, it is desirable that the COT acquired by directional LBT is shared between the DL signals/channels and UL signals/channels having spatial QCL relationship.</w:t>
      </w:r>
    </w:p>
    <w:p w14:paraId="76B3CA38" w14:textId="6BA15104" w:rsidR="00B601F3" w:rsidRPr="00E94B30" w:rsidRDefault="00B601F3" w:rsidP="0066026B">
      <w:pPr>
        <w:spacing w:before="120" w:after="120" w:line="240" w:lineRule="auto"/>
        <w:ind w:left="0" w:firstLineChars="100" w:firstLine="220"/>
        <w:rPr>
          <w:rFonts w:eastAsia="바탕"/>
          <w:bCs/>
          <w:sz w:val="22"/>
          <w:szCs w:val="22"/>
          <w:lang w:eastAsia="ko-KR"/>
        </w:rPr>
      </w:pPr>
    </w:p>
    <w:p w14:paraId="154404E3" w14:textId="183B3327" w:rsidR="0066026B" w:rsidRDefault="0066026B" w:rsidP="0066026B">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 xml:space="preserve">Proposal </w:t>
      </w:r>
      <w:r w:rsidR="003F776D" w:rsidRPr="00E94B30">
        <w:rPr>
          <w:rFonts w:eastAsia="바탕"/>
          <w:b/>
          <w:bCs/>
          <w:sz w:val="22"/>
          <w:szCs w:val="22"/>
          <w:lang w:eastAsia="ko-KR"/>
        </w:rPr>
        <w:t>#</w:t>
      </w:r>
      <w:r w:rsidR="004669BD">
        <w:rPr>
          <w:rFonts w:eastAsia="바탕"/>
          <w:b/>
          <w:bCs/>
          <w:sz w:val="22"/>
          <w:szCs w:val="22"/>
          <w:lang w:eastAsia="ko-KR"/>
        </w:rPr>
        <w:t>11</w:t>
      </w:r>
      <w:r w:rsidRPr="00E94B30">
        <w:rPr>
          <w:rFonts w:eastAsia="바탕"/>
          <w:b/>
          <w:bCs/>
          <w:sz w:val="22"/>
          <w:szCs w:val="22"/>
          <w:lang w:eastAsia="ko-KR"/>
        </w:rPr>
        <w:t>: It would be beneficial for coexistence that channel occupancy acquired by directional LBT is shared only for DL and UL signals/channels having spatial QCL relationship.</w:t>
      </w:r>
    </w:p>
    <w:p w14:paraId="208605E4" w14:textId="77777777" w:rsidR="00057271" w:rsidRDefault="00057271" w:rsidP="0066026B">
      <w:pPr>
        <w:spacing w:before="120" w:after="120" w:line="240" w:lineRule="auto"/>
        <w:ind w:left="0" w:firstLineChars="100" w:firstLine="216"/>
        <w:rPr>
          <w:rFonts w:eastAsia="바탕"/>
          <w:b/>
          <w:bCs/>
          <w:sz w:val="22"/>
          <w:szCs w:val="22"/>
          <w:lang w:eastAsia="ko-KR"/>
        </w:rPr>
      </w:pPr>
    </w:p>
    <w:tbl>
      <w:tblPr>
        <w:tblStyle w:val="a6"/>
        <w:tblW w:w="0" w:type="auto"/>
        <w:tblLook w:val="04A0" w:firstRow="1" w:lastRow="0" w:firstColumn="1" w:lastColumn="0" w:noHBand="0" w:noVBand="1"/>
      </w:tblPr>
      <w:tblGrid>
        <w:gridCol w:w="9628"/>
      </w:tblGrid>
      <w:tr w:rsidR="009E2839" w14:paraId="1AC5F83B" w14:textId="77777777" w:rsidTr="009E2839">
        <w:tc>
          <w:tcPr>
            <w:tcW w:w="9628" w:type="dxa"/>
          </w:tcPr>
          <w:p w14:paraId="0A4B3468" w14:textId="77777777" w:rsidR="009E2839" w:rsidRPr="000E3046" w:rsidRDefault="009E2839" w:rsidP="009E2839">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0E3046">
              <w:rPr>
                <w:rFonts w:eastAsia="바탕"/>
                <w:snapToGrid w:val="0"/>
                <w:kern w:val="2"/>
                <w:sz w:val="22"/>
                <w:szCs w:val="22"/>
                <w:highlight w:val="yellow"/>
              </w:rPr>
              <w:t>Proposal 2.9.3-1:</w:t>
            </w:r>
          </w:p>
          <w:p w14:paraId="02263DAC" w14:textId="77777777" w:rsidR="009E2839" w:rsidRPr="000E3046" w:rsidRDefault="009E2839" w:rsidP="009E2839">
            <w:pPr>
              <w:widowControl w:val="0"/>
              <w:numPr>
                <w:ilvl w:val="0"/>
                <w:numId w:val="17"/>
              </w:numPr>
              <w:kinsoku w:val="0"/>
              <w:overflowPunct w:val="0"/>
              <w:autoSpaceDE w:val="0"/>
              <w:autoSpaceDN w:val="0"/>
              <w:adjustRightInd w:val="0"/>
              <w:spacing w:before="0" w:after="60" w:line="259" w:lineRule="auto"/>
              <w:ind w:left="720"/>
              <w:jc w:val="left"/>
              <w:textAlignment w:val="baseline"/>
              <w:rPr>
                <w:rFonts w:eastAsia="굴림"/>
                <w:snapToGrid w:val="0"/>
                <w:sz w:val="22"/>
                <w:szCs w:val="22"/>
              </w:rPr>
            </w:pPr>
            <w:r w:rsidRPr="000E3046">
              <w:rPr>
                <w:rFonts w:eastAsia="굴림"/>
                <w:snapToGrid w:val="0"/>
                <w:sz w:val="22"/>
                <w:szCs w:val="22"/>
              </w:rPr>
              <w:t>3GPP specification defines the relative relationship between all applicable sensing beams and the transmission beam(s), at least sensing beam “covers” the transmission beam(s)</w:t>
            </w:r>
          </w:p>
          <w:p w14:paraId="10189254" w14:textId="77777777" w:rsidR="009E2839" w:rsidRPr="000E3046" w:rsidRDefault="009E2839" w:rsidP="009E2839">
            <w:pPr>
              <w:widowControl w:val="0"/>
              <w:numPr>
                <w:ilvl w:val="1"/>
                <w:numId w:val="17"/>
              </w:numPr>
              <w:kinsoku w:val="0"/>
              <w:overflowPunct w:val="0"/>
              <w:autoSpaceDE w:val="0"/>
              <w:autoSpaceDN w:val="0"/>
              <w:adjustRightInd w:val="0"/>
              <w:spacing w:before="0" w:after="60" w:line="259" w:lineRule="auto"/>
              <w:ind w:left="1440"/>
              <w:jc w:val="left"/>
              <w:textAlignment w:val="baseline"/>
              <w:rPr>
                <w:rFonts w:eastAsia="굴림"/>
                <w:snapToGrid w:val="0"/>
                <w:sz w:val="22"/>
                <w:szCs w:val="22"/>
              </w:rPr>
            </w:pPr>
            <w:r w:rsidRPr="000E3046">
              <w:rPr>
                <w:rFonts w:eastAsia="굴림"/>
                <w:snapToGrid w:val="0"/>
                <w:sz w:val="22"/>
                <w:szCs w:val="22"/>
              </w:rPr>
              <w:t>Alt 1. To define “cover”, the angle included in the [3]dB beamwidth of the transmission beam(s) is included in the [3]dB beamwidth of the sensing beam</w:t>
            </w:r>
          </w:p>
          <w:p w14:paraId="19B265C1" w14:textId="77777777" w:rsidR="009E2839" w:rsidRPr="000E3046" w:rsidRDefault="009E2839" w:rsidP="009E2839">
            <w:pPr>
              <w:widowControl w:val="0"/>
              <w:numPr>
                <w:ilvl w:val="1"/>
                <w:numId w:val="17"/>
              </w:numPr>
              <w:kinsoku w:val="0"/>
              <w:overflowPunct w:val="0"/>
              <w:autoSpaceDE w:val="0"/>
              <w:autoSpaceDN w:val="0"/>
              <w:adjustRightInd w:val="0"/>
              <w:spacing w:before="0" w:after="60" w:line="259" w:lineRule="auto"/>
              <w:ind w:left="1440"/>
              <w:jc w:val="left"/>
              <w:textAlignment w:val="baseline"/>
              <w:rPr>
                <w:rFonts w:eastAsia="굴림"/>
                <w:snapToGrid w:val="0"/>
                <w:sz w:val="22"/>
                <w:szCs w:val="22"/>
              </w:rPr>
            </w:pPr>
            <w:r w:rsidRPr="000E3046">
              <w:rPr>
                <w:rFonts w:eastAsia="굴림"/>
                <w:snapToGrid w:val="0"/>
                <w:sz w:val="22"/>
                <w:szCs w:val="22"/>
              </w:rPr>
              <w:t>Alt 2. Extending the beam correspondence and/or QCL/TCI framework to define “cover”</w:t>
            </w:r>
          </w:p>
          <w:p w14:paraId="649DF4D2" w14:textId="4882D0CE" w:rsidR="009E2839" w:rsidRPr="000E3046" w:rsidRDefault="009E2839" w:rsidP="000E3046">
            <w:pPr>
              <w:widowControl w:val="0"/>
              <w:numPr>
                <w:ilvl w:val="1"/>
                <w:numId w:val="17"/>
              </w:numPr>
              <w:kinsoku w:val="0"/>
              <w:overflowPunct w:val="0"/>
              <w:autoSpaceDE w:val="0"/>
              <w:autoSpaceDN w:val="0"/>
              <w:adjustRightInd w:val="0"/>
              <w:spacing w:before="0" w:after="60" w:line="259" w:lineRule="auto"/>
              <w:ind w:left="1440"/>
              <w:jc w:val="left"/>
              <w:textAlignment w:val="baseline"/>
              <w:rPr>
                <w:rFonts w:eastAsia="굴림"/>
                <w:snapToGrid w:val="0"/>
                <w:szCs w:val="22"/>
              </w:rPr>
            </w:pPr>
            <w:r w:rsidRPr="000E3046">
              <w:rPr>
                <w:rFonts w:eastAsia="굴림"/>
                <w:snapToGrid w:val="0"/>
                <w:sz w:val="22"/>
                <w:szCs w:val="22"/>
              </w:rPr>
              <w:t>Alt 3. Leave RAN4 to define “cover”</w:t>
            </w:r>
          </w:p>
        </w:tc>
      </w:tr>
    </w:tbl>
    <w:p w14:paraId="16E477E4" w14:textId="741E20CC" w:rsidR="00057271" w:rsidRPr="009E2839" w:rsidRDefault="000E3046" w:rsidP="009E2839">
      <w:pPr>
        <w:spacing w:before="120" w:after="120" w:line="240" w:lineRule="auto"/>
        <w:ind w:left="0" w:firstLineChars="100" w:firstLine="220"/>
        <w:rPr>
          <w:sz w:val="22"/>
          <w:szCs w:val="22"/>
        </w:rPr>
      </w:pPr>
      <w:r w:rsidRPr="000E3046">
        <w:rPr>
          <w:rFonts w:eastAsia="바탕"/>
          <w:bCs/>
          <w:sz w:val="22"/>
          <w:szCs w:val="22"/>
          <w:lang w:eastAsia="ko-KR"/>
        </w:rPr>
        <w:t>As cited from [</w:t>
      </w:r>
      <w:r w:rsidR="00F33E6C">
        <w:rPr>
          <w:rFonts w:eastAsia="바탕"/>
          <w:bCs/>
          <w:sz w:val="22"/>
          <w:szCs w:val="22"/>
          <w:lang w:eastAsia="ko-KR"/>
        </w:rPr>
        <w:t>7</w:t>
      </w:r>
      <w:r w:rsidRPr="000E3046">
        <w:rPr>
          <w:rFonts w:eastAsia="바탕"/>
          <w:bCs/>
          <w:sz w:val="22"/>
          <w:szCs w:val="22"/>
          <w:lang w:eastAsia="ko-KR"/>
        </w:rPr>
        <w:t>] above, whether/how to specify the relationship between sensing beam and transmission beam was discussed in previous meetings</w:t>
      </w:r>
      <w:r w:rsidR="009E2839">
        <w:rPr>
          <w:rFonts w:eastAsia="바탕"/>
          <w:bCs/>
          <w:sz w:val="22"/>
          <w:szCs w:val="22"/>
          <w:lang w:eastAsia="ko-KR"/>
        </w:rPr>
        <w:t>. Regarding this issue</w:t>
      </w:r>
      <w:r w:rsidR="00EC0E11">
        <w:rPr>
          <w:rFonts w:eastAsia="바탕"/>
          <w:bCs/>
          <w:sz w:val="22"/>
          <w:szCs w:val="22"/>
          <w:lang w:eastAsia="ko-KR"/>
        </w:rPr>
        <w:t xml:space="preserve">, we think that </w:t>
      </w:r>
      <w:r w:rsidR="00EC0E11" w:rsidRPr="00EC0E11">
        <w:rPr>
          <w:rFonts w:eastAsia="바탕"/>
          <w:bCs/>
          <w:sz w:val="22"/>
          <w:szCs w:val="22"/>
          <w:lang w:eastAsia="ko-KR"/>
        </w:rPr>
        <w:t>the relative relationship between all applicable sensing beams and the transmission beam</w:t>
      </w:r>
      <w:r w:rsidR="00EC0E11">
        <w:rPr>
          <w:rFonts w:eastAsia="바탕"/>
          <w:bCs/>
          <w:sz w:val="22"/>
          <w:szCs w:val="22"/>
          <w:lang w:eastAsia="ko-KR"/>
        </w:rPr>
        <w:t xml:space="preserve"> should be defined in 3GPP specification. For </w:t>
      </w:r>
      <w:r w:rsidR="00F455C0">
        <w:rPr>
          <w:rFonts w:eastAsia="바탕"/>
          <w:bCs/>
          <w:sz w:val="22"/>
          <w:szCs w:val="22"/>
          <w:lang w:eastAsia="ko-KR"/>
        </w:rPr>
        <w:t>the sensing beam “covers” the transmission beam(s)</w:t>
      </w:r>
      <w:r w:rsidR="00EC0E11">
        <w:rPr>
          <w:rFonts w:eastAsia="바탕"/>
          <w:bCs/>
          <w:sz w:val="22"/>
          <w:szCs w:val="22"/>
          <w:lang w:eastAsia="ko-KR"/>
        </w:rPr>
        <w:t xml:space="preserve">, </w:t>
      </w:r>
      <w:r w:rsidR="00F455C0">
        <w:rPr>
          <w:rFonts w:eastAsia="바탕"/>
          <w:bCs/>
          <w:sz w:val="22"/>
          <w:szCs w:val="22"/>
          <w:lang w:eastAsia="ko-KR"/>
        </w:rPr>
        <w:t>Alt 2 (</w:t>
      </w:r>
      <w:r w:rsidR="00AF18F8" w:rsidRPr="00AD7968">
        <w:rPr>
          <w:rFonts w:eastAsia="바탕"/>
          <w:bCs/>
          <w:sz w:val="22"/>
          <w:szCs w:val="22"/>
          <w:lang w:eastAsia="ko-KR"/>
        </w:rPr>
        <w:t>E</w:t>
      </w:r>
      <w:r w:rsidR="00EC0E11" w:rsidRPr="00AD7968">
        <w:rPr>
          <w:rFonts w:eastAsia="바탕"/>
          <w:bCs/>
          <w:sz w:val="22"/>
          <w:szCs w:val="22"/>
          <w:lang w:eastAsia="ko-KR"/>
        </w:rPr>
        <w:t>xtending th</w:t>
      </w:r>
      <w:r w:rsidR="00EC0E11" w:rsidRPr="009E2839">
        <w:rPr>
          <w:sz w:val="22"/>
          <w:szCs w:val="22"/>
        </w:rPr>
        <w:t>e beam correspondence and/or QCL</w:t>
      </w:r>
      <w:r w:rsidR="00F455C0" w:rsidRPr="009E2839">
        <w:rPr>
          <w:sz w:val="22"/>
          <w:szCs w:val="22"/>
        </w:rPr>
        <w:t>/TCI framework) in the Proposal 2.9.3-1 [</w:t>
      </w:r>
      <w:r w:rsidR="00F33E6C">
        <w:rPr>
          <w:sz w:val="22"/>
          <w:szCs w:val="22"/>
        </w:rPr>
        <w:t>7</w:t>
      </w:r>
      <w:r w:rsidR="00F455C0" w:rsidRPr="009E2839">
        <w:rPr>
          <w:sz w:val="22"/>
          <w:szCs w:val="22"/>
        </w:rPr>
        <w:t>] can be used to define “cover”</w:t>
      </w:r>
      <w:r w:rsidR="001D7F6C" w:rsidRPr="009E2839">
        <w:rPr>
          <w:sz w:val="22"/>
          <w:szCs w:val="22"/>
        </w:rPr>
        <w:t>.</w:t>
      </w:r>
    </w:p>
    <w:p w14:paraId="20F85112" w14:textId="77777777" w:rsidR="00AF18F8" w:rsidRPr="009E2839" w:rsidRDefault="00AF18F8" w:rsidP="00EC0E11">
      <w:pPr>
        <w:spacing w:before="120" w:after="120" w:line="240" w:lineRule="auto"/>
        <w:ind w:left="0" w:firstLineChars="100" w:firstLine="220"/>
        <w:rPr>
          <w:sz w:val="22"/>
          <w:szCs w:val="22"/>
        </w:rPr>
      </w:pPr>
    </w:p>
    <w:p w14:paraId="6DFFF4DD" w14:textId="36E31796" w:rsidR="00AF18F8" w:rsidRPr="009E2839" w:rsidRDefault="00AF18F8" w:rsidP="00AF18F8">
      <w:pPr>
        <w:spacing w:before="120" w:after="120" w:line="240" w:lineRule="auto"/>
        <w:ind w:left="0" w:firstLineChars="100" w:firstLine="221"/>
        <w:rPr>
          <w:b/>
          <w:sz w:val="22"/>
          <w:szCs w:val="22"/>
        </w:rPr>
      </w:pPr>
      <w:r w:rsidRPr="009E2839">
        <w:rPr>
          <w:b/>
          <w:sz w:val="22"/>
          <w:szCs w:val="22"/>
        </w:rPr>
        <w:t>Proposal #</w:t>
      </w:r>
      <w:r w:rsidR="004669BD">
        <w:rPr>
          <w:b/>
          <w:sz w:val="22"/>
          <w:szCs w:val="22"/>
        </w:rPr>
        <w:t>12</w:t>
      </w:r>
      <w:r w:rsidRPr="009E2839">
        <w:rPr>
          <w:b/>
          <w:sz w:val="22"/>
          <w:szCs w:val="22"/>
        </w:rPr>
        <w:t xml:space="preserve">: </w:t>
      </w:r>
      <w:r w:rsidR="009639F9" w:rsidRPr="009639F9">
        <w:rPr>
          <w:b/>
          <w:sz w:val="22"/>
          <w:szCs w:val="22"/>
        </w:rPr>
        <w:t>For the directional LBT, the relationship between the sensing beams and the transmission beam(s) can be defined by extending the beam correspondence framework and/or QCL/TCI framework.</w:t>
      </w:r>
    </w:p>
    <w:p w14:paraId="714AD69C" w14:textId="576F30C2" w:rsidR="00AF18F8" w:rsidRPr="00AD7968" w:rsidRDefault="00AF18F8" w:rsidP="00EC0E11">
      <w:pPr>
        <w:spacing w:before="120" w:after="120" w:line="240" w:lineRule="auto"/>
        <w:ind w:left="0" w:firstLineChars="100" w:firstLine="220"/>
        <w:rPr>
          <w:rFonts w:eastAsia="바탕"/>
          <w:bCs/>
          <w:sz w:val="22"/>
          <w:szCs w:val="22"/>
          <w:lang w:eastAsia="ko-KR"/>
        </w:rPr>
      </w:pPr>
    </w:p>
    <w:p w14:paraId="7A1946E3" w14:textId="77777777" w:rsidR="00FE154F" w:rsidRPr="00E94B30" w:rsidRDefault="00FE154F" w:rsidP="00FE154F">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w:t>
      </w:r>
      <w:r>
        <w:rPr>
          <w:rFonts w:eastAsia="바탕"/>
          <w:b/>
          <w:sz w:val="22"/>
          <w:szCs w:val="22"/>
          <w:lang w:eastAsia="ko-KR"/>
        </w:rPr>
        <w:t xml:space="preserve"> Multiplexing of multi-beams within a COT</w:t>
      </w:r>
    </w:p>
    <w:tbl>
      <w:tblPr>
        <w:tblStyle w:val="a6"/>
        <w:tblW w:w="0" w:type="auto"/>
        <w:tblLook w:val="04A0" w:firstRow="1" w:lastRow="0" w:firstColumn="1" w:lastColumn="0" w:noHBand="0" w:noVBand="1"/>
      </w:tblPr>
      <w:tblGrid>
        <w:gridCol w:w="9628"/>
      </w:tblGrid>
      <w:tr w:rsidR="00FE154F" w14:paraId="455F3BE0" w14:textId="77777777" w:rsidTr="00012D44">
        <w:tc>
          <w:tcPr>
            <w:tcW w:w="9628" w:type="dxa"/>
          </w:tcPr>
          <w:p w14:paraId="36C162A2" w14:textId="77777777" w:rsidR="00FE154F" w:rsidRPr="005136FE" w:rsidRDefault="00FE154F" w:rsidP="00012D44">
            <w:pPr>
              <w:spacing w:before="0" w:after="0" w:line="240" w:lineRule="auto"/>
              <w:ind w:left="0" w:firstLine="0"/>
              <w:jc w:val="left"/>
              <w:rPr>
                <w:rFonts w:eastAsia="LG스마트체 Regular"/>
                <w:sz w:val="22"/>
                <w:szCs w:val="24"/>
                <w:lang w:eastAsia="x-none"/>
              </w:rPr>
            </w:pPr>
            <w:r w:rsidRPr="005136FE">
              <w:rPr>
                <w:rFonts w:eastAsia="LG스마트체 Regular"/>
                <w:sz w:val="22"/>
                <w:szCs w:val="24"/>
                <w:highlight w:val="green"/>
                <w:lang w:eastAsia="x-none"/>
              </w:rPr>
              <w:t>Agreement:</w:t>
            </w:r>
          </w:p>
          <w:p w14:paraId="33F1B78B" w14:textId="77777777" w:rsidR="00FE154F" w:rsidRPr="005136FE" w:rsidRDefault="00FE154F" w:rsidP="00012D44">
            <w:pPr>
              <w:spacing w:before="0" w:after="0" w:line="240" w:lineRule="auto"/>
              <w:ind w:left="0" w:firstLine="0"/>
              <w:jc w:val="left"/>
              <w:rPr>
                <w:rFonts w:eastAsia="LG스마트체 Regular"/>
                <w:sz w:val="22"/>
              </w:rPr>
            </w:pPr>
            <w:r w:rsidRPr="005136FE">
              <w:rPr>
                <w:rFonts w:eastAsia="LG스마트체 Regular"/>
                <w:sz w:val="22"/>
              </w:rPr>
              <w:t>For a COT with MU-MIMO (SDM) transmission, when independent per-beam LBT sensing at the start of COT is performed for beams used in the COT (Alt 2 in earlier agreement) is considered, the following alternatives are further considered</w:t>
            </w:r>
          </w:p>
          <w:p w14:paraId="5B1B2F67" w14:textId="77777777" w:rsidR="00FE154F" w:rsidRPr="005136FE" w:rsidRDefault="00FE154F" w:rsidP="00012D44">
            <w:pPr>
              <w:numPr>
                <w:ilvl w:val="0"/>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 The per-beam LBT for different beams is performed in TDM fashion</w:t>
            </w:r>
          </w:p>
          <w:p w14:paraId="3CF66F70" w14:textId="77777777" w:rsidR="00FE154F" w:rsidRPr="005136FE" w:rsidRDefault="00FE154F" w:rsidP="00012D44">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A-1: The node completes one eCCA on one beam, and directly move on to the eCCA on the other beam, with no transmission in the middle</w:t>
            </w:r>
          </w:p>
          <w:p w14:paraId="551E008A" w14:textId="77777777" w:rsidR="00FE154F" w:rsidRPr="005136FE" w:rsidRDefault="00FE154F" w:rsidP="00012D44">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A-2: The node completes one eCCA on one beam, start transmission with the beam to occupy the COT, then move on to the eCCA on the other beam</w:t>
            </w:r>
          </w:p>
          <w:p w14:paraId="7B079AB3" w14:textId="77777777" w:rsidR="00FE154F" w:rsidRPr="005136FE" w:rsidRDefault="00FE154F" w:rsidP="00012D44">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A-3: The node performs eCCA of the different beams simultaneous, round robin between different beams</w:t>
            </w:r>
          </w:p>
          <w:p w14:paraId="6DC6CCCC" w14:textId="77777777" w:rsidR="00FE154F" w:rsidRPr="005136FE" w:rsidRDefault="00FE154F" w:rsidP="00012D44">
            <w:pPr>
              <w:numPr>
                <w:ilvl w:val="0"/>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B: The per-beam LBT for different beams is performed simultaneously in parallel, assuming the node has the capability to simultaneously sense in different beams</w:t>
            </w:r>
          </w:p>
          <w:p w14:paraId="7EAB8D0A" w14:textId="77777777" w:rsidR="00FE154F" w:rsidRPr="005136FE" w:rsidRDefault="00FE154F" w:rsidP="00012D44">
            <w:pPr>
              <w:spacing w:before="0" w:after="0" w:line="240" w:lineRule="auto"/>
              <w:ind w:left="0" w:firstLine="0"/>
              <w:jc w:val="left"/>
              <w:rPr>
                <w:rFonts w:eastAsia="LG스마트체 Regular"/>
                <w:sz w:val="22"/>
                <w:szCs w:val="24"/>
                <w:lang w:eastAsia="x-none"/>
              </w:rPr>
            </w:pPr>
          </w:p>
          <w:p w14:paraId="164EBE3C" w14:textId="77777777" w:rsidR="00FE154F" w:rsidRPr="005136FE" w:rsidRDefault="00FE154F" w:rsidP="00012D44">
            <w:pPr>
              <w:spacing w:before="0" w:after="0" w:line="240" w:lineRule="auto"/>
              <w:ind w:left="0" w:firstLine="0"/>
              <w:jc w:val="left"/>
              <w:rPr>
                <w:rFonts w:eastAsia="LG스마트체 Regular"/>
                <w:sz w:val="22"/>
                <w:szCs w:val="24"/>
                <w:lang w:eastAsia="x-none"/>
              </w:rPr>
            </w:pPr>
            <w:r w:rsidRPr="005136FE">
              <w:rPr>
                <w:rFonts w:eastAsia="LG스마트체 Regular"/>
                <w:sz w:val="22"/>
                <w:szCs w:val="24"/>
                <w:highlight w:val="green"/>
                <w:lang w:eastAsia="x-none"/>
              </w:rPr>
              <w:t>Agreement:</w:t>
            </w:r>
          </w:p>
          <w:p w14:paraId="65E4B22D" w14:textId="77777777" w:rsidR="00FE154F" w:rsidRPr="005136FE" w:rsidRDefault="00FE154F" w:rsidP="00012D44">
            <w:pPr>
              <w:spacing w:before="0" w:after="0" w:line="240" w:lineRule="auto"/>
              <w:ind w:left="0" w:firstLine="0"/>
              <w:jc w:val="left"/>
              <w:rPr>
                <w:rFonts w:eastAsia="LG스마트체 Regular"/>
                <w:sz w:val="22"/>
              </w:rPr>
            </w:pPr>
            <w:r w:rsidRPr="005136FE">
              <w:rPr>
                <w:rFonts w:eastAsia="LG스마트체 Regular"/>
                <w:sz w:val="22"/>
              </w:rPr>
              <w:lastRenderedPageBreak/>
              <w:t>Within a COT with TDM of beams with beam switching, when independent per-beam LBT sensing at the start of COT is performed for beams used in the COT (Alt 2 or Alt 3 in earlier agreement) is considered, the following alternatives are further considered</w:t>
            </w:r>
          </w:p>
          <w:p w14:paraId="119452E6" w14:textId="77777777" w:rsidR="00FE154F" w:rsidRPr="005136FE" w:rsidRDefault="00FE154F" w:rsidP="00012D44">
            <w:pPr>
              <w:numPr>
                <w:ilvl w:val="0"/>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 The per-beam LBT for different beams is performed one after another in time domain</w:t>
            </w:r>
          </w:p>
          <w:p w14:paraId="023D0046" w14:textId="77777777" w:rsidR="00FE154F" w:rsidRPr="005136FE" w:rsidRDefault="00FE154F" w:rsidP="00012D44">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A-1: The node completes one eCCA on one beam, and directly move on to the eCCA on the other beam, with no transmission in the middle</w:t>
            </w:r>
          </w:p>
          <w:p w14:paraId="7940322D" w14:textId="77777777" w:rsidR="00FE154F" w:rsidRPr="005136FE" w:rsidRDefault="00FE154F" w:rsidP="00012D44">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A-2: The node completes one eCCA on one beam, start transmission with the beam to occupy the COT, then move on to the eCCA on the other beam</w:t>
            </w:r>
          </w:p>
          <w:p w14:paraId="2ED1E3C2" w14:textId="77777777" w:rsidR="00FE154F" w:rsidRPr="005136FE" w:rsidRDefault="00FE154F" w:rsidP="00012D44">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A-3: The node performs eCCA of the different beams simultaneous, round robin between different beams</w:t>
            </w:r>
          </w:p>
          <w:p w14:paraId="451B5A2D" w14:textId="77777777" w:rsidR="00FE154F" w:rsidRPr="005136FE" w:rsidRDefault="00FE154F" w:rsidP="00012D44">
            <w:pPr>
              <w:numPr>
                <w:ilvl w:val="0"/>
                <w:numId w:val="25"/>
              </w:numPr>
              <w:overflowPunct w:val="0"/>
              <w:snapToGrid w:val="0"/>
              <w:spacing w:before="0" w:after="0" w:line="252" w:lineRule="auto"/>
              <w:jc w:val="left"/>
              <w:rPr>
                <w:rFonts w:ascii="Times" w:eastAsia="바탕" w:hAnsi="Times" w:cs="Times"/>
                <w:lang w:eastAsia="x-none"/>
              </w:rPr>
            </w:pPr>
            <w:r w:rsidRPr="005136FE">
              <w:rPr>
                <w:rFonts w:eastAsia="LG스마트체 Regular"/>
                <w:sz w:val="22"/>
                <w:lang w:eastAsia="x-none"/>
              </w:rPr>
              <w:t>Alt B: The per-beam LBT for different beams is performed simultaneously in parallel, assuming the node has the capability to simultaneously sense in different beams</w:t>
            </w:r>
          </w:p>
        </w:tc>
      </w:tr>
    </w:tbl>
    <w:p w14:paraId="7188DDCF" w14:textId="5287CA30" w:rsidR="00FE154F" w:rsidRDefault="00FE154F" w:rsidP="00FE154F">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In RAN1#104b-e meeting [5], the clarification on independent per-beam LBT sensing was discussed and the multiple alternatives based on each proposing company were captured. </w:t>
      </w:r>
      <w:r w:rsidRPr="00854736">
        <w:rPr>
          <w:rFonts w:eastAsia="바탕"/>
          <w:sz w:val="22"/>
          <w:szCs w:val="22"/>
          <w:lang w:eastAsia="ko-KR"/>
        </w:rPr>
        <w:t>For Alt B</w:t>
      </w:r>
      <w:r>
        <w:rPr>
          <w:rFonts w:eastAsia="바탕"/>
          <w:sz w:val="22"/>
          <w:szCs w:val="22"/>
          <w:lang w:eastAsia="ko-KR"/>
        </w:rPr>
        <w:t xml:space="preserve"> (for both SDM and TDM case)</w:t>
      </w:r>
      <w:r w:rsidRPr="00854736">
        <w:rPr>
          <w:rFonts w:eastAsia="바탕"/>
          <w:sz w:val="22"/>
          <w:szCs w:val="22"/>
          <w:lang w:eastAsia="ko-KR"/>
        </w:rPr>
        <w:t>, we think that when and what conditions need to support Alt B should be clarified first. For example, only the transmitter equipped with multi-TRP may perform the per-beam LBT for different beams simultaneously.</w:t>
      </w:r>
    </w:p>
    <w:p w14:paraId="129F57F6" w14:textId="4F7E09B7" w:rsidR="00FE154F" w:rsidRPr="000B2E1C" w:rsidRDefault="00FE154F" w:rsidP="00FE154F">
      <w:pPr>
        <w:spacing w:before="120" w:after="120" w:line="240" w:lineRule="auto"/>
        <w:ind w:left="0" w:firstLineChars="100" w:firstLine="220"/>
        <w:rPr>
          <w:rFonts w:eastAsia="바탕"/>
          <w:sz w:val="22"/>
          <w:szCs w:val="22"/>
          <w:lang w:eastAsia="ko-KR"/>
        </w:rPr>
      </w:pPr>
      <w:r w:rsidRPr="000B2E1C">
        <w:rPr>
          <w:rFonts w:eastAsia="바탕"/>
          <w:sz w:val="22"/>
          <w:szCs w:val="22"/>
          <w:lang w:eastAsia="ko-KR"/>
        </w:rPr>
        <w:t>For Alt A-2, it is equivalent to</w:t>
      </w:r>
      <w:r>
        <w:rPr>
          <w:rFonts w:eastAsia="바탕"/>
          <w:sz w:val="22"/>
          <w:szCs w:val="22"/>
          <w:lang w:eastAsia="ko-KR"/>
        </w:rPr>
        <w:t xml:space="preserve"> the independent single beam transmission in an each separate COT. Hence, it is not relevant to the multiplexing of multi-beam transmission. </w:t>
      </w:r>
      <w:r w:rsidR="00277DFA">
        <w:rPr>
          <w:rFonts w:eastAsia="바탕"/>
          <w:sz w:val="22"/>
          <w:szCs w:val="22"/>
          <w:lang w:eastAsia="ko-KR"/>
        </w:rPr>
        <w:t xml:space="preserve">For </w:t>
      </w:r>
      <w:r w:rsidRPr="005136FE">
        <w:rPr>
          <w:rFonts w:eastAsia="바탕"/>
          <w:sz w:val="22"/>
          <w:szCs w:val="22"/>
          <w:lang w:eastAsia="ko-KR"/>
        </w:rPr>
        <w:t xml:space="preserve">Alt </w:t>
      </w:r>
      <w:r w:rsidR="00277DFA">
        <w:rPr>
          <w:rFonts w:eastAsia="바탕"/>
          <w:sz w:val="22"/>
          <w:szCs w:val="22"/>
          <w:lang w:eastAsia="ko-KR"/>
        </w:rPr>
        <w:t>A-3,</w:t>
      </w:r>
      <w:r w:rsidRPr="005136FE">
        <w:rPr>
          <w:rFonts w:eastAsia="바탕"/>
          <w:sz w:val="22"/>
          <w:szCs w:val="22"/>
          <w:lang w:eastAsia="ko-KR"/>
        </w:rPr>
        <w:t xml:space="preserve"> </w:t>
      </w:r>
      <w:r w:rsidR="00277DFA">
        <w:rPr>
          <w:rFonts w:eastAsia="바탕"/>
          <w:sz w:val="22"/>
          <w:szCs w:val="22"/>
          <w:lang w:eastAsia="ko-KR"/>
        </w:rPr>
        <w:t>it seems that it is</w:t>
      </w:r>
      <w:r w:rsidRPr="005136FE">
        <w:rPr>
          <w:rFonts w:eastAsia="바탕"/>
          <w:sz w:val="22"/>
          <w:szCs w:val="22"/>
          <w:lang w:eastAsia="ko-KR"/>
        </w:rPr>
        <w:t xml:space="preserve"> not aligned with </w:t>
      </w:r>
      <w:r w:rsidR="00277DFA">
        <w:rPr>
          <w:rFonts w:eastAsia="바탕"/>
          <w:sz w:val="22"/>
          <w:szCs w:val="22"/>
          <w:lang w:eastAsia="ko-KR"/>
        </w:rPr>
        <w:t xml:space="preserve">the LBT </w:t>
      </w:r>
      <w:r w:rsidR="007E5B95">
        <w:rPr>
          <w:rFonts w:eastAsia="바탕"/>
          <w:sz w:val="22"/>
          <w:szCs w:val="22"/>
          <w:lang w:eastAsia="ko-KR"/>
        </w:rPr>
        <w:t>procedures</w:t>
      </w:r>
      <w:r w:rsidR="00277DFA">
        <w:rPr>
          <w:rFonts w:eastAsia="바탕"/>
          <w:sz w:val="22"/>
          <w:szCs w:val="22"/>
          <w:lang w:eastAsia="ko-KR"/>
        </w:rPr>
        <w:t xml:space="preserve"> described in ETSI EN 302 567 regulation</w:t>
      </w:r>
      <w:r w:rsidRPr="005136FE">
        <w:rPr>
          <w:rFonts w:eastAsia="바탕"/>
          <w:sz w:val="22"/>
          <w:szCs w:val="22"/>
          <w:lang w:eastAsia="ko-KR"/>
        </w:rPr>
        <w:t>. For a given back</w:t>
      </w:r>
      <w:r w:rsidR="007E5B95">
        <w:rPr>
          <w:rFonts w:eastAsia="바탕"/>
          <w:sz w:val="22"/>
          <w:szCs w:val="22"/>
          <w:lang w:eastAsia="ko-KR"/>
        </w:rPr>
        <w:t>-</w:t>
      </w:r>
      <w:r w:rsidRPr="005136FE">
        <w:rPr>
          <w:rFonts w:eastAsia="바탕"/>
          <w:sz w:val="22"/>
          <w:szCs w:val="22"/>
          <w:lang w:eastAsia="ko-KR"/>
        </w:rPr>
        <w:t xml:space="preserve">off counter, </w:t>
      </w:r>
      <w:r w:rsidR="007E5B95">
        <w:rPr>
          <w:rFonts w:eastAsia="바탕"/>
          <w:sz w:val="22"/>
          <w:szCs w:val="22"/>
          <w:lang w:eastAsia="ko-KR"/>
        </w:rPr>
        <w:t>the CCA check</w:t>
      </w:r>
      <w:r w:rsidRPr="005136FE">
        <w:rPr>
          <w:rFonts w:eastAsia="바탕"/>
          <w:sz w:val="22"/>
          <w:szCs w:val="22"/>
          <w:lang w:eastAsia="ko-KR"/>
        </w:rPr>
        <w:t xml:space="preserve"> cannot be skipped or assumed to be idle based on measurement of a different spatial channel.</w:t>
      </w:r>
    </w:p>
    <w:p w14:paraId="4F4F21FE" w14:textId="372B0476" w:rsidR="007E5B95" w:rsidRDefault="00414BB5" w:rsidP="00FE154F">
      <w:pPr>
        <w:spacing w:before="120" w:after="120" w:line="240" w:lineRule="auto"/>
        <w:ind w:left="0" w:firstLineChars="100" w:firstLine="220"/>
        <w:rPr>
          <w:rFonts w:eastAsia="바탕"/>
          <w:sz w:val="22"/>
          <w:szCs w:val="22"/>
          <w:lang w:eastAsia="ko-KR"/>
        </w:rPr>
      </w:pPr>
      <w:r w:rsidRPr="00414BB5">
        <w:rPr>
          <w:rFonts w:eastAsia="바탕"/>
          <w:sz w:val="22"/>
          <w:szCs w:val="22"/>
          <w:lang w:eastAsia="ko-KR"/>
        </w:rPr>
        <w:t xml:space="preserve">For a COT with MU-MIMO (SDM) </w:t>
      </w:r>
      <w:r>
        <w:rPr>
          <w:rFonts w:eastAsia="바탕"/>
          <w:sz w:val="22"/>
          <w:szCs w:val="22"/>
          <w:lang w:eastAsia="ko-KR"/>
        </w:rPr>
        <w:t xml:space="preserve">and TDM of beams </w:t>
      </w:r>
      <w:r w:rsidRPr="00414BB5">
        <w:rPr>
          <w:rFonts w:eastAsia="바탕"/>
          <w:sz w:val="22"/>
          <w:szCs w:val="22"/>
          <w:lang w:eastAsia="ko-KR"/>
        </w:rPr>
        <w:t>transmission</w:t>
      </w:r>
      <w:r w:rsidR="007E5B95">
        <w:rPr>
          <w:rFonts w:eastAsia="바탕"/>
          <w:sz w:val="22"/>
          <w:szCs w:val="22"/>
          <w:lang w:eastAsia="ko-KR"/>
        </w:rPr>
        <w:t>, the</w:t>
      </w:r>
      <w:r w:rsidR="007E5B95" w:rsidRPr="009C764C">
        <w:rPr>
          <w:rFonts w:eastAsia="바탕"/>
          <w:sz w:val="22"/>
          <w:szCs w:val="22"/>
          <w:lang w:eastAsia="ko-KR"/>
        </w:rPr>
        <w:t xml:space="preserve"> per-beam LBT</w:t>
      </w:r>
      <w:r w:rsidR="007E5B95">
        <w:rPr>
          <w:rFonts w:eastAsia="바탕"/>
          <w:sz w:val="22"/>
          <w:szCs w:val="22"/>
          <w:lang w:eastAsia="ko-KR"/>
        </w:rPr>
        <w:t xml:space="preserve"> sensing should be </w:t>
      </w:r>
      <w:r w:rsidR="007E5B95" w:rsidRPr="009C764C">
        <w:rPr>
          <w:rFonts w:eastAsia="바탕"/>
          <w:sz w:val="22"/>
          <w:szCs w:val="22"/>
          <w:lang w:eastAsia="ko-KR"/>
        </w:rPr>
        <w:t>perform</w:t>
      </w:r>
      <w:r w:rsidR="007E5B95">
        <w:rPr>
          <w:rFonts w:eastAsia="바탕"/>
          <w:sz w:val="22"/>
          <w:szCs w:val="22"/>
          <w:lang w:eastAsia="ko-KR"/>
        </w:rPr>
        <w:t>ed</w:t>
      </w:r>
      <w:r w:rsidR="007E5B95" w:rsidRPr="009C764C">
        <w:rPr>
          <w:rFonts w:eastAsia="바탕"/>
          <w:sz w:val="22"/>
          <w:szCs w:val="22"/>
          <w:lang w:eastAsia="ko-KR"/>
        </w:rPr>
        <w:t xml:space="preserve"> at the beginning of COT for all beam </w:t>
      </w:r>
      <w:r w:rsidR="007E5B95">
        <w:rPr>
          <w:rFonts w:eastAsia="바탕"/>
          <w:sz w:val="22"/>
          <w:szCs w:val="22"/>
          <w:lang w:eastAsia="ko-KR"/>
        </w:rPr>
        <w:t xml:space="preserve">directions to be transmitted within a </w:t>
      </w:r>
      <w:r w:rsidR="007E5B95" w:rsidRPr="009C764C">
        <w:rPr>
          <w:rFonts w:eastAsia="바탕"/>
          <w:sz w:val="22"/>
          <w:szCs w:val="22"/>
          <w:lang w:eastAsia="ko-KR"/>
        </w:rPr>
        <w:t>COT.</w:t>
      </w:r>
      <w:r>
        <w:rPr>
          <w:rFonts w:eastAsia="바탕"/>
          <w:sz w:val="22"/>
          <w:szCs w:val="22"/>
          <w:lang w:eastAsia="ko-KR"/>
        </w:rPr>
        <w:t xml:space="preserve"> In other words, t</w:t>
      </w:r>
      <w:r w:rsidRPr="00414BB5">
        <w:rPr>
          <w:rFonts w:eastAsia="바탕"/>
          <w:sz w:val="22"/>
          <w:szCs w:val="22"/>
          <w:lang w:eastAsia="ko-KR"/>
        </w:rPr>
        <w:t xml:space="preserve">he </w:t>
      </w:r>
      <w:r>
        <w:rPr>
          <w:rFonts w:eastAsia="바탕"/>
          <w:sz w:val="22"/>
          <w:szCs w:val="22"/>
          <w:lang w:eastAsia="ko-KR"/>
        </w:rPr>
        <w:t>node</w:t>
      </w:r>
      <w:r w:rsidRPr="00414BB5">
        <w:rPr>
          <w:rFonts w:eastAsia="바탕"/>
          <w:sz w:val="22"/>
          <w:szCs w:val="22"/>
          <w:lang w:eastAsia="ko-KR"/>
        </w:rPr>
        <w:t xml:space="preserve"> should complete the eCCA on all of the beam(s) transmitted in COT </w:t>
      </w:r>
      <w:r>
        <w:rPr>
          <w:rFonts w:eastAsia="바탕"/>
          <w:sz w:val="22"/>
          <w:szCs w:val="22"/>
          <w:lang w:eastAsia="ko-KR"/>
        </w:rPr>
        <w:t>and then can start transmission. Therefore, Alt A-1 (t</w:t>
      </w:r>
      <w:r w:rsidRPr="00414BB5">
        <w:rPr>
          <w:rFonts w:eastAsia="바탕"/>
          <w:sz w:val="22"/>
          <w:szCs w:val="22"/>
          <w:lang w:eastAsia="ko-KR"/>
        </w:rPr>
        <w:t>he node completes one eCCA on one beam, and directly move on to the eCCA on the other beam, with no transmission in the middle</w:t>
      </w:r>
      <w:r>
        <w:rPr>
          <w:rFonts w:eastAsia="바탕"/>
          <w:sz w:val="22"/>
          <w:szCs w:val="22"/>
          <w:lang w:eastAsia="ko-KR"/>
        </w:rPr>
        <w:t xml:space="preserve">) should be supported. For a concern on the large LBT latency, </w:t>
      </w:r>
      <w:r w:rsidRPr="00414BB5">
        <w:rPr>
          <w:rFonts w:eastAsia="바탕"/>
          <w:sz w:val="22"/>
          <w:szCs w:val="22"/>
          <w:lang w:eastAsia="ko-KR"/>
        </w:rPr>
        <w:t>the additional single wide beam (or omnidirectional LBT) of Cat-2 LBT can be used after back-to-back eCCA is finished.</w:t>
      </w:r>
    </w:p>
    <w:p w14:paraId="616E01A3" w14:textId="77777777" w:rsidR="00FE154F" w:rsidRDefault="00FE154F" w:rsidP="00185864">
      <w:pPr>
        <w:spacing w:before="120" w:after="120" w:line="240" w:lineRule="auto"/>
        <w:ind w:left="0" w:firstLineChars="100" w:firstLine="216"/>
        <w:rPr>
          <w:rFonts w:eastAsia="바탕"/>
          <w:b/>
          <w:bCs/>
          <w:sz w:val="22"/>
          <w:szCs w:val="22"/>
          <w:lang w:eastAsia="ko-KR"/>
        </w:rPr>
      </w:pPr>
    </w:p>
    <w:p w14:paraId="7FE11362" w14:textId="0E3C41C0" w:rsidR="00414BB5" w:rsidRPr="00FE154F" w:rsidRDefault="00414BB5" w:rsidP="00185864">
      <w:pPr>
        <w:spacing w:before="120" w:after="120" w:line="240" w:lineRule="auto"/>
        <w:ind w:left="0" w:firstLineChars="100" w:firstLine="216"/>
        <w:rPr>
          <w:rFonts w:eastAsia="바탕"/>
          <w:b/>
          <w:bCs/>
          <w:sz w:val="22"/>
          <w:szCs w:val="22"/>
          <w:lang w:eastAsia="ko-KR"/>
        </w:rPr>
      </w:pPr>
      <w:r>
        <w:rPr>
          <w:rFonts w:eastAsia="바탕" w:hint="eastAsia"/>
          <w:b/>
          <w:bCs/>
          <w:sz w:val="22"/>
          <w:szCs w:val="22"/>
          <w:lang w:eastAsia="ko-KR"/>
        </w:rPr>
        <w:t>Proposal #</w:t>
      </w:r>
      <w:r w:rsidR="004669BD">
        <w:rPr>
          <w:rFonts w:eastAsia="바탕"/>
          <w:b/>
          <w:bCs/>
          <w:sz w:val="22"/>
          <w:szCs w:val="22"/>
          <w:lang w:eastAsia="ko-KR"/>
        </w:rPr>
        <w:t>13</w:t>
      </w:r>
      <w:r>
        <w:rPr>
          <w:rFonts w:eastAsia="바탕" w:hint="eastAsia"/>
          <w:b/>
          <w:bCs/>
          <w:sz w:val="22"/>
          <w:szCs w:val="22"/>
          <w:lang w:eastAsia="ko-KR"/>
        </w:rPr>
        <w:t xml:space="preserve">: </w:t>
      </w:r>
      <w:r w:rsidRPr="00414BB5">
        <w:rPr>
          <w:rFonts w:eastAsia="바탕"/>
          <w:b/>
          <w:bCs/>
          <w:sz w:val="22"/>
          <w:szCs w:val="22"/>
          <w:lang w:eastAsia="ko-KR"/>
        </w:rPr>
        <w:t>For a COT with MU-MIMO (SDM) and TDM of beams transmission</w:t>
      </w:r>
      <w:r>
        <w:rPr>
          <w:rFonts w:eastAsia="바탕"/>
          <w:b/>
          <w:bCs/>
          <w:sz w:val="22"/>
          <w:szCs w:val="22"/>
          <w:lang w:eastAsia="ko-KR"/>
        </w:rPr>
        <w:t>, adopt Alt A-1 (</w:t>
      </w:r>
      <w:r w:rsidRPr="00414BB5">
        <w:rPr>
          <w:rFonts w:eastAsia="바탕"/>
          <w:b/>
          <w:bCs/>
          <w:sz w:val="22"/>
          <w:szCs w:val="22"/>
          <w:lang w:eastAsia="ko-KR"/>
        </w:rPr>
        <w:t>the node completes one eCCA on one beam, and directly move on to the eCCA on the other beam, with no transmission in the middle</w:t>
      </w:r>
      <w:r>
        <w:rPr>
          <w:rFonts w:eastAsia="바탕"/>
          <w:b/>
          <w:bCs/>
          <w:sz w:val="22"/>
          <w:szCs w:val="22"/>
          <w:lang w:eastAsia="ko-KR"/>
        </w:rPr>
        <w:t xml:space="preserve">) </w:t>
      </w:r>
      <w:r w:rsidRPr="00414BB5">
        <w:rPr>
          <w:rFonts w:eastAsia="바탕"/>
          <w:b/>
          <w:bCs/>
          <w:sz w:val="22"/>
          <w:szCs w:val="22"/>
          <w:lang w:eastAsia="ko-KR"/>
        </w:rPr>
        <w:t xml:space="preserve">when independent per-beam </w:t>
      </w:r>
      <w:r w:rsidR="005D1A74">
        <w:rPr>
          <w:rFonts w:eastAsia="바탕"/>
          <w:b/>
          <w:bCs/>
          <w:sz w:val="22"/>
          <w:szCs w:val="22"/>
          <w:lang w:eastAsia="ko-KR"/>
        </w:rPr>
        <w:t>LBT sensing at the start of COT.</w:t>
      </w:r>
    </w:p>
    <w:p w14:paraId="5441C46C" w14:textId="77777777" w:rsidR="00FE154F" w:rsidRPr="00E94B30" w:rsidRDefault="00FE154F" w:rsidP="00185864">
      <w:pPr>
        <w:spacing w:before="120" w:after="120" w:line="240" w:lineRule="auto"/>
        <w:ind w:left="0" w:firstLineChars="100" w:firstLine="216"/>
        <w:rPr>
          <w:rFonts w:eastAsia="바탕"/>
          <w:b/>
          <w:bCs/>
          <w:sz w:val="22"/>
          <w:szCs w:val="22"/>
          <w:lang w:eastAsia="ko-KR"/>
        </w:rPr>
      </w:pPr>
    </w:p>
    <w:p w14:paraId="218DF937" w14:textId="5EE0E6D8" w:rsidR="00B41897" w:rsidRPr="00E94B30" w:rsidRDefault="00B41897" w:rsidP="00B41897">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 xml:space="preserve">ED threshold </w:t>
      </w:r>
      <w:r w:rsidR="00226B42" w:rsidRPr="00E94B30">
        <w:rPr>
          <w:rFonts w:ascii="Times New Roman" w:eastAsia="바탕" w:hAnsi="Times New Roman"/>
          <w:b/>
          <w:lang w:eastAsia="ko-KR"/>
        </w:rPr>
        <w:t>enhancement</w:t>
      </w:r>
    </w:p>
    <w:tbl>
      <w:tblPr>
        <w:tblStyle w:val="a6"/>
        <w:tblW w:w="0" w:type="auto"/>
        <w:tblLook w:val="04A0" w:firstRow="1" w:lastRow="0" w:firstColumn="1" w:lastColumn="0" w:noHBand="0" w:noVBand="1"/>
      </w:tblPr>
      <w:tblGrid>
        <w:gridCol w:w="9628"/>
      </w:tblGrid>
      <w:tr w:rsidR="008D68B8" w:rsidRPr="00E94B30" w14:paraId="23623911" w14:textId="77777777" w:rsidTr="008D68B8">
        <w:tc>
          <w:tcPr>
            <w:tcW w:w="9628" w:type="dxa"/>
          </w:tcPr>
          <w:p w14:paraId="207836C9" w14:textId="77777777" w:rsidR="00B86740" w:rsidRPr="00E94B30" w:rsidRDefault="00B86740" w:rsidP="00B86740">
            <w:pPr>
              <w:spacing w:before="0" w:after="0" w:line="240" w:lineRule="auto"/>
              <w:ind w:left="0" w:firstLine="0"/>
              <w:jc w:val="left"/>
              <w:rPr>
                <w:rFonts w:eastAsia="바탕"/>
                <w:sz w:val="22"/>
                <w:szCs w:val="24"/>
                <w:lang w:eastAsia="x-none"/>
              </w:rPr>
            </w:pPr>
            <w:r w:rsidRPr="00E94B30">
              <w:rPr>
                <w:rFonts w:eastAsia="바탕"/>
                <w:sz w:val="22"/>
                <w:szCs w:val="24"/>
                <w:highlight w:val="green"/>
                <w:lang w:eastAsia="x-none"/>
              </w:rPr>
              <w:t>Agreement:</w:t>
            </w:r>
          </w:p>
          <w:p w14:paraId="3EDA7A03" w14:textId="77777777" w:rsidR="00B86740" w:rsidRPr="00E94B30" w:rsidRDefault="00B86740" w:rsidP="00B86740">
            <w:pPr>
              <w:spacing w:before="0" w:after="0" w:line="240" w:lineRule="auto"/>
              <w:ind w:left="0" w:firstLine="0"/>
              <w:jc w:val="left"/>
              <w:rPr>
                <w:rFonts w:eastAsia="바탕"/>
                <w:sz w:val="22"/>
                <w:szCs w:val="24"/>
                <w:lang w:eastAsia="x-none"/>
              </w:rPr>
            </w:pPr>
            <w:r w:rsidRPr="00E94B30">
              <w:rPr>
                <w:rFonts w:eastAsia="바탕"/>
                <w:sz w:val="22"/>
                <w:szCs w:val="24"/>
                <w:lang w:eastAsia="x-none"/>
              </w:rPr>
              <w:t>The baseline ED threshold can be computed as</w:t>
            </w:r>
          </w:p>
          <w:p w14:paraId="5E879962" w14:textId="713CFC1F" w:rsidR="00B86740" w:rsidRPr="00E94B30" w:rsidRDefault="00B86740" w:rsidP="00B86740">
            <w:pPr>
              <w:spacing w:before="0" w:after="0" w:line="240" w:lineRule="auto"/>
              <w:ind w:left="0" w:firstLine="0"/>
              <w:jc w:val="left"/>
              <w:rPr>
                <w:rFonts w:eastAsia="바탕"/>
                <w:sz w:val="22"/>
                <w:szCs w:val="24"/>
                <w:lang w:eastAsia="x-none"/>
              </w:rPr>
            </w:pPr>
            <m:oMathPara>
              <m:oMath>
                <m:r>
                  <w:rPr>
                    <w:rFonts w:ascii="Cambria Math" w:hAnsi="Cambria Math"/>
                    <w:snapToGrid w:val="0"/>
                    <w:kern w:val="2"/>
                    <w:sz w:val="22"/>
                    <w:szCs w:val="22"/>
                  </w:rPr>
                  <m:t>EDT=-80 dBm+10*log10</m:t>
                </m:r>
                <m:d>
                  <m:dPr>
                    <m:ctrlPr>
                      <w:rPr>
                        <w:rFonts w:ascii="Cambria Math" w:hAnsi="Cambria Math"/>
                        <w:i/>
                        <w:snapToGrid w:val="0"/>
                        <w:kern w:val="2"/>
                        <w:sz w:val="22"/>
                        <w:szCs w:val="22"/>
                      </w:rPr>
                    </m:ctrlPr>
                  </m:dPr>
                  <m:e>
                    <m:f>
                      <m:fPr>
                        <m:ctrlPr>
                          <w:rPr>
                            <w:rFonts w:ascii="Cambria Math" w:hAnsi="Cambria Math"/>
                            <w:i/>
                            <w:snapToGrid w:val="0"/>
                            <w:kern w:val="2"/>
                            <w:sz w:val="22"/>
                            <w:szCs w:val="22"/>
                          </w:rPr>
                        </m:ctrlPr>
                      </m:fPr>
                      <m:num>
                        <m:r>
                          <w:rPr>
                            <w:rFonts w:ascii="Cambria Math" w:hAnsi="Cambria Math"/>
                            <w:snapToGrid w:val="0"/>
                            <w:kern w:val="2"/>
                            <w:sz w:val="22"/>
                            <w:szCs w:val="22"/>
                          </w:rPr>
                          <m:t>Pmax</m:t>
                        </m:r>
                      </m:num>
                      <m:den>
                        <m:r>
                          <w:rPr>
                            <w:rFonts w:ascii="Cambria Math" w:hAnsi="Cambria Math"/>
                            <w:snapToGrid w:val="0"/>
                            <w:kern w:val="2"/>
                            <w:sz w:val="22"/>
                            <w:szCs w:val="22"/>
                          </w:rPr>
                          <m:t>Pout</m:t>
                        </m:r>
                      </m:den>
                    </m:f>
                  </m:e>
                </m:d>
                <m:r>
                  <w:rPr>
                    <w:rFonts w:ascii="Cambria Math" w:hAnsi="Cambria Math"/>
                    <w:snapToGrid w:val="0"/>
                    <w:kern w:val="2"/>
                    <w:sz w:val="22"/>
                    <w:szCs w:val="22"/>
                  </w:rPr>
                  <m:t>+10*log10(Operating Channel BW in MHz)</m:t>
                </m:r>
              </m:oMath>
            </m:oMathPara>
          </w:p>
          <w:p w14:paraId="13142BB5" w14:textId="77777777" w:rsidR="00B86740" w:rsidRPr="00E94B30" w:rsidRDefault="00B86740" w:rsidP="00B86740">
            <w:pPr>
              <w:spacing w:before="0" w:after="0" w:line="240" w:lineRule="auto"/>
              <w:ind w:left="0" w:firstLine="0"/>
              <w:jc w:val="left"/>
              <w:rPr>
                <w:rFonts w:eastAsia="바탕"/>
                <w:sz w:val="22"/>
                <w:szCs w:val="24"/>
                <w:lang w:eastAsia="x-none"/>
              </w:rPr>
            </w:pPr>
            <w:r w:rsidRPr="00E94B30">
              <w:rPr>
                <w:rFonts w:eastAsia="바탕"/>
                <w:sz w:val="22"/>
                <w:szCs w:val="24"/>
                <w:lang w:eastAsia="x-none"/>
              </w:rPr>
              <w:lastRenderedPageBreak/>
              <w:t xml:space="preserve"> Where Pout is RF output power (EIRP) and Pmax is the RF output power limit, Pout≤Pmax.</w:t>
            </w:r>
          </w:p>
          <w:p w14:paraId="07DD6FD6"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FFS: Further adjustment on ED threshold based on the sensing beam and the transmission beam (further adjustment should not violate EDT requirements as per regulations)</w:t>
            </w:r>
          </w:p>
          <w:p w14:paraId="5518173E"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FFS: If Pout is max output EIRP of the device or instantaneous output EIRP</w:t>
            </w:r>
          </w:p>
          <w:p w14:paraId="18408FB3"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FFS definition of Operating Channel BW</w:t>
            </w:r>
          </w:p>
          <w:p w14:paraId="7FD58843"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 xml:space="preserve">FFS: </w:t>
            </w:r>
            <w:r w:rsidRPr="00E94B30">
              <w:rPr>
                <w:rFonts w:eastAsia="바탕"/>
                <w:sz w:val="22"/>
                <w:szCs w:val="24"/>
                <w:lang w:val="en-US" w:eastAsia="x-none"/>
              </w:rPr>
              <w:t xml:space="preserve">Whether ED threshold for </w:t>
            </w:r>
            <w:r w:rsidRPr="00E94B30">
              <w:rPr>
                <w:rFonts w:eastAsia="바탕"/>
                <w:iCs/>
                <w:sz w:val="22"/>
                <w:szCs w:val="24"/>
                <w:lang w:val="en-US" w:eastAsia="x-none"/>
              </w:rPr>
              <w:t>NR-U and NR-U coexistence scenarios (eg, at regulation level) can be appropriately relaxed compared with the threshold of coexistence between NR-U and Wi-Fi.</w:t>
            </w:r>
          </w:p>
          <w:p w14:paraId="3579F96A" w14:textId="6B96A804" w:rsidR="00B86740" w:rsidRPr="00E94B30" w:rsidRDefault="00B86740" w:rsidP="0027053F">
            <w:pPr>
              <w:numPr>
                <w:ilvl w:val="0"/>
                <w:numId w:val="17"/>
              </w:numPr>
              <w:spacing w:before="0" w:after="0" w:line="240" w:lineRule="auto"/>
              <w:ind w:left="720"/>
              <w:jc w:val="left"/>
              <w:rPr>
                <w:rFonts w:eastAsia="바탕"/>
                <w:szCs w:val="24"/>
                <w:lang w:eastAsia="x-none"/>
              </w:rPr>
            </w:pPr>
            <w:r w:rsidRPr="00E94B30">
              <w:rPr>
                <w:rFonts w:eastAsia="바탕"/>
                <w:sz w:val="22"/>
                <w:szCs w:val="24"/>
                <w:lang w:eastAsia="x-none"/>
              </w:rPr>
              <w:t>FFS: EDT when the COT has time varying transmission beams and varying EIRP</w:t>
            </w:r>
          </w:p>
        </w:tc>
      </w:tr>
    </w:tbl>
    <w:p w14:paraId="509E4ABD" w14:textId="3F7C61D9" w:rsidR="00CA6027" w:rsidRPr="00E94B30" w:rsidRDefault="00FC51EE" w:rsidP="00FC51EE">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lastRenderedPageBreak/>
        <w:t xml:space="preserve">In RAN1#104-e meeting [4], the baseline ED threshold formula was agreed as </w:t>
      </w:r>
      <w:r w:rsidR="00641A89" w:rsidRPr="00E94B30">
        <w:rPr>
          <w:rFonts w:eastAsia="바탕"/>
          <w:sz w:val="22"/>
          <w:szCs w:val="22"/>
          <w:lang w:eastAsia="ko-KR"/>
        </w:rPr>
        <w:t>a function of Pout where Pout is the RF output power (EIRP)</w:t>
      </w:r>
      <w:r w:rsidRPr="00E94B30">
        <w:rPr>
          <w:rFonts w:eastAsia="바탕"/>
          <w:sz w:val="22"/>
          <w:szCs w:val="22"/>
          <w:lang w:eastAsia="ko-KR"/>
        </w:rPr>
        <w:t xml:space="preserve"> and the operating channel BW</w:t>
      </w:r>
      <w:r w:rsidR="00641A89" w:rsidRPr="00E94B30">
        <w:rPr>
          <w:rFonts w:eastAsia="바탕"/>
          <w:sz w:val="22"/>
          <w:szCs w:val="22"/>
          <w:lang w:eastAsia="ko-KR"/>
        </w:rPr>
        <w:t xml:space="preserve">, </w:t>
      </w:r>
      <w:r w:rsidR="006F501B" w:rsidRPr="00E94B30">
        <w:rPr>
          <w:rFonts w:eastAsia="바탕"/>
          <w:sz w:val="22"/>
          <w:szCs w:val="22"/>
          <w:lang w:eastAsia="ko-KR"/>
        </w:rPr>
        <w:t xml:space="preserve">the formula should be </w:t>
      </w:r>
      <w:r w:rsidR="00ED5555" w:rsidRPr="00E94B30">
        <w:rPr>
          <w:rFonts w:eastAsia="바탕"/>
          <w:sz w:val="22"/>
          <w:szCs w:val="22"/>
          <w:lang w:eastAsia="ko-KR"/>
        </w:rPr>
        <w:t xml:space="preserve">further </w:t>
      </w:r>
      <w:r w:rsidR="006F501B" w:rsidRPr="00E94B30">
        <w:rPr>
          <w:rFonts w:eastAsia="바탕"/>
          <w:sz w:val="22"/>
          <w:szCs w:val="22"/>
          <w:lang w:eastAsia="ko-KR"/>
        </w:rPr>
        <w:t xml:space="preserve">modified to account for aspects such as </w:t>
      </w:r>
      <w:r w:rsidR="00ED5555" w:rsidRPr="00E94B30">
        <w:rPr>
          <w:rFonts w:eastAsia="바탕"/>
          <w:sz w:val="22"/>
          <w:szCs w:val="22"/>
          <w:lang w:eastAsia="ko-KR"/>
        </w:rPr>
        <w:t>the relationship between the sensing beam and the transmission beam</w:t>
      </w:r>
      <w:r w:rsidR="006F501B" w:rsidRPr="00E94B30">
        <w:rPr>
          <w:rFonts w:eastAsia="바탕"/>
          <w:sz w:val="22"/>
          <w:szCs w:val="22"/>
          <w:lang w:eastAsia="ko-KR"/>
        </w:rPr>
        <w:t xml:space="preserve"> etc.</w:t>
      </w:r>
    </w:p>
    <w:p w14:paraId="686DA454" w14:textId="719D9CD1" w:rsidR="00C5710A" w:rsidRPr="00E94B30" w:rsidRDefault="00C5710A" w:rsidP="00C5710A">
      <w:pPr>
        <w:spacing w:before="120" w:after="120" w:line="240" w:lineRule="auto"/>
        <w:ind w:left="0" w:firstLineChars="100" w:firstLine="220"/>
        <w:rPr>
          <w:rFonts w:eastAsia="바탕"/>
          <w:sz w:val="22"/>
          <w:szCs w:val="22"/>
          <w:lang w:val="x-none" w:eastAsia="ko-KR"/>
        </w:rPr>
      </w:pPr>
      <w:r w:rsidRPr="00E94B30">
        <w:rPr>
          <w:rFonts w:eastAsia="바탕"/>
          <w:sz w:val="22"/>
          <w:szCs w:val="22"/>
          <w:lang w:val="x-none" w:eastAsia="ko-KR"/>
        </w:rPr>
        <w:t>To explain a method of the ED threshold setting according to the channel bandwidth of NR, the output power and the PSD, the reference LBT parameter set can be defined as {reference (LBT) BW, reference (max output) power, reference ED (threshold)}. The value of each parameter in the reference LBT parameter set can be determined based on the regulatory requirements and/or the (nominal) system bandwidth, the maximum output power (allowed for that BW size), and the ED threshold defined by other RATs. For example, when considering the WiGig system as a reference, the reference LBT parameter set can be expressed as {B</w:t>
      </w:r>
      <w:r w:rsidRPr="00E94B30">
        <w:rPr>
          <w:rFonts w:eastAsia="바탕"/>
          <w:sz w:val="22"/>
          <w:szCs w:val="22"/>
          <w:vertAlign w:val="subscript"/>
          <w:lang w:val="x-none" w:eastAsia="ko-KR"/>
        </w:rPr>
        <w:t>WiGig</w:t>
      </w:r>
      <w:r w:rsidRPr="00E94B30">
        <w:rPr>
          <w:rFonts w:eastAsia="바탕"/>
          <w:sz w:val="22"/>
          <w:szCs w:val="22"/>
          <w:lang w:val="x-none" w:eastAsia="ko-KR"/>
        </w:rPr>
        <w:t xml:space="preserve"> = 2.16GHz, P</w:t>
      </w:r>
      <w:r w:rsidRPr="00E94B30">
        <w:rPr>
          <w:rFonts w:eastAsia="바탕"/>
          <w:sz w:val="22"/>
          <w:szCs w:val="22"/>
          <w:vertAlign w:val="subscript"/>
          <w:lang w:val="x-none" w:eastAsia="ko-KR"/>
        </w:rPr>
        <w:t>WiGig</w:t>
      </w:r>
      <w:r w:rsidRPr="00E94B30">
        <w:rPr>
          <w:rFonts w:eastAsia="바탕"/>
          <w:sz w:val="22"/>
          <w:szCs w:val="22"/>
          <w:lang w:val="x-none" w:eastAsia="ko-KR"/>
        </w:rPr>
        <w:t xml:space="preserve"> = 40dBm, T</w:t>
      </w:r>
      <w:r w:rsidRPr="00E94B30">
        <w:rPr>
          <w:rFonts w:eastAsia="바탕"/>
          <w:sz w:val="22"/>
          <w:szCs w:val="22"/>
          <w:vertAlign w:val="subscript"/>
          <w:lang w:val="x-none" w:eastAsia="ko-KR"/>
        </w:rPr>
        <w:t>WiGig</w:t>
      </w:r>
      <w:r w:rsidRPr="00E94B30">
        <w:rPr>
          <w:rFonts w:eastAsia="바탕"/>
          <w:sz w:val="22"/>
          <w:szCs w:val="22"/>
          <w:lang w:val="x-none" w:eastAsia="ko-KR"/>
        </w:rPr>
        <w:t xml:space="preserve"> = -48dBm}.</w:t>
      </w:r>
    </w:p>
    <w:p w14:paraId="066CA55F" w14:textId="4695E926" w:rsidR="00C5710A" w:rsidRPr="00E94B30" w:rsidRDefault="00C5710A" w:rsidP="00C5710A">
      <w:pPr>
        <w:spacing w:before="120" w:after="120" w:line="240" w:lineRule="auto"/>
        <w:ind w:left="0" w:firstLineChars="100" w:firstLine="220"/>
        <w:rPr>
          <w:rFonts w:eastAsia="바탕"/>
          <w:sz w:val="22"/>
          <w:szCs w:val="22"/>
          <w:lang w:val="x-none" w:eastAsia="ko-KR"/>
        </w:rPr>
      </w:pPr>
      <w:r w:rsidRPr="00E94B30">
        <w:rPr>
          <w:rFonts w:eastAsia="바탕"/>
          <w:sz w:val="22"/>
          <w:szCs w:val="22"/>
          <w:lang w:val="x-none" w:eastAsia="ko-KR"/>
        </w:rPr>
        <w:t>If the unit LBT BW of NR is considered to be the same as its CC BW (=B</w:t>
      </w:r>
      <w:r w:rsidRPr="00E94B30">
        <w:rPr>
          <w:rFonts w:eastAsia="바탕"/>
          <w:sz w:val="22"/>
          <w:szCs w:val="22"/>
          <w:vertAlign w:val="subscript"/>
          <w:lang w:val="x-none" w:eastAsia="ko-KR"/>
        </w:rPr>
        <w:t>NR</w:t>
      </w:r>
      <w:r w:rsidRPr="00E94B30">
        <w:rPr>
          <w:rFonts w:eastAsia="바탕"/>
          <w:sz w:val="22"/>
          <w:szCs w:val="22"/>
          <w:lang w:val="x-none" w:eastAsia="ko-KR"/>
        </w:rPr>
        <w:t>) and if B</w:t>
      </w:r>
      <w:r w:rsidRPr="00E94B30">
        <w:rPr>
          <w:rFonts w:eastAsia="바탕"/>
          <w:sz w:val="22"/>
          <w:szCs w:val="22"/>
          <w:vertAlign w:val="subscript"/>
          <w:lang w:val="x-none" w:eastAsia="ko-KR"/>
        </w:rPr>
        <w:t>NR</w:t>
      </w:r>
      <w:r w:rsidRPr="00E94B30">
        <w:rPr>
          <w:rFonts w:eastAsia="바탕"/>
          <w:sz w:val="22"/>
          <w:szCs w:val="22"/>
          <w:lang w:val="x-none" w:eastAsia="ko-KR"/>
        </w:rPr>
        <w:t xml:space="preserve"> = B</w:t>
      </w:r>
      <w:r w:rsidRPr="00E94B30">
        <w:rPr>
          <w:rFonts w:eastAsia="바탕"/>
          <w:sz w:val="22"/>
          <w:szCs w:val="22"/>
          <w:vertAlign w:val="subscript"/>
          <w:lang w:val="x-none" w:eastAsia="ko-KR"/>
        </w:rPr>
        <w:t>WiGig</w:t>
      </w:r>
      <w:r w:rsidRPr="00E94B30">
        <w:rPr>
          <w:rFonts w:eastAsia="바탕"/>
          <w:sz w:val="22"/>
          <w:szCs w:val="22"/>
          <w:lang w:val="x-none" w:eastAsia="ko-KR"/>
        </w:rPr>
        <w:t>, the maximum output power of NR (=P</w:t>
      </w:r>
      <w:r w:rsidRPr="00E94B30">
        <w:rPr>
          <w:rFonts w:eastAsia="바탕"/>
          <w:sz w:val="22"/>
          <w:szCs w:val="22"/>
          <w:vertAlign w:val="subscript"/>
          <w:lang w:val="x-none" w:eastAsia="ko-KR"/>
        </w:rPr>
        <w:t>NR</w:t>
      </w:r>
      <w:r w:rsidRPr="00E94B30">
        <w:rPr>
          <w:rFonts w:eastAsia="바탕"/>
          <w:sz w:val="22"/>
          <w:szCs w:val="22"/>
          <w:lang w:val="x-none" w:eastAsia="ko-KR"/>
        </w:rPr>
        <w:t>) and ED threshold of NR (=T</w:t>
      </w:r>
      <w:r w:rsidRPr="00E94B30">
        <w:rPr>
          <w:rFonts w:eastAsia="바탕"/>
          <w:sz w:val="22"/>
          <w:szCs w:val="22"/>
          <w:vertAlign w:val="subscript"/>
          <w:lang w:val="x-none" w:eastAsia="ko-KR"/>
        </w:rPr>
        <w:t>NR</w:t>
      </w:r>
      <w:r w:rsidRPr="00E94B30">
        <w:rPr>
          <w:rFonts w:eastAsia="바탕"/>
          <w:sz w:val="22"/>
          <w:szCs w:val="22"/>
          <w:lang w:val="x-none" w:eastAsia="ko-KR"/>
        </w:rPr>
        <w:t>) can be set to the same values as in the reference LBT parameter sets (used for WiGig). In other words, the LBT parameter set of NR can be expressed as {B</w:t>
      </w:r>
      <w:r w:rsidRPr="00E94B30">
        <w:rPr>
          <w:rFonts w:eastAsia="바탕"/>
          <w:sz w:val="22"/>
          <w:szCs w:val="22"/>
          <w:vertAlign w:val="subscript"/>
          <w:lang w:val="x-none" w:eastAsia="ko-KR"/>
        </w:rPr>
        <w:t>NR</w:t>
      </w:r>
      <w:r w:rsidRPr="00E94B30">
        <w:rPr>
          <w:rFonts w:eastAsia="바탕"/>
          <w:sz w:val="22"/>
          <w:szCs w:val="22"/>
          <w:lang w:val="x-none" w:eastAsia="ko-KR"/>
        </w:rPr>
        <w:t xml:space="preserve"> = 2.16GHz, P</w:t>
      </w:r>
      <w:r w:rsidRPr="00E94B30">
        <w:rPr>
          <w:rFonts w:eastAsia="바탕"/>
          <w:sz w:val="22"/>
          <w:szCs w:val="22"/>
          <w:vertAlign w:val="subscript"/>
          <w:lang w:val="x-none" w:eastAsia="ko-KR"/>
        </w:rPr>
        <w:t>NR</w:t>
      </w:r>
      <w:r w:rsidRPr="00E94B30">
        <w:rPr>
          <w:rFonts w:eastAsia="바탕"/>
          <w:sz w:val="22"/>
          <w:szCs w:val="22"/>
          <w:lang w:val="x-none" w:eastAsia="ko-KR"/>
        </w:rPr>
        <w:t xml:space="preserve"> = 40dBm, T</w:t>
      </w:r>
      <w:r w:rsidRPr="00E94B30">
        <w:rPr>
          <w:rFonts w:eastAsia="바탕"/>
          <w:sz w:val="22"/>
          <w:szCs w:val="22"/>
          <w:vertAlign w:val="subscript"/>
          <w:lang w:val="x-none" w:eastAsia="ko-KR"/>
        </w:rPr>
        <w:t>NR</w:t>
      </w:r>
      <w:r w:rsidRPr="00E94B30">
        <w:rPr>
          <w:rFonts w:eastAsia="바탕"/>
          <w:sz w:val="22"/>
          <w:szCs w:val="22"/>
          <w:lang w:val="x-none" w:eastAsia="ko-KR"/>
        </w:rPr>
        <w:t xml:space="preserve"> = -48dBm}, and in this case, it would be obvious that NR can fairly coexist with WiGig. </w:t>
      </w:r>
    </w:p>
    <w:p w14:paraId="1110E87C" w14:textId="77777777" w:rsidR="00C5710A" w:rsidRPr="00E94B30" w:rsidRDefault="00C5710A" w:rsidP="00C5710A">
      <w:pPr>
        <w:spacing w:before="120" w:after="120" w:line="240" w:lineRule="auto"/>
        <w:ind w:left="0" w:firstLineChars="100" w:firstLine="220"/>
        <w:rPr>
          <w:rFonts w:eastAsia="바탕"/>
          <w:sz w:val="22"/>
          <w:szCs w:val="22"/>
          <w:lang w:val="x-none" w:eastAsia="ko-KR"/>
        </w:rPr>
      </w:pPr>
      <w:r w:rsidRPr="00E94B30">
        <w:rPr>
          <w:rFonts w:eastAsia="바탕"/>
          <w:sz w:val="22"/>
          <w:szCs w:val="22"/>
          <w:lang w:val="x-none" w:eastAsia="ko-KR"/>
        </w:rPr>
        <w:t>Even in case when B</w:t>
      </w:r>
      <w:r w:rsidRPr="00E94B30">
        <w:rPr>
          <w:rFonts w:eastAsia="바탕"/>
          <w:sz w:val="22"/>
          <w:szCs w:val="22"/>
          <w:vertAlign w:val="subscript"/>
          <w:lang w:val="x-none" w:eastAsia="ko-KR"/>
        </w:rPr>
        <w:t>NR</w:t>
      </w:r>
      <w:r w:rsidRPr="00E94B30">
        <w:rPr>
          <w:rFonts w:eastAsia="바탕"/>
          <w:sz w:val="22"/>
          <w:szCs w:val="22"/>
          <w:lang w:val="x-none" w:eastAsia="ko-KR"/>
        </w:rPr>
        <w:t xml:space="preserve"> &lt;B</w:t>
      </w:r>
      <w:r w:rsidRPr="00E94B30">
        <w:rPr>
          <w:rFonts w:eastAsia="바탕"/>
          <w:sz w:val="22"/>
          <w:szCs w:val="22"/>
          <w:vertAlign w:val="subscript"/>
          <w:lang w:val="x-none" w:eastAsia="ko-KR"/>
        </w:rPr>
        <w:t>WiGig</w:t>
      </w:r>
      <w:r w:rsidRPr="00E94B30">
        <w:rPr>
          <w:rFonts w:eastAsia="바탕"/>
          <w:sz w:val="22"/>
          <w:szCs w:val="22"/>
          <w:lang w:val="x-none" w:eastAsia="ko-KR"/>
        </w:rPr>
        <w:t>, the maximum output power and ED threshold of NR could be set to the same values as in the reference LBT parameter sets used for WiGig as long as it does not violate the regulatory requirement. However, since NR performs LBT with a smaller bandwidth than WiGig, P</w:t>
      </w:r>
      <w:r w:rsidRPr="00E94B30">
        <w:rPr>
          <w:rFonts w:eastAsia="바탕"/>
          <w:sz w:val="22"/>
          <w:szCs w:val="22"/>
          <w:vertAlign w:val="subscript"/>
          <w:lang w:val="x-none" w:eastAsia="ko-KR"/>
        </w:rPr>
        <w:t>NR</w:t>
      </w:r>
      <w:r w:rsidRPr="00E94B30">
        <w:rPr>
          <w:rFonts w:eastAsia="바탕"/>
          <w:sz w:val="22"/>
          <w:szCs w:val="22"/>
          <w:lang w:val="x-none" w:eastAsia="ko-KR"/>
        </w:rPr>
        <w:t xml:space="preserve"> and T</w:t>
      </w:r>
      <w:r w:rsidRPr="00E94B30">
        <w:rPr>
          <w:rFonts w:eastAsia="바탕"/>
          <w:sz w:val="22"/>
          <w:szCs w:val="22"/>
          <w:vertAlign w:val="subscript"/>
          <w:lang w:val="x-none" w:eastAsia="ko-KR"/>
        </w:rPr>
        <w:t>NR</w:t>
      </w:r>
      <w:r w:rsidRPr="00E94B30">
        <w:rPr>
          <w:rFonts w:eastAsia="바탕"/>
          <w:sz w:val="22"/>
          <w:szCs w:val="22"/>
          <w:lang w:val="x-none" w:eastAsia="ko-KR"/>
        </w:rPr>
        <w:t xml:space="preserve"> might need to be adjusted with consideration of coexistence. For example, in case when B</w:t>
      </w:r>
      <w:r w:rsidRPr="00E94B30">
        <w:rPr>
          <w:rFonts w:eastAsia="바탕"/>
          <w:sz w:val="22"/>
          <w:szCs w:val="22"/>
          <w:vertAlign w:val="subscript"/>
          <w:lang w:val="x-none" w:eastAsia="ko-KR"/>
        </w:rPr>
        <w:t>NR</w:t>
      </w:r>
      <w:r w:rsidRPr="00E94B30">
        <w:rPr>
          <w:rFonts w:eastAsia="바탕"/>
          <w:sz w:val="22"/>
          <w:szCs w:val="22"/>
          <w:lang w:val="x-none" w:eastAsia="ko-KR"/>
        </w:rPr>
        <w:t xml:space="preserve"> &lt; B</w:t>
      </w:r>
      <w:r w:rsidRPr="00E94B30">
        <w:rPr>
          <w:rFonts w:eastAsia="바탕"/>
          <w:sz w:val="22"/>
          <w:szCs w:val="22"/>
          <w:vertAlign w:val="subscript"/>
          <w:lang w:val="x-none" w:eastAsia="ko-KR"/>
        </w:rPr>
        <w:t>WiGig</w:t>
      </w:r>
      <w:r w:rsidRPr="00E94B30">
        <w:rPr>
          <w:rFonts w:eastAsia="바탕"/>
          <w:sz w:val="22"/>
          <w:szCs w:val="22"/>
          <w:lang w:val="x-none" w:eastAsia="ko-KR"/>
        </w:rPr>
        <w:t>, P</w:t>
      </w:r>
      <w:r w:rsidRPr="00E94B30">
        <w:rPr>
          <w:rFonts w:eastAsia="바탕"/>
          <w:sz w:val="22"/>
          <w:szCs w:val="22"/>
          <w:vertAlign w:val="subscript"/>
          <w:lang w:val="x-none" w:eastAsia="ko-KR"/>
        </w:rPr>
        <w:t>NR</w:t>
      </w:r>
      <w:r w:rsidRPr="00E94B30">
        <w:rPr>
          <w:rFonts w:eastAsia="바탕"/>
          <w:sz w:val="22"/>
          <w:szCs w:val="22"/>
          <w:lang w:val="x-none" w:eastAsia="ko-KR"/>
        </w:rPr>
        <w:t xml:space="preserve"> can be set to be lower than P</w:t>
      </w:r>
      <w:r w:rsidRPr="00E94B30">
        <w:rPr>
          <w:rFonts w:eastAsia="바탕"/>
          <w:sz w:val="22"/>
          <w:szCs w:val="22"/>
          <w:vertAlign w:val="subscript"/>
          <w:lang w:val="x-none" w:eastAsia="ko-KR"/>
        </w:rPr>
        <w:t>WiGig</w:t>
      </w:r>
      <w:r w:rsidRPr="00E94B30">
        <w:rPr>
          <w:rFonts w:eastAsia="바탕"/>
          <w:sz w:val="22"/>
          <w:szCs w:val="22"/>
          <w:lang w:val="x-none" w:eastAsia="ko-KR"/>
        </w:rPr>
        <w:t>, and T</w:t>
      </w:r>
      <w:r w:rsidRPr="00E94B30">
        <w:rPr>
          <w:rFonts w:eastAsia="바탕"/>
          <w:sz w:val="22"/>
          <w:szCs w:val="22"/>
          <w:vertAlign w:val="subscript"/>
          <w:lang w:val="x-none" w:eastAsia="ko-KR"/>
        </w:rPr>
        <w:t>NR</w:t>
      </w:r>
      <w:r w:rsidRPr="00E94B30">
        <w:rPr>
          <w:rFonts w:eastAsia="바탕"/>
          <w:sz w:val="22"/>
          <w:szCs w:val="22"/>
          <w:lang w:val="x-none" w:eastAsia="ko-KR"/>
        </w:rPr>
        <w:t xml:space="preserve"> can be adapted to be higher than T</w:t>
      </w:r>
      <w:r w:rsidRPr="00E94B30">
        <w:rPr>
          <w:rFonts w:eastAsia="바탕"/>
          <w:sz w:val="22"/>
          <w:szCs w:val="22"/>
          <w:vertAlign w:val="subscript"/>
          <w:lang w:val="x-none" w:eastAsia="ko-KR"/>
        </w:rPr>
        <w:t>WiGig</w:t>
      </w:r>
      <w:r w:rsidRPr="00E94B30">
        <w:rPr>
          <w:rFonts w:eastAsia="바탕"/>
          <w:sz w:val="22"/>
          <w:szCs w:val="22"/>
          <w:lang w:val="x-none" w:eastAsia="ko-KR"/>
        </w:rPr>
        <w:t>. As a result, the NR can perform the channel access procedure using the LBT parameter set by {B</w:t>
      </w:r>
      <w:r w:rsidRPr="00E94B30">
        <w:rPr>
          <w:rFonts w:eastAsia="바탕"/>
          <w:sz w:val="22"/>
          <w:szCs w:val="22"/>
          <w:vertAlign w:val="subscript"/>
          <w:lang w:val="x-none" w:eastAsia="ko-KR"/>
        </w:rPr>
        <w:t>NR</w:t>
      </w:r>
      <w:r w:rsidRPr="00E94B30">
        <w:rPr>
          <w:rFonts w:eastAsia="바탕"/>
          <w:sz w:val="22"/>
          <w:szCs w:val="22"/>
          <w:lang w:val="x-none" w:eastAsia="ko-KR"/>
        </w:rPr>
        <w:t xml:space="preserve"> (&lt;B</w:t>
      </w:r>
      <w:r w:rsidRPr="00E94B30">
        <w:rPr>
          <w:rFonts w:eastAsia="바탕"/>
          <w:sz w:val="22"/>
          <w:szCs w:val="22"/>
          <w:vertAlign w:val="subscript"/>
          <w:lang w:val="x-none" w:eastAsia="ko-KR"/>
        </w:rPr>
        <w:t>WiGig</w:t>
      </w:r>
      <w:r w:rsidRPr="00E94B30">
        <w:rPr>
          <w:rFonts w:eastAsia="바탕"/>
          <w:sz w:val="22"/>
          <w:szCs w:val="22"/>
          <w:lang w:val="x-none" w:eastAsia="ko-KR"/>
        </w:rPr>
        <w:t>), P</w:t>
      </w:r>
      <w:r w:rsidRPr="00E94B30">
        <w:rPr>
          <w:rFonts w:eastAsia="바탕"/>
          <w:sz w:val="22"/>
          <w:szCs w:val="22"/>
          <w:vertAlign w:val="subscript"/>
          <w:lang w:val="x-none" w:eastAsia="ko-KR"/>
        </w:rPr>
        <w:t>NR</w:t>
      </w:r>
      <w:r w:rsidRPr="00E94B30">
        <w:rPr>
          <w:rFonts w:eastAsia="바탕"/>
          <w:sz w:val="22"/>
          <w:szCs w:val="22"/>
          <w:lang w:val="x-none" w:eastAsia="ko-KR"/>
        </w:rPr>
        <w:t xml:space="preserve"> (&lt;P</w:t>
      </w:r>
      <w:r w:rsidRPr="00E94B30">
        <w:rPr>
          <w:rFonts w:eastAsia="바탕"/>
          <w:sz w:val="22"/>
          <w:szCs w:val="22"/>
          <w:vertAlign w:val="subscript"/>
          <w:lang w:val="x-none" w:eastAsia="ko-KR"/>
        </w:rPr>
        <w:t>WiGig</w:t>
      </w:r>
      <w:r w:rsidRPr="00E94B30">
        <w:rPr>
          <w:rFonts w:eastAsia="바탕"/>
          <w:sz w:val="22"/>
          <w:szCs w:val="22"/>
          <w:lang w:val="x-none" w:eastAsia="ko-KR"/>
        </w:rPr>
        <w:t>), T</w:t>
      </w:r>
      <w:r w:rsidRPr="00E94B30">
        <w:rPr>
          <w:rFonts w:eastAsia="바탕"/>
          <w:sz w:val="22"/>
          <w:szCs w:val="22"/>
          <w:vertAlign w:val="subscript"/>
          <w:lang w:val="x-none" w:eastAsia="ko-KR"/>
        </w:rPr>
        <w:t>NR</w:t>
      </w:r>
      <w:r w:rsidRPr="00E94B30">
        <w:rPr>
          <w:rFonts w:eastAsia="바탕"/>
          <w:sz w:val="22"/>
          <w:szCs w:val="22"/>
          <w:lang w:val="x-none" w:eastAsia="ko-KR"/>
        </w:rPr>
        <w:t xml:space="preserve"> (&gt; T</w:t>
      </w:r>
      <w:r w:rsidRPr="00E94B30">
        <w:rPr>
          <w:rFonts w:eastAsia="바탕"/>
          <w:sz w:val="22"/>
          <w:szCs w:val="22"/>
          <w:vertAlign w:val="subscript"/>
          <w:lang w:val="x-none" w:eastAsia="ko-KR"/>
        </w:rPr>
        <w:t>WiGig</w:t>
      </w:r>
      <w:r w:rsidRPr="00E94B30">
        <w:rPr>
          <w:rFonts w:eastAsia="바탕"/>
          <w:sz w:val="22"/>
          <w:szCs w:val="22"/>
          <w:lang w:val="x-none" w:eastAsia="ko-KR"/>
        </w:rPr>
        <w:t>)}.</w:t>
      </w:r>
    </w:p>
    <w:p w14:paraId="511AAB8F" w14:textId="199EEC2A" w:rsidR="00987D15" w:rsidRPr="00E94B30" w:rsidRDefault="00925B22" w:rsidP="00A20614">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For the relationship between the </w:t>
      </w:r>
      <w:r w:rsidR="00040A65" w:rsidRPr="00E94B30">
        <w:rPr>
          <w:rFonts w:eastAsia="바탕"/>
          <w:sz w:val="22"/>
          <w:szCs w:val="22"/>
          <w:lang w:eastAsia="ko-KR"/>
        </w:rPr>
        <w:t>LBT beam and the transmission beam(s), i</w:t>
      </w:r>
      <w:r w:rsidR="00707910" w:rsidRPr="00E94B30">
        <w:rPr>
          <w:rFonts w:eastAsia="바탕"/>
          <w:sz w:val="22"/>
          <w:szCs w:val="22"/>
          <w:lang w:eastAsia="ko-KR"/>
        </w:rPr>
        <w:t>f the directional LBT is performed with a specific LBT beam (i.e., Rx beam pattern) using a specific directional antenna, the CCA range should cover the interference range of the transmission beam(s). In other words, the value of ED threshold and the CCA range should be determined considering the interference range of the transmission beam(s) in the COT. Within the COT acquired by the LBT beams with specific direction and ED threshold, the transmission of beams that have directions different from the CCA range (due to large transmit power than ED threshold) shall not be allowed to be multiplexed (SDM/TDM) in the COT.</w:t>
      </w:r>
      <w:r w:rsidR="00326B10" w:rsidRPr="00E94B30">
        <w:rPr>
          <w:rFonts w:eastAsia="바탕"/>
          <w:sz w:val="22"/>
          <w:szCs w:val="22"/>
          <w:lang w:eastAsia="ko-KR"/>
        </w:rPr>
        <w:t xml:space="preserve"> </w:t>
      </w:r>
      <w:r w:rsidR="00987D15" w:rsidRPr="00E94B30">
        <w:rPr>
          <w:rFonts w:eastAsia="바탕"/>
          <w:sz w:val="22"/>
          <w:szCs w:val="22"/>
          <w:lang w:eastAsia="ko-KR"/>
        </w:rPr>
        <w:t>For example, if the COT is acquir</w:t>
      </w:r>
      <w:r w:rsidR="00C7755E" w:rsidRPr="00E94B30">
        <w:rPr>
          <w:rFonts w:eastAsia="바탕"/>
          <w:sz w:val="22"/>
          <w:szCs w:val="22"/>
          <w:lang w:eastAsia="ko-KR"/>
        </w:rPr>
        <w:t>ed by the directional LBT with relatively narrow b</w:t>
      </w:r>
      <w:r w:rsidR="00987D15" w:rsidRPr="00E94B30">
        <w:rPr>
          <w:rFonts w:eastAsia="바탕"/>
          <w:sz w:val="22"/>
          <w:szCs w:val="22"/>
          <w:lang w:eastAsia="ko-KR"/>
        </w:rPr>
        <w:t xml:space="preserve">eam A, the transmission of beam(s) is only allowed </w:t>
      </w:r>
      <w:r w:rsidR="00987D15" w:rsidRPr="00E94B30">
        <w:rPr>
          <w:rFonts w:eastAsia="바탕"/>
          <w:sz w:val="22"/>
          <w:szCs w:val="22"/>
          <w:lang w:eastAsia="ko-KR"/>
        </w:rPr>
        <w:lastRenderedPageBreak/>
        <w:t xml:space="preserve">to the beam having the same direction as Beam A in the COT. When LBT is performed with wide beam A, </w:t>
      </w:r>
      <w:r w:rsidR="00A20614" w:rsidRPr="00E94B30">
        <w:rPr>
          <w:rFonts w:eastAsia="바탕"/>
          <w:sz w:val="22"/>
          <w:szCs w:val="22"/>
          <w:lang w:eastAsia="ko-KR"/>
        </w:rPr>
        <w:t>it can be allow transmission of the multiple narrow beams included in the beam A in TDM/SDM manner.</w:t>
      </w:r>
      <w:r w:rsidR="00987D15" w:rsidRPr="00E94B30">
        <w:rPr>
          <w:rFonts w:eastAsia="바탕"/>
          <w:sz w:val="22"/>
          <w:szCs w:val="22"/>
          <w:lang w:eastAsia="ko-KR"/>
        </w:rPr>
        <w:t xml:space="preserve"> </w:t>
      </w:r>
    </w:p>
    <w:p w14:paraId="5B6E13B8" w14:textId="77777777" w:rsidR="00DE3D82" w:rsidRDefault="00E5056B" w:rsidP="007B37B2">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In this regard, the ED threshold can be further adjusted by reflecting the relationship between the sensing beam and transmission beam</w:t>
      </w:r>
      <w:r w:rsidR="00CB1841" w:rsidRPr="00E94B30">
        <w:rPr>
          <w:rFonts w:eastAsia="바탕"/>
          <w:sz w:val="22"/>
          <w:szCs w:val="22"/>
          <w:lang w:eastAsia="ko-KR"/>
        </w:rPr>
        <w:t xml:space="preserve"> and it may be closely related to the beam correspondence between Tx/Rx beams.</w:t>
      </w:r>
    </w:p>
    <w:p w14:paraId="2C2C48AA" w14:textId="623FA6FA" w:rsidR="00120CBA" w:rsidRDefault="00120CBA" w:rsidP="008B58F9">
      <w:pPr>
        <w:spacing w:before="120" w:after="120" w:line="240" w:lineRule="auto"/>
        <w:ind w:left="0" w:firstLineChars="100" w:firstLine="220"/>
        <w:rPr>
          <w:rFonts w:eastAsia="바탕"/>
          <w:sz w:val="22"/>
          <w:szCs w:val="22"/>
          <w:lang w:eastAsia="ko-KR"/>
        </w:rPr>
      </w:pPr>
      <w:r>
        <w:rPr>
          <w:rFonts w:eastAsia="바탕"/>
          <w:sz w:val="22"/>
          <w:szCs w:val="22"/>
          <w:lang w:eastAsia="ko-KR"/>
        </w:rPr>
        <w:t>The b</w:t>
      </w:r>
      <w:r w:rsidRPr="009B170C">
        <w:rPr>
          <w:rFonts w:eastAsia="바탕"/>
          <w:sz w:val="22"/>
          <w:szCs w:val="22"/>
          <w:lang w:eastAsia="ko-KR"/>
        </w:rPr>
        <w:t xml:space="preserve">eam correspondence requirements may be different </w:t>
      </w:r>
      <w:r w:rsidR="00CE4AA9">
        <w:rPr>
          <w:rFonts w:eastAsia="바탕"/>
          <w:sz w:val="22"/>
          <w:szCs w:val="22"/>
          <w:lang w:eastAsia="ko-KR"/>
        </w:rPr>
        <w:t>depending on</w:t>
      </w:r>
      <w:r w:rsidRPr="009B170C">
        <w:rPr>
          <w:rFonts w:eastAsia="바탕"/>
          <w:sz w:val="22"/>
          <w:szCs w:val="22"/>
          <w:lang w:eastAsia="ko-KR"/>
        </w:rPr>
        <w:t xml:space="preserve"> whether the UE </w:t>
      </w:r>
      <w:r>
        <w:rPr>
          <w:rFonts w:eastAsia="바탕"/>
          <w:sz w:val="22"/>
          <w:szCs w:val="22"/>
          <w:lang w:eastAsia="ko-KR"/>
        </w:rPr>
        <w:t xml:space="preserve">capability </w:t>
      </w:r>
      <w:r w:rsidRPr="009B170C">
        <w:rPr>
          <w:rFonts w:eastAsia="바탕"/>
          <w:sz w:val="22"/>
          <w:szCs w:val="22"/>
          <w:lang w:eastAsia="ko-KR"/>
        </w:rPr>
        <w:t xml:space="preserve">supports </w:t>
      </w:r>
      <w:r w:rsidRPr="000A45AB">
        <w:rPr>
          <w:rFonts w:eastAsia="바탕"/>
          <w:i/>
          <w:sz w:val="22"/>
          <w:szCs w:val="22"/>
          <w:lang w:eastAsia="ko-KR"/>
        </w:rPr>
        <w:t>beamCorrespondenceWithoutUL-BeamSweeping</w:t>
      </w:r>
      <w:r w:rsidR="00CE4AA9">
        <w:rPr>
          <w:rFonts w:eastAsia="바탕"/>
          <w:sz w:val="22"/>
          <w:szCs w:val="22"/>
          <w:lang w:eastAsia="ko-KR"/>
        </w:rPr>
        <w:t xml:space="preserve"> or not.</w:t>
      </w:r>
      <w:r>
        <w:rPr>
          <w:rFonts w:eastAsia="바탕"/>
          <w:sz w:val="22"/>
          <w:szCs w:val="22"/>
          <w:lang w:eastAsia="ko-KR"/>
        </w:rPr>
        <w:t xml:space="preserve"> </w:t>
      </w:r>
      <w:r w:rsidR="00CE4AA9">
        <w:rPr>
          <w:rFonts w:eastAsia="바탕"/>
          <w:sz w:val="22"/>
          <w:szCs w:val="22"/>
          <w:lang w:eastAsia="ko-KR"/>
        </w:rPr>
        <w:t>A</w:t>
      </w:r>
      <w:r>
        <w:rPr>
          <w:rFonts w:eastAsia="바탕"/>
          <w:sz w:val="22"/>
          <w:szCs w:val="22"/>
          <w:lang w:eastAsia="ko-KR"/>
        </w:rPr>
        <w:t xml:space="preserve"> UE supporting this capability </w:t>
      </w:r>
      <w:r w:rsidRPr="009B170C">
        <w:rPr>
          <w:rFonts w:eastAsia="바탕"/>
          <w:sz w:val="22"/>
          <w:szCs w:val="22"/>
          <w:lang w:eastAsia="ko-KR"/>
        </w:rPr>
        <w:t>can satisfy requirements (for minimum peak EIRP and spherical coverage) without UL beam sweeping and beam management such</w:t>
      </w:r>
      <w:r>
        <w:rPr>
          <w:rFonts w:eastAsia="바탕"/>
          <w:sz w:val="22"/>
          <w:szCs w:val="22"/>
          <w:lang w:eastAsia="ko-KR"/>
        </w:rPr>
        <w:t xml:space="preserve"> as beam indication from gNB. </w:t>
      </w:r>
      <w:r w:rsidR="00CE4AA9">
        <w:rPr>
          <w:rFonts w:eastAsia="바탕"/>
          <w:sz w:val="22"/>
          <w:szCs w:val="22"/>
          <w:lang w:eastAsia="ko-KR"/>
        </w:rPr>
        <w:t>On the other hand, for a UE not supporting the capability</w:t>
      </w:r>
      <w:r>
        <w:rPr>
          <w:rFonts w:eastAsia="바탕"/>
          <w:sz w:val="22"/>
          <w:szCs w:val="22"/>
          <w:lang w:eastAsia="ko-KR"/>
        </w:rPr>
        <w:t xml:space="preserve">, </w:t>
      </w:r>
      <w:r w:rsidRPr="009B170C">
        <w:rPr>
          <w:rFonts w:eastAsia="바탕"/>
          <w:sz w:val="22"/>
          <w:szCs w:val="22"/>
          <w:lang w:eastAsia="ko-KR"/>
        </w:rPr>
        <w:t>the requirements (for minimum peak EIRP and spherical coverage) must be satisfied</w:t>
      </w:r>
      <w:r>
        <w:rPr>
          <w:rFonts w:eastAsia="바탕"/>
          <w:sz w:val="22"/>
          <w:szCs w:val="22"/>
          <w:lang w:eastAsia="ko-KR"/>
        </w:rPr>
        <w:t xml:space="preserve"> t</w:t>
      </w:r>
      <w:r w:rsidRPr="009B170C">
        <w:rPr>
          <w:rFonts w:eastAsia="바탕"/>
          <w:sz w:val="22"/>
          <w:szCs w:val="22"/>
          <w:lang w:eastAsia="ko-KR"/>
        </w:rPr>
        <w:t xml:space="preserve">hrough the beam management </w:t>
      </w:r>
      <w:r>
        <w:rPr>
          <w:rFonts w:eastAsia="바탕"/>
          <w:sz w:val="22"/>
          <w:szCs w:val="22"/>
          <w:lang w:eastAsia="ko-KR"/>
        </w:rPr>
        <w:t>procedure</w:t>
      </w:r>
      <w:r w:rsidRPr="009B170C">
        <w:rPr>
          <w:rFonts w:eastAsia="바탕"/>
          <w:sz w:val="22"/>
          <w:szCs w:val="22"/>
          <w:lang w:eastAsia="ko-KR"/>
        </w:rPr>
        <w:t xml:space="preserve">, and additionally, without beam management, a requirement </w:t>
      </w:r>
      <w:r w:rsidR="00CE4AA9">
        <w:rPr>
          <w:rFonts w:eastAsia="바탕"/>
          <w:sz w:val="22"/>
          <w:szCs w:val="22"/>
          <w:lang w:eastAsia="ko-KR"/>
        </w:rPr>
        <w:t>relaxed by</w:t>
      </w:r>
      <w:r w:rsidRPr="009B170C">
        <w:rPr>
          <w:rFonts w:eastAsia="바탕"/>
          <w:sz w:val="22"/>
          <w:szCs w:val="22"/>
          <w:lang w:eastAsia="ko-KR"/>
        </w:rPr>
        <w:t xml:space="preserve"> 3 dB must be satisfied.</w:t>
      </w:r>
      <w:r>
        <w:rPr>
          <w:rFonts w:eastAsia="바탕"/>
          <w:sz w:val="22"/>
          <w:szCs w:val="22"/>
          <w:lang w:eastAsia="ko-KR"/>
        </w:rPr>
        <w:t xml:space="preserve"> </w:t>
      </w:r>
      <w:r w:rsidRPr="00ED093F">
        <w:rPr>
          <w:rFonts w:eastAsia="바탕"/>
          <w:sz w:val="22"/>
          <w:szCs w:val="22"/>
          <w:lang w:eastAsia="ko-KR"/>
        </w:rPr>
        <w:t>T</w:t>
      </w:r>
      <w:r>
        <w:rPr>
          <w:rFonts w:eastAsia="바탕"/>
          <w:sz w:val="22"/>
          <w:szCs w:val="22"/>
          <w:lang w:eastAsia="ko-KR"/>
        </w:rPr>
        <w:t>herefore, it is necessary to adjust</w:t>
      </w:r>
      <w:r w:rsidRPr="00ED093F">
        <w:rPr>
          <w:rFonts w:eastAsia="바탕"/>
          <w:sz w:val="22"/>
          <w:szCs w:val="22"/>
          <w:lang w:eastAsia="ko-KR"/>
        </w:rPr>
        <w:t xml:space="preserve"> the ED threshold value differ</w:t>
      </w:r>
      <w:r>
        <w:rPr>
          <w:rFonts w:eastAsia="바탕"/>
          <w:sz w:val="22"/>
          <w:szCs w:val="22"/>
          <w:lang w:eastAsia="ko-KR"/>
        </w:rPr>
        <w:t>ently depending on whether the UE</w:t>
      </w:r>
      <w:r w:rsidRPr="00ED093F">
        <w:rPr>
          <w:rFonts w:eastAsia="바탕"/>
          <w:sz w:val="22"/>
          <w:szCs w:val="22"/>
          <w:lang w:eastAsia="ko-KR"/>
        </w:rPr>
        <w:t xml:space="preserve"> supports </w:t>
      </w:r>
      <w:r w:rsidRPr="000A45AB">
        <w:rPr>
          <w:rFonts w:eastAsia="바탕"/>
          <w:i/>
          <w:sz w:val="22"/>
          <w:szCs w:val="22"/>
          <w:lang w:eastAsia="ko-KR"/>
        </w:rPr>
        <w:t>beamCorrespondenceWithoutUL-BeamSweeping</w:t>
      </w:r>
      <w:r w:rsidR="00CE4AA9" w:rsidRPr="00CE4AA9">
        <w:rPr>
          <w:rFonts w:eastAsia="바탕"/>
          <w:sz w:val="22"/>
          <w:szCs w:val="22"/>
          <w:lang w:eastAsia="ko-KR"/>
        </w:rPr>
        <w:t xml:space="preserve"> or not</w:t>
      </w:r>
      <w:r>
        <w:rPr>
          <w:rFonts w:eastAsia="바탕"/>
          <w:sz w:val="22"/>
          <w:szCs w:val="22"/>
          <w:lang w:eastAsia="ko-KR"/>
        </w:rPr>
        <w:t xml:space="preserve">. </w:t>
      </w:r>
      <w:r w:rsidR="00CE4AA9">
        <w:rPr>
          <w:rFonts w:eastAsia="바탕"/>
          <w:sz w:val="22"/>
          <w:szCs w:val="22"/>
          <w:lang w:eastAsia="ko-KR"/>
        </w:rPr>
        <w:t xml:space="preserve">To be specific, the ED threshold for a UE not supporting the capability can be lower than that for a UE supporting the capability. </w:t>
      </w:r>
      <w:r>
        <w:rPr>
          <w:rFonts w:eastAsia="바탕"/>
          <w:sz w:val="22"/>
          <w:szCs w:val="22"/>
          <w:lang w:eastAsia="ko-KR"/>
        </w:rPr>
        <w:t xml:space="preserve">In </w:t>
      </w:r>
      <w:r w:rsidR="00CE4AA9">
        <w:rPr>
          <w:rFonts w:eastAsia="바탕"/>
          <w:sz w:val="22"/>
          <w:szCs w:val="22"/>
          <w:lang w:eastAsia="ko-KR"/>
        </w:rPr>
        <w:t>addition</w:t>
      </w:r>
      <w:r>
        <w:rPr>
          <w:rFonts w:eastAsia="바탕"/>
          <w:sz w:val="22"/>
          <w:szCs w:val="22"/>
          <w:lang w:eastAsia="ko-KR"/>
        </w:rPr>
        <w:t>, for the UE without this capability, the ED threshold</w:t>
      </w:r>
      <w:r w:rsidRPr="00ED093F">
        <w:rPr>
          <w:rFonts w:eastAsia="바탕"/>
          <w:sz w:val="22"/>
          <w:szCs w:val="22"/>
          <w:lang w:eastAsia="ko-KR"/>
        </w:rPr>
        <w:t xml:space="preserve"> value </w:t>
      </w:r>
      <w:r>
        <w:rPr>
          <w:rFonts w:eastAsia="바탕"/>
          <w:sz w:val="22"/>
          <w:szCs w:val="22"/>
          <w:lang w:eastAsia="ko-KR"/>
        </w:rPr>
        <w:t>can be adjusted</w:t>
      </w:r>
      <w:r w:rsidRPr="00ED093F">
        <w:rPr>
          <w:rFonts w:eastAsia="바탕"/>
          <w:sz w:val="22"/>
          <w:szCs w:val="22"/>
          <w:lang w:eastAsia="ko-KR"/>
        </w:rPr>
        <w:t xml:space="preserve"> depending on the presence or a</w:t>
      </w:r>
      <w:r>
        <w:rPr>
          <w:rFonts w:eastAsia="바탕"/>
          <w:sz w:val="22"/>
          <w:szCs w:val="22"/>
          <w:lang w:eastAsia="ko-KR"/>
        </w:rPr>
        <w:t>bsence of a beam management procedure</w:t>
      </w:r>
      <w:r w:rsidRPr="00ED093F">
        <w:rPr>
          <w:rFonts w:eastAsia="바탕"/>
          <w:sz w:val="22"/>
          <w:szCs w:val="22"/>
          <w:lang w:eastAsia="ko-KR"/>
        </w:rPr>
        <w:t>.</w:t>
      </w:r>
    </w:p>
    <w:p w14:paraId="7983A58C" w14:textId="77777777" w:rsidR="00D348D9" w:rsidRPr="00120CBA" w:rsidRDefault="00D348D9" w:rsidP="00987D15">
      <w:pPr>
        <w:spacing w:before="120" w:after="120" w:line="240" w:lineRule="auto"/>
        <w:ind w:left="0" w:firstLineChars="50" w:firstLine="110"/>
        <w:rPr>
          <w:rFonts w:eastAsia="바탕"/>
          <w:sz w:val="22"/>
          <w:szCs w:val="22"/>
          <w:lang w:eastAsia="ko-KR"/>
        </w:rPr>
      </w:pPr>
    </w:p>
    <w:p w14:paraId="41EA245F" w14:textId="458AFDE7" w:rsidR="007D2C62" w:rsidRPr="00E94B30" w:rsidRDefault="00CA6027" w:rsidP="007D2C62">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val="x-none" w:eastAsia="ko-KR"/>
        </w:rPr>
        <w:t>Proposal #</w:t>
      </w:r>
      <w:r w:rsidR="003F776D" w:rsidRPr="00E94B30">
        <w:rPr>
          <w:rFonts w:eastAsia="바탕"/>
          <w:b/>
          <w:sz w:val="22"/>
          <w:szCs w:val="22"/>
          <w:lang w:val="x-none" w:eastAsia="ko-KR"/>
        </w:rPr>
        <w:t>1</w:t>
      </w:r>
      <w:r w:rsidR="004669BD">
        <w:rPr>
          <w:rFonts w:eastAsia="바탕"/>
          <w:b/>
          <w:sz w:val="22"/>
          <w:szCs w:val="22"/>
          <w:lang w:val="x-none" w:eastAsia="ko-KR"/>
        </w:rPr>
        <w:t>4</w:t>
      </w:r>
      <w:r w:rsidRPr="00E94B30">
        <w:rPr>
          <w:rFonts w:eastAsia="바탕"/>
          <w:b/>
          <w:sz w:val="22"/>
          <w:szCs w:val="22"/>
          <w:lang w:val="x-none" w:eastAsia="ko-KR"/>
        </w:rPr>
        <w:t xml:space="preserve">: </w:t>
      </w:r>
      <w:r w:rsidR="007D2C62" w:rsidRPr="00E94B30">
        <w:rPr>
          <w:rFonts w:eastAsia="바탕"/>
          <w:b/>
          <w:sz w:val="22"/>
          <w:szCs w:val="22"/>
          <w:lang w:val="x-none" w:eastAsia="ko-KR"/>
        </w:rPr>
        <w:t>The ED threshold provided by the ETSI 302 567 can be enhanced considering the following points:</w:t>
      </w:r>
    </w:p>
    <w:p w14:paraId="4E822F25" w14:textId="77777777"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size of LBT bandwidth</w:t>
      </w:r>
    </w:p>
    <w:p w14:paraId="73578816" w14:textId="77777777"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Transmit power of beam(s) in the COT</w:t>
      </w:r>
    </w:p>
    <w:p w14:paraId="000CB88B" w14:textId="5F8BC476"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beam correspondence capability/requirement of UE.</w:t>
      </w:r>
    </w:p>
    <w:p w14:paraId="46FC77BB" w14:textId="77777777" w:rsidR="007D2C62" w:rsidRPr="00E94B30" w:rsidRDefault="007D2C62" w:rsidP="0027053F">
      <w:pPr>
        <w:spacing w:before="120" w:after="120" w:line="240" w:lineRule="auto"/>
        <w:ind w:left="0" w:firstLineChars="100" w:firstLine="216"/>
        <w:rPr>
          <w:rFonts w:eastAsia="바탕"/>
          <w:b/>
          <w:sz w:val="22"/>
          <w:szCs w:val="22"/>
          <w:lang w:val="x-none" w:eastAsia="ko-KR"/>
        </w:rPr>
      </w:pPr>
    </w:p>
    <w:p w14:paraId="70F8A6FA" w14:textId="77777777" w:rsidR="00270818" w:rsidRPr="00E94B30" w:rsidRDefault="00270818" w:rsidP="00270818">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Conclusions</w:t>
      </w:r>
    </w:p>
    <w:p w14:paraId="0E2AAFD2" w14:textId="5E242C7D" w:rsidR="00E747F9" w:rsidRPr="00E94B30" w:rsidRDefault="0052000E" w:rsidP="00270818">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w:t>
      </w:r>
      <w:r w:rsidRPr="00E94B30">
        <w:rPr>
          <w:rFonts w:eastAsia="바탕"/>
          <w:bCs/>
          <w:sz w:val="22"/>
          <w:szCs w:val="22"/>
          <w:lang w:val="en-US" w:eastAsia="ko-KR"/>
        </w:rPr>
        <w:t xml:space="preserve">n this contribution, the </w:t>
      </w:r>
      <w:r w:rsidR="00FF27C6" w:rsidRPr="00E94B30">
        <w:rPr>
          <w:rFonts w:eastAsia="바탕"/>
          <w:bCs/>
          <w:sz w:val="22"/>
          <w:szCs w:val="22"/>
          <w:lang w:val="en-US" w:eastAsia="ko-KR"/>
        </w:rPr>
        <w:t xml:space="preserve">channel access mechanism </w:t>
      </w:r>
      <w:r w:rsidRPr="00E94B30">
        <w:rPr>
          <w:rFonts w:eastAsia="바탕"/>
          <w:bCs/>
          <w:sz w:val="22"/>
          <w:szCs w:val="22"/>
          <w:lang w:val="en-US" w:eastAsia="ko-KR"/>
        </w:rPr>
        <w:t xml:space="preserve">to support NR in high frequency range from </w:t>
      </w:r>
      <w:r w:rsidRPr="00E94B30">
        <w:rPr>
          <w:rFonts w:eastAsia="바탕"/>
          <w:sz w:val="22"/>
          <w:szCs w:val="22"/>
          <w:lang w:eastAsia="ko-KR"/>
        </w:rPr>
        <w:t xml:space="preserve">52.6 GHz to 71 GHz </w:t>
      </w:r>
      <w:r w:rsidR="002071DF" w:rsidRPr="00E94B30">
        <w:rPr>
          <w:rFonts w:eastAsia="바탕"/>
          <w:sz w:val="22"/>
          <w:szCs w:val="22"/>
          <w:lang w:eastAsia="ko-KR"/>
        </w:rPr>
        <w:t xml:space="preserve">was </w:t>
      </w:r>
      <w:r w:rsidR="0091245C" w:rsidRPr="00E94B30">
        <w:rPr>
          <w:rFonts w:eastAsia="바탕"/>
          <w:sz w:val="22"/>
          <w:szCs w:val="22"/>
          <w:lang w:eastAsia="ko-KR"/>
        </w:rPr>
        <w:t xml:space="preserve">discussed, </w:t>
      </w:r>
      <w:r w:rsidR="00BC0709" w:rsidRPr="00E94B30">
        <w:rPr>
          <w:rFonts w:eastAsia="바탕"/>
          <w:bCs/>
          <w:sz w:val="22"/>
          <w:szCs w:val="22"/>
          <w:lang w:val="en-US" w:eastAsia="ko-KR"/>
        </w:rPr>
        <w:t>and the followings are proposed.</w:t>
      </w:r>
    </w:p>
    <w:p w14:paraId="634E7634" w14:textId="77777777" w:rsidR="00BB093C" w:rsidRPr="00E94B30" w:rsidRDefault="00BB093C" w:rsidP="00BB093C">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#1:</w:t>
      </w:r>
      <w:r>
        <w:rPr>
          <w:rFonts w:eastAsia="바탕"/>
          <w:b/>
          <w:bCs/>
          <w:sz w:val="22"/>
          <w:szCs w:val="22"/>
          <w:lang w:eastAsia="ko-KR"/>
        </w:rPr>
        <w:t xml:space="preserve"> </w:t>
      </w:r>
      <w:r w:rsidRPr="008A3D19">
        <w:rPr>
          <w:rFonts w:eastAsia="바탕"/>
          <w:b/>
          <w:bCs/>
          <w:sz w:val="22"/>
          <w:szCs w:val="22"/>
          <w:lang w:eastAsia="ko-KR"/>
        </w:rPr>
        <w:t>For regions where LBT is not mandated, the mechanism for switching between the no-LBT mode and LBT mode should be supported</w:t>
      </w:r>
      <w:r>
        <w:rPr>
          <w:rFonts w:eastAsia="바탕"/>
          <w:b/>
          <w:bCs/>
          <w:sz w:val="22"/>
          <w:szCs w:val="22"/>
          <w:lang w:eastAsia="ko-KR"/>
        </w:rPr>
        <w:t xml:space="preserve"> </w:t>
      </w:r>
      <w:r>
        <w:rPr>
          <w:rFonts w:eastAsia="바탕" w:hint="eastAsia"/>
          <w:b/>
          <w:bCs/>
          <w:sz w:val="22"/>
          <w:szCs w:val="22"/>
          <w:lang w:eastAsia="ko-KR"/>
        </w:rPr>
        <w:t>a</w:t>
      </w:r>
      <w:r>
        <w:rPr>
          <w:rFonts w:eastAsia="바탕"/>
          <w:b/>
          <w:bCs/>
          <w:sz w:val="22"/>
          <w:szCs w:val="22"/>
          <w:lang w:eastAsia="ko-KR"/>
        </w:rPr>
        <w:t>nd specified at least for UL</w:t>
      </w:r>
      <w:r w:rsidRPr="008A3D19">
        <w:rPr>
          <w:rFonts w:eastAsia="바탕"/>
          <w:b/>
          <w:bCs/>
          <w:sz w:val="22"/>
          <w:szCs w:val="22"/>
          <w:lang w:eastAsia="ko-KR"/>
        </w:rPr>
        <w:t>, and the channel access mode switch</w:t>
      </w:r>
      <w:r>
        <w:rPr>
          <w:rFonts w:eastAsia="바탕"/>
          <w:b/>
          <w:bCs/>
          <w:sz w:val="22"/>
          <w:szCs w:val="22"/>
          <w:lang w:eastAsia="ko-KR"/>
        </w:rPr>
        <w:t>ing</w:t>
      </w:r>
      <w:r w:rsidRPr="008A3D19">
        <w:rPr>
          <w:rFonts w:eastAsia="바탕"/>
          <w:b/>
          <w:bCs/>
          <w:sz w:val="22"/>
          <w:szCs w:val="22"/>
          <w:lang w:eastAsia="ko-KR"/>
        </w:rPr>
        <w:t xml:space="preserve"> </w:t>
      </w:r>
      <w:r>
        <w:rPr>
          <w:rFonts w:eastAsia="바탕"/>
          <w:b/>
          <w:bCs/>
          <w:sz w:val="22"/>
          <w:szCs w:val="22"/>
          <w:lang w:eastAsia="ko-KR"/>
        </w:rPr>
        <w:t>between</w:t>
      </w:r>
      <w:r w:rsidRPr="008A3D19">
        <w:rPr>
          <w:rFonts w:eastAsia="바탕"/>
          <w:b/>
          <w:bCs/>
          <w:sz w:val="22"/>
          <w:szCs w:val="22"/>
          <w:lang w:eastAsia="ko-KR"/>
        </w:rPr>
        <w:t xml:space="preserve"> no-LBT mode </w:t>
      </w:r>
      <w:r>
        <w:rPr>
          <w:rFonts w:eastAsia="바탕"/>
          <w:b/>
          <w:bCs/>
          <w:sz w:val="22"/>
          <w:szCs w:val="22"/>
          <w:lang w:eastAsia="ko-KR"/>
        </w:rPr>
        <w:t>and</w:t>
      </w:r>
      <w:r w:rsidRPr="008A3D19">
        <w:rPr>
          <w:rFonts w:eastAsia="바탕"/>
          <w:b/>
          <w:bCs/>
          <w:sz w:val="22"/>
          <w:szCs w:val="22"/>
          <w:lang w:eastAsia="ko-KR"/>
        </w:rPr>
        <w:t xml:space="preserve"> LBT mode </w:t>
      </w:r>
      <w:r>
        <w:rPr>
          <w:rFonts w:eastAsia="바탕"/>
          <w:b/>
          <w:bCs/>
          <w:sz w:val="22"/>
          <w:szCs w:val="22"/>
          <w:lang w:eastAsia="ko-KR"/>
        </w:rPr>
        <w:t>can be determined e.g., based on</w:t>
      </w:r>
      <w:r w:rsidRPr="008A3D19">
        <w:rPr>
          <w:rFonts w:eastAsia="바탕"/>
          <w:b/>
          <w:bCs/>
          <w:sz w:val="22"/>
          <w:szCs w:val="22"/>
          <w:lang w:eastAsia="ko-KR"/>
        </w:rPr>
        <w:t xml:space="preserve"> the consecutive decoding </w:t>
      </w:r>
      <w:r>
        <w:rPr>
          <w:rFonts w:eastAsia="바탕"/>
          <w:b/>
          <w:bCs/>
          <w:sz w:val="22"/>
          <w:szCs w:val="22"/>
          <w:lang w:eastAsia="ko-KR"/>
        </w:rPr>
        <w:t xml:space="preserve">success or </w:t>
      </w:r>
      <w:r w:rsidRPr="008A3D19">
        <w:rPr>
          <w:rFonts w:eastAsia="바탕"/>
          <w:b/>
          <w:bCs/>
          <w:sz w:val="22"/>
          <w:szCs w:val="22"/>
          <w:lang w:eastAsia="ko-KR"/>
        </w:rPr>
        <w:t>failure</w:t>
      </w:r>
      <w:r>
        <w:rPr>
          <w:rFonts w:eastAsia="바탕"/>
          <w:b/>
          <w:bCs/>
          <w:sz w:val="22"/>
          <w:szCs w:val="22"/>
          <w:lang w:eastAsia="ko-KR"/>
        </w:rPr>
        <w:t xml:space="preserve"> or</w:t>
      </w:r>
      <w:r w:rsidRPr="008A3D19">
        <w:rPr>
          <w:rFonts w:eastAsia="바탕"/>
          <w:b/>
          <w:bCs/>
          <w:sz w:val="22"/>
          <w:szCs w:val="22"/>
          <w:lang w:eastAsia="ko-KR"/>
        </w:rPr>
        <w:t xml:space="preserve"> interference </w:t>
      </w:r>
      <w:r>
        <w:rPr>
          <w:rFonts w:eastAsia="바탕"/>
          <w:b/>
          <w:bCs/>
          <w:sz w:val="22"/>
          <w:szCs w:val="22"/>
          <w:lang w:eastAsia="ko-KR"/>
        </w:rPr>
        <w:t>measurement</w:t>
      </w:r>
      <w:r w:rsidRPr="008A3D19">
        <w:rPr>
          <w:rFonts w:eastAsia="바탕"/>
          <w:b/>
          <w:bCs/>
          <w:sz w:val="22"/>
          <w:szCs w:val="22"/>
          <w:lang w:eastAsia="ko-KR"/>
        </w:rPr>
        <w:t>.</w:t>
      </w:r>
    </w:p>
    <w:p w14:paraId="4978145F" w14:textId="77777777" w:rsidR="00BB093C" w:rsidRPr="00F86722" w:rsidRDefault="00BB093C" w:rsidP="00BB093C">
      <w:pPr>
        <w:spacing w:before="120" w:after="120" w:line="240" w:lineRule="auto"/>
        <w:ind w:left="0" w:firstLineChars="100" w:firstLine="216"/>
        <w:rPr>
          <w:rFonts w:eastAsia="바탕"/>
          <w:b/>
          <w:sz w:val="22"/>
          <w:szCs w:val="22"/>
          <w:lang w:eastAsia="ko-KR"/>
        </w:rPr>
      </w:pPr>
      <w:r w:rsidRPr="00F86722">
        <w:rPr>
          <w:rFonts w:eastAsia="바탕"/>
          <w:b/>
          <w:sz w:val="22"/>
          <w:szCs w:val="22"/>
          <w:lang w:eastAsia="ko-KR"/>
        </w:rPr>
        <w:t>Observation #1: The interpretation of regulation for 10% over any 100ms interval restitution from one UE perspective (Alt-2) is likely to cause coexistence problems with the incumbent system operating in the same band.</w:t>
      </w:r>
    </w:p>
    <w:p w14:paraId="0F910321" w14:textId="77777777" w:rsidR="00BB093C" w:rsidRPr="00BB093C" w:rsidRDefault="00BB093C" w:rsidP="00BB093C">
      <w:pPr>
        <w:spacing w:before="120" w:after="120" w:line="240" w:lineRule="auto"/>
        <w:ind w:left="0" w:firstLineChars="100" w:firstLine="216"/>
        <w:rPr>
          <w:rFonts w:eastAsia="바탕"/>
          <w:b/>
          <w:sz w:val="22"/>
          <w:szCs w:val="22"/>
          <w:lang w:eastAsia="ko-KR"/>
        </w:rPr>
      </w:pPr>
      <w:r w:rsidRPr="00BB093C">
        <w:rPr>
          <w:rFonts w:eastAsia="바탕"/>
          <w:b/>
          <w:sz w:val="22"/>
          <w:szCs w:val="22"/>
          <w:lang w:eastAsia="ko-KR"/>
        </w:rPr>
        <w:t>Proposal #2:</w:t>
      </w:r>
      <w:r w:rsidRPr="00BB093C">
        <w:rPr>
          <w:b/>
        </w:rPr>
        <w:t xml:space="preserve"> </w:t>
      </w:r>
      <w:r w:rsidRPr="00BB093C">
        <w:rPr>
          <w:rFonts w:eastAsia="바탕"/>
          <w:b/>
          <w:sz w:val="22"/>
          <w:szCs w:val="22"/>
          <w:lang w:eastAsia="ko-KR"/>
        </w:rPr>
        <w:t>Whether a short control signing rule is applicable or not to the configured msg1/msgA resources can be explicitly indicated by the gNB or can be implicitly determined by the UE.</w:t>
      </w:r>
    </w:p>
    <w:p w14:paraId="57F0C42C" w14:textId="77777777" w:rsidR="00BB093C" w:rsidRPr="00E94B30" w:rsidRDefault="00BB093C" w:rsidP="00BB093C">
      <w:pPr>
        <w:spacing w:before="120" w:after="120" w:line="240" w:lineRule="auto"/>
        <w:ind w:left="0" w:firstLineChars="100" w:firstLine="216"/>
        <w:rPr>
          <w:rFonts w:eastAsia="바탕"/>
          <w:bCs/>
          <w:sz w:val="22"/>
          <w:szCs w:val="22"/>
          <w:lang w:eastAsia="ko-KR"/>
        </w:rPr>
      </w:pPr>
      <w:r w:rsidRPr="00E94B30">
        <w:rPr>
          <w:rFonts w:eastAsia="바탕"/>
          <w:b/>
          <w:bCs/>
          <w:sz w:val="22"/>
          <w:szCs w:val="22"/>
          <w:lang w:eastAsia="ko-KR"/>
        </w:rPr>
        <w:lastRenderedPageBreak/>
        <w:t>Proposal #</w:t>
      </w:r>
      <w:r>
        <w:rPr>
          <w:rFonts w:eastAsia="바탕"/>
          <w:b/>
          <w:bCs/>
          <w:sz w:val="22"/>
          <w:szCs w:val="22"/>
          <w:lang w:eastAsia="ko-KR"/>
        </w:rPr>
        <w:t>3</w:t>
      </w:r>
      <w:r w:rsidRPr="00E94B30">
        <w:rPr>
          <w:rFonts w:eastAsia="바탕"/>
          <w:b/>
          <w:bCs/>
          <w:sz w:val="22"/>
          <w:szCs w:val="22"/>
          <w:lang w:eastAsia="ko-KR"/>
        </w:rPr>
        <w:t xml:space="preserve">: </w:t>
      </w:r>
      <w:r>
        <w:rPr>
          <w:rFonts w:eastAsia="바탕" w:hint="eastAsia"/>
          <w:b/>
          <w:bCs/>
          <w:sz w:val="22"/>
          <w:szCs w:val="22"/>
          <w:lang w:eastAsia="ko-KR"/>
        </w:rPr>
        <w:t xml:space="preserve">UE can be configured with </w:t>
      </w:r>
      <w:r>
        <w:rPr>
          <w:rFonts w:eastAsia="바탕"/>
          <w:b/>
          <w:bCs/>
          <w:sz w:val="22"/>
          <w:szCs w:val="22"/>
          <w:lang w:eastAsia="ko-KR"/>
        </w:rPr>
        <w:t xml:space="preserve">one of multiple </w:t>
      </w:r>
      <w:r>
        <w:rPr>
          <w:rFonts w:eastAsia="바탕" w:hint="eastAsia"/>
          <w:b/>
          <w:bCs/>
          <w:sz w:val="22"/>
          <w:szCs w:val="22"/>
          <w:lang w:eastAsia="ko-KR"/>
        </w:rPr>
        <w:t xml:space="preserve">LBT </w:t>
      </w:r>
      <w:r w:rsidRPr="00D77C12">
        <w:rPr>
          <w:rFonts w:eastAsia="바탕"/>
          <w:b/>
          <w:bCs/>
          <w:sz w:val="22"/>
          <w:szCs w:val="22"/>
          <w:lang w:eastAsia="ko-KR"/>
        </w:rPr>
        <w:t xml:space="preserve">bandwidth values which </w:t>
      </w:r>
      <w:r>
        <w:rPr>
          <w:rFonts w:eastAsia="바탕"/>
          <w:b/>
          <w:bCs/>
          <w:sz w:val="22"/>
          <w:szCs w:val="22"/>
          <w:lang w:eastAsia="ko-KR"/>
        </w:rPr>
        <w:t>at least include carrier bandwidth as the minimum value and 2.16 GHz.</w:t>
      </w:r>
    </w:p>
    <w:p w14:paraId="67EBC9FA" w14:textId="77777777" w:rsidR="00BB093C" w:rsidRPr="00860A72" w:rsidRDefault="00BB093C" w:rsidP="00BB093C">
      <w:pPr>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 xml:space="preserve">Proposal #4: </w:t>
      </w:r>
      <w:r w:rsidRPr="00860A72">
        <w:rPr>
          <w:rFonts w:eastAsia="바탕"/>
          <w:b/>
          <w:sz w:val="22"/>
          <w:szCs w:val="22"/>
          <w:lang w:val="x-none" w:eastAsia="ko-KR"/>
        </w:rPr>
        <w:t>The channel access priority classes (CAPC) can be introduced for NR above 52.6 GHz to differentiate the channel access probabilities for different channels and traffic.</w:t>
      </w:r>
    </w:p>
    <w:p w14:paraId="5BB064B9" w14:textId="77777777" w:rsidR="00BB093C" w:rsidRDefault="00BB093C" w:rsidP="00BB093C">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eastAsia="ko-KR"/>
        </w:rPr>
        <w:t>Proposal #</w:t>
      </w:r>
      <w:r>
        <w:rPr>
          <w:rFonts w:eastAsia="바탕"/>
          <w:b/>
          <w:sz w:val="22"/>
          <w:szCs w:val="22"/>
          <w:lang w:eastAsia="ko-KR"/>
        </w:rPr>
        <w:t>5</w:t>
      </w:r>
      <w:r w:rsidRPr="00E94B30">
        <w:rPr>
          <w:rFonts w:eastAsia="바탕"/>
          <w:b/>
          <w:sz w:val="22"/>
          <w:szCs w:val="22"/>
          <w:lang w:eastAsia="ko-KR"/>
        </w:rPr>
        <w:t>:</w:t>
      </w:r>
      <w:r>
        <w:rPr>
          <w:rFonts w:eastAsia="바탕"/>
          <w:b/>
          <w:sz w:val="22"/>
          <w:szCs w:val="22"/>
          <w:lang w:eastAsia="ko-KR"/>
        </w:rPr>
        <w:t xml:space="preserve"> </w:t>
      </w:r>
      <w:r w:rsidRPr="00B2552B">
        <w:rPr>
          <w:rFonts w:eastAsia="바탕"/>
          <w:b/>
          <w:sz w:val="22"/>
          <w:szCs w:val="22"/>
          <w:lang w:eastAsia="ko-KR"/>
        </w:rPr>
        <w:t>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r w:rsidRPr="00E94B30">
        <w:rPr>
          <w:rFonts w:eastAsia="바탕"/>
          <w:b/>
          <w:sz w:val="22"/>
          <w:szCs w:val="22"/>
          <w:lang w:val="x-none" w:eastAsia="ko-KR"/>
        </w:rPr>
        <w:t>.</w:t>
      </w:r>
    </w:p>
    <w:p w14:paraId="782E8416" w14:textId="77777777" w:rsidR="00BB093C" w:rsidRPr="00E94B30" w:rsidRDefault="00BB093C" w:rsidP="00BB093C">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Pr>
          <w:rFonts w:eastAsia="바탕"/>
          <w:b/>
          <w:bCs/>
          <w:sz w:val="22"/>
          <w:szCs w:val="22"/>
          <w:lang w:eastAsia="ko-KR"/>
        </w:rPr>
        <w:t>6</w:t>
      </w:r>
      <w:r w:rsidRPr="00E94B30">
        <w:rPr>
          <w:rFonts w:eastAsia="바탕"/>
          <w:b/>
          <w:bCs/>
          <w:sz w:val="22"/>
          <w:szCs w:val="22"/>
          <w:lang w:eastAsia="ko-KR"/>
        </w:rPr>
        <w:t xml:space="preserve">: </w:t>
      </w:r>
      <w:r w:rsidRPr="000057E6">
        <w:rPr>
          <w:rFonts w:eastAsia="바탕"/>
          <w:b/>
          <w:bCs/>
          <w:sz w:val="22"/>
          <w:szCs w:val="22"/>
          <w:lang w:eastAsia="ko-KR"/>
        </w:rPr>
        <w:t xml:space="preserve">Since the collision-free transmission is not guaranteed for the gap larger than 3us (i.e., SIFS), the maximum gap within a COT to allow COT sharing without LBT and the Cat-2 LBT should be defined even though they are not specified in the regulation. </w:t>
      </w:r>
    </w:p>
    <w:p w14:paraId="2041DC40" w14:textId="77777777" w:rsidR="00BB093C" w:rsidRPr="00E94B30" w:rsidRDefault="00BB093C" w:rsidP="00BB093C">
      <w:pPr>
        <w:spacing w:before="120" w:after="120" w:line="240" w:lineRule="auto"/>
        <w:ind w:left="0" w:firstLineChars="100" w:firstLine="216"/>
        <w:rPr>
          <w:rFonts w:eastAsia="바탕"/>
          <w:b/>
          <w:sz w:val="22"/>
          <w:szCs w:val="22"/>
          <w:lang w:val="en-US" w:eastAsia="ko-KR"/>
        </w:rPr>
      </w:pPr>
      <w:r w:rsidRPr="00E94B30">
        <w:rPr>
          <w:rFonts w:eastAsia="바탕"/>
          <w:b/>
          <w:sz w:val="22"/>
          <w:szCs w:val="22"/>
          <w:lang w:eastAsia="ko-KR"/>
        </w:rPr>
        <w:t>Proposal #</w:t>
      </w:r>
      <w:r>
        <w:rPr>
          <w:rFonts w:eastAsia="바탕"/>
          <w:b/>
          <w:sz w:val="22"/>
          <w:szCs w:val="22"/>
          <w:lang w:eastAsia="ko-KR"/>
        </w:rPr>
        <w:t>7</w:t>
      </w:r>
      <w:r w:rsidRPr="00E94B30">
        <w:rPr>
          <w:rFonts w:eastAsia="바탕"/>
          <w:b/>
          <w:sz w:val="22"/>
          <w:szCs w:val="22"/>
          <w:lang w:eastAsia="ko-KR"/>
        </w:rPr>
        <w:t>: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08D7C695" w14:textId="77777777" w:rsidR="00BB093C" w:rsidRPr="00E94B30" w:rsidRDefault="00BB093C" w:rsidP="00BB093C">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Pr>
          <w:rFonts w:eastAsia="바탕"/>
          <w:b/>
          <w:sz w:val="22"/>
          <w:szCs w:val="22"/>
          <w:lang w:eastAsia="ko-KR"/>
        </w:rPr>
        <w:t>8</w:t>
      </w:r>
      <w:r w:rsidRPr="00E94B30">
        <w:rPr>
          <w:rFonts w:eastAsia="바탕"/>
          <w:b/>
          <w:sz w:val="22"/>
          <w:szCs w:val="22"/>
          <w:lang w:eastAsia="ko-KR"/>
        </w:rPr>
        <w:t xml:space="preserve">: </w:t>
      </w:r>
      <w:r w:rsidRPr="007E5365">
        <w:rPr>
          <w:rFonts w:eastAsia="바탕"/>
          <w:b/>
          <w:sz w:val="22"/>
          <w:szCs w:val="22"/>
          <w:lang w:eastAsia="ko-KR"/>
        </w:rPr>
        <w:t>For the receiver to provide assistance, the feedback mechanisms already supported by the current specification (with possible enhancements) can be considered but it is not preferred introducing the additional or new mechanism (such as new RTS/CTS-like signalling)</w:t>
      </w:r>
      <w:r>
        <w:rPr>
          <w:rFonts w:eastAsia="바탕"/>
          <w:b/>
          <w:sz w:val="22"/>
          <w:szCs w:val="22"/>
          <w:lang w:eastAsia="ko-KR"/>
        </w:rPr>
        <w:t>.</w:t>
      </w:r>
    </w:p>
    <w:p w14:paraId="6306C3D1" w14:textId="77777777" w:rsidR="00BB093C" w:rsidRPr="00E94B30" w:rsidRDefault="00BB093C" w:rsidP="00BB093C">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Pr>
          <w:rFonts w:eastAsia="바탕"/>
          <w:b/>
          <w:sz w:val="22"/>
          <w:szCs w:val="22"/>
          <w:lang w:eastAsia="ko-KR"/>
        </w:rPr>
        <w:t>9</w:t>
      </w:r>
      <w:r w:rsidRPr="00E94B30">
        <w:rPr>
          <w:rFonts w:eastAsia="바탕"/>
          <w:b/>
          <w:sz w:val="22"/>
          <w:szCs w:val="22"/>
          <w:lang w:eastAsia="ko-KR"/>
        </w:rPr>
        <w:t>: If the directional CCA procedure is introduced the followings points can be considered:</w:t>
      </w:r>
    </w:p>
    <w:p w14:paraId="15932742" w14:textId="77777777" w:rsidR="00BB093C" w:rsidRPr="00E94B30" w:rsidRDefault="00BB093C" w:rsidP="00BB093C">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perform the CCA procedure for multiple-beam sweeping transmission</w:t>
      </w:r>
    </w:p>
    <w:p w14:paraId="4955CBE5" w14:textId="77777777" w:rsidR="00BB093C" w:rsidRPr="00E94B30" w:rsidRDefault="00BB093C" w:rsidP="00BB093C">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define CWS management (e.g., per-direction or across-direction management)</w:t>
      </w:r>
    </w:p>
    <w:p w14:paraId="7B7BDD84" w14:textId="77777777" w:rsidR="00BB093C" w:rsidRPr="00E94B30" w:rsidRDefault="00BB093C" w:rsidP="00BB093C">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manage the back-off counter value</w:t>
      </w:r>
    </w:p>
    <w:p w14:paraId="49D42EDE" w14:textId="77777777" w:rsidR="00BB093C" w:rsidRPr="00E94B30" w:rsidRDefault="00BB093C" w:rsidP="00BB093C">
      <w:pPr>
        <w:spacing w:before="120" w:after="120" w:line="240" w:lineRule="auto"/>
        <w:ind w:left="0" w:firstLineChars="50" w:firstLine="108"/>
        <w:rPr>
          <w:rFonts w:eastAsia="바탕"/>
          <w:b/>
          <w:sz w:val="22"/>
          <w:szCs w:val="22"/>
          <w:lang w:eastAsia="ko-KR"/>
        </w:rPr>
      </w:pPr>
      <w:r w:rsidRPr="00E94B30">
        <w:rPr>
          <w:rFonts w:eastAsia="바탕"/>
          <w:b/>
          <w:sz w:val="22"/>
          <w:szCs w:val="22"/>
          <w:lang w:eastAsia="ko-KR"/>
        </w:rPr>
        <w:t>Proposal #1</w:t>
      </w:r>
      <w:r>
        <w:rPr>
          <w:rFonts w:eastAsia="바탕"/>
          <w:b/>
          <w:sz w:val="22"/>
          <w:szCs w:val="22"/>
          <w:lang w:eastAsia="ko-KR"/>
        </w:rPr>
        <w:t>0</w:t>
      </w:r>
      <w:r w:rsidRPr="00E94B30">
        <w:rPr>
          <w:rFonts w:eastAsia="바탕"/>
          <w:b/>
          <w:sz w:val="22"/>
          <w:szCs w:val="22"/>
          <w:lang w:eastAsia="ko-KR"/>
        </w:rPr>
        <w:t>: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525D7CD1" w14:textId="77777777" w:rsidR="00BB093C" w:rsidRDefault="00BB093C" w:rsidP="00BB093C">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Pr>
          <w:rFonts w:eastAsia="바탕"/>
          <w:b/>
          <w:bCs/>
          <w:sz w:val="22"/>
          <w:szCs w:val="22"/>
          <w:lang w:eastAsia="ko-KR"/>
        </w:rPr>
        <w:t>11</w:t>
      </w:r>
      <w:r w:rsidRPr="00E94B30">
        <w:rPr>
          <w:rFonts w:eastAsia="바탕"/>
          <w:b/>
          <w:bCs/>
          <w:sz w:val="22"/>
          <w:szCs w:val="22"/>
          <w:lang w:eastAsia="ko-KR"/>
        </w:rPr>
        <w:t>: It would be beneficial for coexistence that channel occupancy acquired by directional LBT is shared only for DL and UL signals/channels having spatial QCL relationship.</w:t>
      </w:r>
    </w:p>
    <w:p w14:paraId="794579BE" w14:textId="77777777" w:rsidR="00BB093C" w:rsidRPr="009E2839" w:rsidRDefault="00BB093C" w:rsidP="00BB093C">
      <w:pPr>
        <w:spacing w:before="120" w:after="120" w:line="240" w:lineRule="auto"/>
        <w:ind w:left="0" w:firstLineChars="100" w:firstLine="221"/>
        <w:rPr>
          <w:b/>
          <w:sz w:val="22"/>
          <w:szCs w:val="22"/>
        </w:rPr>
      </w:pPr>
      <w:r w:rsidRPr="009E2839">
        <w:rPr>
          <w:b/>
          <w:sz w:val="22"/>
          <w:szCs w:val="22"/>
        </w:rPr>
        <w:t>Proposal #</w:t>
      </w:r>
      <w:r>
        <w:rPr>
          <w:b/>
          <w:sz w:val="22"/>
          <w:szCs w:val="22"/>
        </w:rPr>
        <w:t>12</w:t>
      </w:r>
      <w:r w:rsidRPr="009E2839">
        <w:rPr>
          <w:b/>
          <w:sz w:val="22"/>
          <w:szCs w:val="22"/>
        </w:rPr>
        <w:t xml:space="preserve">: </w:t>
      </w:r>
      <w:r w:rsidRPr="009639F9">
        <w:rPr>
          <w:b/>
          <w:sz w:val="22"/>
          <w:szCs w:val="22"/>
        </w:rPr>
        <w:t>For the directional LBT, the relationship between the sensing beams and the transmission beam(s) can be defined by extending the beam correspondence framework and/or QCL/TCI framework.</w:t>
      </w:r>
    </w:p>
    <w:p w14:paraId="5A169E4B" w14:textId="77777777" w:rsidR="00BB093C" w:rsidRPr="00FE154F" w:rsidRDefault="00BB093C" w:rsidP="00BB093C">
      <w:pPr>
        <w:spacing w:before="120" w:after="120" w:line="240" w:lineRule="auto"/>
        <w:ind w:left="0" w:firstLineChars="100" w:firstLine="216"/>
        <w:rPr>
          <w:rFonts w:eastAsia="바탕"/>
          <w:b/>
          <w:bCs/>
          <w:sz w:val="22"/>
          <w:szCs w:val="22"/>
          <w:lang w:eastAsia="ko-KR"/>
        </w:rPr>
      </w:pPr>
      <w:r>
        <w:rPr>
          <w:rFonts w:eastAsia="바탕" w:hint="eastAsia"/>
          <w:b/>
          <w:bCs/>
          <w:sz w:val="22"/>
          <w:szCs w:val="22"/>
          <w:lang w:eastAsia="ko-KR"/>
        </w:rPr>
        <w:t>Proposal #</w:t>
      </w:r>
      <w:r>
        <w:rPr>
          <w:rFonts w:eastAsia="바탕"/>
          <w:b/>
          <w:bCs/>
          <w:sz w:val="22"/>
          <w:szCs w:val="22"/>
          <w:lang w:eastAsia="ko-KR"/>
        </w:rPr>
        <w:t>13</w:t>
      </w:r>
      <w:r>
        <w:rPr>
          <w:rFonts w:eastAsia="바탕" w:hint="eastAsia"/>
          <w:b/>
          <w:bCs/>
          <w:sz w:val="22"/>
          <w:szCs w:val="22"/>
          <w:lang w:eastAsia="ko-KR"/>
        </w:rPr>
        <w:t xml:space="preserve">: </w:t>
      </w:r>
      <w:r w:rsidRPr="00414BB5">
        <w:rPr>
          <w:rFonts w:eastAsia="바탕"/>
          <w:b/>
          <w:bCs/>
          <w:sz w:val="22"/>
          <w:szCs w:val="22"/>
          <w:lang w:eastAsia="ko-KR"/>
        </w:rPr>
        <w:t>For a COT with MU-MIMO (SDM) and TDM of beams transmission</w:t>
      </w:r>
      <w:r>
        <w:rPr>
          <w:rFonts w:eastAsia="바탕"/>
          <w:b/>
          <w:bCs/>
          <w:sz w:val="22"/>
          <w:szCs w:val="22"/>
          <w:lang w:eastAsia="ko-KR"/>
        </w:rPr>
        <w:t>, adopt Alt A-1 (</w:t>
      </w:r>
      <w:r w:rsidRPr="00414BB5">
        <w:rPr>
          <w:rFonts w:eastAsia="바탕"/>
          <w:b/>
          <w:bCs/>
          <w:sz w:val="22"/>
          <w:szCs w:val="22"/>
          <w:lang w:eastAsia="ko-KR"/>
        </w:rPr>
        <w:t>the node completes one eCCA on one beam, and directly move on to the eCCA on the other beam, with no transmission in the middle</w:t>
      </w:r>
      <w:r>
        <w:rPr>
          <w:rFonts w:eastAsia="바탕"/>
          <w:b/>
          <w:bCs/>
          <w:sz w:val="22"/>
          <w:szCs w:val="22"/>
          <w:lang w:eastAsia="ko-KR"/>
        </w:rPr>
        <w:t xml:space="preserve">) </w:t>
      </w:r>
      <w:r w:rsidRPr="00414BB5">
        <w:rPr>
          <w:rFonts w:eastAsia="바탕"/>
          <w:b/>
          <w:bCs/>
          <w:sz w:val="22"/>
          <w:szCs w:val="22"/>
          <w:lang w:eastAsia="ko-KR"/>
        </w:rPr>
        <w:t xml:space="preserve">when independent per-beam </w:t>
      </w:r>
      <w:r>
        <w:rPr>
          <w:rFonts w:eastAsia="바탕"/>
          <w:b/>
          <w:bCs/>
          <w:sz w:val="22"/>
          <w:szCs w:val="22"/>
          <w:lang w:eastAsia="ko-KR"/>
        </w:rPr>
        <w:t>LBT sensing at the start of COT.</w:t>
      </w:r>
    </w:p>
    <w:p w14:paraId="07E685A4" w14:textId="77777777" w:rsidR="00BB093C" w:rsidRPr="00E94B30" w:rsidRDefault="00BB093C" w:rsidP="00BB093C">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val="x-none" w:eastAsia="ko-KR"/>
        </w:rPr>
        <w:t>Proposal #1</w:t>
      </w:r>
      <w:r>
        <w:rPr>
          <w:rFonts w:eastAsia="바탕"/>
          <w:b/>
          <w:sz w:val="22"/>
          <w:szCs w:val="22"/>
          <w:lang w:val="x-none" w:eastAsia="ko-KR"/>
        </w:rPr>
        <w:t>4</w:t>
      </w:r>
      <w:r w:rsidRPr="00E94B30">
        <w:rPr>
          <w:rFonts w:eastAsia="바탕"/>
          <w:b/>
          <w:sz w:val="22"/>
          <w:szCs w:val="22"/>
          <w:lang w:val="x-none" w:eastAsia="ko-KR"/>
        </w:rPr>
        <w:t>: The ED threshold provided by the ETSI 302 567 can be enhanced considering the following points:</w:t>
      </w:r>
    </w:p>
    <w:p w14:paraId="31A19DC0" w14:textId="77777777" w:rsidR="00BB093C" w:rsidRPr="00E94B30" w:rsidRDefault="00BB093C" w:rsidP="00BB093C">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lastRenderedPageBreak/>
        <w:t>The size of LBT bandwidth</w:t>
      </w:r>
    </w:p>
    <w:p w14:paraId="202D98EE" w14:textId="77777777" w:rsidR="00BB093C" w:rsidRPr="00E94B30" w:rsidRDefault="00BB093C" w:rsidP="00BB093C">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Transmit power of beam(s) in the COT</w:t>
      </w:r>
    </w:p>
    <w:p w14:paraId="1050B58F" w14:textId="77777777" w:rsidR="00BB093C" w:rsidRPr="00E94B30" w:rsidRDefault="00BB093C" w:rsidP="00BB093C">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beam correspondence capability/requirement of UE.</w:t>
      </w:r>
    </w:p>
    <w:p w14:paraId="3BC32E4E" w14:textId="77777777" w:rsidR="00BB093C" w:rsidRPr="00BB093C" w:rsidRDefault="00BB093C" w:rsidP="00C62171">
      <w:pPr>
        <w:spacing w:before="120" w:after="120" w:line="240" w:lineRule="auto"/>
        <w:ind w:left="0" w:firstLineChars="100" w:firstLine="216"/>
        <w:rPr>
          <w:rFonts w:eastAsia="바탕"/>
          <w:b/>
          <w:bCs/>
          <w:sz w:val="22"/>
          <w:szCs w:val="22"/>
          <w:lang w:val="x-none" w:eastAsia="ko-KR"/>
        </w:rPr>
      </w:pPr>
    </w:p>
    <w:p w14:paraId="34FF678F" w14:textId="77777777" w:rsidR="009E12C3" w:rsidRPr="00E94B30" w:rsidRDefault="009E12C3" w:rsidP="009E12C3">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References</w:t>
      </w:r>
    </w:p>
    <w:p w14:paraId="1212DECC" w14:textId="77777777" w:rsidR="00225C87" w:rsidRPr="00E94B30" w:rsidRDefault="00225C87" w:rsidP="00225C87">
      <w:pPr>
        <w:pStyle w:val="References"/>
        <w:numPr>
          <w:ilvl w:val="0"/>
          <w:numId w:val="3"/>
        </w:numPr>
        <w:rPr>
          <w:rFonts w:eastAsia="바탕"/>
          <w:szCs w:val="22"/>
          <w:lang w:eastAsia="ko-KR"/>
        </w:rPr>
      </w:pPr>
      <w:r w:rsidRPr="00E94B30">
        <w:rPr>
          <w:rFonts w:eastAsiaTheme="minorEastAsia"/>
          <w:szCs w:val="22"/>
          <w:lang w:eastAsia="ko-KR"/>
        </w:rPr>
        <w:t>RP-202925, “Revised WID: Extending current NR operation to 71 GHz”, RAN#90-e, CMCC.</w:t>
      </w:r>
    </w:p>
    <w:p w14:paraId="33E109FD" w14:textId="19FA33FE" w:rsidR="00F64312" w:rsidRPr="009E2839" w:rsidRDefault="00125E92" w:rsidP="009E2839">
      <w:pPr>
        <w:pStyle w:val="References"/>
        <w:numPr>
          <w:ilvl w:val="0"/>
          <w:numId w:val="3"/>
        </w:numPr>
        <w:rPr>
          <w:rFonts w:eastAsiaTheme="minorEastAsia"/>
          <w:szCs w:val="22"/>
          <w:lang w:eastAsia="ko-KR"/>
        </w:rPr>
      </w:pPr>
      <w:r w:rsidRPr="009E2839">
        <w:rPr>
          <w:rFonts w:eastAsiaTheme="minorEastAsia"/>
          <w:szCs w:val="22"/>
          <w:lang w:eastAsia="ko-KR"/>
        </w:rPr>
        <w:t>RAN1#10</w:t>
      </w:r>
      <w:r w:rsidR="00A43031" w:rsidRPr="009E2839">
        <w:rPr>
          <w:rFonts w:eastAsiaTheme="minorEastAsia"/>
          <w:szCs w:val="22"/>
          <w:lang w:eastAsia="ko-KR"/>
        </w:rPr>
        <w:t>2</w:t>
      </w:r>
      <w:r w:rsidRPr="009E2839">
        <w:rPr>
          <w:rFonts w:eastAsiaTheme="minorEastAsia"/>
          <w:szCs w:val="22"/>
          <w:lang w:eastAsia="ko-KR"/>
        </w:rPr>
        <w:t>-e Chairman’s note</w:t>
      </w:r>
    </w:p>
    <w:p w14:paraId="4FED35D2" w14:textId="3371BD58" w:rsidR="00A43031" w:rsidRPr="009E2839" w:rsidRDefault="00A43031" w:rsidP="009E2839">
      <w:pPr>
        <w:pStyle w:val="References"/>
        <w:numPr>
          <w:ilvl w:val="0"/>
          <w:numId w:val="3"/>
        </w:numPr>
        <w:rPr>
          <w:rFonts w:eastAsiaTheme="minorEastAsia"/>
          <w:szCs w:val="22"/>
          <w:lang w:eastAsia="ko-KR"/>
        </w:rPr>
      </w:pPr>
      <w:r w:rsidRPr="009E2839">
        <w:rPr>
          <w:rFonts w:eastAsiaTheme="minorEastAsia"/>
          <w:szCs w:val="22"/>
          <w:lang w:eastAsia="ko-KR"/>
        </w:rPr>
        <w:t>RAN1#103-e Chairman’s note</w:t>
      </w:r>
    </w:p>
    <w:p w14:paraId="7308BA28" w14:textId="75B96013" w:rsidR="00EE62F4" w:rsidRPr="009E2839" w:rsidRDefault="00EE62F4" w:rsidP="009E2839">
      <w:pPr>
        <w:pStyle w:val="References"/>
        <w:numPr>
          <w:ilvl w:val="0"/>
          <w:numId w:val="3"/>
        </w:numPr>
        <w:rPr>
          <w:rFonts w:eastAsiaTheme="minorEastAsia"/>
          <w:szCs w:val="22"/>
          <w:lang w:eastAsia="ko-KR"/>
        </w:rPr>
      </w:pPr>
      <w:r w:rsidRPr="009E2839">
        <w:rPr>
          <w:rFonts w:eastAsiaTheme="minorEastAsia"/>
          <w:szCs w:val="22"/>
          <w:lang w:eastAsia="ko-KR"/>
        </w:rPr>
        <w:t>RAN1#104-e Chairman’s note</w:t>
      </w:r>
    </w:p>
    <w:p w14:paraId="7BFFEDE1" w14:textId="3384B777" w:rsidR="00BE5393" w:rsidRDefault="00BE5393" w:rsidP="009E2839">
      <w:pPr>
        <w:pStyle w:val="References"/>
        <w:numPr>
          <w:ilvl w:val="0"/>
          <w:numId w:val="3"/>
        </w:numPr>
        <w:rPr>
          <w:rFonts w:eastAsiaTheme="minorEastAsia"/>
          <w:szCs w:val="22"/>
          <w:lang w:eastAsia="ko-KR"/>
        </w:rPr>
      </w:pPr>
      <w:r w:rsidRPr="009E2839">
        <w:rPr>
          <w:rFonts w:eastAsiaTheme="minorEastAsia"/>
          <w:szCs w:val="22"/>
          <w:lang w:eastAsia="ko-KR"/>
        </w:rPr>
        <w:t>RAN1#104b-e Chairman’s note</w:t>
      </w:r>
    </w:p>
    <w:p w14:paraId="0DAAEDCB" w14:textId="788B041F" w:rsidR="00F33E6C" w:rsidRDefault="00F33E6C" w:rsidP="009E2839">
      <w:pPr>
        <w:pStyle w:val="References"/>
        <w:numPr>
          <w:ilvl w:val="0"/>
          <w:numId w:val="3"/>
        </w:numPr>
        <w:rPr>
          <w:rFonts w:eastAsiaTheme="minorEastAsia"/>
          <w:szCs w:val="22"/>
          <w:lang w:eastAsia="ko-KR"/>
        </w:rPr>
      </w:pPr>
      <w:r>
        <w:rPr>
          <w:rFonts w:eastAsiaTheme="minorEastAsia"/>
          <w:szCs w:val="22"/>
          <w:lang w:eastAsia="ko-KR"/>
        </w:rPr>
        <w:t>RAN1#105-e Chairman’s note</w:t>
      </w:r>
    </w:p>
    <w:p w14:paraId="4A8E02F7" w14:textId="7541FA7B" w:rsidR="00F455C0" w:rsidRDefault="00F455C0" w:rsidP="009E2839">
      <w:pPr>
        <w:pStyle w:val="References"/>
        <w:numPr>
          <w:ilvl w:val="0"/>
          <w:numId w:val="3"/>
        </w:numPr>
        <w:rPr>
          <w:rFonts w:eastAsiaTheme="minorEastAsia"/>
          <w:szCs w:val="22"/>
          <w:lang w:eastAsia="ko-KR"/>
        </w:rPr>
      </w:pPr>
      <w:r w:rsidRPr="00F455C0">
        <w:rPr>
          <w:rFonts w:eastAsiaTheme="minorEastAsia"/>
          <w:szCs w:val="22"/>
          <w:lang w:eastAsia="ko-KR"/>
        </w:rPr>
        <w:t>R1-2104040</w:t>
      </w:r>
      <w:r w:rsidRPr="00F455C0">
        <w:rPr>
          <w:rFonts w:eastAsiaTheme="minorEastAsia"/>
          <w:szCs w:val="22"/>
          <w:lang w:eastAsia="ko-KR"/>
        </w:rPr>
        <w:tab/>
        <w:t xml:space="preserve">Email discussion summary for channel access mechanism </w:t>
      </w:r>
      <w:r>
        <w:rPr>
          <w:rFonts w:eastAsiaTheme="minorEastAsia"/>
          <w:szCs w:val="22"/>
          <w:lang w:eastAsia="ko-KR"/>
        </w:rPr>
        <w:t xml:space="preserve">for 52.6GHz-71GHz band, ver03 </w:t>
      </w:r>
      <w:r w:rsidRPr="00F455C0">
        <w:rPr>
          <w:rFonts w:eastAsiaTheme="minorEastAsia"/>
          <w:szCs w:val="22"/>
          <w:lang w:eastAsia="ko-KR"/>
        </w:rPr>
        <w:t>Moderator (Qualcomm Incorporated)</w:t>
      </w:r>
    </w:p>
    <w:p w14:paraId="60069900" w14:textId="15BAFAC4" w:rsidR="00F953BE" w:rsidRPr="009E2839" w:rsidRDefault="00F953BE" w:rsidP="00F953BE">
      <w:pPr>
        <w:pStyle w:val="References"/>
        <w:numPr>
          <w:ilvl w:val="0"/>
          <w:numId w:val="3"/>
        </w:numPr>
        <w:rPr>
          <w:rFonts w:eastAsiaTheme="minorEastAsia"/>
          <w:szCs w:val="22"/>
          <w:lang w:eastAsia="ko-KR"/>
        </w:rPr>
      </w:pPr>
      <w:r>
        <w:rPr>
          <w:rFonts w:eastAsiaTheme="minorEastAsia" w:hint="eastAsia"/>
          <w:szCs w:val="22"/>
          <w:lang w:eastAsia="ko-KR"/>
        </w:rPr>
        <w:t>R1-210</w:t>
      </w:r>
      <w:r>
        <w:rPr>
          <w:rFonts w:eastAsiaTheme="minorEastAsia"/>
          <w:szCs w:val="22"/>
          <w:lang w:eastAsia="ko-KR"/>
        </w:rPr>
        <w:t>6193</w:t>
      </w:r>
      <w:r>
        <w:rPr>
          <w:rFonts w:eastAsiaTheme="minorEastAsia" w:hint="eastAsia"/>
          <w:szCs w:val="22"/>
          <w:lang w:eastAsia="ko-KR"/>
        </w:rPr>
        <w:t xml:space="preserve"> </w:t>
      </w:r>
      <w:r w:rsidRPr="00F953BE">
        <w:rPr>
          <w:rFonts w:eastAsiaTheme="minorEastAsia"/>
          <w:szCs w:val="22"/>
          <w:lang w:eastAsia="ko-KR"/>
        </w:rPr>
        <w:t>Contribution summary of channel access mechanis</w:t>
      </w:r>
      <w:r>
        <w:rPr>
          <w:rFonts w:eastAsiaTheme="minorEastAsia"/>
          <w:szCs w:val="22"/>
          <w:lang w:eastAsia="ko-KR"/>
        </w:rPr>
        <w:t xml:space="preserve">m for 52.6GHz-71GHz band, ver03 </w:t>
      </w:r>
      <w:r w:rsidRPr="00F953BE">
        <w:rPr>
          <w:rFonts w:eastAsiaTheme="minorEastAsia"/>
          <w:szCs w:val="22"/>
          <w:lang w:eastAsia="ko-KR"/>
        </w:rPr>
        <w:t>Moderator (Qualcomm Incorporated)</w:t>
      </w:r>
    </w:p>
    <w:sectPr w:rsidR="00F953BE" w:rsidRPr="009E283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9EE4A" w14:textId="77777777" w:rsidR="00F0076A" w:rsidRDefault="00F0076A" w:rsidP="00CB15B0">
      <w:pPr>
        <w:spacing w:before="0" w:after="0" w:line="240" w:lineRule="auto"/>
      </w:pPr>
      <w:r>
        <w:separator/>
      </w:r>
    </w:p>
  </w:endnote>
  <w:endnote w:type="continuationSeparator" w:id="0">
    <w:p w14:paraId="22F18539" w14:textId="77777777" w:rsidR="00F0076A" w:rsidRDefault="00F0076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G스마트체 Regular">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201D8" w14:textId="77777777" w:rsidR="00F0076A" w:rsidRDefault="00F0076A" w:rsidP="00CB15B0">
      <w:pPr>
        <w:spacing w:before="0" w:after="0" w:line="240" w:lineRule="auto"/>
      </w:pPr>
      <w:r>
        <w:separator/>
      </w:r>
    </w:p>
  </w:footnote>
  <w:footnote w:type="continuationSeparator" w:id="0">
    <w:p w14:paraId="116F67E5" w14:textId="77777777" w:rsidR="00F0076A" w:rsidRDefault="00F0076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DB6BE8"/>
    <w:multiLevelType w:val="multilevel"/>
    <w:tmpl w:val="DC7284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4D5FA0"/>
    <w:multiLevelType w:val="multilevel"/>
    <w:tmpl w:val="0A4D5FA0"/>
    <w:lvl w:ilvl="0">
      <w:start w:val="4"/>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940AEE"/>
    <w:multiLevelType w:val="hybridMultilevel"/>
    <w:tmpl w:val="7C402B0E"/>
    <w:lvl w:ilvl="0" w:tplc="1D0480A8">
      <w:numFmt w:val="bullet"/>
      <w:lvlText w:val="-"/>
      <w:lvlJc w:val="left"/>
      <w:pPr>
        <w:ind w:left="1020" w:hanging="400"/>
      </w:pPr>
      <w:rPr>
        <w:rFonts w:ascii="맑은 고딕" w:eastAsia="맑은 고딕" w:hAnsi="맑은 고딕" w:cstheme="minorBidi" w:hint="eastAsia"/>
      </w:rPr>
    </w:lvl>
    <w:lvl w:ilvl="1" w:tplc="1D0480A8">
      <w:numFmt w:val="bullet"/>
      <w:lvlText w:val="-"/>
      <w:lvlJc w:val="left"/>
      <w:pPr>
        <w:ind w:left="1420" w:hanging="400"/>
      </w:pPr>
      <w:rPr>
        <w:rFonts w:ascii="맑은 고딕" w:eastAsia="맑은 고딕" w:hAnsi="맑은 고딕" w:cstheme="minorBidi" w:hint="eastAsia"/>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0" w15:restartNumberingAfterBreak="0">
    <w:nsid w:val="402A4519"/>
    <w:multiLevelType w:val="hybridMultilevel"/>
    <w:tmpl w:val="156881C6"/>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5E7435"/>
    <w:multiLevelType w:val="hybridMultilevel"/>
    <w:tmpl w:val="E65A8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6"/>
  </w:num>
  <w:num w:numId="2">
    <w:abstractNumId w:val="0"/>
  </w:num>
  <w:num w:numId="3">
    <w:abstractNumId w:val="9"/>
  </w:num>
  <w:num w:numId="4">
    <w:abstractNumId w:val="7"/>
  </w:num>
  <w:num w:numId="5">
    <w:abstractNumId w:val="13"/>
  </w:num>
  <w:num w:numId="6">
    <w:abstractNumId w:val="18"/>
  </w:num>
  <w:num w:numId="7">
    <w:abstractNumId w:val="3"/>
  </w:num>
  <w:num w:numId="8">
    <w:abstractNumId w:val="8"/>
  </w:num>
  <w:num w:numId="9">
    <w:abstractNumId w:val="19"/>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20"/>
  </w:num>
  <w:num w:numId="18">
    <w:abstractNumId w:val="1"/>
  </w:num>
  <w:num w:numId="19">
    <w:abstractNumId w:val="11"/>
  </w:num>
  <w:num w:numId="20">
    <w:abstractNumId w:val="6"/>
  </w:num>
  <w:num w:numId="21">
    <w:abstractNumId w:val="20"/>
  </w:num>
  <w:num w:numId="22">
    <w:abstractNumId w:val="17"/>
  </w:num>
  <w:num w:numId="23">
    <w:abstractNumId w:val="4"/>
  </w:num>
  <w:num w:numId="24">
    <w:abstractNumId w:val="15"/>
  </w:num>
  <w:num w:numId="25">
    <w:abstractNumId w:val="12"/>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1095"/>
    <w:rsid w:val="00011848"/>
    <w:rsid w:val="00011858"/>
    <w:rsid w:val="000120A2"/>
    <w:rsid w:val="000120AE"/>
    <w:rsid w:val="0001235A"/>
    <w:rsid w:val="000123A0"/>
    <w:rsid w:val="000123F7"/>
    <w:rsid w:val="000126E0"/>
    <w:rsid w:val="000128F3"/>
    <w:rsid w:val="00012D44"/>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88"/>
    <w:rsid w:val="000227D0"/>
    <w:rsid w:val="000234FA"/>
    <w:rsid w:val="00023612"/>
    <w:rsid w:val="00023686"/>
    <w:rsid w:val="00023BB8"/>
    <w:rsid w:val="00023D60"/>
    <w:rsid w:val="00024BCF"/>
    <w:rsid w:val="00024DD0"/>
    <w:rsid w:val="00025352"/>
    <w:rsid w:val="00025846"/>
    <w:rsid w:val="00025E54"/>
    <w:rsid w:val="000263C1"/>
    <w:rsid w:val="00026610"/>
    <w:rsid w:val="00026A2E"/>
    <w:rsid w:val="00026B5A"/>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32C"/>
    <w:rsid w:val="000339FA"/>
    <w:rsid w:val="00033C66"/>
    <w:rsid w:val="00033CEA"/>
    <w:rsid w:val="00034A2A"/>
    <w:rsid w:val="00034B4C"/>
    <w:rsid w:val="00035534"/>
    <w:rsid w:val="000356A2"/>
    <w:rsid w:val="0003589D"/>
    <w:rsid w:val="000360F0"/>
    <w:rsid w:val="00036430"/>
    <w:rsid w:val="0003644C"/>
    <w:rsid w:val="00036DA6"/>
    <w:rsid w:val="00037E9F"/>
    <w:rsid w:val="00040738"/>
    <w:rsid w:val="00040A50"/>
    <w:rsid w:val="00040A65"/>
    <w:rsid w:val="00040CFC"/>
    <w:rsid w:val="00040D5C"/>
    <w:rsid w:val="00040EA3"/>
    <w:rsid w:val="000416C6"/>
    <w:rsid w:val="000418D2"/>
    <w:rsid w:val="00041EDF"/>
    <w:rsid w:val="00042975"/>
    <w:rsid w:val="00042B86"/>
    <w:rsid w:val="00042E1D"/>
    <w:rsid w:val="00043206"/>
    <w:rsid w:val="000432C4"/>
    <w:rsid w:val="00043478"/>
    <w:rsid w:val="00043661"/>
    <w:rsid w:val="000441B3"/>
    <w:rsid w:val="00044227"/>
    <w:rsid w:val="00044B29"/>
    <w:rsid w:val="00044F89"/>
    <w:rsid w:val="00044FB5"/>
    <w:rsid w:val="00046A2B"/>
    <w:rsid w:val="00046DEE"/>
    <w:rsid w:val="0004706D"/>
    <w:rsid w:val="00050098"/>
    <w:rsid w:val="00050422"/>
    <w:rsid w:val="000508A9"/>
    <w:rsid w:val="00050CC8"/>
    <w:rsid w:val="00050FA5"/>
    <w:rsid w:val="00051990"/>
    <w:rsid w:val="00051A8C"/>
    <w:rsid w:val="00052457"/>
    <w:rsid w:val="00052826"/>
    <w:rsid w:val="000528FD"/>
    <w:rsid w:val="00052D37"/>
    <w:rsid w:val="00052ECE"/>
    <w:rsid w:val="000530EC"/>
    <w:rsid w:val="00053154"/>
    <w:rsid w:val="000535EA"/>
    <w:rsid w:val="000537D9"/>
    <w:rsid w:val="000538F9"/>
    <w:rsid w:val="00053958"/>
    <w:rsid w:val="00053A64"/>
    <w:rsid w:val="00053E00"/>
    <w:rsid w:val="00054578"/>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C6F"/>
    <w:rsid w:val="00080D7B"/>
    <w:rsid w:val="00081421"/>
    <w:rsid w:val="00081CB3"/>
    <w:rsid w:val="00081D2B"/>
    <w:rsid w:val="00081D4B"/>
    <w:rsid w:val="0008206D"/>
    <w:rsid w:val="00082084"/>
    <w:rsid w:val="00082161"/>
    <w:rsid w:val="000824E3"/>
    <w:rsid w:val="00082CE0"/>
    <w:rsid w:val="00082E3E"/>
    <w:rsid w:val="00083308"/>
    <w:rsid w:val="00083F3B"/>
    <w:rsid w:val="00084425"/>
    <w:rsid w:val="00084ECD"/>
    <w:rsid w:val="00084EE7"/>
    <w:rsid w:val="00084FA3"/>
    <w:rsid w:val="0008552F"/>
    <w:rsid w:val="00085B31"/>
    <w:rsid w:val="00085BF9"/>
    <w:rsid w:val="00085DC3"/>
    <w:rsid w:val="000860D8"/>
    <w:rsid w:val="000862B8"/>
    <w:rsid w:val="00086837"/>
    <w:rsid w:val="000871B0"/>
    <w:rsid w:val="00087CA9"/>
    <w:rsid w:val="00087E4E"/>
    <w:rsid w:val="000901A2"/>
    <w:rsid w:val="000901B4"/>
    <w:rsid w:val="00091077"/>
    <w:rsid w:val="000914E9"/>
    <w:rsid w:val="00091636"/>
    <w:rsid w:val="000917C2"/>
    <w:rsid w:val="0009180F"/>
    <w:rsid w:val="00091824"/>
    <w:rsid w:val="00091CEF"/>
    <w:rsid w:val="00091E9A"/>
    <w:rsid w:val="000929FB"/>
    <w:rsid w:val="00092CC3"/>
    <w:rsid w:val="000941F4"/>
    <w:rsid w:val="00094419"/>
    <w:rsid w:val="00094FAD"/>
    <w:rsid w:val="00095000"/>
    <w:rsid w:val="00095079"/>
    <w:rsid w:val="0009535C"/>
    <w:rsid w:val="00095BF5"/>
    <w:rsid w:val="000962F7"/>
    <w:rsid w:val="000967B3"/>
    <w:rsid w:val="00096832"/>
    <w:rsid w:val="000972D3"/>
    <w:rsid w:val="00097708"/>
    <w:rsid w:val="000977CB"/>
    <w:rsid w:val="00097C43"/>
    <w:rsid w:val="00097E31"/>
    <w:rsid w:val="000A013D"/>
    <w:rsid w:val="000A049C"/>
    <w:rsid w:val="000A06A4"/>
    <w:rsid w:val="000A0AD7"/>
    <w:rsid w:val="000A0EEB"/>
    <w:rsid w:val="000A21CB"/>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321"/>
    <w:rsid w:val="000C6359"/>
    <w:rsid w:val="000C7149"/>
    <w:rsid w:val="000C77C4"/>
    <w:rsid w:val="000C793A"/>
    <w:rsid w:val="000C7AE1"/>
    <w:rsid w:val="000C7DA9"/>
    <w:rsid w:val="000D085E"/>
    <w:rsid w:val="000D1084"/>
    <w:rsid w:val="000D1627"/>
    <w:rsid w:val="000D1989"/>
    <w:rsid w:val="000D1AE2"/>
    <w:rsid w:val="000D2338"/>
    <w:rsid w:val="000D2663"/>
    <w:rsid w:val="000D2E12"/>
    <w:rsid w:val="000D35FF"/>
    <w:rsid w:val="000D36F8"/>
    <w:rsid w:val="000D412A"/>
    <w:rsid w:val="000D41C4"/>
    <w:rsid w:val="000D45A6"/>
    <w:rsid w:val="000D4785"/>
    <w:rsid w:val="000D4A8F"/>
    <w:rsid w:val="000D4DE4"/>
    <w:rsid w:val="000D4E8C"/>
    <w:rsid w:val="000D5D8D"/>
    <w:rsid w:val="000D6201"/>
    <w:rsid w:val="000D622F"/>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6698"/>
    <w:rsid w:val="000E6960"/>
    <w:rsid w:val="000E6CC2"/>
    <w:rsid w:val="000E6E7D"/>
    <w:rsid w:val="000E7376"/>
    <w:rsid w:val="000E73B6"/>
    <w:rsid w:val="000E7D80"/>
    <w:rsid w:val="000F03AC"/>
    <w:rsid w:val="000F05F1"/>
    <w:rsid w:val="000F0BF5"/>
    <w:rsid w:val="000F0CEE"/>
    <w:rsid w:val="000F1413"/>
    <w:rsid w:val="000F151A"/>
    <w:rsid w:val="000F1C7F"/>
    <w:rsid w:val="000F1D3D"/>
    <w:rsid w:val="000F1FDE"/>
    <w:rsid w:val="000F2393"/>
    <w:rsid w:val="000F24FB"/>
    <w:rsid w:val="000F2FAC"/>
    <w:rsid w:val="000F36B7"/>
    <w:rsid w:val="000F3707"/>
    <w:rsid w:val="000F386C"/>
    <w:rsid w:val="000F4272"/>
    <w:rsid w:val="000F446C"/>
    <w:rsid w:val="000F4EC1"/>
    <w:rsid w:val="000F5303"/>
    <w:rsid w:val="000F5BC1"/>
    <w:rsid w:val="000F5FFD"/>
    <w:rsid w:val="000F66B8"/>
    <w:rsid w:val="000F6A4D"/>
    <w:rsid w:val="000F6C81"/>
    <w:rsid w:val="000F7099"/>
    <w:rsid w:val="000F730D"/>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68E"/>
    <w:rsid w:val="00104A1C"/>
    <w:rsid w:val="00104DB2"/>
    <w:rsid w:val="001053E1"/>
    <w:rsid w:val="001055BE"/>
    <w:rsid w:val="00105E44"/>
    <w:rsid w:val="00105F63"/>
    <w:rsid w:val="001062FE"/>
    <w:rsid w:val="00107005"/>
    <w:rsid w:val="0010783A"/>
    <w:rsid w:val="00107B24"/>
    <w:rsid w:val="00107BDF"/>
    <w:rsid w:val="00107C25"/>
    <w:rsid w:val="00110516"/>
    <w:rsid w:val="00110D35"/>
    <w:rsid w:val="001115E3"/>
    <w:rsid w:val="001116AB"/>
    <w:rsid w:val="00111725"/>
    <w:rsid w:val="00111E25"/>
    <w:rsid w:val="00112306"/>
    <w:rsid w:val="00112444"/>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CA1"/>
    <w:rsid w:val="00117D0A"/>
    <w:rsid w:val="00117F02"/>
    <w:rsid w:val="001201DD"/>
    <w:rsid w:val="0012031C"/>
    <w:rsid w:val="001203E4"/>
    <w:rsid w:val="00120BB3"/>
    <w:rsid w:val="00120CBA"/>
    <w:rsid w:val="00121285"/>
    <w:rsid w:val="00121A7F"/>
    <w:rsid w:val="00121B48"/>
    <w:rsid w:val="00121D60"/>
    <w:rsid w:val="001224F3"/>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64"/>
    <w:rsid w:val="00126299"/>
    <w:rsid w:val="001262FB"/>
    <w:rsid w:val="00126678"/>
    <w:rsid w:val="001270B7"/>
    <w:rsid w:val="001301F8"/>
    <w:rsid w:val="00130274"/>
    <w:rsid w:val="00130621"/>
    <w:rsid w:val="00130758"/>
    <w:rsid w:val="00130F73"/>
    <w:rsid w:val="001315FB"/>
    <w:rsid w:val="001319BC"/>
    <w:rsid w:val="00131A1D"/>
    <w:rsid w:val="00132202"/>
    <w:rsid w:val="00132ACA"/>
    <w:rsid w:val="001332DD"/>
    <w:rsid w:val="00133BFE"/>
    <w:rsid w:val="00133D6C"/>
    <w:rsid w:val="00133EA2"/>
    <w:rsid w:val="00134048"/>
    <w:rsid w:val="00134B72"/>
    <w:rsid w:val="001356E0"/>
    <w:rsid w:val="00135870"/>
    <w:rsid w:val="00135B14"/>
    <w:rsid w:val="00136712"/>
    <w:rsid w:val="001367E6"/>
    <w:rsid w:val="0013694D"/>
    <w:rsid w:val="00136CC2"/>
    <w:rsid w:val="001372FB"/>
    <w:rsid w:val="001373D0"/>
    <w:rsid w:val="00137995"/>
    <w:rsid w:val="00137A93"/>
    <w:rsid w:val="00137BE4"/>
    <w:rsid w:val="00137D4E"/>
    <w:rsid w:val="00140D8C"/>
    <w:rsid w:val="001411B2"/>
    <w:rsid w:val="001414E2"/>
    <w:rsid w:val="00141B26"/>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506C5"/>
    <w:rsid w:val="00150924"/>
    <w:rsid w:val="00150D83"/>
    <w:rsid w:val="00151401"/>
    <w:rsid w:val="001521A2"/>
    <w:rsid w:val="00152587"/>
    <w:rsid w:val="00152859"/>
    <w:rsid w:val="00152A4D"/>
    <w:rsid w:val="00152C02"/>
    <w:rsid w:val="00152ECC"/>
    <w:rsid w:val="00152F69"/>
    <w:rsid w:val="00153236"/>
    <w:rsid w:val="001536B6"/>
    <w:rsid w:val="00153A53"/>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44A"/>
    <w:rsid w:val="00163C8F"/>
    <w:rsid w:val="00163FBD"/>
    <w:rsid w:val="001642C9"/>
    <w:rsid w:val="0016462E"/>
    <w:rsid w:val="00164850"/>
    <w:rsid w:val="00164A5E"/>
    <w:rsid w:val="00164A9C"/>
    <w:rsid w:val="00165188"/>
    <w:rsid w:val="001651A9"/>
    <w:rsid w:val="0016558F"/>
    <w:rsid w:val="00165DB3"/>
    <w:rsid w:val="00165F90"/>
    <w:rsid w:val="00166528"/>
    <w:rsid w:val="001669FB"/>
    <w:rsid w:val="00166AAA"/>
    <w:rsid w:val="00167055"/>
    <w:rsid w:val="001671D3"/>
    <w:rsid w:val="00167245"/>
    <w:rsid w:val="001679AB"/>
    <w:rsid w:val="0017069F"/>
    <w:rsid w:val="001707CF"/>
    <w:rsid w:val="0017093A"/>
    <w:rsid w:val="00170B34"/>
    <w:rsid w:val="001712D9"/>
    <w:rsid w:val="001717C0"/>
    <w:rsid w:val="001718D4"/>
    <w:rsid w:val="00172AF5"/>
    <w:rsid w:val="00172E4C"/>
    <w:rsid w:val="00173088"/>
    <w:rsid w:val="00173257"/>
    <w:rsid w:val="001734B7"/>
    <w:rsid w:val="00173E61"/>
    <w:rsid w:val="00174085"/>
    <w:rsid w:val="0017454F"/>
    <w:rsid w:val="001745A9"/>
    <w:rsid w:val="0017472F"/>
    <w:rsid w:val="00174B2C"/>
    <w:rsid w:val="00174BBF"/>
    <w:rsid w:val="00174CC1"/>
    <w:rsid w:val="00174E32"/>
    <w:rsid w:val="00175EE4"/>
    <w:rsid w:val="00176690"/>
    <w:rsid w:val="00176B3F"/>
    <w:rsid w:val="00176BCA"/>
    <w:rsid w:val="00177376"/>
    <w:rsid w:val="001774FF"/>
    <w:rsid w:val="0017768E"/>
    <w:rsid w:val="00177730"/>
    <w:rsid w:val="00177EDC"/>
    <w:rsid w:val="00180186"/>
    <w:rsid w:val="00180589"/>
    <w:rsid w:val="00180816"/>
    <w:rsid w:val="001810B3"/>
    <w:rsid w:val="00181460"/>
    <w:rsid w:val="00181A0F"/>
    <w:rsid w:val="00181A6D"/>
    <w:rsid w:val="00181D3C"/>
    <w:rsid w:val="00182069"/>
    <w:rsid w:val="001821B6"/>
    <w:rsid w:val="0018236C"/>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9008B"/>
    <w:rsid w:val="0019044C"/>
    <w:rsid w:val="0019047F"/>
    <w:rsid w:val="001905F1"/>
    <w:rsid w:val="00190A4B"/>
    <w:rsid w:val="00190AF5"/>
    <w:rsid w:val="001913B0"/>
    <w:rsid w:val="001913D8"/>
    <w:rsid w:val="0019140C"/>
    <w:rsid w:val="00191CC2"/>
    <w:rsid w:val="00191E78"/>
    <w:rsid w:val="00192664"/>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F6F"/>
    <w:rsid w:val="001A32B5"/>
    <w:rsid w:val="001A38DF"/>
    <w:rsid w:val="001A3A9F"/>
    <w:rsid w:val="001A3CCB"/>
    <w:rsid w:val="001A3F9D"/>
    <w:rsid w:val="001A432B"/>
    <w:rsid w:val="001A45B7"/>
    <w:rsid w:val="001A4864"/>
    <w:rsid w:val="001A6330"/>
    <w:rsid w:val="001A6969"/>
    <w:rsid w:val="001A69ED"/>
    <w:rsid w:val="001A73A2"/>
    <w:rsid w:val="001A7A6F"/>
    <w:rsid w:val="001A7E83"/>
    <w:rsid w:val="001B096C"/>
    <w:rsid w:val="001B0E41"/>
    <w:rsid w:val="001B1641"/>
    <w:rsid w:val="001B19E1"/>
    <w:rsid w:val="001B1E28"/>
    <w:rsid w:val="001B2131"/>
    <w:rsid w:val="001B2815"/>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19D"/>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964"/>
    <w:rsid w:val="001D3318"/>
    <w:rsid w:val="001D3436"/>
    <w:rsid w:val="001D3442"/>
    <w:rsid w:val="001D37CF"/>
    <w:rsid w:val="001D390D"/>
    <w:rsid w:val="001D3920"/>
    <w:rsid w:val="001D3A3F"/>
    <w:rsid w:val="001D3B7F"/>
    <w:rsid w:val="001D4036"/>
    <w:rsid w:val="001D433F"/>
    <w:rsid w:val="001D48F7"/>
    <w:rsid w:val="001D49EB"/>
    <w:rsid w:val="001D4C10"/>
    <w:rsid w:val="001D4D6C"/>
    <w:rsid w:val="001D5056"/>
    <w:rsid w:val="001D53A4"/>
    <w:rsid w:val="001D5428"/>
    <w:rsid w:val="001D5487"/>
    <w:rsid w:val="001D5707"/>
    <w:rsid w:val="001D5C99"/>
    <w:rsid w:val="001D5FCD"/>
    <w:rsid w:val="001D64E0"/>
    <w:rsid w:val="001D69D5"/>
    <w:rsid w:val="001D6BDE"/>
    <w:rsid w:val="001D7098"/>
    <w:rsid w:val="001D7870"/>
    <w:rsid w:val="001D78F9"/>
    <w:rsid w:val="001D7B7B"/>
    <w:rsid w:val="001D7E4C"/>
    <w:rsid w:val="001D7F6C"/>
    <w:rsid w:val="001D7F90"/>
    <w:rsid w:val="001E086C"/>
    <w:rsid w:val="001E0882"/>
    <w:rsid w:val="001E0A5A"/>
    <w:rsid w:val="001E1049"/>
    <w:rsid w:val="001E10D0"/>
    <w:rsid w:val="001E12DA"/>
    <w:rsid w:val="001E1761"/>
    <w:rsid w:val="001E195A"/>
    <w:rsid w:val="001E1993"/>
    <w:rsid w:val="001E1C5C"/>
    <w:rsid w:val="001E245A"/>
    <w:rsid w:val="001E2533"/>
    <w:rsid w:val="001E255F"/>
    <w:rsid w:val="001E2FEF"/>
    <w:rsid w:val="001E33FA"/>
    <w:rsid w:val="001E3C9D"/>
    <w:rsid w:val="001E3FA1"/>
    <w:rsid w:val="001E47E7"/>
    <w:rsid w:val="001E47F0"/>
    <w:rsid w:val="001E4AA4"/>
    <w:rsid w:val="001E5261"/>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C1A"/>
    <w:rsid w:val="001F2D88"/>
    <w:rsid w:val="001F2F9D"/>
    <w:rsid w:val="001F3131"/>
    <w:rsid w:val="001F32A6"/>
    <w:rsid w:val="001F3336"/>
    <w:rsid w:val="001F35B7"/>
    <w:rsid w:val="001F3A48"/>
    <w:rsid w:val="001F3D64"/>
    <w:rsid w:val="001F3E60"/>
    <w:rsid w:val="001F47D1"/>
    <w:rsid w:val="001F4A19"/>
    <w:rsid w:val="001F4CB1"/>
    <w:rsid w:val="001F4F3C"/>
    <w:rsid w:val="001F5CA1"/>
    <w:rsid w:val="001F60EF"/>
    <w:rsid w:val="001F6400"/>
    <w:rsid w:val="001F7A34"/>
    <w:rsid w:val="001F7CE9"/>
    <w:rsid w:val="001F7E24"/>
    <w:rsid w:val="001F7F8A"/>
    <w:rsid w:val="00200B34"/>
    <w:rsid w:val="00200CC6"/>
    <w:rsid w:val="00200F3A"/>
    <w:rsid w:val="00201DCF"/>
    <w:rsid w:val="00201E4A"/>
    <w:rsid w:val="00201FED"/>
    <w:rsid w:val="00202689"/>
    <w:rsid w:val="0020358E"/>
    <w:rsid w:val="00203914"/>
    <w:rsid w:val="00203A8A"/>
    <w:rsid w:val="00204EE7"/>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E02"/>
    <w:rsid w:val="00210E1E"/>
    <w:rsid w:val="00211409"/>
    <w:rsid w:val="00211D36"/>
    <w:rsid w:val="00211D3C"/>
    <w:rsid w:val="00211E1B"/>
    <w:rsid w:val="00212BD9"/>
    <w:rsid w:val="00212BF1"/>
    <w:rsid w:val="00212C1B"/>
    <w:rsid w:val="002132AF"/>
    <w:rsid w:val="0021354B"/>
    <w:rsid w:val="00213E42"/>
    <w:rsid w:val="00213F16"/>
    <w:rsid w:val="00214042"/>
    <w:rsid w:val="002145BA"/>
    <w:rsid w:val="00214716"/>
    <w:rsid w:val="002150EA"/>
    <w:rsid w:val="0021511E"/>
    <w:rsid w:val="002159EA"/>
    <w:rsid w:val="00215BEE"/>
    <w:rsid w:val="00216146"/>
    <w:rsid w:val="00216F54"/>
    <w:rsid w:val="00217441"/>
    <w:rsid w:val="0021775B"/>
    <w:rsid w:val="002177EA"/>
    <w:rsid w:val="00217932"/>
    <w:rsid w:val="00217E7C"/>
    <w:rsid w:val="002210F3"/>
    <w:rsid w:val="00221698"/>
    <w:rsid w:val="002216BC"/>
    <w:rsid w:val="0022173D"/>
    <w:rsid w:val="00221752"/>
    <w:rsid w:val="002219F3"/>
    <w:rsid w:val="00221C16"/>
    <w:rsid w:val="00221C2F"/>
    <w:rsid w:val="00221D6D"/>
    <w:rsid w:val="00221EF5"/>
    <w:rsid w:val="002220E2"/>
    <w:rsid w:val="0022299C"/>
    <w:rsid w:val="00222EF8"/>
    <w:rsid w:val="0022306B"/>
    <w:rsid w:val="00223554"/>
    <w:rsid w:val="002235B7"/>
    <w:rsid w:val="002239E4"/>
    <w:rsid w:val="002254B2"/>
    <w:rsid w:val="002256D4"/>
    <w:rsid w:val="002259B8"/>
    <w:rsid w:val="00225B5A"/>
    <w:rsid w:val="00225C87"/>
    <w:rsid w:val="00226137"/>
    <w:rsid w:val="00226B42"/>
    <w:rsid w:val="00226FFF"/>
    <w:rsid w:val="002270B7"/>
    <w:rsid w:val="0022718F"/>
    <w:rsid w:val="0022732A"/>
    <w:rsid w:val="00227A67"/>
    <w:rsid w:val="00227BA1"/>
    <w:rsid w:val="00227C5B"/>
    <w:rsid w:val="00227ECD"/>
    <w:rsid w:val="00227FD0"/>
    <w:rsid w:val="00230026"/>
    <w:rsid w:val="00230244"/>
    <w:rsid w:val="0023031F"/>
    <w:rsid w:val="00230754"/>
    <w:rsid w:val="00230ADD"/>
    <w:rsid w:val="00230D38"/>
    <w:rsid w:val="002316F4"/>
    <w:rsid w:val="00231DE9"/>
    <w:rsid w:val="002321CB"/>
    <w:rsid w:val="002324A6"/>
    <w:rsid w:val="00232C5F"/>
    <w:rsid w:val="00232F90"/>
    <w:rsid w:val="00233208"/>
    <w:rsid w:val="00233AEA"/>
    <w:rsid w:val="00233BB6"/>
    <w:rsid w:val="00233CD3"/>
    <w:rsid w:val="002341B6"/>
    <w:rsid w:val="0023440B"/>
    <w:rsid w:val="0023446F"/>
    <w:rsid w:val="002347E6"/>
    <w:rsid w:val="00234824"/>
    <w:rsid w:val="00234F7F"/>
    <w:rsid w:val="002352DD"/>
    <w:rsid w:val="00235412"/>
    <w:rsid w:val="00235533"/>
    <w:rsid w:val="002357FD"/>
    <w:rsid w:val="00235F12"/>
    <w:rsid w:val="0023672C"/>
    <w:rsid w:val="002370CB"/>
    <w:rsid w:val="0023725B"/>
    <w:rsid w:val="00237C37"/>
    <w:rsid w:val="00237CC1"/>
    <w:rsid w:val="00237F32"/>
    <w:rsid w:val="00237F34"/>
    <w:rsid w:val="002410B3"/>
    <w:rsid w:val="00241B33"/>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3BC"/>
    <w:rsid w:val="0025196F"/>
    <w:rsid w:val="00251CC0"/>
    <w:rsid w:val="002523D5"/>
    <w:rsid w:val="00252582"/>
    <w:rsid w:val="00252981"/>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73BB"/>
    <w:rsid w:val="00257486"/>
    <w:rsid w:val="0025784D"/>
    <w:rsid w:val="00257AE5"/>
    <w:rsid w:val="00260357"/>
    <w:rsid w:val="00260406"/>
    <w:rsid w:val="00260534"/>
    <w:rsid w:val="00260DDE"/>
    <w:rsid w:val="00261318"/>
    <w:rsid w:val="00261340"/>
    <w:rsid w:val="00261977"/>
    <w:rsid w:val="00261FEC"/>
    <w:rsid w:val="00262368"/>
    <w:rsid w:val="002627CA"/>
    <w:rsid w:val="00262B2B"/>
    <w:rsid w:val="00262F4F"/>
    <w:rsid w:val="002630E8"/>
    <w:rsid w:val="00263F23"/>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279"/>
    <w:rsid w:val="0027053F"/>
    <w:rsid w:val="00270818"/>
    <w:rsid w:val="00270EF9"/>
    <w:rsid w:val="00271D3A"/>
    <w:rsid w:val="00271F85"/>
    <w:rsid w:val="00272632"/>
    <w:rsid w:val="002737F3"/>
    <w:rsid w:val="0027491D"/>
    <w:rsid w:val="002749B8"/>
    <w:rsid w:val="00276CA8"/>
    <w:rsid w:val="00277896"/>
    <w:rsid w:val="00277DFA"/>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66CC"/>
    <w:rsid w:val="00296D4B"/>
    <w:rsid w:val="002971E5"/>
    <w:rsid w:val="0029722A"/>
    <w:rsid w:val="002A0CDD"/>
    <w:rsid w:val="002A0D3F"/>
    <w:rsid w:val="002A2018"/>
    <w:rsid w:val="002A2038"/>
    <w:rsid w:val="002A2B99"/>
    <w:rsid w:val="002A2D36"/>
    <w:rsid w:val="002A3F1F"/>
    <w:rsid w:val="002A42F5"/>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7C5"/>
    <w:rsid w:val="002B6D9D"/>
    <w:rsid w:val="002B7083"/>
    <w:rsid w:val="002B734F"/>
    <w:rsid w:val="002B7845"/>
    <w:rsid w:val="002B78F7"/>
    <w:rsid w:val="002C05A0"/>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390"/>
    <w:rsid w:val="002D2414"/>
    <w:rsid w:val="002D2462"/>
    <w:rsid w:val="002D2636"/>
    <w:rsid w:val="002D2D5A"/>
    <w:rsid w:val="002D2F17"/>
    <w:rsid w:val="002D355C"/>
    <w:rsid w:val="002D425D"/>
    <w:rsid w:val="002D4374"/>
    <w:rsid w:val="002D4383"/>
    <w:rsid w:val="002D59A1"/>
    <w:rsid w:val="002D5D4E"/>
    <w:rsid w:val="002D5E07"/>
    <w:rsid w:val="002D6298"/>
    <w:rsid w:val="002D6A19"/>
    <w:rsid w:val="002D6A45"/>
    <w:rsid w:val="002D7AE1"/>
    <w:rsid w:val="002D7CA3"/>
    <w:rsid w:val="002D7CDD"/>
    <w:rsid w:val="002E0B11"/>
    <w:rsid w:val="002E0B45"/>
    <w:rsid w:val="002E0BC1"/>
    <w:rsid w:val="002E12D3"/>
    <w:rsid w:val="002E1396"/>
    <w:rsid w:val="002E1476"/>
    <w:rsid w:val="002E21BD"/>
    <w:rsid w:val="002E220D"/>
    <w:rsid w:val="002E244F"/>
    <w:rsid w:val="002E2B12"/>
    <w:rsid w:val="002E2FC0"/>
    <w:rsid w:val="002E3296"/>
    <w:rsid w:val="002E332C"/>
    <w:rsid w:val="002E39F9"/>
    <w:rsid w:val="002E3AE2"/>
    <w:rsid w:val="002E421E"/>
    <w:rsid w:val="002E4B14"/>
    <w:rsid w:val="002E51E1"/>
    <w:rsid w:val="002E5701"/>
    <w:rsid w:val="002E5A3E"/>
    <w:rsid w:val="002E6369"/>
    <w:rsid w:val="002E6479"/>
    <w:rsid w:val="002E660C"/>
    <w:rsid w:val="002E6FD2"/>
    <w:rsid w:val="002E71F5"/>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A6C"/>
    <w:rsid w:val="002F2AE1"/>
    <w:rsid w:val="002F2B93"/>
    <w:rsid w:val="002F2D15"/>
    <w:rsid w:val="002F2EF5"/>
    <w:rsid w:val="002F3A5B"/>
    <w:rsid w:val="002F3AB8"/>
    <w:rsid w:val="002F3AC7"/>
    <w:rsid w:val="002F3ACB"/>
    <w:rsid w:val="002F3BA1"/>
    <w:rsid w:val="002F3C71"/>
    <w:rsid w:val="002F4538"/>
    <w:rsid w:val="002F46C7"/>
    <w:rsid w:val="002F488B"/>
    <w:rsid w:val="002F4DE1"/>
    <w:rsid w:val="002F590C"/>
    <w:rsid w:val="002F65DD"/>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22BA"/>
    <w:rsid w:val="003025BD"/>
    <w:rsid w:val="00302C7F"/>
    <w:rsid w:val="00303B37"/>
    <w:rsid w:val="00303BCA"/>
    <w:rsid w:val="00303E9E"/>
    <w:rsid w:val="003046E4"/>
    <w:rsid w:val="00304BCD"/>
    <w:rsid w:val="00304DFD"/>
    <w:rsid w:val="00304F31"/>
    <w:rsid w:val="00305097"/>
    <w:rsid w:val="00305428"/>
    <w:rsid w:val="003054C0"/>
    <w:rsid w:val="00305580"/>
    <w:rsid w:val="0030590E"/>
    <w:rsid w:val="0030595D"/>
    <w:rsid w:val="003060B2"/>
    <w:rsid w:val="0030620C"/>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08"/>
    <w:rsid w:val="00312C7C"/>
    <w:rsid w:val="00312CA4"/>
    <w:rsid w:val="00312F28"/>
    <w:rsid w:val="00314B2B"/>
    <w:rsid w:val="00315A36"/>
    <w:rsid w:val="00315A5A"/>
    <w:rsid w:val="00315DD7"/>
    <w:rsid w:val="00316002"/>
    <w:rsid w:val="003163F6"/>
    <w:rsid w:val="003164B2"/>
    <w:rsid w:val="00316589"/>
    <w:rsid w:val="00316B02"/>
    <w:rsid w:val="00316B58"/>
    <w:rsid w:val="00316E84"/>
    <w:rsid w:val="0031704C"/>
    <w:rsid w:val="003176A6"/>
    <w:rsid w:val="00320339"/>
    <w:rsid w:val="0032077F"/>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38F"/>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D24"/>
    <w:rsid w:val="003374EF"/>
    <w:rsid w:val="003378BC"/>
    <w:rsid w:val="0034008E"/>
    <w:rsid w:val="0034011F"/>
    <w:rsid w:val="0034039E"/>
    <w:rsid w:val="00340AB1"/>
    <w:rsid w:val="00340F20"/>
    <w:rsid w:val="00341404"/>
    <w:rsid w:val="00341AF7"/>
    <w:rsid w:val="00341ECF"/>
    <w:rsid w:val="0034242E"/>
    <w:rsid w:val="00343634"/>
    <w:rsid w:val="0034389D"/>
    <w:rsid w:val="00343DAB"/>
    <w:rsid w:val="0034457A"/>
    <w:rsid w:val="00344B16"/>
    <w:rsid w:val="00344DDC"/>
    <w:rsid w:val="00345160"/>
    <w:rsid w:val="00345816"/>
    <w:rsid w:val="00345EF4"/>
    <w:rsid w:val="003460EA"/>
    <w:rsid w:val="00346784"/>
    <w:rsid w:val="00346B4F"/>
    <w:rsid w:val="0034730D"/>
    <w:rsid w:val="003476DA"/>
    <w:rsid w:val="00350674"/>
    <w:rsid w:val="003513D4"/>
    <w:rsid w:val="00351417"/>
    <w:rsid w:val="00351432"/>
    <w:rsid w:val="003519F4"/>
    <w:rsid w:val="00351CB1"/>
    <w:rsid w:val="0035200D"/>
    <w:rsid w:val="003526D9"/>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6010"/>
    <w:rsid w:val="00356A9A"/>
    <w:rsid w:val="00356EB0"/>
    <w:rsid w:val="00356FB8"/>
    <w:rsid w:val="0035716B"/>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983"/>
    <w:rsid w:val="00364A37"/>
    <w:rsid w:val="00364B19"/>
    <w:rsid w:val="0036565A"/>
    <w:rsid w:val="0036577D"/>
    <w:rsid w:val="0036599A"/>
    <w:rsid w:val="003659FD"/>
    <w:rsid w:val="00365CD4"/>
    <w:rsid w:val="00365FE0"/>
    <w:rsid w:val="00366144"/>
    <w:rsid w:val="00366376"/>
    <w:rsid w:val="00366EEA"/>
    <w:rsid w:val="00367390"/>
    <w:rsid w:val="00367532"/>
    <w:rsid w:val="003678D3"/>
    <w:rsid w:val="00367CD5"/>
    <w:rsid w:val="003706AE"/>
    <w:rsid w:val="00370B37"/>
    <w:rsid w:val="00371283"/>
    <w:rsid w:val="0037205B"/>
    <w:rsid w:val="003720ED"/>
    <w:rsid w:val="0037253D"/>
    <w:rsid w:val="003729FB"/>
    <w:rsid w:val="00373473"/>
    <w:rsid w:val="003734A7"/>
    <w:rsid w:val="00373A43"/>
    <w:rsid w:val="00373D9D"/>
    <w:rsid w:val="003744C8"/>
    <w:rsid w:val="00374785"/>
    <w:rsid w:val="00374AB5"/>
    <w:rsid w:val="00374B2A"/>
    <w:rsid w:val="00374B7A"/>
    <w:rsid w:val="00374BA2"/>
    <w:rsid w:val="003751B0"/>
    <w:rsid w:val="00375687"/>
    <w:rsid w:val="0037588A"/>
    <w:rsid w:val="00376086"/>
    <w:rsid w:val="0037626A"/>
    <w:rsid w:val="003763FA"/>
    <w:rsid w:val="0037644E"/>
    <w:rsid w:val="0037688B"/>
    <w:rsid w:val="003768BB"/>
    <w:rsid w:val="00376A3C"/>
    <w:rsid w:val="00376B84"/>
    <w:rsid w:val="00376C20"/>
    <w:rsid w:val="0037705B"/>
    <w:rsid w:val="003775BD"/>
    <w:rsid w:val="00377FC8"/>
    <w:rsid w:val="0038042A"/>
    <w:rsid w:val="00380AE7"/>
    <w:rsid w:val="003812DF"/>
    <w:rsid w:val="0038163B"/>
    <w:rsid w:val="00381868"/>
    <w:rsid w:val="00381969"/>
    <w:rsid w:val="00381CBF"/>
    <w:rsid w:val="00381CC0"/>
    <w:rsid w:val="00382732"/>
    <w:rsid w:val="003829AC"/>
    <w:rsid w:val="00382AB6"/>
    <w:rsid w:val="00382FA1"/>
    <w:rsid w:val="003831A5"/>
    <w:rsid w:val="00383366"/>
    <w:rsid w:val="00383935"/>
    <w:rsid w:val="00384B1D"/>
    <w:rsid w:val="00384E5C"/>
    <w:rsid w:val="00384FAF"/>
    <w:rsid w:val="00385156"/>
    <w:rsid w:val="003852C5"/>
    <w:rsid w:val="0038584F"/>
    <w:rsid w:val="003858E9"/>
    <w:rsid w:val="00385D97"/>
    <w:rsid w:val="00385E4F"/>
    <w:rsid w:val="00385E9F"/>
    <w:rsid w:val="00385F02"/>
    <w:rsid w:val="0038628A"/>
    <w:rsid w:val="003863BC"/>
    <w:rsid w:val="00386823"/>
    <w:rsid w:val="00386CDE"/>
    <w:rsid w:val="0038735B"/>
    <w:rsid w:val="0038759B"/>
    <w:rsid w:val="0038771B"/>
    <w:rsid w:val="00390390"/>
    <w:rsid w:val="003906FD"/>
    <w:rsid w:val="00390AFF"/>
    <w:rsid w:val="00390BAD"/>
    <w:rsid w:val="00390C3B"/>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1B"/>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70A3"/>
    <w:rsid w:val="00397181"/>
    <w:rsid w:val="0039741F"/>
    <w:rsid w:val="00397B51"/>
    <w:rsid w:val="00397E12"/>
    <w:rsid w:val="003A055E"/>
    <w:rsid w:val="003A06F3"/>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7212"/>
    <w:rsid w:val="003A7358"/>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940"/>
    <w:rsid w:val="003B4E07"/>
    <w:rsid w:val="003B4E3F"/>
    <w:rsid w:val="003B52EF"/>
    <w:rsid w:val="003B5521"/>
    <w:rsid w:val="003B56D7"/>
    <w:rsid w:val="003B5922"/>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8FE"/>
    <w:rsid w:val="003C3963"/>
    <w:rsid w:val="003C3973"/>
    <w:rsid w:val="003C3F14"/>
    <w:rsid w:val="003C40F3"/>
    <w:rsid w:val="003C4E24"/>
    <w:rsid w:val="003C5161"/>
    <w:rsid w:val="003C51BD"/>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1A71"/>
    <w:rsid w:val="003E1D22"/>
    <w:rsid w:val="003E20A0"/>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6D3F"/>
    <w:rsid w:val="003E7409"/>
    <w:rsid w:val="003E74EF"/>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740"/>
    <w:rsid w:val="00402BB8"/>
    <w:rsid w:val="00402E59"/>
    <w:rsid w:val="00403032"/>
    <w:rsid w:val="004037A2"/>
    <w:rsid w:val="00403897"/>
    <w:rsid w:val="00403EED"/>
    <w:rsid w:val="0040466C"/>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C22"/>
    <w:rsid w:val="00413E9A"/>
    <w:rsid w:val="00413F9A"/>
    <w:rsid w:val="00414208"/>
    <w:rsid w:val="00414994"/>
    <w:rsid w:val="00414BB5"/>
    <w:rsid w:val="00414ED3"/>
    <w:rsid w:val="004154A4"/>
    <w:rsid w:val="004156EB"/>
    <w:rsid w:val="004157CB"/>
    <w:rsid w:val="00415B9F"/>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97A"/>
    <w:rsid w:val="00421253"/>
    <w:rsid w:val="004216DC"/>
    <w:rsid w:val="00421712"/>
    <w:rsid w:val="00421D88"/>
    <w:rsid w:val="00421EAF"/>
    <w:rsid w:val="0042290D"/>
    <w:rsid w:val="004234DA"/>
    <w:rsid w:val="00423565"/>
    <w:rsid w:val="004236E7"/>
    <w:rsid w:val="00423AF6"/>
    <w:rsid w:val="00423C0D"/>
    <w:rsid w:val="00423F0B"/>
    <w:rsid w:val="00424B7F"/>
    <w:rsid w:val="00425382"/>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7AB2"/>
    <w:rsid w:val="00437DCC"/>
    <w:rsid w:val="004402F7"/>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109"/>
    <w:rsid w:val="004521B9"/>
    <w:rsid w:val="0045222E"/>
    <w:rsid w:val="00452A92"/>
    <w:rsid w:val="00452C8B"/>
    <w:rsid w:val="0045336A"/>
    <w:rsid w:val="004537B5"/>
    <w:rsid w:val="004537D6"/>
    <w:rsid w:val="00453D63"/>
    <w:rsid w:val="00454845"/>
    <w:rsid w:val="00454959"/>
    <w:rsid w:val="00454AC8"/>
    <w:rsid w:val="0045510A"/>
    <w:rsid w:val="00455285"/>
    <w:rsid w:val="004554A1"/>
    <w:rsid w:val="00455DC9"/>
    <w:rsid w:val="0045649B"/>
    <w:rsid w:val="00456AA6"/>
    <w:rsid w:val="00456BF8"/>
    <w:rsid w:val="00456F3D"/>
    <w:rsid w:val="00457207"/>
    <w:rsid w:val="0046000D"/>
    <w:rsid w:val="004603DB"/>
    <w:rsid w:val="00460680"/>
    <w:rsid w:val="00461536"/>
    <w:rsid w:val="00461566"/>
    <w:rsid w:val="00461648"/>
    <w:rsid w:val="004616E4"/>
    <w:rsid w:val="004618CE"/>
    <w:rsid w:val="00461A1D"/>
    <w:rsid w:val="00461A53"/>
    <w:rsid w:val="00461AB2"/>
    <w:rsid w:val="00461FA1"/>
    <w:rsid w:val="00462A8B"/>
    <w:rsid w:val="00462B3F"/>
    <w:rsid w:val="00462F72"/>
    <w:rsid w:val="004632EE"/>
    <w:rsid w:val="004645ED"/>
    <w:rsid w:val="00464811"/>
    <w:rsid w:val="00464A91"/>
    <w:rsid w:val="00464E88"/>
    <w:rsid w:val="00464F70"/>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5FC"/>
    <w:rsid w:val="00474E8D"/>
    <w:rsid w:val="00475034"/>
    <w:rsid w:val="00475228"/>
    <w:rsid w:val="00475329"/>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76D"/>
    <w:rsid w:val="004858B8"/>
    <w:rsid w:val="0048592B"/>
    <w:rsid w:val="004861AF"/>
    <w:rsid w:val="004862D8"/>
    <w:rsid w:val="00486326"/>
    <w:rsid w:val="0048651B"/>
    <w:rsid w:val="0048685C"/>
    <w:rsid w:val="00486BF2"/>
    <w:rsid w:val="004877CE"/>
    <w:rsid w:val="00490094"/>
    <w:rsid w:val="004903C7"/>
    <w:rsid w:val="004907CC"/>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AE3"/>
    <w:rsid w:val="00496FD6"/>
    <w:rsid w:val="00497012"/>
    <w:rsid w:val="0049735B"/>
    <w:rsid w:val="00497E2A"/>
    <w:rsid w:val="00497F39"/>
    <w:rsid w:val="004A030E"/>
    <w:rsid w:val="004A041F"/>
    <w:rsid w:val="004A043F"/>
    <w:rsid w:val="004A0615"/>
    <w:rsid w:val="004A0A23"/>
    <w:rsid w:val="004A0E54"/>
    <w:rsid w:val="004A1340"/>
    <w:rsid w:val="004A1545"/>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0D9"/>
    <w:rsid w:val="004B0121"/>
    <w:rsid w:val="004B01B2"/>
    <w:rsid w:val="004B05B4"/>
    <w:rsid w:val="004B0B65"/>
    <w:rsid w:val="004B0C82"/>
    <w:rsid w:val="004B0E51"/>
    <w:rsid w:val="004B17F2"/>
    <w:rsid w:val="004B1DC1"/>
    <w:rsid w:val="004B1EA1"/>
    <w:rsid w:val="004B21B7"/>
    <w:rsid w:val="004B2A27"/>
    <w:rsid w:val="004B2B4C"/>
    <w:rsid w:val="004B30D0"/>
    <w:rsid w:val="004B36C1"/>
    <w:rsid w:val="004B36C5"/>
    <w:rsid w:val="004B3A60"/>
    <w:rsid w:val="004B3A70"/>
    <w:rsid w:val="004B409E"/>
    <w:rsid w:val="004B44BC"/>
    <w:rsid w:val="004B464E"/>
    <w:rsid w:val="004B46FA"/>
    <w:rsid w:val="004B4930"/>
    <w:rsid w:val="004B4D7C"/>
    <w:rsid w:val="004B4DBA"/>
    <w:rsid w:val="004B518C"/>
    <w:rsid w:val="004B5442"/>
    <w:rsid w:val="004B5520"/>
    <w:rsid w:val="004B5632"/>
    <w:rsid w:val="004B5F29"/>
    <w:rsid w:val="004B64D4"/>
    <w:rsid w:val="004B6913"/>
    <w:rsid w:val="004B69B8"/>
    <w:rsid w:val="004B71F9"/>
    <w:rsid w:val="004B7E01"/>
    <w:rsid w:val="004C0520"/>
    <w:rsid w:val="004C0CC9"/>
    <w:rsid w:val="004C0DB9"/>
    <w:rsid w:val="004C17E0"/>
    <w:rsid w:val="004C1F0F"/>
    <w:rsid w:val="004C2636"/>
    <w:rsid w:val="004C2918"/>
    <w:rsid w:val="004C373F"/>
    <w:rsid w:val="004C3C31"/>
    <w:rsid w:val="004C3E20"/>
    <w:rsid w:val="004C4243"/>
    <w:rsid w:val="004C44F7"/>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FA6"/>
    <w:rsid w:val="004D25AF"/>
    <w:rsid w:val="004D25D2"/>
    <w:rsid w:val="004D29BE"/>
    <w:rsid w:val="004D2E30"/>
    <w:rsid w:val="004D3059"/>
    <w:rsid w:val="004D31E1"/>
    <w:rsid w:val="004D3B0C"/>
    <w:rsid w:val="004D3CC8"/>
    <w:rsid w:val="004D4132"/>
    <w:rsid w:val="004D450D"/>
    <w:rsid w:val="004D4CF7"/>
    <w:rsid w:val="004D4D25"/>
    <w:rsid w:val="004D56E8"/>
    <w:rsid w:val="004D5746"/>
    <w:rsid w:val="004D5D1E"/>
    <w:rsid w:val="004D5DEE"/>
    <w:rsid w:val="004D6349"/>
    <w:rsid w:val="004D656A"/>
    <w:rsid w:val="004D657F"/>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38"/>
    <w:rsid w:val="004E37EE"/>
    <w:rsid w:val="004E3F9A"/>
    <w:rsid w:val="004E423C"/>
    <w:rsid w:val="004E44BC"/>
    <w:rsid w:val="004E464C"/>
    <w:rsid w:val="004E46D2"/>
    <w:rsid w:val="004E4A05"/>
    <w:rsid w:val="004E4DEC"/>
    <w:rsid w:val="004E4E5E"/>
    <w:rsid w:val="004E6253"/>
    <w:rsid w:val="004E62C4"/>
    <w:rsid w:val="004E67C9"/>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969"/>
    <w:rsid w:val="00511A0E"/>
    <w:rsid w:val="005121D0"/>
    <w:rsid w:val="005132D1"/>
    <w:rsid w:val="00513E1D"/>
    <w:rsid w:val="005141AF"/>
    <w:rsid w:val="0051438D"/>
    <w:rsid w:val="0051451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4EAA"/>
    <w:rsid w:val="0052533F"/>
    <w:rsid w:val="00525AB0"/>
    <w:rsid w:val="00525E6C"/>
    <w:rsid w:val="00526073"/>
    <w:rsid w:val="00526551"/>
    <w:rsid w:val="00526A0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168"/>
    <w:rsid w:val="005315F5"/>
    <w:rsid w:val="005317A6"/>
    <w:rsid w:val="005318B0"/>
    <w:rsid w:val="00531BD0"/>
    <w:rsid w:val="00531BEF"/>
    <w:rsid w:val="00531D69"/>
    <w:rsid w:val="00531D99"/>
    <w:rsid w:val="00531E00"/>
    <w:rsid w:val="00532217"/>
    <w:rsid w:val="0053249D"/>
    <w:rsid w:val="00532745"/>
    <w:rsid w:val="00533245"/>
    <w:rsid w:val="005337F7"/>
    <w:rsid w:val="005338A3"/>
    <w:rsid w:val="00533C64"/>
    <w:rsid w:val="00533E41"/>
    <w:rsid w:val="005345D2"/>
    <w:rsid w:val="0053487E"/>
    <w:rsid w:val="00534A02"/>
    <w:rsid w:val="00534A0F"/>
    <w:rsid w:val="005355AC"/>
    <w:rsid w:val="00535759"/>
    <w:rsid w:val="0053631B"/>
    <w:rsid w:val="005365DC"/>
    <w:rsid w:val="005365F1"/>
    <w:rsid w:val="00536A3E"/>
    <w:rsid w:val="00536B4E"/>
    <w:rsid w:val="00536FFA"/>
    <w:rsid w:val="005376CE"/>
    <w:rsid w:val="005377C9"/>
    <w:rsid w:val="0053783C"/>
    <w:rsid w:val="005378A5"/>
    <w:rsid w:val="00537C48"/>
    <w:rsid w:val="00537DC3"/>
    <w:rsid w:val="005402B6"/>
    <w:rsid w:val="005408BA"/>
    <w:rsid w:val="00540C3C"/>
    <w:rsid w:val="0054121B"/>
    <w:rsid w:val="005422AE"/>
    <w:rsid w:val="005422AF"/>
    <w:rsid w:val="00542AD9"/>
    <w:rsid w:val="00542FA0"/>
    <w:rsid w:val="0054332B"/>
    <w:rsid w:val="00543497"/>
    <w:rsid w:val="00543768"/>
    <w:rsid w:val="00543A60"/>
    <w:rsid w:val="00543ED5"/>
    <w:rsid w:val="00543F84"/>
    <w:rsid w:val="0054431E"/>
    <w:rsid w:val="005447A5"/>
    <w:rsid w:val="00544BA5"/>
    <w:rsid w:val="00545111"/>
    <w:rsid w:val="005452C7"/>
    <w:rsid w:val="0054575C"/>
    <w:rsid w:val="00545798"/>
    <w:rsid w:val="005457FC"/>
    <w:rsid w:val="005458B0"/>
    <w:rsid w:val="00545D30"/>
    <w:rsid w:val="0054656C"/>
    <w:rsid w:val="00546C9C"/>
    <w:rsid w:val="0054728B"/>
    <w:rsid w:val="005472EE"/>
    <w:rsid w:val="005473DD"/>
    <w:rsid w:val="00547554"/>
    <w:rsid w:val="00547787"/>
    <w:rsid w:val="00547804"/>
    <w:rsid w:val="00547B12"/>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85E"/>
    <w:rsid w:val="00553A23"/>
    <w:rsid w:val="0055404D"/>
    <w:rsid w:val="00554589"/>
    <w:rsid w:val="00554EC3"/>
    <w:rsid w:val="00555023"/>
    <w:rsid w:val="00555F61"/>
    <w:rsid w:val="005561C2"/>
    <w:rsid w:val="00556772"/>
    <w:rsid w:val="00556A17"/>
    <w:rsid w:val="00556CEC"/>
    <w:rsid w:val="005570D2"/>
    <w:rsid w:val="00557C38"/>
    <w:rsid w:val="00557C40"/>
    <w:rsid w:val="0056064E"/>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D3F"/>
    <w:rsid w:val="00563FC3"/>
    <w:rsid w:val="00564545"/>
    <w:rsid w:val="005646B8"/>
    <w:rsid w:val="00565810"/>
    <w:rsid w:val="00565F03"/>
    <w:rsid w:val="005664EE"/>
    <w:rsid w:val="0056726D"/>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96"/>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019"/>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EFB"/>
    <w:rsid w:val="00587102"/>
    <w:rsid w:val="0058729B"/>
    <w:rsid w:val="005872AA"/>
    <w:rsid w:val="00587567"/>
    <w:rsid w:val="00587718"/>
    <w:rsid w:val="00587801"/>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6944"/>
    <w:rsid w:val="00596BF6"/>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83"/>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3B4"/>
    <w:rsid w:val="005B34B3"/>
    <w:rsid w:val="005B3B58"/>
    <w:rsid w:val="005B40E6"/>
    <w:rsid w:val="005B4855"/>
    <w:rsid w:val="005B4EED"/>
    <w:rsid w:val="005B5264"/>
    <w:rsid w:val="005B54AF"/>
    <w:rsid w:val="005B567D"/>
    <w:rsid w:val="005B5FD5"/>
    <w:rsid w:val="005B61CF"/>
    <w:rsid w:val="005B68F2"/>
    <w:rsid w:val="005B6D64"/>
    <w:rsid w:val="005B7B8A"/>
    <w:rsid w:val="005B7CBC"/>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A74"/>
    <w:rsid w:val="005D1C1D"/>
    <w:rsid w:val="005D1DBD"/>
    <w:rsid w:val="005D1F06"/>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B4"/>
    <w:rsid w:val="005D775B"/>
    <w:rsid w:val="005D7797"/>
    <w:rsid w:val="005D7BC4"/>
    <w:rsid w:val="005D7BE5"/>
    <w:rsid w:val="005D7D95"/>
    <w:rsid w:val="005E032E"/>
    <w:rsid w:val="005E0681"/>
    <w:rsid w:val="005E091B"/>
    <w:rsid w:val="005E0B65"/>
    <w:rsid w:val="005E0D6A"/>
    <w:rsid w:val="005E1830"/>
    <w:rsid w:val="005E232E"/>
    <w:rsid w:val="005E2648"/>
    <w:rsid w:val="005E2AD7"/>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60D4"/>
    <w:rsid w:val="005E628E"/>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121"/>
    <w:rsid w:val="005F38AD"/>
    <w:rsid w:val="005F39CD"/>
    <w:rsid w:val="005F3A33"/>
    <w:rsid w:val="005F4162"/>
    <w:rsid w:val="005F5317"/>
    <w:rsid w:val="005F5744"/>
    <w:rsid w:val="005F62BD"/>
    <w:rsid w:val="005F6529"/>
    <w:rsid w:val="005F6CF6"/>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5FD0"/>
    <w:rsid w:val="006062E8"/>
    <w:rsid w:val="00606EE7"/>
    <w:rsid w:val="006070EC"/>
    <w:rsid w:val="006071F5"/>
    <w:rsid w:val="00607851"/>
    <w:rsid w:val="00607BF3"/>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098"/>
    <w:rsid w:val="00621719"/>
    <w:rsid w:val="00621A84"/>
    <w:rsid w:val="0062225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AAB"/>
    <w:rsid w:val="00651845"/>
    <w:rsid w:val="00651A17"/>
    <w:rsid w:val="00651AE2"/>
    <w:rsid w:val="00651CB2"/>
    <w:rsid w:val="00651FB1"/>
    <w:rsid w:val="00652C85"/>
    <w:rsid w:val="00652ECB"/>
    <w:rsid w:val="00652F83"/>
    <w:rsid w:val="00652FCD"/>
    <w:rsid w:val="00653273"/>
    <w:rsid w:val="006537DB"/>
    <w:rsid w:val="0065380C"/>
    <w:rsid w:val="00653CE8"/>
    <w:rsid w:val="0065440C"/>
    <w:rsid w:val="006546EB"/>
    <w:rsid w:val="006549F0"/>
    <w:rsid w:val="006549FD"/>
    <w:rsid w:val="00654A8F"/>
    <w:rsid w:val="00654E3C"/>
    <w:rsid w:val="00655F7A"/>
    <w:rsid w:val="006561E8"/>
    <w:rsid w:val="006565B5"/>
    <w:rsid w:val="00656672"/>
    <w:rsid w:val="00656786"/>
    <w:rsid w:val="00656BE7"/>
    <w:rsid w:val="006577A6"/>
    <w:rsid w:val="006578E0"/>
    <w:rsid w:val="006578F2"/>
    <w:rsid w:val="00657BE4"/>
    <w:rsid w:val="00657C78"/>
    <w:rsid w:val="00657DCF"/>
    <w:rsid w:val="00657E51"/>
    <w:rsid w:val="00657F1A"/>
    <w:rsid w:val="0066026B"/>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716"/>
    <w:rsid w:val="00665E4E"/>
    <w:rsid w:val="00665E61"/>
    <w:rsid w:val="006660F8"/>
    <w:rsid w:val="00666493"/>
    <w:rsid w:val="006665F6"/>
    <w:rsid w:val="006668C5"/>
    <w:rsid w:val="00666CDA"/>
    <w:rsid w:val="006670F3"/>
    <w:rsid w:val="006671B0"/>
    <w:rsid w:val="006671EF"/>
    <w:rsid w:val="0066776B"/>
    <w:rsid w:val="006702BD"/>
    <w:rsid w:val="006703AC"/>
    <w:rsid w:val="00670A05"/>
    <w:rsid w:val="00670A78"/>
    <w:rsid w:val="00670E74"/>
    <w:rsid w:val="00670E77"/>
    <w:rsid w:val="0067151F"/>
    <w:rsid w:val="00671A83"/>
    <w:rsid w:val="00671C5B"/>
    <w:rsid w:val="00671D1E"/>
    <w:rsid w:val="0067241D"/>
    <w:rsid w:val="00672DA1"/>
    <w:rsid w:val="00672F34"/>
    <w:rsid w:val="006731A2"/>
    <w:rsid w:val="00673BBB"/>
    <w:rsid w:val="00674C84"/>
    <w:rsid w:val="00674E9C"/>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1F35"/>
    <w:rsid w:val="00682130"/>
    <w:rsid w:val="00682586"/>
    <w:rsid w:val="00682718"/>
    <w:rsid w:val="006840D3"/>
    <w:rsid w:val="00684127"/>
    <w:rsid w:val="00685018"/>
    <w:rsid w:val="006854BC"/>
    <w:rsid w:val="00685606"/>
    <w:rsid w:val="00685CD4"/>
    <w:rsid w:val="00685E1A"/>
    <w:rsid w:val="00686126"/>
    <w:rsid w:val="006863F2"/>
    <w:rsid w:val="006868B9"/>
    <w:rsid w:val="00686934"/>
    <w:rsid w:val="00686D3B"/>
    <w:rsid w:val="00687038"/>
    <w:rsid w:val="006875AB"/>
    <w:rsid w:val="006875BB"/>
    <w:rsid w:val="00687630"/>
    <w:rsid w:val="006877B3"/>
    <w:rsid w:val="006877B4"/>
    <w:rsid w:val="00687C17"/>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F80"/>
    <w:rsid w:val="006A508F"/>
    <w:rsid w:val="006A51CF"/>
    <w:rsid w:val="006A52CC"/>
    <w:rsid w:val="006A53A9"/>
    <w:rsid w:val="006A54F6"/>
    <w:rsid w:val="006A5558"/>
    <w:rsid w:val="006A5938"/>
    <w:rsid w:val="006A5DE9"/>
    <w:rsid w:val="006A626F"/>
    <w:rsid w:val="006A653F"/>
    <w:rsid w:val="006A684D"/>
    <w:rsid w:val="006A7472"/>
    <w:rsid w:val="006A7792"/>
    <w:rsid w:val="006A7BD3"/>
    <w:rsid w:val="006A7FFD"/>
    <w:rsid w:val="006B0547"/>
    <w:rsid w:val="006B0A90"/>
    <w:rsid w:val="006B1B21"/>
    <w:rsid w:val="006B1B55"/>
    <w:rsid w:val="006B1ECE"/>
    <w:rsid w:val="006B1FD4"/>
    <w:rsid w:val="006B26B6"/>
    <w:rsid w:val="006B2AC5"/>
    <w:rsid w:val="006B2C6F"/>
    <w:rsid w:val="006B2C7D"/>
    <w:rsid w:val="006B2E51"/>
    <w:rsid w:val="006B3042"/>
    <w:rsid w:val="006B39CA"/>
    <w:rsid w:val="006B3E7A"/>
    <w:rsid w:val="006B4641"/>
    <w:rsid w:val="006B52E0"/>
    <w:rsid w:val="006B57BC"/>
    <w:rsid w:val="006B5A68"/>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1393"/>
    <w:rsid w:val="006C141E"/>
    <w:rsid w:val="006C2677"/>
    <w:rsid w:val="006C2741"/>
    <w:rsid w:val="006C3231"/>
    <w:rsid w:val="006C333D"/>
    <w:rsid w:val="006C35F0"/>
    <w:rsid w:val="006C3822"/>
    <w:rsid w:val="006C388B"/>
    <w:rsid w:val="006C3D7F"/>
    <w:rsid w:val="006C3DCE"/>
    <w:rsid w:val="006C3E8F"/>
    <w:rsid w:val="006C424B"/>
    <w:rsid w:val="006C43EA"/>
    <w:rsid w:val="006C5627"/>
    <w:rsid w:val="006C5E40"/>
    <w:rsid w:val="006C6263"/>
    <w:rsid w:val="006C65FB"/>
    <w:rsid w:val="006C6CE7"/>
    <w:rsid w:val="006C6D19"/>
    <w:rsid w:val="006C6E12"/>
    <w:rsid w:val="006C7822"/>
    <w:rsid w:val="006C7A26"/>
    <w:rsid w:val="006C7D61"/>
    <w:rsid w:val="006C7DB0"/>
    <w:rsid w:val="006D0759"/>
    <w:rsid w:val="006D0959"/>
    <w:rsid w:val="006D0F79"/>
    <w:rsid w:val="006D1999"/>
    <w:rsid w:val="006D1ADD"/>
    <w:rsid w:val="006D1B40"/>
    <w:rsid w:val="006D21E2"/>
    <w:rsid w:val="006D23AE"/>
    <w:rsid w:val="006D245C"/>
    <w:rsid w:val="006D2465"/>
    <w:rsid w:val="006D298C"/>
    <w:rsid w:val="006D2CB4"/>
    <w:rsid w:val="006D336A"/>
    <w:rsid w:val="006D3844"/>
    <w:rsid w:val="006D4424"/>
    <w:rsid w:val="006D478C"/>
    <w:rsid w:val="006D4B7D"/>
    <w:rsid w:val="006D4CE5"/>
    <w:rsid w:val="006D52EB"/>
    <w:rsid w:val="006D5DAE"/>
    <w:rsid w:val="006D6EEB"/>
    <w:rsid w:val="006D75EB"/>
    <w:rsid w:val="006D7EEE"/>
    <w:rsid w:val="006E0072"/>
    <w:rsid w:val="006E01EC"/>
    <w:rsid w:val="006E07B8"/>
    <w:rsid w:val="006E0C85"/>
    <w:rsid w:val="006E0D35"/>
    <w:rsid w:val="006E1032"/>
    <w:rsid w:val="006E13E0"/>
    <w:rsid w:val="006E1812"/>
    <w:rsid w:val="006E2650"/>
    <w:rsid w:val="006E2748"/>
    <w:rsid w:val="006E2AC4"/>
    <w:rsid w:val="006E2D65"/>
    <w:rsid w:val="006E3180"/>
    <w:rsid w:val="006E3600"/>
    <w:rsid w:val="006E369B"/>
    <w:rsid w:val="006E38B0"/>
    <w:rsid w:val="006E4035"/>
    <w:rsid w:val="006E448F"/>
    <w:rsid w:val="006E45A6"/>
    <w:rsid w:val="006E4604"/>
    <w:rsid w:val="006E47C1"/>
    <w:rsid w:val="006E49B3"/>
    <w:rsid w:val="006E4AAF"/>
    <w:rsid w:val="006E4BCA"/>
    <w:rsid w:val="006E50E9"/>
    <w:rsid w:val="006E58AF"/>
    <w:rsid w:val="006E59DD"/>
    <w:rsid w:val="006E5DED"/>
    <w:rsid w:val="006E601E"/>
    <w:rsid w:val="006E615F"/>
    <w:rsid w:val="006E6E6B"/>
    <w:rsid w:val="006E7ACE"/>
    <w:rsid w:val="006E7D87"/>
    <w:rsid w:val="006F0C0E"/>
    <w:rsid w:val="006F1490"/>
    <w:rsid w:val="006F1503"/>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01E"/>
    <w:rsid w:val="00702613"/>
    <w:rsid w:val="00702C71"/>
    <w:rsid w:val="00702F5F"/>
    <w:rsid w:val="00703E3E"/>
    <w:rsid w:val="00703E4C"/>
    <w:rsid w:val="00703FF1"/>
    <w:rsid w:val="007045DF"/>
    <w:rsid w:val="007052E6"/>
    <w:rsid w:val="0070568A"/>
    <w:rsid w:val="00705851"/>
    <w:rsid w:val="00705B4B"/>
    <w:rsid w:val="00706218"/>
    <w:rsid w:val="0070630C"/>
    <w:rsid w:val="007063F1"/>
    <w:rsid w:val="00706DD2"/>
    <w:rsid w:val="00707162"/>
    <w:rsid w:val="00707788"/>
    <w:rsid w:val="00707910"/>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5E"/>
    <w:rsid w:val="007314BB"/>
    <w:rsid w:val="00731E4D"/>
    <w:rsid w:val="00732418"/>
    <w:rsid w:val="00732568"/>
    <w:rsid w:val="007325B5"/>
    <w:rsid w:val="00732C6F"/>
    <w:rsid w:val="00733552"/>
    <w:rsid w:val="00733689"/>
    <w:rsid w:val="00733AC5"/>
    <w:rsid w:val="00733AF4"/>
    <w:rsid w:val="00733CD4"/>
    <w:rsid w:val="00733FD5"/>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2002"/>
    <w:rsid w:val="007424A9"/>
    <w:rsid w:val="00742A3E"/>
    <w:rsid w:val="00742BFF"/>
    <w:rsid w:val="00743029"/>
    <w:rsid w:val="0074315C"/>
    <w:rsid w:val="00743164"/>
    <w:rsid w:val="007434F3"/>
    <w:rsid w:val="0074366E"/>
    <w:rsid w:val="007437B3"/>
    <w:rsid w:val="00743D87"/>
    <w:rsid w:val="00744810"/>
    <w:rsid w:val="00744830"/>
    <w:rsid w:val="00744D52"/>
    <w:rsid w:val="00745303"/>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8B"/>
    <w:rsid w:val="00754BCA"/>
    <w:rsid w:val="0075503C"/>
    <w:rsid w:val="00755276"/>
    <w:rsid w:val="0075579F"/>
    <w:rsid w:val="0075584D"/>
    <w:rsid w:val="00755ECA"/>
    <w:rsid w:val="007564E8"/>
    <w:rsid w:val="00757500"/>
    <w:rsid w:val="00757586"/>
    <w:rsid w:val="0075789F"/>
    <w:rsid w:val="00757945"/>
    <w:rsid w:val="00757BCE"/>
    <w:rsid w:val="0076015F"/>
    <w:rsid w:val="00760C0B"/>
    <w:rsid w:val="00760CEC"/>
    <w:rsid w:val="007625F2"/>
    <w:rsid w:val="00762C31"/>
    <w:rsid w:val="0076300E"/>
    <w:rsid w:val="007634D0"/>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702C4"/>
    <w:rsid w:val="0077036F"/>
    <w:rsid w:val="00770511"/>
    <w:rsid w:val="00770BFF"/>
    <w:rsid w:val="00770E26"/>
    <w:rsid w:val="00771144"/>
    <w:rsid w:val="007716C7"/>
    <w:rsid w:val="00772210"/>
    <w:rsid w:val="0077239B"/>
    <w:rsid w:val="0077257E"/>
    <w:rsid w:val="0077358F"/>
    <w:rsid w:val="0077404F"/>
    <w:rsid w:val="007741AC"/>
    <w:rsid w:val="007745A4"/>
    <w:rsid w:val="00774740"/>
    <w:rsid w:val="007748A3"/>
    <w:rsid w:val="00774E34"/>
    <w:rsid w:val="00774F6D"/>
    <w:rsid w:val="0077593C"/>
    <w:rsid w:val="00775992"/>
    <w:rsid w:val="00775AAC"/>
    <w:rsid w:val="0077647A"/>
    <w:rsid w:val="007768BD"/>
    <w:rsid w:val="00776A68"/>
    <w:rsid w:val="00776BDA"/>
    <w:rsid w:val="00776C8E"/>
    <w:rsid w:val="00777799"/>
    <w:rsid w:val="007777B7"/>
    <w:rsid w:val="007778D6"/>
    <w:rsid w:val="00777A65"/>
    <w:rsid w:val="00777B35"/>
    <w:rsid w:val="00777FB7"/>
    <w:rsid w:val="00780682"/>
    <w:rsid w:val="0078070C"/>
    <w:rsid w:val="00781CE6"/>
    <w:rsid w:val="00782746"/>
    <w:rsid w:val="0078284A"/>
    <w:rsid w:val="00782937"/>
    <w:rsid w:val="00782EA0"/>
    <w:rsid w:val="00782F8C"/>
    <w:rsid w:val="0078351D"/>
    <w:rsid w:val="00783E1D"/>
    <w:rsid w:val="00784152"/>
    <w:rsid w:val="00784C0D"/>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61B"/>
    <w:rsid w:val="0079561E"/>
    <w:rsid w:val="00795C14"/>
    <w:rsid w:val="00795E79"/>
    <w:rsid w:val="00796816"/>
    <w:rsid w:val="00796E03"/>
    <w:rsid w:val="00796F17"/>
    <w:rsid w:val="00797006"/>
    <w:rsid w:val="00797A8A"/>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275"/>
    <w:rsid w:val="007B05ED"/>
    <w:rsid w:val="007B07B6"/>
    <w:rsid w:val="007B0A7F"/>
    <w:rsid w:val="007B0B1B"/>
    <w:rsid w:val="007B2068"/>
    <w:rsid w:val="007B20E3"/>
    <w:rsid w:val="007B25CE"/>
    <w:rsid w:val="007B2735"/>
    <w:rsid w:val="007B31FD"/>
    <w:rsid w:val="007B33E9"/>
    <w:rsid w:val="007B37B2"/>
    <w:rsid w:val="007B3AB6"/>
    <w:rsid w:val="007B4275"/>
    <w:rsid w:val="007B42E2"/>
    <w:rsid w:val="007B4326"/>
    <w:rsid w:val="007B4430"/>
    <w:rsid w:val="007B449A"/>
    <w:rsid w:val="007B55E9"/>
    <w:rsid w:val="007B5AF2"/>
    <w:rsid w:val="007B5B1F"/>
    <w:rsid w:val="007B663D"/>
    <w:rsid w:val="007B6AA3"/>
    <w:rsid w:val="007B6F77"/>
    <w:rsid w:val="007B746B"/>
    <w:rsid w:val="007B76FB"/>
    <w:rsid w:val="007B7EB4"/>
    <w:rsid w:val="007C05F0"/>
    <w:rsid w:val="007C07AB"/>
    <w:rsid w:val="007C0962"/>
    <w:rsid w:val="007C0D2D"/>
    <w:rsid w:val="007C0D2E"/>
    <w:rsid w:val="007C0ED2"/>
    <w:rsid w:val="007C10AF"/>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CC"/>
    <w:rsid w:val="007C360B"/>
    <w:rsid w:val="007C3777"/>
    <w:rsid w:val="007C3BA7"/>
    <w:rsid w:val="007C3C79"/>
    <w:rsid w:val="007C40F7"/>
    <w:rsid w:val="007C453F"/>
    <w:rsid w:val="007C4A2B"/>
    <w:rsid w:val="007C4C54"/>
    <w:rsid w:val="007C4E5F"/>
    <w:rsid w:val="007C55B1"/>
    <w:rsid w:val="007C5A3C"/>
    <w:rsid w:val="007C5A45"/>
    <w:rsid w:val="007C5AFB"/>
    <w:rsid w:val="007C5B98"/>
    <w:rsid w:val="007C63B4"/>
    <w:rsid w:val="007C6C47"/>
    <w:rsid w:val="007C6C82"/>
    <w:rsid w:val="007C6D74"/>
    <w:rsid w:val="007C6DD4"/>
    <w:rsid w:val="007C74BB"/>
    <w:rsid w:val="007C750B"/>
    <w:rsid w:val="007C7DC9"/>
    <w:rsid w:val="007D06A2"/>
    <w:rsid w:val="007D09D3"/>
    <w:rsid w:val="007D26D9"/>
    <w:rsid w:val="007D2C62"/>
    <w:rsid w:val="007D33A6"/>
    <w:rsid w:val="007D3D06"/>
    <w:rsid w:val="007D3DCA"/>
    <w:rsid w:val="007D3FF6"/>
    <w:rsid w:val="007D41F3"/>
    <w:rsid w:val="007D4AAF"/>
    <w:rsid w:val="007D4BC7"/>
    <w:rsid w:val="007D5622"/>
    <w:rsid w:val="007D5D1D"/>
    <w:rsid w:val="007D5DE3"/>
    <w:rsid w:val="007D6E63"/>
    <w:rsid w:val="007D71C2"/>
    <w:rsid w:val="007D75E2"/>
    <w:rsid w:val="007E0285"/>
    <w:rsid w:val="007E06CA"/>
    <w:rsid w:val="007E1706"/>
    <w:rsid w:val="007E1D4C"/>
    <w:rsid w:val="007E1F5E"/>
    <w:rsid w:val="007E208A"/>
    <w:rsid w:val="007E217E"/>
    <w:rsid w:val="007E26E2"/>
    <w:rsid w:val="007E2A67"/>
    <w:rsid w:val="007E393C"/>
    <w:rsid w:val="007E3FB3"/>
    <w:rsid w:val="007E43C6"/>
    <w:rsid w:val="007E4F11"/>
    <w:rsid w:val="007E5365"/>
    <w:rsid w:val="007E5377"/>
    <w:rsid w:val="007E55B3"/>
    <w:rsid w:val="007E5747"/>
    <w:rsid w:val="007E57A1"/>
    <w:rsid w:val="007E58BF"/>
    <w:rsid w:val="007E5AFF"/>
    <w:rsid w:val="007E5B95"/>
    <w:rsid w:val="007E5E7A"/>
    <w:rsid w:val="007E6C72"/>
    <w:rsid w:val="007E6CF0"/>
    <w:rsid w:val="007E6CFF"/>
    <w:rsid w:val="007E7299"/>
    <w:rsid w:val="007E78F3"/>
    <w:rsid w:val="007F12EF"/>
    <w:rsid w:val="007F1E29"/>
    <w:rsid w:val="007F1ECF"/>
    <w:rsid w:val="007F2263"/>
    <w:rsid w:val="007F2DE8"/>
    <w:rsid w:val="007F2E07"/>
    <w:rsid w:val="007F3425"/>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2029"/>
    <w:rsid w:val="0080209C"/>
    <w:rsid w:val="00802200"/>
    <w:rsid w:val="008027C7"/>
    <w:rsid w:val="00802E2D"/>
    <w:rsid w:val="00802ECD"/>
    <w:rsid w:val="00802F85"/>
    <w:rsid w:val="008033B7"/>
    <w:rsid w:val="008039A1"/>
    <w:rsid w:val="00804275"/>
    <w:rsid w:val="0080431A"/>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896"/>
    <w:rsid w:val="00813AD1"/>
    <w:rsid w:val="00813D35"/>
    <w:rsid w:val="00813FB0"/>
    <w:rsid w:val="0081461D"/>
    <w:rsid w:val="0081511C"/>
    <w:rsid w:val="008159BE"/>
    <w:rsid w:val="00815CE5"/>
    <w:rsid w:val="00815DD1"/>
    <w:rsid w:val="00816A58"/>
    <w:rsid w:val="0081756A"/>
    <w:rsid w:val="00817B0F"/>
    <w:rsid w:val="00817D2D"/>
    <w:rsid w:val="008204AD"/>
    <w:rsid w:val="00821140"/>
    <w:rsid w:val="00821180"/>
    <w:rsid w:val="008212D9"/>
    <w:rsid w:val="008213FC"/>
    <w:rsid w:val="008215CF"/>
    <w:rsid w:val="00821E3B"/>
    <w:rsid w:val="00822D6D"/>
    <w:rsid w:val="00822DFD"/>
    <w:rsid w:val="008237A5"/>
    <w:rsid w:val="008238E5"/>
    <w:rsid w:val="00824253"/>
    <w:rsid w:val="00824B68"/>
    <w:rsid w:val="00824C35"/>
    <w:rsid w:val="00825813"/>
    <w:rsid w:val="0082583E"/>
    <w:rsid w:val="00825B51"/>
    <w:rsid w:val="00825C4E"/>
    <w:rsid w:val="00825EAC"/>
    <w:rsid w:val="008266F6"/>
    <w:rsid w:val="00826BD9"/>
    <w:rsid w:val="0082770A"/>
    <w:rsid w:val="008278F5"/>
    <w:rsid w:val="00827DF4"/>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163"/>
    <w:rsid w:val="00836C96"/>
    <w:rsid w:val="00836E00"/>
    <w:rsid w:val="008371BA"/>
    <w:rsid w:val="0083774B"/>
    <w:rsid w:val="00837C6F"/>
    <w:rsid w:val="00837D0D"/>
    <w:rsid w:val="00840004"/>
    <w:rsid w:val="00840224"/>
    <w:rsid w:val="00840889"/>
    <w:rsid w:val="00840B73"/>
    <w:rsid w:val="00840D25"/>
    <w:rsid w:val="00841361"/>
    <w:rsid w:val="00841E68"/>
    <w:rsid w:val="00842192"/>
    <w:rsid w:val="00842316"/>
    <w:rsid w:val="0084235D"/>
    <w:rsid w:val="00843089"/>
    <w:rsid w:val="0084339F"/>
    <w:rsid w:val="00843776"/>
    <w:rsid w:val="00843798"/>
    <w:rsid w:val="00843966"/>
    <w:rsid w:val="0084410B"/>
    <w:rsid w:val="008442A3"/>
    <w:rsid w:val="00844D9D"/>
    <w:rsid w:val="00844F73"/>
    <w:rsid w:val="00845D67"/>
    <w:rsid w:val="00845F85"/>
    <w:rsid w:val="0084665B"/>
    <w:rsid w:val="00847417"/>
    <w:rsid w:val="00847A3A"/>
    <w:rsid w:val="00847AB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781"/>
    <w:rsid w:val="00856B09"/>
    <w:rsid w:val="008573EE"/>
    <w:rsid w:val="00857B16"/>
    <w:rsid w:val="00857C2E"/>
    <w:rsid w:val="00857C64"/>
    <w:rsid w:val="0086006E"/>
    <w:rsid w:val="0086007B"/>
    <w:rsid w:val="0086028C"/>
    <w:rsid w:val="00860372"/>
    <w:rsid w:val="00860538"/>
    <w:rsid w:val="00860A72"/>
    <w:rsid w:val="00860EF1"/>
    <w:rsid w:val="00860F54"/>
    <w:rsid w:val="008614F7"/>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E92"/>
    <w:rsid w:val="00867517"/>
    <w:rsid w:val="0086779C"/>
    <w:rsid w:val="008678DC"/>
    <w:rsid w:val="00867958"/>
    <w:rsid w:val="0086796E"/>
    <w:rsid w:val="00867A18"/>
    <w:rsid w:val="00867A51"/>
    <w:rsid w:val="00867B47"/>
    <w:rsid w:val="00867C8C"/>
    <w:rsid w:val="00867D8B"/>
    <w:rsid w:val="00870EF9"/>
    <w:rsid w:val="008713D3"/>
    <w:rsid w:val="008714C8"/>
    <w:rsid w:val="008714FD"/>
    <w:rsid w:val="008715A8"/>
    <w:rsid w:val="0087178C"/>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704A"/>
    <w:rsid w:val="008771BF"/>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B4B"/>
    <w:rsid w:val="00890C42"/>
    <w:rsid w:val="00890DCA"/>
    <w:rsid w:val="00891019"/>
    <w:rsid w:val="008910F5"/>
    <w:rsid w:val="0089116E"/>
    <w:rsid w:val="0089128D"/>
    <w:rsid w:val="0089131A"/>
    <w:rsid w:val="00891548"/>
    <w:rsid w:val="00891634"/>
    <w:rsid w:val="00891808"/>
    <w:rsid w:val="00891D08"/>
    <w:rsid w:val="00892455"/>
    <w:rsid w:val="0089257A"/>
    <w:rsid w:val="008927DC"/>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F61"/>
    <w:rsid w:val="008A5409"/>
    <w:rsid w:val="008A54FB"/>
    <w:rsid w:val="008A5782"/>
    <w:rsid w:val="008A5902"/>
    <w:rsid w:val="008A5923"/>
    <w:rsid w:val="008A59E9"/>
    <w:rsid w:val="008A5AD9"/>
    <w:rsid w:val="008A5D90"/>
    <w:rsid w:val="008A5E3C"/>
    <w:rsid w:val="008A668B"/>
    <w:rsid w:val="008A68FB"/>
    <w:rsid w:val="008A6E0C"/>
    <w:rsid w:val="008A6E9F"/>
    <w:rsid w:val="008A70E2"/>
    <w:rsid w:val="008A722C"/>
    <w:rsid w:val="008A780E"/>
    <w:rsid w:val="008A7B69"/>
    <w:rsid w:val="008B1399"/>
    <w:rsid w:val="008B147A"/>
    <w:rsid w:val="008B2871"/>
    <w:rsid w:val="008B2DDF"/>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7C"/>
    <w:rsid w:val="008C0359"/>
    <w:rsid w:val="008C04AB"/>
    <w:rsid w:val="008C0C83"/>
    <w:rsid w:val="008C110B"/>
    <w:rsid w:val="008C15DE"/>
    <w:rsid w:val="008C1F7C"/>
    <w:rsid w:val="008C23A4"/>
    <w:rsid w:val="008C242C"/>
    <w:rsid w:val="008C30DE"/>
    <w:rsid w:val="008C32A8"/>
    <w:rsid w:val="008C387B"/>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86F"/>
    <w:rsid w:val="008D2996"/>
    <w:rsid w:val="008D2D5A"/>
    <w:rsid w:val="008D2E54"/>
    <w:rsid w:val="008D3838"/>
    <w:rsid w:val="008D3E70"/>
    <w:rsid w:val="008D4449"/>
    <w:rsid w:val="008D4AC8"/>
    <w:rsid w:val="008D50FE"/>
    <w:rsid w:val="008D51A8"/>
    <w:rsid w:val="008D587B"/>
    <w:rsid w:val="008D6502"/>
    <w:rsid w:val="008D657E"/>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1C8"/>
    <w:rsid w:val="008E589A"/>
    <w:rsid w:val="008E59BA"/>
    <w:rsid w:val="008E5C80"/>
    <w:rsid w:val="008E652E"/>
    <w:rsid w:val="008E66C4"/>
    <w:rsid w:val="008E6C06"/>
    <w:rsid w:val="008E6EA7"/>
    <w:rsid w:val="008E6FB2"/>
    <w:rsid w:val="008E722D"/>
    <w:rsid w:val="008E7565"/>
    <w:rsid w:val="008E7973"/>
    <w:rsid w:val="008E79EE"/>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F50"/>
    <w:rsid w:val="00907301"/>
    <w:rsid w:val="00907E4A"/>
    <w:rsid w:val="00910145"/>
    <w:rsid w:val="009112FD"/>
    <w:rsid w:val="00911332"/>
    <w:rsid w:val="009118CA"/>
    <w:rsid w:val="00911D59"/>
    <w:rsid w:val="0091218D"/>
    <w:rsid w:val="0091245C"/>
    <w:rsid w:val="009125A8"/>
    <w:rsid w:val="009126C0"/>
    <w:rsid w:val="00912BCA"/>
    <w:rsid w:val="00912CC3"/>
    <w:rsid w:val="00912F04"/>
    <w:rsid w:val="00912F77"/>
    <w:rsid w:val="0091335A"/>
    <w:rsid w:val="0091350E"/>
    <w:rsid w:val="009135EE"/>
    <w:rsid w:val="0091367C"/>
    <w:rsid w:val="00913BD1"/>
    <w:rsid w:val="00914420"/>
    <w:rsid w:val="00914432"/>
    <w:rsid w:val="00914F93"/>
    <w:rsid w:val="0091500A"/>
    <w:rsid w:val="0091509A"/>
    <w:rsid w:val="00915479"/>
    <w:rsid w:val="00915709"/>
    <w:rsid w:val="00915A31"/>
    <w:rsid w:val="00915DA7"/>
    <w:rsid w:val="00916D14"/>
    <w:rsid w:val="009174F8"/>
    <w:rsid w:val="00917D52"/>
    <w:rsid w:val="0092013C"/>
    <w:rsid w:val="00920547"/>
    <w:rsid w:val="009205B3"/>
    <w:rsid w:val="00920910"/>
    <w:rsid w:val="00920F25"/>
    <w:rsid w:val="00921B08"/>
    <w:rsid w:val="00921C47"/>
    <w:rsid w:val="00922109"/>
    <w:rsid w:val="00922B16"/>
    <w:rsid w:val="00922FEE"/>
    <w:rsid w:val="00923009"/>
    <w:rsid w:val="0092421C"/>
    <w:rsid w:val="009245EF"/>
    <w:rsid w:val="00924C84"/>
    <w:rsid w:val="00924E83"/>
    <w:rsid w:val="00924FC9"/>
    <w:rsid w:val="00925041"/>
    <w:rsid w:val="00925639"/>
    <w:rsid w:val="00925989"/>
    <w:rsid w:val="00925B22"/>
    <w:rsid w:val="00925DD2"/>
    <w:rsid w:val="00926067"/>
    <w:rsid w:val="0092606C"/>
    <w:rsid w:val="009261D1"/>
    <w:rsid w:val="0092673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1694"/>
    <w:rsid w:val="00941AE5"/>
    <w:rsid w:val="00942992"/>
    <w:rsid w:val="0094362A"/>
    <w:rsid w:val="00943B4D"/>
    <w:rsid w:val="00943DB6"/>
    <w:rsid w:val="0094412E"/>
    <w:rsid w:val="009449A7"/>
    <w:rsid w:val="00944A5D"/>
    <w:rsid w:val="00944B86"/>
    <w:rsid w:val="00944BF7"/>
    <w:rsid w:val="00945189"/>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8B3"/>
    <w:rsid w:val="00950AB6"/>
    <w:rsid w:val="00950AB8"/>
    <w:rsid w:val="00950D71"/>
    <w:rsid w:val="00950FA4"/>
    <w:rsid w:val="00951365"/>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203"/>
    <w:rsid w:val="0096662D"/>
    <w:rsid w:val="00966C32"/>
    <w:rsid w:val="009671DD"/>
    <w:rsid w:val="009676F1"/>
    <w:rsid w:val="00967B81"/>
    <w:rsid w:val="009701F2"/>
    <w:rsid w:val="0097052E"/>
    <w:rsid w:val="00970E27"/>
    <w:rsid w:val="009710A1"/>
    <w:rsid w:val="0097171E"/>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77E62"/>
    <w:rsid w:val="00980807"/>
    <w:rsid w:val="0098095D"/>
    <w:rsid w:val="00980E3B"/>
    <w:rsid w:val="00981955"/>
    <w:rsid w:val="00981967"/>
    <w:rsid w:val="009820AF"/>
    <w:rsid w:val="00982107"/>
    <w:rsid w:val="00982220"/>
    <w:rsid w:val="00982853"/>
    <w:rsid w:val="009828DF"/>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6E6"/>
    <w:rsid w:val="00987874"/>
    <w:rsid w:val="0098799D"/>
    <w:rsid w:val="00987D15"/>
    <w:rsid w:val="009904AA"/>
    <w:rsid w:val="0099199A"/>
    <w:rsid w:val="00991C4D"/>
    <w:rsid w:val="00991CCB"/>
    <w:rsid w:val="00991DBC"/>
    <w:rsid w:val="009921BC"/>
    <w:rsid w:val="00992311"/>
    <w:rsid w:val="0099241A"/>
    <w:rsid w:val="00992B3F"/>
    <w:rsid w:val="00992CFB"/>
    <w:rsid w:val="00993095"/>
    <w:rsid w:val="0099322D"/>
    <w:rsid w:val="00993AED"/>
    <w:rsid w:val="00993C5F"/>
    <w:rsid w:val="00993EB9"/>
    <w:rsid w:val="0099485A"/>
    <w:rsid w:val="00994872"/>
    <w:rsid w:val="009948ED"/>
    <w:rsid w:val="00994906"/>
    <w:rsid w:val="00994BC8"/>
    <w:rsid w:val="00995422"/>
    <w:rsid w:val="00995869"/>
    <w:rsid w:val="009959B6"/>
    <w:rsid w:val="00995D2A"/>
    <w:rsid w:val="00995EFD"/>
    <w:rsid w:val="00995F97"/>
    <w:rsid w:val="009961F3"/>
    <w:rsid w:val="00996782"/>
    <w:rsid w:val="009968CA"/>
    <w:rsid w:val="00996D51"/>
    <w:rsid w:val="00997135"/>
    <w:rsid w:val="0099733D"/>
    <w:rsid w:val="00997351"/>
    <w:rsid w:val="009974C7"/>
    <w:rsid w:val="009975F8"/>
    <w:rsid w:val="0099771A"/>
    <w:rsid w:val="009A0CC5"/>
    <w:rsid w:val="009A0D75"/>
    <w:rsid w:val="009A120B"/>
    <w:rsid w:val="009A1448"/>
    <w:rsid w:val="009A1CFB"/>
    <w:rsid w:val="009A1DA2"/>
    <w:rsid w:val="009A2047"/>
    <w:rsid w:val="009A206C"/>
    <w:rsid w:val="009A22F4"/>
    <w:rsid w:val="009A3035"/>
    <w:rsid w:val="009A3B0D"/>
    <w:rsid w:val="009A3C17"/>
    <w:rsid w:val="009A4466"/>
    <w:rsid w:val="009A4744"/>
    <w:rsid w:val="009A49CB"/>
    <w:rsid w:val="009A5155"/>
    <w:rsid w:val="009A566B"/>
    <w:rsid w:val="009A5B50"/>
    <w:rsid w:val="009A5FD1"/>
    <w:rsid w:val="009A6A46"/>
    <w:rsid w:val="009A7260"/>
    <w:rsid w:val="009A7396"/>
    <w:rsid w:val="009A7831"/>
    <w:rsid w:val="009A7B76"/>
    <w:rsid w:val="009A7CC1"/>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BAA"/>
    <w:rsid w:val="009C3EDB"/>
    <w:rsid w:val="009C448D"/>
    <w:rsid w:val="009C5022"/>
    <w:rsid w:val="009C5C3C"/>
    <w:rsid w:val="009C5F29"/>
    <w:rsid w:val="009C63E2"/>
    <w:rsid w:val="009C67E4"/>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563"/>
    <w:rsid w:val="009E2839"/>
    <w:rsid w:val="009E29AF"/>
    <w:rsid w:val="009E2E4B"/>
    <w:rsid w:val="009E2EA9"/>
    <w:rsid w:val="009E2F04"/>
    <w:rsid w:val="009E3013"/>
    <w:rsid w:val="009E336A"/>
    <w:rsid w:val="009E338E"/>
    <w:rsid w:val="009E3C6D"/>
    <w:rsid w:val="009E49F9"/>
    <w:rsid w:val="009E4A3B"/>
    <w:rsid w:val="009E4B6A"/>
    <w:rsid w:val="009E4B79"/>
    <w:rsid w:val="009E54E2"/>
    <w:rsid w:val="009E576C"/>
    <w:rsid w:val="009E5D77"/>
    <w:rsid w:val="009E5E08"/>
    <w:rsid w:val="009E5F4A"/>
    <w:rsid w:val="009E6E66"/>
    <w:rsid w:val="009E6EF8"/>
    <w:rsid w:val="009E7694"/>
    <w:rsid w:val="009E7FDD"/>
    <w:rsid w:val="009F0126"/>
    <w:rsid w:val="009F024C"/>
    <w:rsid w:val="009F0B14"/>
    <w:rsid w:val="009F0B4C"/>
    <w:rsid w:val="009F0BFB"/>
    <w:rsid w:val="009F1103"/>
    <w:rsid w:val="009F166E"/>
    <w:rsid w:val="009F1DFB"/>
    <w:rsid w:val="009F1E45"/>
    <w:rsid w:val="009F21D7"/>
    <w:rsid w:val="009F255F"/>
    <w:rsid w:val="009F2672"/>
    <w:rsid w:val="009F3D1E"/>
    <w:rsid w:val="009F3E75"/>
    <w:rsid w:val="009F40D5"/>
    <w:rsid w:val="009F4D84"/>
    <w:rsid w:val="009F501D"/>
    <w:rsid w:val="009F52BC"/>
    <w:rsid w:val="009F56F5"/>
    <w:rsid w:val="009F5B4F"/>
    <w:rsid w:val="009F5B92"/>
    <w:rsid w:val="009F6194"/>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D6E"/>
    <w:rsid w:val="00A04344"/>
    <w:rsid w:val="00A04561"/>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873"/>
    <w:rsid w:val="00A16C74"/>
    <w:rsid w:val="00A16CAF"/>
    <w:rsid w:val="00A16FB0"/>
    <w:rsid w:val="00A1720A"/>
    <w:rsid w:val="00A17A96"/>
    <w:rsid w:val="00A17E16"/>
    <w:rsid w:val="00A20471"/>
    <w:rsid w:val="00A20505"/>
    <w:rsid w:val="00A20614"/>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245"/>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B6"/>
    <w:rsid w:val="00A47438"/>
    <w:rsid w:val="00A4755A"/>
    <w:rsid w:val="00A475A3"/>
    <w:rsid w:val="00A476F8"/>
    <w:rsid w:val="00A47C0B"/>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3FAE"/>
    <w:rsid w:val="00A54319"/>
    <w:rsid w:val="00A54C3A"/>
    <w:rsid w:val="00A555AF"/>
    <w:rsid w:val="00A5607D"/>
    <w:rsid w:val="00A5620D"/>
    <w:rsid w:val="00A56ABE"/>
    <w:rsid w:val="00A56D81"/>
    <w:rsid w:val="00A56DB7"/>
    <w:rsid w:val="00A573D1"/>
    <w:rsid w:val="00A5741B"/>
    <w:rsid w:val="00A578B6"/>
    <w:rsid w:val="00A60692"/>
    <w:rsid w:val="00A606A3"/>
    <w:rsid w:val="00A606AE"/>
    <w:rsid w:val="00A6146B"/>
    <w:rsid w:val="00A616F8"/>
    <w:rsid w:val="00A61CB8"/>
    <w:rsid w:val="00A61F98"/>
    <w:rsid w:val="00A628BF"/>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6E2"/>
    <w:rsid w:val="00A81722"/>
    <w:rsid w:val="00A81887"/>
    <w:rsid w:val="00A81923"/>
    <w:rsid w:val="00A81F18"/>
    <w:rsid w:val="00A8232D"/>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A7"/>
    <w:rsid w:val="00A910A4"/>
    <w:rsid w:val="00A911D8"/>
    <w:rsid w:val="00A9122C"/>
    <w:rsid w:val="00A91395"/>
    <w:rsid w:val="00A91A59"/>
    <w:rsid w:val="00A91C0E"/>
    <w:rsid w:val="00A91FB9"/>
    <w:rsid w:val="00A9268D"/>
    <w:rsid w:val="00A92D25"/>
    <w:rsid w:val="00A92DF6"/>
    <w:rsid w:val="00A9407B"/>
    <w:rsid w:val="00A94373"/>
    <w:rsid w:val="00A944DC"/>
    <w:rsid w:val="00A94A9B"/>
    <w:rsid w:val="00A95968"/>
    <w:rsid w:val="00A95F3C"/>
    <w:rsid w:val="00A961C3"/>
    <w:rsid w:val="00A96489"/>
    <w:rsid w:val="00A969CC"/>
    <w:rsid w:val="00A96E49"/>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E83"/>
    <w:rsid w:val="00AA5D4E"/>
    <w:rsid w:val="00AA62C2"/>
    <w:rsid w:val="00AA6A8D"/>
    <w:rsid w:val="00AA6FF3"/>
    <w:rsid w:val="00AA70FE"/>
    <w:rsid w:val="00AA72BE"/>
    <w:rsid w:val="00AA73B7"/>
    <w:rsid w:val="00AA7459"/>
    <w:rsid w:val="00AA77F3"/>
    <w:rsid w:val="00AA781C"/>
    <w:rsid w:val="00AA78BF"/>
    <w:rsid w:val="00AB0499"/>
    <w:rsid w:val="00AB094D"/>
    <w:rsid w:val="00AB1085"/>
    <w:rsid w:val="00AB11AB"/>
    <w:rsid w:val="00AB12FA"/>
    <w:rsid w:val="00AB1636"/>
    <w:rsid w:val="00AB2487"/>
    <w:rsid w:val="00AB25B3"/>
    <w:rsid w:val="00AB2C9B"/>
    <w:rsid w:val="00AB2D24"/>
    <w:rsid w:val="00AB2D5A"/>
    <w:rsid w:val="00AB3C9E"/>
    <w:rsid w:val="00AB3CA7"/>
    <w:rsid w:val="00AB4229"/>
    <w:rsid w:val="00AB44C3"/>
    <w:rsid w:val="00AB4742"/>
    <w:rsid w:val="00AB4AC9"/>
    <w:rsid w:val="00AB5264"/>
    <w:rsid w:val="00AB567B"/>
    <w:rsid w:val="00AB58D9"/>
    <w:rsid w:val="00AB5F90"/>
    <w:rsid w:val="00AB61AA"/>
    <w:rsid w:val="00AB626B"/>
    <w:rsid w:val="00AB6697"/>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7E2A"/>
    <w:rsid w:val="00AC7F7B"/>
    <w:rsid w:val="00AD00C2"/>
    <w:rsid w:val="00AD0261"/>
    <w:rsid w:val="00AD0432"/>
    <w:rsid w:val="00AD085C"/>
    <w:rsid w:val="00AD0E21"/>
    <w:rsid w:val="00AD0E51"/>
    <w:rsid w:val="00AD1040"/>
    <w:rsid w:val="00AD10BD"/>
    <w:rsid w:val="00AD12ED"/>
    <w:rsid w:val="00AD146C"/>
    <w:rsid w:val="00AD158B"/>
    <w:rsid w:val="00AD16B6"/>
    <w:rsid w:val="00AD1930"/>
    <w:rsid w:val="00AD195F"/>
    <w:rsid w:val="00AD2191"/>
    <w:rsid w:val="00AD238B"/>
    <w:rsid w:val="00AD274C"/>
    <w:rsid w:val="00AD28EA"/>
    <w:rsid w:val="00AD2AD1"/>
    <w:rsid w:val="00AD33FB"/>
    <w:rsid w:val="00AD3DD1"/>
    <w:rsid w:val="00AD3F17"/>
    <w:rsid w:val="00AD3F97"/>
    <w:rsid w:val="00AD4715"/>
    <w:rsid w:val="00AD4BC0"/>
    <w:rsid w:val="00AD4C5D"/>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E"/>
    <w:rsid w:val="00AE14D5"/>
    <w:rsid w:val="00AE1AE2"/>
    <w:rsid w:val="00AE1B47"/>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0F32"/>
    <w:rsid w:val="00AF14EA"/>
    <w:rsid w:val="00AF18F8"/>
    <w:rsid w:val="00AF1C5F"/>
    <w:rsid w:val="00AF2820"/>
    <w:rsid w:val="00AF2C9E"/>
    <w:rsid w:val="00AF2CEE"/>
    <w:rsid w:val="00AF2D12"/>
    <w:rsid w:val="00AF351A"/>
    <w:rsid w:val="00AF384E"/>
    <w:rsid w:val="00AF3ED6"/>
    <w:rsid w:val="00AF41E5"/>
    <w:rsid w:val="00AF4617"/>
    <w:rsid w:val="00AF589A"/>
    <w:rsid w:val="00AF5A9F"/>
    <w:rsid w:val="00AF6249"/>
    <w:rsid w:val="00AF624B"/>
    <w:rsid w:val="00AF631F"/>
    <w:rsid w:val="00AF6F0A"/>
    <w:rsid w:val="00AF7C65"/>
    <w:rsid w:val="00B0049A"/>
    <w:rsid w:val="00B004CC"/>
    <w:rsid w:val="00B00662"/>
    <w:rsid w:val="00B00979"/>
    <w:rsid w:val="00B009C0"/>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7073"/>
    <w:rsid w:val="00B0738D"/>
    <w:rsid w:val="00B0773C"/>
    <w:rsid w:val="00B07EB9"/>
    <w:rsid w:val="00B101F2"/>
    <w:rsid w:val="00B10BB0"/>
    <w:rsid w:val="00B10D89"/>
    <w:rsid w:val="00B1122D"/>
    <w:rsid w:val="00B112D9"/>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B08"/>
    <w:rsid w:val="00B16E92"/>
    <w:rsid w:val="00B171CA"/>
    <w:rsid w:val="00B17D98"/>
    <w:rsid w:val="00B2069C"/>
    <w:rsid w:val="00B206C6"/>
    <w:rsid w:val="00B209C4"/>
    <w:rsid w:val="00B211D7"/>
    <w:rsid w:val="00B21C22"/>
    <w:rsid w:val="00B21F98"/>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1897"/>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CEF"/>
    <w:rsid w:val="00B47D0D"/>
    <w:rsid w:val="00B505C6"/>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43"/>
    <w:rsid w:val="00B56A00"/>
    <w:rsid w:val="00B56B28"/>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C2B"/>
    <w:rsid w:val="00B67ED1"/>
    <w:rsid w:val="00B70948"/>
    <w:rsid w:val="00B70A59"/>
    <w:rsid w:val="00B71314"/>
    <w:rsid w:val="00B71B90"/>
    <w:rsid w:val="00B72B9A"/>
    <w:rsid w:val="00B72C4F"/>
    <w:rsid w:val="00B73032"/>
    <w:rsid w:val="00B7304C"/>
    <w:rsid w:val="00B73095"/>
    <w:rsid w:val="00B73114"/>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97A"/>
    <w:rsid w:val="00B81F37"/>
    <w:rsid w:val="00B8208B"/>
    <w:rsid w:val="00B8264A"/>
    <w:rsid w:val="00B82734"/>
    <w:rsid w:val="00B82A06"/>
    <w:rsid w:val="00B832AC"/>
    <w:rsid w:val="00B832CE"/>
    <w:rsid w:val="00B83342"/>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E91"/>
    <w:rsid w:val="00B8704C"/>
    <w:rsid w:val="00B877B3"/>
    <w:rsid w:val="00B877D4"/>
    <w:rsid w:val="00B87C94"/>
    <w:rsid w:val="00B901E3"/>
    <w:rsid w:val="00B9087E"/>
    <w:rsid w:val="00B90AE3"/>
    <w:rsid w:val="00B90ECD"/>
    <w:rsid w:val="00B91D7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724"/>
    <w:rsid w:val="00B96C76"/>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B08FF"/>
    <w:rsid w:val="00BB093C"/>
    <w:rsid w:val="00BB10BD"/>
    <w:rsid w:val="00BB11CA"/>
    <w:rsid w:val="00BB142C"/>
    <w:rsid w:val="00BB1724"/>
    <w:rsid w:val="00BB1851"/>
    <w:rsid w:val="00BB18D7"/>
    <w:rsid w:val="00BB1A55"/>
    <w:rsid w:val="00BB1B28"/>
    <w:rsid w:val="00BB1D36"/>
    <w:rsid w:val="00BB26DD"/>
    <w:rsid w:val="00BB2F19"/>
    <w:rsid w:val="00BB3384"/>
    <w:rsid w:val="00BB33D9"/>
    <w:rsid w:val="00BB34D9"/>
    <w:rsid w:val="00BB363C"/>
    <w:rsid w:val="00BB38FA"/>
    <w:rsid w:val="00BB3C30"/>
    <w:rsid w:val="00BB5249"/>
    <w:rsid w:val="00BB52F5"/>
    <w:rsid w:val="00BB53D0"/>
    <w:rsid w:val="00BB580D"/>
    <w:rsid w:val="00BB5896"/>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26CA"/>
    <w:rsid w:val="00BC305B"/>
    <w:rsid w:val="00BC3393"/>
    <w:rsid w:val="00BC34F2"/>
    <w:rsid w:val="00BC3C1B"/>
    <w:rsid w:val="00BC3E78"/>
    <w:rsid w:val="00BC455D"/>
    <w:rsid w:val="00BC49D6"/>
    <w:rsid w:val="00BC4B18"/>
    <w:rsid w:val="00BC4B65"/>
    <w:rsid w:val="00BC509A"/>
    <w:rsid w:val="00BC524E"/>
    <w:rsid w:val="00BC60E7"/>
    <w:rsid w:val="00BC615F"/>
    <w:rsid w:val="00BC6245"/>
    <w:rsid w:val="00BC651C"/>
    <w:rsid w:val="00BC657E"/>
    <w:rsid w:val="00BC6B4C"/>
    <w:rsid w:val="00BC6D0D"/>
    <w:rsid w:val="00BC7062"/>
    <w:rsid w:val="00BC73CC"/>
    <w:rsid w:val="00BC78B1"/>
    <w:rsid w:val="00BD02D2"/>
    <w:rsid w:val="00BD0683"/>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0D9"/>
    <w:rsid w:val="00BD657D"/>
    <w:rsid w:val="00BD6580"/>
    <w:rsid w:val="00BD6621"/>
    <w:rsid w:val="00BD6815"/>
    <w:rsid w:val="00BD6FD0"/>
    <w:rsid w:val="00BD70E2"/>
    <w:rsid w:val="00BD7125"/>
    <w:rsid w:val="00BD7EA8"/>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8C3"/>
    <w:rsid w:val="00BE4AE5"/>
    <w:rsid w:val="00BE4AF7"/>
    <w:rsid w:val="00BE4D32"/>
    <w:rsid w:val="00BE51ED"/>
    <w:rsid w:val="00BE528E"/>
    <w:rsid w:val="00BE5393"/>
    <w:rsid w:val="00BE540F"/>
    <w:rsid w:val="00BE5503"/>
    <w:rsid w:val="00BE5EFA"/>
    <w:rsid w:val="00BE5FE1"/>
    <w:rsid w:val="00BE72B4"/>
    <w:rsid w:val="00BE75CA"/>
    <w:rsid w:val="00BE7ACA"/>
    <w:rsid w:val="00BE7E63"/>
    <w:rsid w:val="00BE7FE7"/>
    <w:rsid w:val="00BF015A"/>
    <w:rsid w:val="00BF0697"/>
    <w:rsid w:val="00BF137B"/>
    <w:rsid w:val="00BF1BAF"/>
    <w:rsid w:val="00BF1FB6"/>
    <w:rsid w:val="00BF288C"/>
    <w:rsid w:val="00BF28C4"/>
    <w:rsid w:val="00BF2AB0"/>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BB1"/>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6442"/>
    <w:rsid w:val="00C1669A"/>
    <w:rsid w:val="00C16890"/>
    <w:rsid w:val="00C17102"/>
    <w:rsid w:val="00C17812"/>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52F1"/>
    <w:rsid w:val="00C26376"/>
    <w:rsid w:val="00C26391"/>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444"/>
    <w:rsid w:val="00C3784A"/>
    <w:rsid w:val="00C378F7"/>
    <w:rsid w:val="00C379C0"/>
    <w:rsid w:val="00C37C64"/>
    <w:rsid w:val="00C37EA7"/>
    <w:rsid w:val="00C4046E"/>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EEA"/>
    <w:rsid w:val="00C650AB"/>
    <w:rsid w:val="00C6533A"/>
    <w:rsid w:val="00C6543B"/>
    <w:rsid w:val="00C6554B"/>
    <w:rsid w:val="00C65925"/>
    <w:rsid w:val="00C66218"/>
    <w:rsid w:val="00C66238"/>
    <w:rsid w:val="00C664CD"/>
    <w:rsid w:val="00C66521"/>
    <w:rsid w:val="00C665ED"/>
    <w:rsid w:val="00C667BE"/>
    <w:rsid w:val="00C66FF7"/>
    <w:rsid w:val="00C67103"/>
    <w:rsid w:val="00C6749B"/>
    <w:rsid w:val="00C67ADF"/>
    <w:rsid w:val="00C703ED"/>
    <w:rsid w:val="00C70C55"/>
    <w:rsid w:val="00C7145D"/>
    <w:rsid w:val="00C71534"/>
    <w:rsid w:val="00C72130"/>
    <w:rsid w:val="00C722C4"/>
    <w:rsid w:val="00C72640"/>
    <w:rsid w:val="00C72AE9"/>
    <w:rsid w:val="00C72CD2"/>
    <w:rsid w:val="00C72D58"/>
    <w:rsid w:val="00C72F39"/>
    <w:rsid w:val="00C7339C"/>
    <w:rsid w:val="00C734BB"/>
    <w:rsid w:val="00C73739"/>
    <w:rsid w:val="00C73FD9"/>
    <w:rsid w:val="00C753D3"/>
    <w:rsid w:val="00C7576E"/>
    <w:rsid w:val="00C76B14"/>
    <w:rsid w:val="00C76F0B"/>
    <w:rsid w:val="00C76FE2"/>
    <w:rsid w:val="00C77010"/>
    <w:rsid w:val="00C7703B"/>
    <w:rsid w:val="00C7739C"/>
    <w:rsid w:val="00C7755E"/>
    <w:rsid w:val="00C77BD0"/>
    <w:rsid w:val="00C77C6D"/>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F50"/>
    <w:rsid w:val="00C8518A"/>
    <w:rsid w:val="00C8594B"/>
    <w:rsid w:val="00C86605"/>
    <w:rsid w:val="00C866C8"/>
    <w:rsid w:val="00C867AE"/>
    <w:rsid w:val="00C86876"/>
    <w:rsid w:val="00C86B58"/>
    <w:rsid w:val="00C86DBA"/>
    <w:rsid w:val="00C870F3"/>
    <w:rsid w:val="00C8715F"/>
    <w:rsid w:val="00C871D5"/>
    <w:rsid w:val="00C87ED6"/>
    <w:rsid w:val="00C87F28"/>
    <w:rsid w:val="00C87F87"/>
    <w:rsid w:val="00C903E3"/>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C30"/>
    <w:rsid w:val="00C94FE1"/>
    <w:rsid w:val="00C950D1"/>
    <w:rsid w:val="00C954CA"/>
    <w:rsid w:val="00C9570F"/>
    <w:rsid w:val="00C96057"/>
    <w:rsid w:val="00C9629A"/>
    <w:rsid w:val="00C964A3"/>
    <w:rsid w:val="00C96A6A"/>
    <w:rsid w:val="00C974D7"/>
    <w:rsid w:val="00C97A36"/>
    <w:rsid w:val="00CA018F"/>
    <w:rsid w:val="00CA0385"/>
    <w:rsid w:val="00CA055B"/>
    <w:rsid w:val="00CA06EB"/>
    <w:rsid w:val="00CA0A43"/>
    <w:rsid w:val="00CA10BD"/>
    <w:rsid w:val="00CA1547"/>
    <w:rsid w:val="00CA1740"/>
    <w:rsid w:val="00CA1B2B"/>
    <w:rsid w:val="00CA1F87"/>
    <w:rsid w:val="00CA2215"/>
    <w:rsid w:val="00CA24D7"/>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7A57"/>
    <w:rsid w:val="00CA7BB0"/>
    <w:rsid w:val="00CA7F4C"/>
    <w:rsid w:val="00CB031B"/>
    <w:rsid w:val="00CB0550"/>
    <w:rsid w:val="00CB0722"/>
    <w:rsid w:val="00CB0AAA"/>
    <w:rsid w:val="00CB0B61"/>
    <w:rsid w:val="00CB0DC7"/>
    <w:rsid w:val="00CB130D"/>
    <w:rsid w:val="00CB1372"/>
    <w:rsid w:val="00CB15B0"/>
    <w:rsid w:val="00CB1841"/>
    <w:rsid w:val="00CB2545"/>
    <w:rsid w:val="00CB2629"/>
    <w:rsid w:val="00CB2905"/>
    <w:rsid w:val="00CB32AC"/>
    <w:rsid w:val="00CB3620"/>
    <w:rsid w:val="00CB404F"/>
    <w:rsid w:val="00CB429D"/>
    <w:rsid w:val="00CB43E8"/>
    <w:rsid w:val="00CB4802"/>
    <w:rsid w:val="00CB4DA3"/>
    <w:rsid w:val="00CB4F82"/>
    <w:rsid w:val="00CB5591"/>
    <w:rsid w:val="00CB571E"/>
    <w:rsid w:val="00CB5909"/>
    <w:rsid w:val="00CB6011"/>
    <w:rsid w:val="00CB68E3"/>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C7E67"/>
    <w:rsid w:val="00CD0040"/>
    <w:rsid w:val="00CD006F"/>
    <w:rsid w:val="00CD032D"/>
    <w:rsid w:val="00CD1435"/>
    <w:rsid w:val="00CD1EA5"/>
    <w:rsid w:val="00CD2360"/>
    <w:rsid w:val="00CD2974"/>
    <w:rsid w:val="00CD299D"/>
    <w:rsid w:val="00CD30B3"/>
    <w:rsid w:val="00CD32C3"/>
    <w:rsid w:val="00CD3414"/>
    <w:rsid w:val="00CD37C7"/>
    <w:rsid w:val="00CD384E"/>
    <w:rsid w:val="00CD4641"/>
    <w:rsid w:val="00CD4651"/>
    <w:rsid w:val="00CD4A18"/>
    <w:rsid w:val="00CD51FB"/>
    <w:rsid w:val="00CD5830"/>
    <w:rsid w:val="00CD5D65"/>
    <w:rsid w:val="00CD5F2F"/>
    <w:rsid w:val="00CD5FAA"/>
    <w:rsid w:val="00CD6493"/>
    <w:rsid w:val="00CD75C5"/>
    <w:rsid w:val="00CE07D9"/>
    <w:rsid w:val="00CE0B11"/>
    <w:rsid w:val="00CE0BBA"/>
    <w:rsid w:val="00CE1043"/>
    <w:rsid w:val="00CE1295"/>
    <w:rsid w:val="00CE155F"/>
    <w:rsid w:val="00CE169B"/>
    <w:rsid w:val="00CE1BD1"/>
    <w:rsid w:val="00CE1C94"/>
    <w:rsid w:val="00CE1CA7"/>
    <w:rsid w:val="00CE1E25"/>
    <w:rsid w:val="00CE1F0E"/>
    <w:rsid w:val="00CE1FFC"/>
    <w:rsid w:val="00CE2424"/>
    <w:rsid w:val="00CE280A"/>
    <w:rsid w:val="00CE2B16"/>
    <w:rsid w:val="00CE2EBD"/>
    <w:rsid w:val="00CE34A6"/>
    <w:rsid w:val="00CE4532"/>
    <w:rsid w:val="00CE462E"/>
    <w:rsid w:val="00CE4AA9"/>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1EA6"/>
    <w:rsid w:val="00CF241A"/>
    <w:rsid w:val="00CF241B"/>
    <w:rsid w:val="00CF2667"/>
    <w:rsid w:val="00CF2CA5"/>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BB8"/>
    <w:rsid w:val="00D04D06"/>
    <w:rsid w:val="00D056D0"/>
    <w:rsid w:val="00D05F03"/>
    <w:rsid w:val="00D06431"/>
    <w:rsid w:val="00D0645C"/>
    <w:rsid w:val="00D065D6"/>
    <w:rsid w:val="00D06BAC"/>
    <w:rsid w:val="00D070C4"/>
    <w:rsid w:val="00D070F6"/>
    <w:rsid w:val="00D07896"/>
    <w:rsid w:val="00D07BC6"/>
    <w:rsid w:val="00D102A3"/>
    <w:rsid w:val="00D10340"/>
    <w:rsid w:val="00D106DA"/>
    <w:rsid w:val="00D10AE5"/>
    <w:rsid w:val="00D10CE9"/>
    <w:rsid w:val="00D10D2A"/>
    <w:rsid w:val="00D10E14"/>
    <w:rsid w:val="00D10E8F"/>
    <w:rsid w:val="00D10F35"/>
    <w:rsid w:val="00D116D7"/>
    <w:rsid w:val="00D12457"/>
    <w:rsid w:val="00D12585"/>
    <w:rsid w:val="00D126FA"/>
    <w:rsid w:val="00D12AE1"/>
    <w:rsid w:val="00D12C00"/>
    <w:rsid w:val="00D12C62"/>
    <w:rsid w:val="00D13079"/>
    <w:rsid w:val="00D1354C"/>
    <w:rsid w:val="00D13894"/>
    <w:rsid w:val="00D138B9"/>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52B7"/>
    <w:rsid w:val="00D253C6"/>
    <w:rsid w:val="00D259D1"/>
    <w:rsid w:val="00D25E61"/>
    <w:rsid w:val="00D2675D"/>
    <w:rsid w:val="00D26B4A"/>
    <w:rsid w:val="00D26DD4"/>
    <w:rsid w:val="00D2715E"/>
    <w:rsid w:val="00D276FE"/>
    <w:rsid w:val="00D27EAE"/>
    <w:rsid w:val="00D30001"/>
    <w:rsid w:val="00D300DE"/>
    <w:rsid w:val="00D3051A"/>
    <w:rsid w:val="00D30537"/>
    <w:rsid w:val="00D310FE"/>
    <w:rsid w:val="00D31448"/>
    <w:rsid w:val="00D31875"/>
    <w:rsid w:val="00D31A9F"/>
    <w:rsid w:val="00D31E92"/>
    <w:rsid w:val="00D31F2C"/>
    <w:rsid w:val="00D329A3"/>
    <w:rsid w:val="00D3341F"/>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77F"/>
    <w:rsid w:val="00D40D5E"/>
    <w:rsid w:val="00D40D72"/>
    <w:rsid w:val="00D40E14"/>
    <w:rsid w:val="00D4130E"/>
    <w:rsid w:val="00D4214E"/>
    <w:rsid w:val="00D42C08"/>
    <w:rsid w:val="00D42DB5"/>
    <w:rsid w:val="00D42EA1"/>
    <w:rsid w:val="00D43693"/>
    <w:rsid w:val="00D43AD4"/>
    <w:rsid w:val="00D43D5B"/>
    <w:rsid w:val="00D43DFC"/>
    <w:rsid w:val="00D444BA"/>
    <w:rsid w:val="00D44608"/>
    <w:rsid w:val="00D44B84"/>
    <w:rsid w:val="00D455A0"/>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F9E"/>
    <w:rsid w:val="00D5272C"/>
    <w:rsid w:val="00D528CC"/>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8C6"/>
    <w:rsid w:val="00D579BB"/>
    <w:rsid w:val="00D57A75"/>
    <w:rsid w:val="00D57CC3"/>
    <w:rsid w:val="00D57F75"/>
    <w:rsid w:val="00D60A16"/>
    <w:rsid w:val="00D60D4F"/>
    <w:rsid w:val="00D610FE"/>
    <w:rsid w:val="00D6127B"/>
    <w:rsid w:val="00D6137B"/>
    <w:rsid w:val="00D61432"/>
    <w:rsid w:val="00D61766"/>
    <w:rsid w:val="00D618E3"/>
    <w:rsid w:val="00D61B45"/>
    <w:rsid w:val="00D61D4C"/>
    <w:rsid w:val="00D626FD"/>
    <w:rsid w:val="00D62970"/>
    <w:rsid w:val="00D62E50"/>
    <w:rsid w:val="00D62F61"/>
    <w:rsid w:val="00D63121"/>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7C8"/>
    <w:rsid w:val="00D70814"/>
    <w:rsid w:val="00D70999"/>
    <w:rsid w:val="00D71099"/>
    <w:rsid w:val="00D7112C"/>
    <w:rsid w:val="00D71D6B"/>
    <w:rsid w:val="00D71E0C"/>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7C12"/>
    <w:rsid w:val="00D77D73"/>
    <w:rsid w:val="00D8112E"/>
    <w:rsid w:val="00D81704"/>
    <w:rsid w:val="00D8179A"/>
    <w:rsid w:val="00D81DD6"/>
    <w:rsid w:val="00D82018"/>
    <w:rsid w:val="00D8205F"/>
    <w:rsid w:val="00D8211C"/>
    <w:rsid w:val="00D8272E"/>
    <w:rsid w:val="00D827A7"/>
    <w:rsid w:val="00D828C2"/>
    <w:rsid w:val="00D82AAD"/>
    <w:rsid w:val="00D82BB8"/>
    <w:rsid w:val="00D82EA9"/>
    <w:rsid w:val="00D83261"/>
    <w:rsid w:val="00D83BB6"/>
    <w:rsid w:val="00D83CB8"/>
    <w:rsid w:val="00D83F75"/>
    <w:rsid w:val="00D8454F"/>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9D2"/>
    <w:rsid w:val="00D97AB3"/>
    <w:rsid w:val="00D97EEF"/>
    <w:rsid w:val="00DA179D"/>
    <w:rsid w:val="00DA1ACA"/>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DA4"/>
    <w:rsid w:val="00DB21AF"/>
    <w:rsid w:val="00DB29A7"/>
    <w:rsid w:val="00DB29CA"/>
    <w:rsid w:val="00DB2E92"/>
    <w:rsid w:val="00DB3543"/>
    <w:rsid w:val="00DB37B7"/>
    <w:rsid w:val="00DB3CF9"/>
    <w:rsid w:val="00DB42E7"/>
    <w:rsid w:val="00DB4785"/>
    <w:rsid w:val="00DB4B34"/>
    <w:rsid w:val="00DB4CF4"/>
    <w:rsid w:val="00DB500E"/>
    <w:rsid w:val="00DB5060"/>
    <w:rsid w:val="00DB52BB"/>
    <w:rsid w:val="00DB5669"/>
    <w:rsid w:val="00DB5878"/>
    <w:rsid w:val="00DB5B5D"/>
    <w:rsid w:val="00DB5B90"/>
    <w:rsid w:val="00DB61A6"/>
    <w:rsid w:val="00DB679F"/>
    <w:rsid w:val="00DB6D95"/>
    <w:rsid w:val="00DB6DC2"/>
    <w:rsid w:val="00DB73AA"/>
    <w:rsid w:val="00DB78D7"/>
    <w:rsid w:val="00DC060E"/>
    <w:rsid w:val="00DC0E2B"/>
    <w:rsid w:val="00DC131C"/>
    <w:rsid w:val="00DC1992"/>
    <w:rsid w:val="00DC1BFD"/>
    <w:rsid w:val="00DC1E70"/>
    <w:rsid w:val="00DC21A0"/>
    <w:rsid w:val="00DC2882"/>
    <w:rsid w:val="00DC2B9D"/>
    <w:rsid w:val="00DC3078"/>
    <w:rsid w:val="00DC3798"/>
    <w:rsid w:val="00DC4800"/>
    <w:rsid w:val="00DC4BAD"/>
    <w:rsid w:val="00DC4D77"/>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41F8"/>
    <w:rsid w:val="00DE4592"/>
    <w:rsid w:val="00DE4BE7"/>
    <w:rsid w:val="00DE50AA"/>
    <w:rsid w:val="00DE51E5"/>
    <w:rsid w:val="00DE52C6"/>
    <w:rsid w:val="00DE56EE"/>
    <w:rsid w:val="00DE5A68"/>
    <w:rsid w:val="00DE5D3E"/>
    <w:rsid w:val="00DE61A6"/>
    <w:rsid w:val="00DE6BA5"/>
    <w:rsid w:val="00DE74CF"/>
    <w:rsid w:val="00DE79D3"/>
    <w:rsid w:val="00DE7B3B"/>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65FF"/>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C52"/>
    <w:rsid w:val="00E22015"/>
    <w:rsid w:val="00E2244B"/>
    <w:rsid w:val="00E22BB3"/>
    <w:rsid w:val="00E22BC1"/>
    <w:rsid w:val="00E22D26"/>
    <w:rsid w:val="00E23619"/>
    <w:rsid w:val="00E237C7"/>
    <w:rsid w:val="00E23EBD"/>
    <w:rsid w:val="00E247D0"/>
    <w:rsid w:val="00E24932"/>
    <w:rsid w:val="00E24C64"/>
    <w:rsid w:val="00E2541F"/>
    <w:rsid w:val="00E25682"/>
    <w:rsid w:val="00E2635F"/>
    <w:rsid w:val="00E268D3"/>
    <w:rsid w:val="00E26A5C"/>
    <w:rsid w:val="00E26C50"/>
    <w:rsid w:val="00E26F81"/>
    <w:rsid w:val="00E276F2"/>
    <w:rsid w:val="00E27E4B"/>
    <w:rsid w:val="00E30866"/>
    <w:rsid w:val="00E3090D"/>
    <w:rsid w:val="00E309CD"/>
    <w:rsid w:val="00E313F4"/>
    <w:rsid w:val="00E3260A"/>
    <w:rsid w:val="00E32D9D"/>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180"/>
    <w:rsid w:val="00E378BE"/>
    <w:rsid w:val="00E403FD"/>
    <w:rsid w:val="00E40661"/>
    <w:rsid w:val="00E40986"/>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DB3"/>
    <w:rsid w:val="00E47467"/>
    <w:rsid w:val="00E4762C"/>
    <w:rsid w:val="00E47DDF"/>
    <w:rsid w:val="00E5056B"/>
    <w:rsid w:val="00E50B81"/>
    <w:rsid w:val="00E50CF0"/>
    <w:rsid w:val="00E50F3A"/>
    <w:rsid w:val="00E51451"/>
    <w:rsid w:val="00E51494"/>
    <w:rsid w:val="00E51BB7"/>
    <w:rsid w:val="00E51D4C"/>
    <w:rsid w:val="00E51F51"/>
    <w:rsid w:val="00E5276B"/>
    <w:rsid w:val="00E52B02"/>
    <w:rsid w:val="00E52CB8"/>
    <w:rsid w:val="00E53166"/>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652C"/>
    <w:rsid w:val="00E56893"/>
    <w:rsid w:val="00E56E39"/>
    <w:rsid w:val="00E57437"/>
    <w:rsid w:val="00E57593"/>
    <w:rsid w:val="00E6008E"/>
    <w:rsid w:val="00E60141"/>
    <w:rsid w:val="00E60319"/>
    <w:rsid w:val="00E604B5"/>
    <w:rsid w:val="00E60692"/>
    <w:rsid w:val="00E607BA"/>
    <w:rsid w:val="00E60FF4"/>
    <w:rsid w:val="00E61001"/>
    <w:rsid w:val="00E610C2"/>
    <w:rsid w:val="00E611FD"/>
    <w:rsid w:val="00E61541"/>
    <w:rsid w:val="00E615B7"/>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5EFD"/>
    <w:rsid w:val="00E6657F"/>
    <w:rsid w:val="00E66D5A"/>
    <w:rsid w:val="00E6734C"/>
    <w:rsid w:val="00E673B1"/>
    <w:rsid w:val="00E676BA"/>
    <w:rsid w:val="00E67759"/>
    <w:rsid w:val="00E677BE"/>
    <w:rsid w:val="00E6795C"/>
    <w:rsid w:val="00E67DF0"/>
    <w:rsid w:val="00E67FE2"/>
    <w:rsid w:val="00E70171"/>
    <w:rsid w:val="00E7076D"/>
    <w:rsid w:val="00E70988"/>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547"/>
    <w:rsid w:val="00E766F5"/>
    <w:rsid w:val="00E76E75"/>
    <w:rsid w:val="00E77E1A"/>
    <w:rsid w:val="00E77F58"/>
    <w:rsid w:val="00E77F89"/>
    <w:rsid w:val="00E80ABF"/>
    <w:rsid w:val="00E80C0B"/>
    <w:rsid w:val="00E81981"/>
    <w:rsid w:val="00E82EDE"/>
    <w:rsid w:val="00E83860"/>
    <w:rsid w:val="00E83CF2"/>
    <w:rsid w:val="00E84031"/>
    <w:rsid w:val="00E8472E"/>
    <w:rsid w:val="00E847EA"/>
    <w:rsid w:val="00E84916"/>
    <w:rsid w:val="00E84A31"/>
    <w:rsid w:val="00E84C63"/>
    <w:rsid w:val="00E84CD3"/>
    <w:rsid w:val="00E854B6"/>
    <w:rsid w:val="00E855E8"/>
    <w:rsid w:val="00E85B96"/>
    <w:rsid w:val="00E85E18"/>
    <w:rsid w:val="00E8639D"/>
    <w:rsid w:val="00E86D52"/>
    <w:rsid w:val="00E87567"/>
    <w:rsid w:val="00E9014E"/>
    <w:rsid w:val="00E90971"/>
    <w:rsid w:val="00E911E3"/>
    <w:rsid w:val="00E914FE"/>
    <w:rsid w:val="00E91543"/>
    <w:rsid w:val="00E91859"/>
    <w:rsid w:val="00E918CD"/>
    <w:rsid w:val="00E92A50"/>
    <w:rsid w:val="00E92E62"/>
    <w:rsid w:val="00E93253"/>
    <w:rsid w:val="00E9350D"/>
    <w:rsid w:val="00E940D6"/>
    <w:rsid w:val="00E941FC"/>
    <w:rsid w:val="00E944AF"/>
    <w:rsid w:val="00E9494A"/>
    <w:rsid w:val="00E949B9"/>
    <w:rsid w:val="00E94B30"/>
    <w:rsid w:val="00E954AF"/>
    <w:rsid w:val="00E9562B"/>
    <w:rsid w:val="00E9585A"/>
    <w:rsid w:val="00E9647D"/>
    <w:rsid w:val="00E9685C"/>
    <w:rsid w:val="00E969B5"/>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92A"/>
    <w:rsid w:val="00EA29BE"/>
    <w:rsid w:val="00EA2C80"/>
    <w:rsid w:val="00EA360A"/>
    <w:rsid w:val="00EA3691"/>
    <w:rsid w:val="00EA3A9B"/>
    <w:rsid w:val="00EA3CCC"/>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8E3"/>
    <w:rsid w:val="00EB1CB9"/>
    <w:rsid w:val="00EB26E7"/>
    <w:rsid w:val="00EB290F"/>
    <w:rsid w:val="00EB2A69"/>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A5B"/>
    <w:rsid w:val="00EB7F22"/>
    <w:rsid w:val="00EC00C4"/>
    <w:rsid w:val="00EC03EA"/>
    <w:rsid w:val="00EC0E11"/>
    <w:rsid w:val="00EC18C7"/>
    <w:rsid w:val="00EC1C41"/>
    <w:rsid w:val="00EC1D3C"/>
    <w:rsid w:val="00EC24BA"/>
    <w:rsid w:val="00EC2D64"/>
    <w:rsid w:val="00EC33A9"/>
    <w:rsid w:val="00EC3547"/>
    <w:rsid w:val="00EC3578"/>
    <w:rsid w:val="00EC360A"/>
    <w:rsid w:val="00EC38BF"/>
    <w:rsid w:val="00EC39A9"/>
    <w:rsid w:val="00EC3CD2"/>
    <w:rsid w:val="00EC446F"/>
    <w:rsid w:val="00EC4DEE"/>
    <w:rsid w:val="00EC64DA"/>
    <w:rsid w:val="00EC67A3"/>
    <w:rsid w:val="00EC691B"/>
    <w:rsid w:val="00EC693F"/>
    <w:rsid w:val="00EC69CF"/>
    <w:rsid w:val="00EC6AAD"/>
    <w:rsid w:val="00EC796D"/>
    <w:rsid w:val="00EC7BE8"/>
    <w:rsid w:val="00ED01D6"/>
    <w:rsid w:val="00ED0772"/>
    <w:rsid w:val="00ED093F"/>
    <w:rsid w:val="00ED0A6C"/>
    <w:rsid w:val="00ED0A7F"/>
    <w:rsid w:val="00ED0F19"/>
    <w:rsid w:val="00ED102C"/>
    <w:rsid w:val="00ED119C"/>
    <w:rsid w:val="00ED1688"/>
    <w:rsid w:val="00ED1EE4"/>
    <w:rsid w:val="00ED1F06"/>
    <w:rsid w:val="00ED2494"/>
    <w:rsid w:val="00ED2704"/>
    <w:rsid w:val="00ED2B8B"/>
    <w:rsid w:val="00ED2D8A"/>
    <w:rsid w:val="00ED37DB"/>
    <w:rsid w:val="00ED3979"/>
    <w:rsid w:val="00ED3A9F"/>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C65"/>
    <w:rsid w:val="00ED7DA9"/>
    <w:rsid w:val="00EE0676"/>
    <w:rsid w:val="00EE08AC"/>
    <w:rsid w:val="00EE0DEE"/>
    <w:rsid w:val="00EE10DF"/>
    <w:rsid w:val="00EE110F"/>
    <w:rsid w:val="00EE1148"/>
    <w:rsid w:val="00EE1583"/>
    <w:rsid w:val="00EE1D45"/>
    <w:rsid w:val="00EE211B"/>
    <w:rsid w:val="00EE2123"/>
    <w:rsid w:val="00EE2787"/>
    <w:rsid w:val="00EE2CA9"/>
    <w:rsid w:val="00EE30E3"/>
    <w:rsid w:val="00EE36F2"/>
    <w:rsid w:val="00EE37A4"/>
    <w:rsid w:val="00EE3CEA"/>
    <w:rsid w:val="00EE3FB5"/>
    <w:rsid w:val="00EE403F"/>
    <w:rsid w:val="00EE4376"/>
    <w:rsid w:val="00EE4478"/>
    <w:rsid w:val="00EE4EAC"/>
    <w:rsid w:val="00EE4F26"/>
    <w:rsid w:val="00EE5318"/>
    <w:rsid w:val="00EE56A4"/>
    <w:rsid w:val="00EE5C57"/>
    <w:rsid w:val="00EE61D3"/>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E67"/>
    <w:rsid w:val="00EF67B6"/>
    <w:rsid w:val="00EF6B5A"/>
    <w:rsid w:val="00EF6C53"/>
    <w:rsid w:val="00EF6DB5"/>
    <w:rsid w:val="00EF6FA7"/>
    <w:rsid w:val="00F000C5"/>
    <w:rsid w:val="00F001CB"/>
    <w:rsid w:val="00F006C2"/>
    <w:rsid w:val="00F0076A"/>
    <w:rsid w:val="00F00A74"/>
    <w:rsid w:val="00F00CBC"/>
    <w:rsid w:val="00F01377"/>
    <w:rsid w:val="00F013F2"/>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E86"/>
    <w:rsid w:val="00F1157B"/>
    <w:rsid w:val="00F11724"/>
    <w:rsid w:val="00F118FB"/>
    <w:rsid w:val="00F11996"/>
    <w:rsid w:val="00F11DA9"/>
    <w:rsid w:val="00F12250"/>
    <w:rsid w:val="00F12E06"/>
    <w:rsid w:val="00F13226"/>
    <w:rsid w:val="00F13638"/>
    <w:rsid w:val="00F1377D"/>
    <w:rsid w:val="00F137E5"/>
    <w:rsid w:val="00F13DDD"/>
    <w:rsid w:val="00F1406D"/>
    <w:rsid w:val="00F145A9"/>
    <w:rsid w:val="00F14A9B"/>
    <w:rsid w:val="00F14BA2"/>
    <w:rsid w:val="00F14D6D"/>
    <w:rsid w:val="00F14DA3"/>
    <w:rsid w:val="00F1560B"/>
    <w:rsid w:val="00F15898"/>
    <w:rsid w:val="00F1606F"/>
    <w:rsid w:val="00F161F2"/>
    <w:rsid w:val="00F16557"/>
    <w:rsid w:val="00F169FF"/>
    <w:rsid w:val="00F17A24"/>
    <w:rsid w:val="00F20151"/>
    <w:rsid w:val="00F20604"/>
    <w:rsid w:val="00F21128"/>
    <w:rsid w:val="00F213C6"/>
    <w:rsid w:val="00F21444"/>
    <w:rsid w:val="00F21658"/>
    <w:rsid w:val="00F21A51"/>
    <w:rsid w:val="00F21F77"/>
    <w:rsid w:val="00F2278A"/>
    <w:rsid w:val="00F22868"/>
    <w:rsid w:val="00F22C12"/>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ACB"/>
    <w:rsid w:val="00F43B03"/>
    <w:rsid w:val="00F43B27"/>
    <w:rsid w:val="00F444BD"/>
    <w:rsid w:val="00F448DA"/>
    <w:rsid w:val="00F455C0"/>
    <w:rsid w:val="00F4587B"/>
    <w:rsid w:val="00F45A70"/>
    <w:rsid w:val="00F45AAC"/>
    <w:rsid w:val="00F46385"/>
    <w:rsid w:val="00F46C3F"/>
    <w:rsid w:val="00F475E3"/>
    <w:rsid w:val="00F47821"/>
    <w:rsid w:val="00F50EC2"/>
    <w:rsid w:val="00F50F45"/>
    <w:rsid w:val="00F51A12"/>
    <w:rsid w:val="00F51C52"/>
    <w:rsid w:val="00F52266"/>
    <w:rsid w:val="00F522D9"/>
    <w:rsid w:val="00F52809"/>
    <w:rsid w:val="00F52811"/>
    <w:rsid w:val="00F529A9"/>
    <w:rsid w:val="00F530EB"/>
    <w:rsid w:val="00F53AE2"/>
    <w:rsid w:val="00F548D7"/>
    <w:rsid w:val="00F5537C"/>
    <w:rsid w:val="00F55949"/>
    <w:rsid w:val="00F55A1B"/>
    <w:rsid w:val="00F56EDE"/>
    <w:rsid w:val="00F57D19"/>
    <w:rsid w:val="00F60020"/>
    <w:rsid w:val="00F60223"/>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353D"/>
    <w:rsid w:val="00F73CF5"/>
    <w:rsid w:val="00F73F5F"/>
    <w:rsid w:val="00F73F91"/>
    <w:rsid w:val="00F7463E"/>
    <w:rsid w:val="00F747DA"/>
    <w:rsid w:val="00F74B23"/>
    <w:rsid w:val="00F752B2"/>
    <w:rsid w:val="00F75903"/>
    <w:rsid w:val="00F75AAF"/>
    <w:rsid w:val="00F75AB5"/>
    <w:rsid w:val="00F75E44"/>
    <w:rsid w:val="00F760FF"/>
    <w:rsid w:val="00F76193"/>
    <w:rsid w:val="00F761B9"/>
    <w:rsid w:val="00F761E2"/>
    <w:rsid w:val="00F76585"/>
    <w:rsid w:val="00F765EC"/>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59F8"/>
    <w:rsid w:val="00F86184"/>
    <w:rsid w:val="00F861A0"/>
    <w:rsid w:val="00F86722"/>
    <w:rsid w:val="00F869AA"/>
    <w:rsid w:val="00F87028"/>
    <w:rsid w:val="00F87614"/>
    <w:rsid w:val="00F877D3"/>
    <w:rsid w:val="00F87A25"/>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93"/>
    <w:rsid w:val="00F95274"/>
    <w:rsid w:val="00F953BE"/>
    <w:rsid w:val="00F95701"/>
    <w:rsid w:val="00F959F8"/>
    <w:rsid w:val="00F95DBB"/>
    <w:rsid w:val="00F95E1B"/>
    <w:rsid w:val="00F967B7"/>
    <w:rsid w:val="00F968EE"/>
    <w:rsid w:val="00F96921"/>
    <w:rsid w:val="00F96FDC"/>
    <w:rsid w:val="00F97560"/>
    <w:rsid w:val="00F97C11"/>
    <w:rsid w:val="00FA0411"/>
    <w:rsid w:val="00FA0536"/>
    <w:rsid w:val="00FA0D46"/>
    <w:rsid w:val="00FA0E56"/>
    <w:rsid w:val="00FA1127"/>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E8E"/>
    <w:rsid w:val="00FA5F87"/>
    <w:rsid w:val="00FA61AF"/>
    <w:rsid w:val="00FA675C"/>
    <w:rsid w:val="00FA6D62"/>
    <w:rsid w:val="00FA6EFA"/>
    <w:rsid w:val="00FA73A6"/>
    <w:rsid w:val="00FA74E4"/>
    <w:rsid w:val="00FA766C"/>
    <w:rsid w:val="00FA79E0"/>
    <w:rsid w:val="00FA7E83"/>
    <w:rsid w:val="00FA7EEE"/>
    <w:rsid w:val="00FB00CE"/>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3C"/>
    <w:rsid w:val="00FB3D1A"/>
    <w:rsid w:val="00FB47DE"/>
    <w:rsid w:val="00FB541D"/>
    <w:rsid w:val="00FB54EC"/>
    <w:rsid w:val="00FB5C77"/>
    <w:rsid w:val="00FB5D8A"/>
    <w:rsid w:val="00FB615C"/>
    <w:rsid w:val="00FB66D3"/>
    <w:rsid w:val="00FB6770"/>
    <w:rsid w:val="00FB67B6"/>
    <w:rsid w:val="00FB6876"/>
    <w:rsid w:val="00FB68FB"/>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ED7"/>
    <w:rsid w:val="00FC51EE"/>
    <w:rsid w:val="00FC5D2A"/>
    <w:rsid w:val="00FC5DA2"/>
    <w:rsid w:val="00FC5E22"/>
    <w:rsid w:val="00FC5E45"/>
    <w:rsid w:val="00FC628B"/>
    <w:rsid w:val="00FC63C1"/>
    <w:rsid w:val="00FC6495"/>
    <w:rsid w:val="00FC64DB"/>
    <w:rsid w:val="00FC66E2"/>
    <w:rsid w:val="00FC6A53"/>
    <w:rsid w:val="00FC6BE2"/>
    <w:rsid w:val="00FC7A06"/>
    <w:rsid w:val="00FC7A34"/>
    <w:rsid w:val="00FC7DAC"/>
    <w:rsid w:val="00FD0793"/>
    <w:rsid w:val="00FD0809"/>
    <w:rsid w:val="00FD0F37"/>
    <w:rsid w:val="00FD15E9"/>
    <w:rsid w:val="00FD162D"/>
    <w:rsid w:val="00FD1F9C"/>
    <w:rsid w:val="00FD28C1"/>
    <w:rsid w:val="00FD2A62"/>
    <w:rsid w:val="00FD2CB6"/>
    <w:rsid w:val="00FD327F"/>
    <w:rsid w:val="00FD342D"/>
    <w:rsid w:val="00FD378C"/>
    <w:rsid w:val="00FD40B0"/>
    <w:rsid w:val="00FD4CEB"/>
    <w:rsid w:val="00FD4ED0"/>
    <w:rsid w:val="00FD4FB2"/>
    <w:rsid w:val="00FD5B55"/>
    <w:rsid w:val="00FD69DC"/>
    <w:rsid w:val="00FD6A28"/>
    <w:rsid w:val="00FD6D9E"/>
    <w:rsid w:val="00FD72F4"/>
    <w:rsid w:val="00FD7AC4"/>
    <w:rsid w:val="00FD7B55"/>
    <w:rsid w:val="00FE04A9"/>
    <w:rsid w:val="00FE0637"/>
    <w:rsid w:val="00FE0A1D"/>
    <w:rsid w:val="00FE0A34"/>
    <w:rsid w:val="00FE0D7B"/>
    <w:rsid w:val="00FE154F"/>
    <w:rsid w:val="00FE1914"/>
    <w:rsid w:val="00FE1FD3"/>
    <w:rsid w:val="00FE220D"/>
    <w:rsid w:val="00FE25DA"/>
    <w:rsid w:val="00FE2B0D"/>
    <w:rsid w:val="00FE2E27"/>
    <w:rsid w:val="00FE2E66"/>
    <w:rsid w:val="00FE3056"/>
    <w:rsid w:val="00FE367F"/>
    <w:rsid w:val="00FE36E5"/>
    <w:rsid w:val="00FE3ADA"/>
    <w:rsid w:val="00FE3CE6"/>
    <w:rsid w:val="00FE3E10"/>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3AF"/>
    <w:rsid w:val="00FF03BE"/>
    <w:rsid w:val="00FF06F3"/>
    <w:rsid w:val="00FF0ADD"/>
    <w:rsid w:val="00FF0B03"/>
    <w:rsid w:val="00FF0F26"/>
    <w:rsid w:val="00FF1218"/>
    <w:rsid w:val="00FF1301"/>
    <w:rsid w:val="00FF15BF"/>
    <w:rsid w:val="00FF23FE"/>
    <w:rsid w:val="00FF27C6"/>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FCEBC09A-EDBC-4E2A-97F8-3E70DC3DB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3C9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9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6E0B0-11A5-41D5-87FB-977395F74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5672</Words>
  <Characters>32332</Characters>
  <Application>Microsoft Office Word</Application>
  <DocSecurity>0</DocSecurity>
  <Lines>269</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6</cp:revision>
  <cp:lastPrinted>2018-02-12T06:55:00Z</cp:lastPrinted>
  <dcterms:created xsi:type="dcterms:W3CDTF">2021-08-06T11:40:00Z</dcterms:created>
  <dcterms:modified xsi:type="dcterms:W3CDTF">2021-08-06T12:22:00Z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