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27BADFD0" w:rsidR="00B95DF2" w:rsidRPr="00522AE3"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A84751">
        <w:rPr>
          <w:rFonts w:cs="Arial"/>
          <w:bCs/>
          <w:sz w:val="20"/>
          <w:lang w:val="de-DE" w:eastAsia="ja-JP"/>
        </w:rPr>
        <w:t>6</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w:t>
      </w:r>
      <w:r w:rsidR="002D71E1" w:rsidRPr="009418F6">
        <w:rPr>
          <w:sz w:val="20"/>
          <w:lang w:val="de-DE"/>
        </w:rPr>
        <w:t>21</w:t>
      </w:r>
      <w:r w:rsidR="002D71E1">
        <w:rPr>
          <w:sz w:val="20"/>
          <w:lang w:val="de-DE"/>
        </w:rPr>
        <w:t>07025</w:t>
      </w:r>
    </w:p>
    <w:p w14:paraId="325AC92C" w14:textId="4F1EC669" w:rsidR="00B95DF2" w:rsidRDefault="00B95DF2" w:rsidP="00B95DF2">
      <w:pPr>
        <w:pStyle w:val="TdocHeader2"/>
        <w:jc w:val="left"/>
        <w:rPr>
          <w:rFonts w:eastAsiaTheme="minorEastAsia"/>
        </w:rPr>
      </w:pPr>
      <w:r>
        <w:rPr>
          <w:rFonts w:eastAsia="MS Mincho" w:cs="Arial"/>
          <w:bCs/>
          <w:sz w:val="20"/>
          <w:lang w:eastAsia="ja-JP"/>
        </w:rPr>
        <w:t xml:space="preserve">e-Meeting, </w:t>
      </w:r>
      <w:r w:rsidR="00434CED">
        <w:rPr>
          <w:rFonts w:eastAsia="MS Mincho" w:cs="Arial"/>
          <w:bCs/>
          <w:sz w:val="20"/>
          <w:lang w:eastAsia="ja-JP"/>
        </w:rPr>
        <w:t>August</w:t>
      </w:r>
      <w:r>
        <w:rPr>
          <w:rFonts w:eastAsia="MS Mincho" w:cs="Arial"/>
          <w:bCs/>
          <w:sz w:val="20"/>
          <w:lang w:eastAsia="ja-JP"/>
        </w:rPr>
        <w:t xml:space="preserve"> </w:t>
      </w:r>
      <w:r w:rsidR="00175131">
        <w:rPr>
          <w:rFonts w:eastAsia="MS Mincho" w:cs="Arial"/>
          <w:bCs/>
          <w:sz w:val="20"/>
          <w:lang w:eastAsia="ja-JP"/>
        </w:rPr>
        <w:t>1</w:t>
      </w:r>
      <w:r w:rsidR="00434CED">
        <w:rPr>
          <w:rFonts w:eastAsia="MS Mincho" w:cs="Arial"/>
          <w:bCs/>
          <w:sz w:val="20"/>
          <w:lang w:eastAsia="ja-JP"/>
        </w:rPr>
        <w:t>6</w:t>
      </w:r>
      <w:r>
        <w:rPr>
          <w:rFonts w:eastAsia="MS Mincho" w:cs="Arial"/>
          <w:bCs/>
          <w:sz w:val="20"/>
          <w:lang w:eastAsia="ja-JP"/>
        </w:rPr>
        <w:t xml:space="preserve">th </w:t>
      </w:r>
      <w:r>
        <w:rPr>
          <w:rFonts w:cs="Arial"/>
          <w:bCs/>
          <w:sz w:val="20"/>
          <w:lang w:eastAsia="ja-JP"/>
        </w:rPr>
        <w:t xml:space="preserve">– </w:t>
      </w:r>
      <w:r w:rsidR="004067F2">
        <w:rPr>
          <w:rFonts w:cs="Arial"/>
          <w:bCs/>
          <w:sz w:val="20"/>
          <w:lang w:eastAsia="ja-JP"/>
        </w:rPr>
        <w:t>2</w:t>
      </w:r>
      <w:r w:rsidR="00175131">
        <w:rPr>
          <w:rFonts w:cs="Arial"/>
          <w:bCs/>
          <w:sz w:val="20"/>
          <w:lang w:eastAsia="ja-JP"/>
        </w:rPr>
        <w:t>7</w:t>
      </w:r>
      <w:r>
        <w:rPr>
          <w:rFonts w:eastAsiaTheme="minorEastAsia" w:cs="Arial"/>
          <w:bCs/>
          <w:sz w:val="20"/>
          <w:lang w:eastAsia="ja-JP"/>
        </w:rPr>
        <w:t>th,</w:t>
      </w:r>
      <w:r>
        <w:rPr>
          <w:rFonts w:cs="Arial"/>
          <w:bCs/>
          <w:sz w:val="20"/>
          <w:lang w:eastAsia="ja-JP"/>
        </w:rPr>
        <w:t xml:space="preserve"> </w:t>
      </w:r>
      <w:r>
        <w:rPr>
          <w:rFonts w:eastAsiaTheme="minorEastAsia" w:cs="Arial"/>
          <w:bCs/>
          <w:sz w:val="20"/>
          <w:lang w:eastAsia="ja-JP"/>
        </w:rPr>
        <w:t>2021</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34B604AD" w:rsidR="002E009A"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w:t>
      </w:r>
      <w:r w:rsidR="006F68CC">
        <w:rPr>
          <w:lang w:eastAsia="ja-JP"/>
        </w:rPr>
        <w:t xml:space="preserve">, </w:t>
      </w:r>
      <w:r>
        <w:rPr>
          <w:lang w:eastAsia="ja-JP"/>
        </w:rPr>
        <w:t>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64163BC4" w14:textId="661095DC" w:rsidR="00832E97" w:rsidRDefault="00A301DC" w:rsidP="00832E97">
      <w:pPr>
        <w:pStyle w:val="Heading1"/>
        <w:tabs>
          <w:tab w:val="num" w:pos="426"/>
        </w:tabs>
        <w:ind w:left="426" w:hanging="426"/>
        <w:rPr>
          <w:lang w:val="en-US" w:eastAsia="ja-JP"/>
        </w:rPr>
      </w:pPr>
      <w:r>
        <w:rPr>
          <w:lang w:val="en-US" w:eastAsia="ja-JP"/>
        </w:rPr>
        <w:t>SPS HARQ-ACK dropping for TDD</w:t>
      </w:r>
    </w:p>
    <w:p w14:paraId="697CB00F" w14:textId="191F7A9D" w:rsidR="00C6028B" w:rsidRPr="00C6028B" w:rsidRDefault="00F75EAA" w:rsidP="00C6028B">
      <w:pPr>
        <w:rPr>
          <w:lang w:eastAsia="ja-JP"/>
        </w:rPr>
      </w:pPr>
      <w:r>
        <w:rPr>
          <w:lang w:eastAsia="ja-JP"/>
        </w:rPr>
        <w:t>In RAN1#104b-e, the following agreements were made.</w:t>
      </w:r>
    </w:p>
    <w:tbl>
      <w:tblPr>
        <w:tblStyle w:val="TableGrid"/>
        <w:tblW w:w="0" w:type="auto"/>
        <w:tblLook w:val="04A0" w:firstRow="1" w:lastRow="0" w:firstColumn="1" w:lastColumn="0" w:noHBand="0" w:noVBand="1"/>
      </w:tblPr>
      <w:tblGrid>
        <w:gridCol w:w="9630"/>
      </w:tblGrid>
      <w:tr w:rsidR="00C6028B" w14:paraId="3EAC1E21" w14:textId="77777777" w:rsidTr="00C6028B">
        <w:tc>
          <w:tcPr>
            <w:tcW w:w="9630" w:type="dxa"/>
          </w:tcPr>
          <w:p w14:paraId="47B7A438" w14:textId="77777777" w:rsidR="00C6028B" w:rsidRPr="00C61105" w:rsidRDefault="00C6028B" w:rsidP="00C6028B">
            <w:pPr>
              <w:jc w:val="both"/>
              <w:rPr>
                <w:rFonts w:ascii="Calibri" w:hAnsi="Calibri" w:cs="Calibri"/>
                <w:lang w:eastAsia="ko-KR"/>
              </w:rPr>
            </w:pPr>
            <w:r w:rsidRPr="007028ED">
              <w:rPr>
                <w:highlight w:val="green"/>
                <w:lang w:eastAsia="ko-KR"/>
              </w:rPr>
              <w:t>Agreements</w:t>
            </w:r>
            <w:r w:rsidRPr="007028ED">
              <w:rPr>
                <w:lang w:eastAsia="ko-KR"/>
              </w:rPr>
              <w:t xml:space="preserve">: For SPS HARQ-ACK deferral, for the determination of valid symbols in </w:t>
            </w:r>
            <w:r w:rsidRPr="0060453F">
              <w:rPr>
                <w:color w:val="000000"/>
                <w:lang w:eastAsia="ko-KR"/>
              </w:rPr>
              <w:t>the target slot/</w:t>
            </w:r>
            <w:r w:rsidRPr="007028ED">
              <w:rPr>
                <w:lang w:eastAsia="ko-KR"/>
              </w:rPr>
              <w:t>sub-slot a collision with semi-static DL symbols, SSB and CORESET#0 is regarded as ‘invalid’ or ‘no symbols for UL transmission’.</w:t>
            </w:r>
          </w:p>
          <w:p w14:paraId="6B23E104" w14:textId="77777777" w:rsidR="00C6028B" w:rsidRPr="0060453F" w:rsidRDefault="00C6028B" w:rsidP="00C6028B">
            <w:pPr>
              <w:jc w:val="both"/>
              <w:rPr>
                <w:color w:val="000000"/>
                <w:lang w:eastAsia="zh-CN"/>
              </w:rPr>
            </w:pPr>
            <w:r w:rsidRPr="0060453F">
              <w:rPr>
                <w:color w:val="000000"/>
                <w:highlight w:val="green"/>
              </w:rPr>
              <w:t>Agreements</w:t>
            </w:r>
            <w:r w:rsidRPr="0060453F">
              <w:rPr>
                <w:color w:val="000000"/>
              </w:rPr>
              <w:t xml:space="preserve">: For SPS HARQ-ACK deferral, support a limit on the maximum deferral of SPS HARQ in terms of </w:t>
            </w:r>
            <w:r w:rsidRPr="0060453F">
              <w:rPr>
                <w:i/>
                <w:iCs/>
                <w:color w:val="000000"/>
                <w:lang w:eastAsia="ko-KR"/>
              </w:rPr>
              <w:t>k1</w:t>
            </w:r>
            <w:r w:rsidRPr="0060453F">
              <w:rPr>
                <w:i/>
                <w:iCs/>
                <w:color w:val="000000"/>
                <w:vertAlign w:val="subscript"/>
                <w:lang w:eastAsia="ko-KR"/>
              </w:rPr>
              <w:t xml:space="preserve">def  </w:t>
            </w:r>
            <w:r w:rsidRPr="0060453F">
              <w:rPr>
                <w:color w:val="000000"/>
                <w:lang w:eastAsia="ko-KR"/>
              </w:rPr>
              <w:t xml:space="preserve">or </w:t>
            </w:r>
            <w:r w:rsidRPr="0060453F">
              <w:rPr>
                <w:i/>
                <w:iCs/>
                <w:color w:val="000000"/>
                <w:lang w:eastAsia="ko-KR"/>
              </w:rPr>
              <w:t>k1</w:t>
            </w:r>
            <w:r w:rsidRPr="0060453F">
              <w:rPr>
                <w:color w:val="000000"/>
                <w:lang w:eastAsia="ko-KR"/>
              </w:rPr>
              <w:t>+</w:t>
            </w:r>
            <w:r w:rsidRPr="0060453F">
              <w:rPr>
                <w:i/>
                <w:iCs/>
                <w:color w:val="000000"/>
                <w:lang w:eastAsia="ko-KR"/>
              </w:rPr>
              <w:t xml:space="preserve"> k1</w:t>
            </w:r>
            <w:r w:rsidRPr="0060453F">
              <w:rPr>
                <w:i/>
                <w:iCs/>
                <w:color w:val="000000"/>
                <w:vertAlign w:val="subscript"/>
                <w:lang w:eastAsia="ko-KR"/>
              </w:rPr>
              <w:t>def</w:t>
            </w:r>
          </w:p>
          <w:p w14:paraId="5A7C4D23" w14:textId="77777777" w:rsidR="00C6028B" w:rsidRPr="0060453F" w:rsidRDefault="00C6028B" w:rsidP="00C6028B">
            <w:pPr>
              <w:pStyle w:val="ListParagraph"/>
              <w:numPr>
                <w:ilvl w:val="1"/>
                <w:numId w:val="31"/>
              </w:numPr>
              <w:spacing w:after="0"/>
              <w:ind w:leftChars="0"/>
              <w:jc w:val="both"/>
              <w:rPr>
                <w:color w:val="000000"/>
              </w:rPr>
            </w:pPr>
            <w:r w:rsidRPr="0060453F">
              <w:rPr>
                <w:color w:val="000000"/>
                <w:lang w:eastAsia="zh-CN"/>
              </w:rPr>
              <w:t xml:space="preserve">FFS: limitation given by a maximum value of </w:t>
            </w:r>
            <w:r w:rsidRPr="0060453F">
              <w:rPr>
                <w:i/>
                <w:iCs/>
                <w:color w:val="000000"/>
                <w:lang w:eastAsia="ko-KR"/>
              </w:rPr>
              <w:t>k1</w:t>
            </w:r>
            <w:r w:rsidRPr="0060453F">
              <w:rPr>
                <w:i/>
                <w:iCs/>
                <w:color w:val="000000"/>
                <w:vertAlign w:val="subscript"/>
                <w:lang w:eastAsia="ko-KR"/>
              </w:rPr>
              <w:t>def</w:t>
            </w:r>
            <w:r w:rsidRPr="0060453F">
              <w:rPr>
                <w:color w:val="000000"/>
                <w:lang w:eastAsia="zh-CN"/>
              </w:rPr>
              <w:t xml:space="preserve"> or a maximum of </w:t>
            </w:r>
            <w:r w:rsidRPr="0060453F">
              <w:rPr>
                <w:i/>
                <w:iCs/>
                <w:color w:val="000000"/>
                <w:lang w:eastAsia="ko-KR"/>
              </w:rPr>
              <w:t>k1</w:t>
            </w:r>
            <w:r w:rsidRPr="0060453F">
              <w:rPr>
                <w:i/>
                <w:iCs/>
                <w:color w:val="000000"/>
                <w:vertAlign w:val="subscript"/>
                <w:lang w:eastAsia="ko-KR"/>
              </w:rPr>
              <w:t>eff</w:t>
            </w:r>
            <w:r w:rsidRPr="0060453F">
              <w:rPr>
                <w:color w:val="000000"/>
                <w:lang w:eastAsia="zh-CN"/>
              </w:rPr>
              <w:t xml:space="preserve"> =</w:t>
            </w:r>
            <w:r w:rsidRPr="0060453F">
              <w:rPr>
                <w:i/>
                <w:iCs/>
                <w:color w:val="000000"/>
                <w:lang w:eastAsia="ko-KR"/>
              </w:rPr>
              <w:t>k1</w:t>
            </w:r>
            <w:r w:rsidRPr="0060453F">
              <w:rPr>
                <w:color w:val="000000"/>
                <w:lang w:eastAsia="ko-KR"/>
              </w:rPr>
              <w:t>+</w:t>
            </w:r>
            <w:r w:rsidRPr="0060453F">
              <w:rPr>
                <w:i/>
                <w:iCs/>
                <w:color w:val="000000"/>
                <w:lang w:eastAsia="ko-KR"/>
              </w:rPr>
              <w:t xml:space="preserve"> k1</w:t>
            </w:r>
            <w:r w:rsidRPr="0060453F">
              <w:rPr>
                <w:i/>
                <w:iCs/>
                <w:color w:val="000000"/>
                <w:vertAlign w:val="subscript"/>
                <w:lang w:eastAsia="ko-KR"/>
              </w:rPr>
              <w:t>def</w:t>
            </w:r>
          </w:p>
          <w:p w14:paraId="67D816AA" w14:textId="3209DA29" w:rsidR="00C6028B" w:rsidRPr="002F084F" w:rsidRDefault="00C6028B" w:rsidP="002F084F">
            <w:pPr>
              <w:pStyle w:val="ListParagraph"/>
              <w:numPr>
                <w:ilvl w:val="1"/>
                <w:numId w:val="31"/>
              </w:numPr>
              <w:spacing w:after="0"/>
              <w:ind w:leftChars="0"/>
              <w:jc w:val="both"/>
              <w:rPr>
                <w:color w:val="000000"/>
              </w:rPr>
            </w:pPr>
            <w:r w:rsidRPr="0060453F">
              <w:rPr>
                <w:color w:val="000000"/>
              </w:rPr>
              <w:t>F</w:t>
            </w:r>
            <w:r w:rsidRPr="0060453F">
              <w:rPr>
                <w:color w:val="000000"/>
                <w:lang w:eastAsia="zh-CN"/>
              </w:rPr>
              <w:t xml:space="preserve">FS how the </w:t>
            </w:r>
            <w:r w:rsidRPr="0060453F">
              <w:rPr>
                <w:color w:val="000000"/>
              </w:rPr>
              <w:t>limitation is determined (e.g. by K1 set(s) or RRC configured limit)</w:t>
            </w:r>
          </w:p>
          <w:p w14:paraId="67EA6347" w14:textId="77777777" w:rsidR="00C6028B" w:rsidRPr="00C61105" w:rsidRDefault="00C6028B" w:rsidP="00C6028B">
            <w:pPr>
              <w:jc w:val="both"/>
              <w:rPr>
                <w:strike/>
                <w:lang w:eastAsia="ko-KR"/>
              </w:rPr>
            </w:pPr>
            <w:r w:rsidRPr="00474046">
              <w:rPr>
                <w:highlight w:val="green"/>
              </w:rPr>
              <w:t>Agreements</w:t>
            </w:r>
            <w:r w:rsidRPr="00474046">
              <w:t xml:space="preserve">: For SPS HARQ-ACK deferral, there is no lower limit defined for </w:t>
            </w:r>
            <w:r w:rsidRPr="00474046">
              <w:rPr>
                <w:i/>
                <w:iCs/>
                <w:lang w:eastAsia="ko-KR"/>
              </w:rPr>
              <w:t>k1</w:t>
            </w:r>
            <w:r w:rsidRPr="00474046">
              <w:rPr>
                <w:i/>
                <w:iCs/>
                <w:vertAlign w:val="subscript"/>
                <w:lang w:eastAsia="ko-KR"/>
              </w:rPr>
              <w:t>def</w:t>
            </w:r>
          </w:p>
          <w:p w14:paraId="25EF8DBC" w14:textId="77777777" w:rsidR="00C6028B" w:rsidRPr="00C61105" w:rsidRDefault="00C6028B" w:rsidP="00C6028B">
            <w:pPr>
              <w:pStyle w:val="ListParagraph"/>
              <w:ind w:leftChars="0" w:left="0"/>
              <w:jc w:val="both"/>
            </w:pPr>
            <w:r w:rsidRPr="00345558">
              <w:rPr>
                <w:highlight w:val="green"/>
              </w:rPr>
              <w:t>Agreement</w:t>
            </w:r>
            <w:r w:rsidRPr="00345558">
              <w:t xml:space="preserve">: Restrict the further discussions on the initial slot handling for SPS HARQ-ACK deferral to the identified alternatives Alt. 1, Alt. 1A and 2. </w:t>
            </w:r>
          </w:p>
          <w:p w14:paraId="721D3132" w14:textId="77777777" w:rsidR="00C6028B" w:rsidRPr="00C61105" w:rsidRDefault="00C6028B" w:rsidP="00C6028B">
            <w:pPr>
              <w:jc w:val="both"/>
              <w:rPr>
                <w:color w:val="000000"/>
                <w:lang w:eastAsia="zh-CN"/>
              </w:rPr>
            </w:pPr>
            <w:r w:rsidRPr="00345558">
              <w:rPr>
                <w:highlight w:val="green"/>
              </w:rPr>
              <w:t>Agreement</w:t>
            </w:r>
            <w:r w:rsidRPr="00345558">
              <w:t xml:space="preserve">: </w:t>
            </w:r>
            <w:r w:rsidRPr="00345558">
              <w:rPr>
                <w:color w:val="000000"/>
              </w:rPr>
              <w:t xml:space="preserve">For SPS HARQ-ACK deferral, the limit on the maximum deferral of SPS HARQ is defined in terms of </w:t>
            </w:r>
            <w:r w:rsidRPr="00345558">
              <w:rPr>
                <w:i/>
                <w:iCs/>
                <w:lang w:eastAsia="ko-KR"/>
              </w:rPr>
              <w:t>k1</w:t>
            </w:r>
            <w:r w:rsidRPr="00345558">
              <w:rPr>
                <w:i/>
                <w:iCs/>
                <w:vertAlign w:val="subscript"/>
                <w:lang w:eastAsia="ko-KR"/>
              </w:rPr>
              <w:t>eff</w:t>
            </w:r>
            <w:r w:rsidRPr="00345558">
              <w:rPr>
                <w:i/>
                <w:iCs/>
                <w:color w:val="000000"/>
                <w:lang w:eastAsia="ko-KR"/>
              </w:rPr>
              <w:t xml:space="preserve"> =k1</w:t>
            </w:r>
            <w:r w:rsidRPr="00345558">
              <w:rPr>
                <w:color w:val="000000"/>
                <w:lang w:eastAsia="ko-KR"/>
              </w:rPr>
              <w:t>+</w:t>
            </w:r>
            <w:r w:rsidRPr="00345558">
              <w:rPr>
                <w:i/>
                <w:iCs/>
                <w:color w:val="000000"/>
                <w:lang w:eastAsia="ko-KR"/>
              </w:rPr>
              <w:t xml:space="preserve"> k1</w:t>
            </w:r>
            <w:r w:rsidRPr="00345558">
              <w:rPr>
                <w:i/>
                <w:iCs/>
                <w:color w:val="000000"/>
                <w:vertAlign w:val="subscript"/>
                <w:lang w:eastAsia="ko-KR"/>
              </w:rPr>
              <w:t>def.</w:t>
            </w:r>
          </w:p>
          <w:p w14:paraId="64F54B70" w14:textId="77777777" w:rsidR="00C6028B" w:rsidRPr="00381C62" w:rsidRDefault="00C6028B" w:rsidP="00C6028B">
            <w:pPr>
              <w:jc w:val="both"/>
            </w:pPr>
            <w:r w:rsidRPr="00381C62">
              <w:rPr>
                <w:highlight w:val="darkYellow"/>
              </w:rPr>
              <w:t xml:space="preserve">Working assumption: </w:t>
            </w:r>
            <w:r w:rsidRPr="00381C62">
              <w:t xml:space="preserve">To handle the collision for the same HARQ process due to deferred SPS HARQ-ACK the following </w:t>
            </w:r>
            <w:proofErr w:type="spellStart"/>
            <w:r w:rsidRPr="00381C62">
              <w:t>behaviour</w:t>
            </w:r>
            <w:proofErr w:type="spellEnd"/>
            <w:r w:rsidRPr="00381C62">
              <w:t xml:space="preserve"> is to be specified: </w:t>
            </w:r>
          </w:p>
          <w:p w14:paraId="315C06B1" w14:textId="77777777" w:rsidR="00C6028B" w:rsidRPr="00C61105" w:rsidRDefault="00C6028B" w:rsidP="00C6028B">
            <w:pPr>
              <w:pStyle w:val="ListParagraph"/>
              <w:numPr>
                <w:ilvl w:val="0"/>
                <w:numId w:val="32"/>
              </w:numPr>
              <w:spacing w:after="0"/>
              <w:ind w:leftChars="0" w:left="714" w:hanging="357"/>
              <w:contextualSpacing/>
              <w:rPr>
                <w:lang w:eastAsia="zh-CN"/>
              </w:rPr>
            </w:pPr>
            <w:r w:rsidRPr="00381C62">
              <w:rPr>
                <w:lang w:eastAsia="zh-CN"/>
              </w:rPr>
              <w:t>In case the UE receives PDSCH of a certain HARQ Process ID, the deferred SPS HARQ bit(s) for this HARQ Process ID are dropped.</w:t>
            </w:r>
          </w:p>
          <w:p w14:paraId="4F1A4A95" w14:textId="14904EBC" w:rsidR="00C6028B" w:rsidRDefault="00C6028B" w:rsidP="00C6028B">
            <w:r w:rsidRPr="00381C62">
              <w:rPr>
                <w:highlight w:val="green"/>
              </w:rPr>
              <w:t>Agreement</w:t>
            </w:r>
            <w:r w:rsidRPr="00381C62">
              <w:t>: For SPS HARQ-ACK deferral, the initial HARQ-ACK transmission occasion is considered to determine the out-of-order HARQ condition</w:t>
            </w:r>
            <w:r>
              <w:t>.</w:t>
            </w:r>
          </w:p>
        </w:tc>
      </w:tr>
    </w:tbl>
    <w:p w14:paraId="7F312E9A" w14:textId="77777777" w:rsidR="00C71A48" w:rsidRDefault="00C71A48" w:rsidP="00A301DC">
      <w:pPr>
        <w:rPr>
          <w:lang w:eastAsia="ja-JP"/>
        </w:rPr>
      </w:pPr>
    </w:p>
    <w:p w14:paraId="5705B56D" w14:textId="46529EDB" w:rsidR="00217A17" w:rsidRDefault="00925C4F" w:rsidP="00A301DC">
      <w:pPr>
        <w:rPr>
          <w:lang w:eastAsia="ja-JP"/>
        </w:rPr>
      </w:pPr>
      <w:r>
        <w:rPr>
          <w:lang w:eastAsia="ja-JP"/>
        </w:rPr>
        <w:t>The</w:t>
      </w:r>
      <w:r w:rsidR="00E87A87">
        <w:rPr>
          <w:lang w:eastAsia="ja-JP"/>
        </w:rPr>
        <w:t>re were two alternatives considered for the HARQ-ACK deferral</w:t>
      </w:r>
      <w:r w:rsidR="00B37D99">
        <w:rPr>
          <w:lang w:eastAsia="ja-JP"/>
        </w:rPr>
        <w:t xml:space="preserve"> configuration</w:t>
      </w:r>
      <w:r w:rsidR="00E87A87">
        <w:rPr>
          <w:lang w:eastAsia="ja-JP"/>
        </w:rPr>
        <w:t>,</w:t>
      </w:r>
      <w:r w:rsidR="00E77CC7">
        <w:rPr>
          <w:lang w:eastAsia="ja-JP"/>
        </w:rPr>
        <w:t xml:space="preserve"> </w:t>
      </w:r>
      <w:r w:rsidR="00532662">
        <w:rPr>
          <w:lang w:eastAsia="ja-JP"/>
        </w:rPr>
        <w:t xml:space="preserve">i.e., </w:t>
      </w:r>
      <w:r w:rsidR="003F7CE5">
        <w:rPr>
          <w:lang w:eastAsia="ja-JP"/>
        </w:rPr>
        <w:t>per SPS configuration or per PUCCH group.</w:t>
      </w:r>
      <w:r w:rsidR="00532662">
        <w:rPr>
          <w:lang w:eastAsia="ja-JP"/>
        </w:rPr>
        <w:t xml:space="preserve"> </w:t>
      </w:r>
      <w:r w:rsidR="00283DA9">
        <w:rPr>
          <w:lang w:eastAsia="ja-JP"/>
        </w:rPr>
        <w:t xml:space="preserve">The first alternative </w:t>
      </w:r>
      <w:r w:rsidR="00501A70">
        <w:rPr>
          <w:lang w:eastAsia="ja-JP"/>
        </w:rPr>
        <w:t xml:space="preserve">provides </w:t>
      </w:r>
      <w:r w:rsidR="004A47C8">
        <w:rPr>
          <w:lang w:eastAsia="ja-JP"/>
        </w:rPr>
        <w:t xml:space="preserve">more </w:t>
      </w:r>
      <w:r w:rsidR="007664EC">
        <w:rPr>
          <w:lang w:eastAsia="ja-JP"/>
        </w:rPr>
        <w:t xml:space="preserve">configuration </w:t>
      </w:r>
      <w:r w:rsidR="004A47C8">
        <w:rPr>
          <w:lang w:eastAsia="ja-JP"/>
        </w:rPr>
        <w:t xml:space="preserve">flexibility </w:t>
      </w:r>
      <w:r w:rsidR="00451390">
        <w:rPr>
          <w:lang w:eastAsia="ja-JP"/>
        </w:rPr>
        <w:t xml:space="preserve">for </w:t>
      </w:r>
      <w:r w:rsidR="007664EC">
        <w:rPr>
          <w:lang w:eastAsia="ja-JP"/>
        </w:rPr>
        <w:t xml:space="preserve">SPS traffics, which is beneficial when </w:t>
      </w:r>
      <w:r w:rsidR="008E35ED">
        <w:rPr>
          <w:lang w:eastAsia="ja-JP"/>
        </w:rPr>
        <w:t xml:space="preserve">the </w:t>
      </w:r>
      <w:r w:rsidR="007664EC">
        <w:rPr>
          <w:lang w:eastAsia="ja-JP"/>
        </w:rPr>
        <w:t>SPS traffic</w:t>
      </w:r>
      <w:r w:rsidR="00FC1F3D">
        <w:rPr>
          <w:lang w:eastAsia="ja-JP"/>
        </w:rPr>
        <w:t xml:space="preserve">s </w:t>
      </w:r>
      <w:r w:rsidR="007664EC">
        <w:rPr>
          <w:lang w:eastAsia="ja-JP"/>
        </w:rPr>
        <w:t xml:space="preserve">have different </w:t>
      </w:r>
      <w:r w:rsidR="00FC1F3D">
        <w:rPr>
          <w:lang w:eastAsia="ja-JP"/>
        </w:rPr>
        <w:t xml:space="preserve">communication requirements, </w:t>
      </w:r>
      <w:r w:rsidR="005523A5">
        <w:rPr>
          <w:lang w:eastAsia="ja-JP"/>
        </w:rPr>
        <w:t xml:space="preserve">in terms of latency and reliability. </w:t>
      </w:r>
      <w:r w:rsidR="00C334C6">
        <w:rPr>
          <w:lang w:eastAsia="ja-JP"/>
        </w:rPr>
        <w:t>Fo</w:t>
      </w:r>
      <w:r w:rsidR="00403A8B">
        <w:rPr>
          <w:lang w:eastAsia="ja-JP"/>
        </w:rPr>
        <w:t>r instance, a traffic with very stringent latency requirement may need a s</w:t>
      </w:r>
      <w:r w:rsidR="00423D87">
        <w:rPr>
          <w:lang w:eastAsia="ja-JP"/>
        </w:rPr>
        <w:t>horter maximal deferral period compare</w:t>
      </w:r>
      <w:r w:rsidR="00720C12">
        <w:rPr>
          <w:lang w:eastAsia="ja-JP"/>
        </w:rPr>
        <w:t>d</w:t>
      </w:r>
      <w:r w:rsidR="00423D87">
        <w:rPr>
          <w:lang w:eastAsia="ja-JP"/>
        </w:rPr>
        <w:t xml:space="preserve"> to </w:t>
      </w:r>
      <w:r w:rsidR="00BA7095">
        <w:rPr>
          <w:lang w:eastAsia="ja-JP"/>
        </w:rPr>
        <w:t xml:space="preserve">a traffic with more relax </w:t>
      </w:r>
      <w:r w:rsidR="00720C12">
        <w:rPr>
          <w:lang w:eastAsia="ja-JP"/>
        </w:rPr>
        <w:t>latency</w:t>
      </w:r>
      <w:r w:rsidR="00BA7095">
        <w:rPr>
          <w:lang w:eastAsia="ja-JP"/>
        </w:rPr>
        <w:t xml:space="preserve"> requirement.</w:t>
      </w:r>
    </w:p>
    <w:p w14:paraId="176751BF" w14:textId="151F2995" w:rsidR="00924D6C" w:rsidRDefault="0001483D" w:rsidP="00851AEC">
      <w:pPr>
        <w:spacing w:beforeLines="50" w:before="120" w:after="0"/>
        <w:rPr>
          <w:b/>
          <w:bCs/>
          <w:lang w:eastAsia="ja-JP"/>
        </w:rPr>
      </w:pPr>
      <w:r>
        <w:rPr>
          <w:b/>
          <w:bCs/>
          <w:lang w:eastAsia="ja-JP"/>
        </w:rPr>
        <w:t xml:space="preserve">Proposal </w:t>
      </w:r>
      <w:r w:rsidR="00C05B8B">
        <w:rPr>
          <w:b/>
          <w:bCs/>
          <w:lang w:eastAsia="ja-JP"/>
        </w:rPr>
        <w:t>1</w:t>
      </w:r>
      <w:r>
        <w:rPr>
          <w:b/>
          <w:bCs/>
          <w:lang w:eastAsia="ja-JP"/>
        </w:rPr>
        <w:t xml:space="preserve">: </w:t>
      </w:r>
      <w:r w:rsidR="009A66E5" w:rsidRPr="00793429">
        <w:rPr>
          <w:b/>
          <w:bCs/>
          <w:lang w:eastAsia="ja-JP"/>
        </w:rPr>
        <w:t xml:space="preserve">The SPS HARQ-ACK deferral </w:t>
      </w:r>
      <w:r w:rsidR="00720C12">
        <w:rPr>
          <w:b/>
          <w:bCs/>
          <w:lang w:eastAsia="ja-JP"/>
        </w:rPr>
        <w:t>should be</w:t>
      </w:r>
      <w:r w:rsidR="009A66E5" w:rsidRPr="00793429">
        <w:rPr>
          <w:b/>
          <w:bCs/>
          <w:lang w:eastAsia="ja-JP"/>
        </w:rPr>
        <w:t xml:space="preserve"> configured per SPS configuration</w:t>
      </w:r>
      <w:r w:rsidR="009A66E5">
        <w:rPr>
          <w:b/>
          <w:bCs/>
          <w:lang w:eastAsia="ja-JP"/>
        </w:rPr>
        <w:t>.</w:t>
      </w:r>
    </w:p>
    <w:p w14:paraId="52CF0E41" w14:textId="77777777" w:rsidR="008E35ED" w:rsidRPr="008E35ED" w:rsidRDefault="008E35ED" w:rsidP="00851AEC">
      <w:pPr>
        <w:spacing w:beforeLines="50" w:before="120" w:after="0"/>
        <w:rPr>
          <w:b/>
          <w:bCs/>
          <w:lang w:eastAsia="ja-JP"/>
        </w:rPr>
      </w:pPr>
    </w:p>
    <w:p w14:paraId="6FFDA90D" w14:textId="0A89DB34" w:rsidR="009B7427" w:rsidRPr="008E35ED" w:rsidRDefault="00851AEC" w:rsidP="0001483D">
      <w:pPr>
        <w:spacing w:beforeLines="50" w:before="120" w:after="0"/>
        <w:rPr>
          <w:lang w:eastAsia="ja-JP"/>
        </w:rPr>
      </w:pPr>
      <w:r>
        <w:rPr>
          <w:lang w:eastAsia="ja-JP"/>
        </w:rPr>
        <w:t xml:space="preserve">The following alternatives were identified on the condition of SPS HARQ-ACK </w:t>
      </w:r>
      <w:r w:rsidR="00924D6C">
        <w:rPr>
          <w:lang w:eastAsia="ja-JP"/>
        </w:rPr>
        <w:t>deferral,</w:t>
      </w:r>
    </w:p>
    <w:p w14:paraId="02287DB9" w14:textId="44EFF196" w:rsidR="00DB53AD" w:rsidRDefault="00DB53AD" w:rsidP="00DB53AD">
      <w:pPr>
        <w:pStyle w:val="ListParagraph"/>
        <w:numPr>
          <w:ilvl w:val="0"/>
          <w:numId w:val="38"/>
        </w:numPr>
        <w:ind w:leftChars="0"/>
        <w:contextualSpacing/>
        <w:jc w:val="both"/>
        <w:rPr>
          <w:i/>
          <w:iCs/>
        </w:rPr>
      </w:pPr>
      <w:r>
        <w:rPr>
          <w:i/>
          <w:iCs/>
        </w:rPr>
        <w:t>Alt. 1: “I</w:t>
      </w:r>
      <w:r w:rsidRPr="00440D0D">
        <w:rPr>
          <w:i/>
          <w:iCs/>
        </w:rPr>
        <w:t>f SPS HARQ-ACK is multiplexed with any other UCI / dynamic PUCCH resource then it cannot be deferred!</w:t>
      </w:r>
      <w:r>
        <w:rPr>
          <w:i/>
          <w:iCs/>
        </w:rPr>
        <w:t>”</w:t>
      </w:r>
    </w:p>
    <w:p w14:paraId="0F82E64E" w14:textId="2F7C4140" w:rsidR="00860997" w:rsidRDefault="00860997" w:rsidP="00860997">
      <w:pPr>
        <w:pStyle w:val="ListParagraph"/>
        <w:numPr>
          <w:ilvl w:val="0"/>
          <w:numId w:val="38"/>
        </w:numPr>
        <w:ind w:leftChars="0"/>
        <w:contextualSpacing/>
        <w:jc w:val="both"/>
        <w:rPr>
          <w:i/>
          <w:iCs/>
        </w:rPr>
      </w:pPr>
      <w:r>
        <w:rPr>
          <w:i/>
          <w:iCs/>
        </w:rPr>
        <w:t>Alt. 1A</w:t>
      </w:r>
      <w:r w:rsidR="00591221">
        <w:rPr>
          <w:i/>
          <w:iCs/>
        </w:rPr>
        <w:t>:</w:t>
      </w:r>
      <w:r>
        <w:rPr>
          <w:i/>
          <w:iCs/>
        </w:rPr>
        <w:t xml:space="preserve"> “Defer SPS HARQ even if multiplexing &amp; transmission based on PRI in initial slot would be possible”</w:t>
      </w:r>
    </w:p>
    <w:p w14:paraId="51D49311" w14:textId="4A94D982" w:rsidR="00DB53AD" w:rsidRDefault="00BC3D25" w:rsidP="00BC3D25">
      <w:pPr>
        <w:pStyle w:val="ListParagraph"/>
        <w:numPr>
          <w:ilvl w:val="0"/>
          <w:numId w:val="38"/>
        </w:numPr>
        <w:ind w:leftChars="0"/>
        <w:contextualSpacing/>
        <w:jc w:val="both"/>
        <w:rPr>
          <w:i/>
          <w:iCs/>
        </w:rPr>
      </w:pPr>
      <w:r>
        <w:rPr>
          <w:i/>
          <w:iCs/>
        </w:rPr>
        <w:t>Alt. 2</w:t>
      </w:r>
      <w:r w:rsidR="00591221">
        <w:rPr>
          <w:i/>
          <w:iCs/>
        </w:rPr>
        <w:t>:</w:t>
      </w:r>
      <w:r>
        <w:rPr>
          <w:i/>
          <w:iCs/>
        </w:rPr>
        <w:t xml:space="preserve"> “Consider intra-slot deferral before inter-slot deferral”</w:t>
      </w:r>
    </w:p>
    <w:p w14:paraId="14EA4BEB" w14:textId="7DA11EE6" w:rsidR="004540E8" w:rsidRDefault="004540E8" w:rsidP="004540E8">
      <w:pPr>
        <w:spacing w:beforeLines="50" w:before="120" w:after="0"/>
        <w:rPr>
          <w:lang w:eastAsia="ja-JP"/>
        </w:rPr>
      </w:pPr>
      <w:r>
        <w:rPr>
          <w:lang w:eastAsia="ja-JP"/>
        </w:rPr>
        <w:lastRenderedPageBreak/>
        <w:t>Alt.1 provide</w:t>
      </w:r>
      <w:r w:rsidR="00720C12">
        <w:rPr>
          <w:lang w:eastAsia="ja-JP"/>
        </w:rPr>
        <w:t>s</w:t>
      </w:r>
      <w:r>
        <w:rPr>
          <w:lang w:eastAsia="ja-JP"/>
        </w:rPr>
        <w:t xml:space="preserve"> </w:t>
      </w:r>
      <w:r w:rsidR="00720C12">
        <w:rPr>
          <w:lang w:eastAsia="ja-JP"/>
        </w:rPr>
        <w:t xml:space="preserve">a </w:t>
      </w:r>
      <w:r>
        <w:rPr>
          <w:lang w:eastAsia="ja-JP"/>
        </w:rPr>
        <w:t xml:space="preserve">similar UCI multiplexing behavior to Rel.16. That means for cases where HARQ-ACK feedback for SPS PDSCH is multiplexed with HARQ-ACK feedback for dynamic scheduled PDSCH, the PUCCH resource to be used is determined by reusing Rel.15 mechanism (PRI in DCI scheduling dynamic PDSCH). The concern would be in </w:t>
      </w:r>
      <w:r w:rsidR="00C216C4">
        <w:rPr>
          <w:lang w:eastAsia="ja-JP"/>
        </w:rPr>
        <w:t xml:space="preserve">a </w:t>
      </w:r>
      <w:r>
        <w:rPr>
          <w:lang w:eastAsia="ja-JP"/>
        </w:rPr>
        <w:t>case of miss</w:t>
      </w:r>
      <w:r w:rsidR="00C216C4">
        <w:rPr>
          <w:lang w:eastAsia="ja-JP"/>
        </w:rPr>
        <w:t>ing a</w:t>
      </w:r>
      <w:r>
        <w:rPr>
          <w:lang w:eastAsia="ja-JP"/>
        </w:rPr>
        <w:t xml:space="preserve"> DCI scheduling PDSCH</w:t>
      </w:r>
      <w:r w:rsidR="00EB11A6">
        <w:rPr>
          <w:lang w:eastAsia="ja-JP"/>
        </w:rPr>
        <w:t>, which can be addressed by the blind detections at gNB</w:t>
      </w:r>
      <w:r>
        <w:rPr>
          <w:lang w:eastAsia="ja-JP"/>
        </w:rPr>
        <w:t>.</w:t>
      </w:r>
      <w:r w:rsidR="00EB11A6">
        <w:rPr>
          <w:lang w:eastAsia="ja-JP"/>
        </w:rPr>
        <w:t xml:space="preserve"> This handling is similar to UCI on HARQ-ACK on PUSCH, i.e.</w:t>
      </w:r>
      <w:r w:rsidR="00026F8D">
        <w:rPr>
          <w:lang w:eastAsia="ja-JP"/>
        </w:rPr>
        <w:t>,</w:t>
      </w:r>
      <w:r w:rsidR="00EB11A6">
        <w:rPr>
          <w:lang w:eastAsia="ja-JP"/>
        </w:rPr>
        <w:t xml:space="preserve"> PUCCH or PUSCH depending on missing a DCI scheduling PDSCH.</w:t>
      </w:r>
      <w:r>
        <w:rPr>
          <w:lang w:eastAsia="ja-JP"/>
        </w:rPr>
        <w:t xml:space="preserve"> </w:t>
      </w:r>
      <w:r w:rsidR="001B76CC">
        <w:rPr>
          <w:lang w:eastAsia="ja-JP"/>
        </w:rPr>
        <w:t>Alt</w:t>
      </w:r>
      <w:r w:rsidR="001032DC">
        <w:rPr>
          <w:lang w:eastAsia="ja-JP"/>
        </w:rPr>
        <w:t xml:space="preserve">. 1A </w:t>
      </w:r>
      <w:r w:rsidR="00A4524C">
        <w:rPr>
          <w:lang w:eastAsia="ja-JP"/>
        </w:rPr>
        <w:t>does not suffer from missing the DCI. However, it could cause additional delay for deliv</w:t>
      </w:r>
      <w:r w:rsidR="00153D69">
        <w:rPr>
          <w:lang w:eastAsia="ja-JP"/>
        </w:rPr>
        <w:t>ering the HARQ-ACK repo</w:t>
      </w:r>
      <w:r w:rsidR="00C216C4">
        <w:rPr>
          <w:lang w:eastAsia="ja-JP"/>
        </w:rPr>
        <w:t>r</w:t>
      </w:r>
      <w:r w:rsidR="00153D69">
        <w:rPr>
          <w:lang w:eastAsia="ja-JP"/>
        </w:rPr>
        <w:t xml:space="preserve">t. </w:t>
      </w:r>
      <w:r>
        <w:rPr>
          <w:lang w:eastAsia="ja-JP"/>
        </w:rPr>
        <w:t xml:space="preserve">Alt.2 can be considered as intra-slot deferral before inter-slot deferral. That means if the SPS HARQ-ACK resource is not valid (and no multiplexing with other UCI in the slot), the UE will look for an alternative PUCCH resource from another PUCCH resource set. Alternative resource may be from </w:t>
      </w:r>
      <w:r w:rsidRPr="006B3626">
        <w:rPr>
          <w:i/>
          <w:iCs/>
          <w:lang w:eastAsia="ja-JP"/>
        </w:rPr>
        <w:t>PUCCH-</w:t>
      </w:r>
      <w:proofErr w:type="spellStart"/>
      <w:r w:rsidRPr="006B3626">
        <w:rPr>
          <w:i/>
          <w:iCs/>
          <w:lang w:eastAsia="ja-JP"/>
        </w:rPr>
        <w:t>ResourceSet</w:t>
      </w:r>
      <w:proofErr w:type="spellEnd"/>
      <w:r>
        <w:rPr>
          <w:lang w:eastAsia="ja-JP"/>
        </w:rPr>
        <w:t xml:space="preserve"> or another (e.g., newly configured) alternative set for SPS HARQ-ACK. In Alt.2 missed DCI issue would be less since the alternative PUCCH resource may be valid. </w:t>
      </w:r>
      <w:r>
        <w:rPr>
          <w:rFonts w:hint="eastAsia"/>
          <w:lang w:eastAsia="ja-JP"/>
        </w:rPr>
        <w:t>I</w:t>
      </w:r>
      <w:r>
        <w:rPr>
          <w:lang w:eastAsia="ja-JP"/>
        </w:rPr>
        <w:t xml:space="preserve">n our view, Alt.1 would require less specification impact from for UCI multiplexing behavior. If missed DCI is </w:t>
      </w:r>
      <w:r w:rsidR="00E00C24">
        <w:rPr>
          <w:lang w:eastAsia="ja-JP"/>
        </w:rPr>
        <w:t xml:space="preserve">still </w:t>
      </w:r>
      <w:r>
        <w:rPr>
          <w:lang w:eastAsia="ja-JP"/>
        </w:rPr>
        <w:t>the issue</w:t>
      </w:r>
      <w:r w:rsidR="00E00C24">
        <w:rPr>
          <w:lang w:eastAsia="ja-JP"/>
        </w:rPr>
        <w:t xml:space="preserve"> in spite that can be addressed by blind detections</w:t>
      </w:r>
      <w:r>
        <w:rPr>
          <w:lang w:eastAsia="ja-JP"/>
        </w:rPr>
        <w:t>, some modification of UCI multiplexing might be considered that if SPS HARQ-ACK PUCCH resource is overlapping, it will be deferred even through it could still be multiplexed</w:t>
      </w:r>
      <w:r w:rsidR="00716DCA">
        <w:rPr>
          <w:lang w:eastAsia="ja-JP"/>
        </w:rPr>
        <w:t>,</w:t>
      </w:r>
      <w:r>
        <w:rPr>
          <w:lang w:eastAsia="ja-JP"/>
        </w:rPr>
        <w:t xml:space="preserve"> e.g., due to PRI overriding</w:t>
      </w:r>
      <w:r w:rsidR="00814351">
        <w:rPr>
          <w:lang w:eastAsia="ja-JP"/>
        </w:rPr>
        <w:t xml:space="preserve"> as the modification of Alt.1A</w:t>
      </w:r>
      <w:r>
        <w:rPr>
          <w:lang w:eastAsia="ja-JP"/>
        </w:rPr>
        <w:t>.</w:t>
      </w:r>
    </w:p>
    <w:p w14:paraId="72465FC5" w14:textId="560B4368" w:rsidR="004540E8" w:rsidRPr="009D3F96" w:rsidRDefault="004540E8" w:rsidP="009D3F96">
      <w:pPr>
        <w:spacing w:beforeLines="50" w:before="120" w:after="0"/>
        <w:rPr>
          <w:b/>
          <w:bCs/>
          <w:lang w:eastAsia="ja-JP"/>
        </w:rPr>
      </w:pPr>
      <w:r>
        <w:rPr>
          <w:b/>
          <w:bCs/>
          <w:lang w:eastAsia="ja-JP"/>
        </w:rPr>
        <w:t xml:space="preserve">Proposal </w:t>
      </w:r>
      <w:r w:rsidR="00C05B8B">
        <w:rPr>
          <w:b/>
          <w:bCs/>
          <w:lang w:eastAsia="ja-JP"/>
        </w:rPr>
        <w:t>2</w:t>
      </w:r>
      <w:r w:rsidRPr="00E64B45">
        <w:rPr>
          <w:b/>
          <w:bCs/>
          <w:lang w:eastAsia="ja-JP"/>
        </w:rPr>
        <w:t xml:space="preserve">: </w:t>
      </w:r>
      <w:r w:rsidRPr="009D3F96">
        <w:rPr>
          <w:b/>
          <w:bCs/>
          <w:lang w:eastAsia="ja-JP"/>
        </w:rPr>
        <w:t xml:space="preserve">On the condition of SPS HARQ-ACK deferral, following </w:t>
      </w:r>
      <w:r w:rsidR="0053314B">
        <w:rPr>
          <w:b/>
          <w:bCs/>
          <w:lang w:eastAsia="ja-JP"/>
        </w:rPr>
        <w:t xml:space="preserve">Alt.1 </w:t>
      </w:r>
      <w:r w:rsidRPr="009D3F96">
        <w:rPr>
          <w:b/>
          <w:bCs/>
          <w:lang w:eastAsia="ja-JP"/>
        </w:rPr>
        <w:t>should be supported.</w:t>
      </w:r>
      <w:r w:rsidR="0053314B">
        <w:rPr>
          <w:b/>
          <w:bCs/>
          <w:lang w:eastAsia="ja-JP"/>
        </w:rPr>
        <w:t xml:space="preserve"> </w:t>
      </w:r>
      <w:r w:rsidR="00026F8D">
        <w:rPr>
          <w:b/>
          <w:bCs/>
          <w:lang w:eastAsia="ja-JP"/>
        </w:rPr>
        <w:t>O</w:t>
      </w:r>
      <w:r w:rsidR="006C666B">
        <w:rPr>
          <w:b/>
          <w:bCs/>
          <w:lang w:eastAsia="ja-JP"/>
        </w:rPr>
        <w:t xml:space="preserve">ur </w:t>
      </w:r>
      <w:r w:rsidR="00026F8D">
        <w:rPr>
          <w:b/>
          <w:bCs/>
          <w:lang w:eastAsia="ja-JP"/>
        </w:rPr>
        <w:t xml:space="preserve">second </w:t>
      </w:r>
      <w:r w:rsidR="0053314B">
        <w:rPr>
          <w:b/>
          <w:bCs/>
          <w:lang w:eastAsia="ja-JP"/>
        </w:rPr>
        <w:t xml:space="preserve">preference is </w:t>
      </w:r>
      <w:r w:rsidR="008D105B">
        <w:rPr>
          <w:b/>
          <w:bCs/>
          <w:lang w:eastAsia="ja-JP"/>
        </w:rPr>
        <w:t>the following modifi</w:t>
      </w:r>
      <w:r w:rsidR="00026F8D">
        <w:rPr>
          <w:b/>
          <w:bCs/>
          <w:lang w:eastAsia="ja-JP"/>
        </w:rPr>
        <w:t>c</w:t>
      </w:r>
      <w:r w:rsidR="008D105B">
        <w:rPr>
          <w:b/>
          <w:bCs/>
          <w:lang w:eastAsia="ja-JP"/>
        </w:rPr>
        <w:t xml:space="preserve">ation of </w:t>
      </w:r>
      <w:r w:rsidR="0053314B">
        <w:rPr>
          <w:rFonts w:hint="eastAsia"/>
          <w:b/>
          <w:bCs/>
          <w:lang w:eastAsia="ja-JP"/>
        </w:rPr>
        <w:t>A</w:t>
      </w:r>
      <w:r w:rsidR="0053314B">
        <w:rPr>
          <w:b/>
          <w:bCs/>
          <w:lang w:eastAsia="ja-JP"/>
        </w:rPr>
        <w:t xml:space="preserve">lt.1A. </w:t>
      </w:r>
    </w:p>
    <w:p w14:paraId="10D4F6F0" w14:textId="77777777" w:rsidR="004540E8" w:rsidRDefault="004540E8" w:rsidP="009D3F96">
      <w:pPr>
        <w:pStyle w:val="ListParagraph"/>
        <w:numPr>
          <w:ilvl w:val="0"/>
          <w:numId w:val="37"/>
        </w:numPr>
        <w:spacing w:beforeLines="50" w:before="120" w:after="0"/>
        <w:ind w:leftChars="0"/>
        <w:rPr>
          <w:b/>
          <w:bCs/>
          <w:lang w:eastAsia="ja-JP"/>
        </w:rPr>
      </w:pPr>
      <w:r>
        <w:rPr>
          <w:rFonts w:hint="eastAsia"/>
          <w:b/>
          <w:bCs/>
          <w:lang w:eastAsia="ja-JP"/>
        </w:rPr>
        <w:t>A</w:t>
      </w:r>
      <w:r>
        <w:rPr>
          <w:b/>
          <w:bCs/>
          <w:lang w:eastAsia="ja-JP"/>
        </w:rPr>
        <w:t xml:space="preserve">lt.1: </w:t>
      </w:r>
      <w:r w:rsidRPr="004067F2">
        <w:rPr>
          <w:b/>
          <w:bCs/>
          <w:lang w:eastAsia="ja-JP"/>
        </w:rPr>
        <w:t xml:space="preserve">Deferral only, if the SPS HARQ-ACK in the initial slot/sub-slot cannot be transmitted as the resulting PUCCH resource for transmission using the PUCCH by </w:t>
      </w:r>
      <w:r w:rsidRPr="009D3F96">
        <w:rPr>
          <w:b/>
          <w:bCs/>
          <w:lang w:eastAsia="ja-JP"/>
        </w:rPr>
        <w:t>SPS-PUCCH-AN-List-r16</w:t>
      </w:r>
      <w:r w:rsidRPr="004067F2">
        <w:rPr>
          <w:b/>
          <w:bCs/>
          <w:lang w:eastAsia="ja-JP"/>
        </w:rPr>
        <w:t xml:space="preserve"> or </w:t>
      </w:r>
      <w:r w:rsidRPr="009D3F96">
        <w:rPr>
          <w:b/>
          <w:bCs/>
          <w:lang w:eastAsia="ja-JP"/>
        </w:rPr>
        <w:t>n1PUCCH-AN</w:t>
      </w:r>
      <w:r w:rsidRPr="004067F2">
        <w:rPr>
          <w:b/>
          <w:bCs/>
          <w:lang w:eastAsia="ja-JP"/>
        </w:rPr>
        <w:t xml:space="preserve"> is not valid.</w:t>
      </w:r>
    </w:p>
    <w:p w14:paraId="55121E17" w14:textId="77777777" w:rsidR="004540E8" w:rsidRDefault="004540E8" w:rsidP="009D3F96">
      <w:pPr>
        <w:pStyle w:val="ListParagraph"/>
        <w:numPr>
          <w:ilvl w:val="1"/>
          <w:numId w:val="18"/>
        </w:numPr>
        <w:spacing w:after="0"/>
        <w:ind w:leftChars="0"/>
        <w:rPr>
          <w:b/>
          <w:bCs/>
          <w:lang w:eastAsia="ja-JP"/>
        </w:rPr>
      </w:pPr>
      <w:r w:rsidRPr="004067F2">
        <w:rPr>
          <w:b/>
          <w:bCs/>
          <w:lang w:eastAsia="ja-JP"/>
        </w:rPr>
        <w:t>If SPS HARQ-ACK is multiplexed with any other UCI / dynamic PUCCH resource, then it cannot be deferred.</w:t>
      </w:r>
    </w:p>
    <w:p w14:paraId="33194E72" w14:textId="39BE58D0" w:rsidR="004540E8" w:rsidRDefault="004540E8" w:rsidP="009D3F96">
      <w:pPr>
        <w:pStyle w:val="ListParagraph"/>
        <w:numPr>
          <w:ilvl w:val="0"/>
          <w:numId w:val="37"/>
        </w:numPr>
        <w:spacing w:beforeLines="50" w:before="120" w:after="0"/>
        <w:ind w:leftChars="0"/>
        <w:rPr>
          <w:b/>
          <w:bCs/>
          <w:lang w:eastAsia="ja-JP"/>
        </w:rPr>
      </w:pPr>
      <w:r>
        <w:rPr>
          <w:rFonts w:hint="eastAsia"/>
          <w:b/>
          <w:bCs/>
          <w:lang w:eastAsia="ja-JP"/>
        </w:rPr>
        <w:t>A</w:t>
      </w:r>
      <w:r>
        <w:rPr>
          <w:b/>
          <w:bCs/>
          <w:lang w:eastAsia="ja-JP"/>
        </w:rPr>
        <w:t>lt.1</w:t>
      </w:r>
      <w:r w:rsidR="0053089E">
        <w:rPr>
          <w:b/>
          <w:bCs/>
          <w:lang w:eastAsia="ja-JP"/>
        </w:rPr>
        <w:t>A</w:t>
      </w:r>
      <w:r>
        <w:rPr>
          <w:b/>
          <w:bCs/>
          <w:lang w:eastAsia="ja-JP"/>
        </w:rPr>
        <w:t xml:space="preserve">: </w:t>
      </w:r>
      <w:r w:rsidRPr="004067F2">
        <w:rPr>
          <w:b/>
          <w:bCs/>
          <w:lang w:eastAsia="ja-JP"/>
        </w:rPr>
        <w:t>Deferral only, if the PUCCH resource configured by</w:t>
      </w:r>
      <w:r w:rsidRPr="009D3F96">
        <w:rPr>
          <w:b/>
          <w:bCs/>
          <w:lang w:eastAsia="ja-JP"/>
        </w:rPr>
        <w:t xml:space="preserve"> SPS-PUCCH-AN-List-r16</w:t>
      </w:r>
      <w:r w:rsidRPr="004067F2">
        <w:rPr>
          <w:b/>
          <w:bCs/>
          <w:lang w:eastAsia="ja-JP"/>
        </w:rPr>
        <w:t xml:space="preserve"> or </w:t>
      </w:r>
      <w:r w:rsidRPr="009D3F96">
        <w:rPr>
          <w:b/>
          <w:bCs/>
          <w:lang w:eastAsia="ja-JP"/>
        </w:rPr>
        <w:t>n1PUCCH-AN</w:t>
      </w:r>
      <w:r w:rsidRPr="004067F2">
        <w:rPr>
          <w:b/>
          <w:bCs/>
          <w:lang w:eastAsia="ja-JP"/>
        </w:rPr>
        <w:t xml:space="preserve"> for the HARQ-ACK transmission assuming SPS HARQ-ACK only is not valid in the initial slot/sub-slot</w:t>
      </w:r>
      <w:r>
        <w:rPr>
          <w:b/>
          <w:bCs/>
          <w:lang w:eastAsia="ja-JP"/>
        </w:rPr>
        <w:t>.</w:t>
      </w:r>
    </w:p>
    <w:p w14:paraId="6CE32914" w14:textId="054C4C3C" w:rsidR="004540E8" w:rsidRPr="004067F2" w:rsidRDefault="004540E8" w:rsidP="009D3F96">
      <w:pPr>
        <w:pStyle w:val="ListParagraph"/>
        <w:numPr>
          <w:ilvl w:val="1"/>
          <w:numId w:val="18"/>
        </w:numPr>
        <w:spacing w:after="0"/>
        <w:ind w:leftChars="0"/>
        <w:rPr>
          <w:b/>
          <w:bCs/>
          <w:lang w:eastAsia="ja-JP"/>
        </w:rPr>
      </w:pPr>
      <w:r w:rsidRPr="004067F2">
        <w:rPr>
          <w:b/>
          <w:bCs/>
          <w:lang w:eastAsia="ja-JP"/>
        </w:rPr>
        <w:t>If SPS HARQ-ACK PUCCH resource is overlapping, it will be deferred even though it could still be multiplexed e.g., due to PRI overriding.</w:t>
      </w:r>
    </w:p>
    <w:p w14:paraId="45211EBE" w14:textId="77777777" w:rsidR="00A7723B" w:rsidRDefault="00A7723B" w:rsidP="00BC3D25">
      <w:pPr>
        <w:rPr>
          <w:lang w:eastAsia="ja-JP"/>
        </w:rPr>
      </w:pPr>
    </w:p>
    <w:p w14:paraId="01B42102" w14:textId="21EA9FFC" w:rsidR="001A2CE0" w:rsidRDefault="000A5AD1" w:rsidP="00BC3D25">
      <w:pPr>
        <w:rPr>
          <w:lang w:eastAsia="ja-JP"/>
        </w:rPr>
      </w:pPr>
      <w:r>
        <w:rPr>
          <w:lang w:eastAsia="ja-JP"/>
        </w:rPr>
        <w:t xml:space="preserve">Another concern is related to the PUCCH selection </w:t>
      </w:r>
      <w:r w:rsidR="00367314">
        <w:rPr>
          <w:lang w:eastAsia="ja-JP"/>
        </w:rPr>
        <w:t>for transmitting the deferred HARQ-ACKs. There is a</w:t>
      </w:r>
      <w:r w:rsidR="001D2168">
        <w:rPr>
          <w:lang w:eastAsia="ja-JP"/>
        </w:rPr>
        <w:t xml:space="preserve"> possibility that a PUCCH resource cannot accommodate all available deferred HARQ-ACKs. </w:t>
      </w:r>
      <w:r w:rsidR="005302E4">
        <w:rPr>
          <w:lang w:eastAsia="ja-JP"/>
        </w:rPr>
        <w:t>I</w:t>
      </w:r>
      <w:r w:rsidR="00E43149">
        <w:rPr>
          <w:lang w:eastAsia="ja-JP"/>
        </w:rPr>
        <w:t>n such case, the UE should know whether to u</w:t>
      </w:r>
      <w:r w:rsidR="00B45FB2">
        <w:rPr>
          <w:lang w:eastAsia="ja-JP"/>
        </w:rPr>
        <w:t xml:space="preserve">tilize the PUCCH resource </w:t>
      </w:r>
      <w:r w:rsidR="001E79F0">
        <w:rPr>
          <w:lang w:eastAsia="ja-JP"/>
        </w:rPr>
        <w:t xml:space="preserve">to transmit part of deferred HARQ-ACKs </w:t>
      </w:r>
      <w:r w:rsidR="00B45FB2">
        <w:rPr>
          <w:lang w:eastAsia="ja-JP"/>
        </w:rPr>
        <w:t>or not</w:t>
      </w:r>
      <w:r w:rsidR="001E79F0">
        <w:rPr>
          <w:lang w:eastAsia="ja-JP"/>
        </w:rPr>
        <w:t>.</w:t>
      </w:r>
      <w:r w:rsidR="00B45FB2">
        <w:rPr>
          <w:lang w:eastAsia="ja-JP"/>
        </w:rPr>
        <w:t xml:space="preserve"> </w:t>
      </w:r>
      <w:r w:rsidR="009547D8">
        <w:rPr>
          <w:lang w:eastAsia="ja-JP"/>
        </w:rPr>
        <w:fldChar w:fldCharType="begin"/>
      </w:r>
      <w:r w:rsidR="009547D8">
        <w:rPr>
          <w:lang w:eastAsia="ja-JP"/>
        </w:rPr>
        <w:instrText xml:space="preserve"> REF _Ref78575134 \h </w:instrText>
      </w:r>
      <w:r w:rsidR="009547D8">
        <w:rPr>
          <w:lang w:eastAsia="ja-JP"/>
        </w:rPr>
      </w:r>
      <w:r w:rsidR="009547D8">
        <w:rPr>
          <w:lang w:eastAsia="ja-JP"/>
        </w:rPr>
        <w:fldChar w:fldCharType="separate"/>
      </w:r>
      <w:r w:rsidR="009547D8">
        <w:t xml:space="preserve">Figure </w:t>
      </w:r>
      <w:r w:rsidR="009547D8">
        <w:rPr>
          <w:noProof/>
        </w:rPr>
        <w:t>1</w:t>
      </w:r>
      <w:r w:rsidR="009547D8">
        <w:rPr>
          <w:lang w:eastAsia="ja-JP"/>
        </w:rPr>
        <w:fldChar w:fldCharType="end"/>
      </w:r>
      <w:r w:rsidR="009547D8">
        <w:rPr>
          <w:lang w:eastAsia="ja-JP"/>
        </w:rPr>
        <w:t xml:space="preserve"> illustrates a scenario that two SPS </w:t>
      </w:r>
      <w:r w:rsidR="00AA4569">
        <w:rPr>
          <w:lang w:eastAsia="ja-JP"/>
        </w:rPr>
        <w:t xml:space="preserve">processes are configured with the periodicity of 2 slots. In addition, the PUCCH 1 is configured to carry </w:t>
      </w:r>
      <w:r w:rsidR="001232E9">
        <w:rPr>
          <w:lang w:eastAsia="ja-JP"/>
        </w:rPr>
        <w:t xml:space="preserve">their associated HARQ-ACKs. The </w:t>
      </w:r>
      <w:r w:rsidR="00F87422">
        <w:rPr>
          <w:lang w:eastAsia="ja-JP"/>
        </w:rPr>
        <w:t xml:space="preserve">PUCCH 1 in slot n+3 collides with </w:t>
      </w:r>
      <w:r w:rsidR="00026F8D">
        <w:rPr>
          <w:lang w:eastAsia="ja-JP"/>
        </w:rPr>
        <w:t>D</w:t>
      </w:r>
      <w:r w:rsidR="00F87422">
        <w:rPr>
          <w:lang w:eastAsia="ja-JP"/>
        </w:rPr>
        <w:t>L symb</w:t>
      </w:r>
      <w:r w:rsidR="00964241">
        <w:rPr>
          <w:lang w:eastAsia="ja-JP"/>
        </w:rPr>
        <w:t>ols, hence</w:t>
      </w:r>
      <w:r w:rsidR="00BE115B">
        <w:rPr>
          <w:lang w:eastAsia="ja-JP"/>
        </w:rPr>
        <w:t>,</w:t>
      </w:r>
      <w:r w:rsidR="00964241">
        <w:rPr>
          <w:lang w:eastAsia="ja-JP"/>
        </w:rPr>
        <w:t xml:space="preserve"> </w:t>
      </w:r>
      <w:r w:rsidR="00BE115B">
        <w:rPr>
          <w:lang w:eastAsia="ja-JP"/>
        </w:rPr>
        <w:t xml:space="preserve">it </w:t>
      </w:r>
      <w:r w:rsidR="00964241">
        <w:rPr>
          <w:lang w:eastAsia="ja-JP"/>
        </w:rPr>
        <w:t>cannot be utilized. However, a PUCCH 0</w:t>
      </w:r>
      <w:r w:rsidR="004869BE">
        <w:rPr>
          <w:lang w:eastAsia="ja-JP"/>
        </w:rPr>
        <w:t>, indicated by the dynamic schedule,</w:t>
      </w:r>
      <w:r w:rsidR="00964241">
        <w:rPr>
          <w:lang w:eastAsia="ja-JP"/>
        </w:rPr>
        <w:t xml:space="preserve"> is available in this slot</w:t>
      </w:r>
      <w:r w:rsidR="004869BE">
        <w:rPr>
          <w:lang w:eastAsia="ja-JP"/>
        </w:rPr>
        <w:t xml:space="preserve">. The PUCCH 0 can accommodate </w:t>
      </w:r>
      <w:r w:rsidR="001C5C02">
        <w:rPr>
          <w:lang w:eastAsia="ja-JP"/>
        </w:rPr>
        <w:t xml:space="preserve">up to </w:t>
      </w:r>
      <w:r w:rsidR="004869BE">
        <w:rPr>
          <w:lang w:eastAsia="ja-JP"/>
        </w:rPr>
        <w:t xml:space="preserve">2 UCI bits. One </w:t>
      </w:r>
      <w:r w:rsidR="00AA6E83">
        <w:rPr>
          <w:lang w:eastAsia="ja-JP"/>
        </w:rPr>
        <w:t xml:space="preserve">bit is </w:t>
      </w:r>
      <w:r w:rsidR="001C5C02">
        <w:rPr>
          <w:lang w:eastAsia="ja-JP"/>
        </w:rPr>
        <w:t xml:space="preserve">assigned to </w:t>
      </w:r>
      <w:r w:rsidR="0045557B">
        <w:rPr>
          <w:lang w:eastAsia="ja-JP"/>
        </w:rPr>
        <w:t xml:space="preserve">HARQ-ACK for </w:t>
      </w:r>
      <w:r w:rsidR="001C5C02">
        <w:rPr>
          <w:lang w:eastAsia="ja-JP"/>
        </w:rPr>
        <w:t>DG</w:t>
      </w:r>
      <w:r w:rsidR="00BE20A5">
        <w:rPr>
          <w:lang w:eastAsia="ja-JP"/>
        </w:rPr>
        <w:t xml:space="preserve"> and one bit </w:t>
      </w:r>
      <w:r w:rsidR="003579AB">
        <w:rPr>
          <w:lang w:eastAsia="ja-JP"/>
        </w:rPr>
        <w:t>is available</w:t>
      </w:r>
      <w:r w:rsidR="004864E9">
        <w:rPr>
          <w:lang w:eastAsia="ja-JP"/>
        </w:rPr>
        <w:t xml:space="preserve">. In </w:t>
      </w:r>
      <w:r w:rsidR="004864E9">
        <w:rPr>
          <w:lang w:eastAsia="ja-JP"/>
        </w:rPr>
        <w:fldChar w:fldCharType="begin"/>
      </w:r>
      <w:r w:rsidR="004864E9">
        <w:rPr>
          <w:lang w:eastAsia="ja-JP"/>
        </w:rPr>
        <w:instrText xml:space="preserve"> REF _Ref78575134 \h </w:instrText>
      </w:r>
      <w:r w:rsidR="004864E9">
        <w:rPr>
          <w:lang w:eastAsia="ja-JP"/>
        </w:rPr>
      </w:r>
      <w:r w:rsidR="004864E9">
        <w:rPr>
          <w:lang w:eastAsia="ja-JP"/>
        </w:rPr>
        <w:fldChar w:fldCharType="separate"/>
      </w:r>
      <w:r w:rsidR="004864E9">
        <w:t xml:space="preserve">Figure </w:t>
      </w:r>
      <w:r w:rsidR="004864E9">
        <w:rPr>
          <w:noProof/>
        </w:rPr>
        <w:t>1</w:t>
      </w:r>
      <w:r w:rsidR="004864E9">
        <w:rPr>
          <w:lang w:eastAsia="ja-JP"/>
        </w:rPr>
        <w:fldChar w:fldCharType="end"/>
      </w:r>
      <w:r w:rsidR="004864E9">
        <w:rPr>
          <w:lang w:eastAsia="ja-JP"/>
        </w:rPr>
        <w:t xml:space="preserve">(a), the UE does not </w:t>
      </w:r>
      <w:r w:rsidR="00B3362F">
        <w:rPr>
          <w:lang w:eastAsia="ja-JP"/>
        </w:rPr>
        <w:t xml:space="preserve">utilize PUCCH 0 for carrying deferred SPS HARQ-ACKs, since the PUCCH resource cannot accommodate all available deferred HARQ-ACKs. This would cause of </w:t>
      </w:r>
      <w:r w:rsidR="00C04751">
        <w:rPr>
          <w:lang w:eastAsia="ja-JP"/>
        </w:rPr>
        <w:t xml:space="preserve">dropping the HARQ-ACKs later since new PDSCHs with the same process IDs </w:t>
      </w:r>
      <w:r w:rsidR="00AE3AA7">
        <w:rPr>
          <w:lang w:eastAsia="ja-JP"/>
        </w:rPr>
        <w:t xml:space="preserve">arrive in slot n+4. In </w:t>
      </w:r>
      <w:r w:rsidR="00AE3AA7">
        <w:rPr>
          <w:lang w:eastAsia="ja-JP"/>
        </w:rPr>
        <w:fldChar w:fldCharType="begin"/>
      </w:r>
      <w:r w:rsidR="00AE3AA7">
        <w:rPr>
          <w:lang w:eastAsia="ja-JP"/>
        </w:rPr>
        <w:instrText xml:space="preserve"> REF _Ref78575134 \h </w:instrText>
      </w:r>
      <w:r w:rsidR="00AE3AA7">
        <w:rPr>
          <w:lang w:eastAsia="ja-JP"/>
        </w:rPr>
      </w:r>
      <w:r w:rsidR="00AE3AA7">
        <w:rPr>
          <w:lang w:eastAsia="ja-JP"/>
        </w:rPr>
        <w:fldChar w:fldCharType="separate"/>
      </w:r>
      <w:r w:rsidR="00AE3AA7">
        <w:t xml:space="preserve">Figure </w:t>
      </w:r>
      <w:r w:rsidR="00AE3AA7">
        <w:rPr>
          <w:noProof/>
        </w:rPr>
        <w:t>1</w:t>
      </w:r>
      <w:r w:rsidR="00AE3AA7">
        <w:rPr>
          <w:lang w:eastAsia="ja-JP"/>
        </w:rPr>
        <w:fldChar w:fldCharType="end"/>
      </w:r>
      <w:r w:rsidR="00AE3AA7">
        <w:rPr>
          <w:lang w:eastAsia="ja-JP"/>
        </w:rPr>
        <w:t xml:space="preserve">(b), the UE </w:t>
      </w:r>
      <w:r w:rsidR="002D3AA3">
        <w:rPr>
          <w:lang w:eastAsia="ja-JP"/>
        </w:rPr>
        <w:t>utilize</w:t>
      </w:r>
      <w:r w:rsidR="003579AB">
        <w:rPr>
          <w:lang w:eastAsia="ja-JP"/>
        </w:rPr>
        <w:t>s</w:t>
      </w:r>
      <w:r w:rsidR="002D3AA3">
        <w:rPr>
          <w:lang w:eastAsia="ja-JP"/>
        </w:rPr>
        <w:t xml:space="preserve"> PUCCH </w:t>
      </w:r>
      <w:r w:rsidR="003579AB">
        <w:rPr>
          <w:lang w:eastAsia="ja-JP"/>
        </w:rPr>
        <w:t>0 to carry one o</w:t>
      </w:r>
      <w:r w:rsidR="00B5309F">
        <w:rPr>
          <w:lang w:eastAsia="ja-JP"/>
        </w:rPr>
        <w:t>f deferred SPS HARQ-ACKs</w:t>
      </w:r>
      <w:r w:rsidR="00D87576">
        <w:rPr>
          <w:lang w:eastAsia="ja-JP"/>
        </w:rPr>
        <w:t xml:space="preserve">. In this case, only one of SPS HARQ-ACKs </w:t>
      </w:r>
      <w:r w:rsidR="00B44540">
        <w:rPr>
          <w:lang w:eastAsia="ja-JP"/>
        </w:rPr>
        <w:t xml:space="preserve">would be dropped. The partial </w:t>
      </w:r>
      <w:r w:rsidR="001A2CE0">
        <w:rPr>
          <w:lang w:eastAsia="ja-JP"/>
        </w:rPr>
        <w:t>transmission of HARQ-ACKs could reduce the HARQ-ACK dropping incident.</w:t>
      </w:r>
    </w:p>
    <w:p w14:paraId="4FD6D646" w14:textId="7FA5E331" w:rsidR="0021162E" w:rsidRDefault="001A2CE0" w:rsidP="00B62934">
      <w:r>
        <w:rPr>
          <w:b/>
          <w:bCs/>
          <w:lang w:eastAsia="ja-JP"/>
        </w:rPr>
        <w:t>Proposal 3</w:t>
      </w:r>
      <w:r w:rsidRPr="00E64B45">
        <w:rPr>
          <w:b/>
          <w:bCs/>
          <w:lang w:eastAsia="ja-JP"/>
        </w:rPr>
        <w:t>:</w:t>
      </w:r>
      <w:r>
        <w:rPr>
          <w:b/>
          <w:bCs/>
          <w:lang w:eastAsia="ja-JP"/>
        </w:rPr>
        <w:t xml:space="preserve"> </w:t>
      </w:r>
      <w:r w:rsidR="0052603F">
        <w:rPr>
          <w:b/>
          <w:bCs/>
          <w:lang w:eastAsia="ja-JP"/>
        </w:rPr>
        <w:t xml:space="preserve">Even if all </w:t>
      </w:r>
      <w:r w:rsidR="009C1554">
        <w:rPr>
          <w:b/>
          <w:bCs/>
          <w:lang w:eastAsia="ja-JP"/>
        </w:rPr>
        <w:t xml:space="preserve">SPS </w:t>
      </w:r>
      <w:r w:rsidR="0052603F">
        <w:rPr>
          <w:b/>
          <w:bCs/>
          <w:lang w:eastAsia="ja-JP"/>
        </w:rPr>
        <w:t xml:space="preserve">HARQ-ACK bits </w:t>
      </w:r>
      <w:r w:rsidR="009C1554">
        <w:rPr>
          <w:b/>
          <w:bCs/>
          <w:lang w:eastAsia="ja-JP"/>
        </w:rPr>
        <w:t xml:space="preserve">are not able to be sent in the PUCCH, the SPS </w:t>
      </w:r>
      <w:r w:rsidR="00944BCC">
        <w:rPr>
          <w:b/>
          <w:bCs/>
          <w:lang w:eastAsia="ja-JP"/>
        </w:rPr>
        <w:t>HARQ-ACK</w:t>
      </w:r>
      <w:r w:rsidR="009C1554">
        <w:rPr>
          <w:b/>
          <w:bCs/>
          <w:lang w:eastAsia="ja-JP"/>
        </w:rPr>
        <w:t xml:space="preserve"> bits should be transmitted as much as possible utilizing full capability of selected PUCCH format</w:t>
      </w:r>
      <w:r w:rsidR="00345B34">
        <w:rPr>
          <w:b/>
          <w:bCs/>
          <w:lang w:eastAsia="ja-JP"/>
        </w:rPr>
        <w:t xml:space="preserve"> instead of dropping SPS HARQ-ACK bits</w:t>
      </w:r>
      <w:r w:rsidR="009C1554">
        <w:rPr>
          <w:b/>
          <w:bCs/>
          <w:lang w:eastAsia="ja-JP"/>
        </w:rPr>
        <w:t>.</w:t>
      </w:r>
    </w:p>
    <w:p w14:paraId="5D56C111" w14:textId="5E6F7532" w:rsidR="00C47929" w:rsidRDefault="008E16AB" w:rsidP="008E16AB">
      <w:pPr>
        <w:keepNext/>
        <w:jc w:val="center"/>
      </w:pPr>
      <w:r>
        <w:rPr>
          <w:noProof/>
        </w:rPr>
        <w:drawing>
          <wp:inline distT="0" distB="0" distL="0" distR="0" wp14:anchorId="64BFAAA3" wp14:editId="15C26AB3">
            <wp:extent cx="5310232" cy="223393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6180" cy="2265880"/>
                    </a:xfrm>
                    <a:prstGeom prst="rect">
                      <a:avLst/>
                    </a:prstGeom>
                    <a:noFill/>
                  </pic:spPr>
                </pic:pic>
              </a:graphicData>
            </a:graphic>
          </wp:inline>
        </w:drawing>
      </w:r>
    </w:p>
    <w:p w14:paraId="4F5DF0F0" w14:textId="11E3B756" w:rsidR="00D04394" w:rsidRDefault="0021162E" w:rsidP="0018700C">
      <w:pPr>
        <w:pStyle w:val="Caption"/>
        <w:jc w:val="center"/>
        <w:rPr>
          <w:lang w:eastAsia="ja-JP"/>
        </w:rPr>
      </w:pPr>
      <w:bookmarkStart w:id="0" w:name="_Ref78575134"/>
      <w:r>
        <w:t xml:space="preserve">Figure </w:t>
      </w:r>
      <w:r w:rsidR="006D5DC3">
        <w:fldChar w:fldCharType="begin"/>
      </w:r>
      <w:r w:rsidR="006D5DC3">
        <w:instrText xml:space="preserve"> SEQ Figure \* ARABIC </w:instrText>
      </w:r>
      <w:r w:rsidR="006D5DC3">
        <w:fldChar w:fldCharType="separate"/>
      </w:r>
      <w:r w:rsidR="008A3BA4">
        <w:rPr>
          <w:noProof/>
        </w:rPr>
        <w:t>1</w:t>
      </w:r>
      <w:r w:rsidR="006D5DC3">
        <w:rPr>
          <w:noProof/>
        </w:rPr>
        <w:fldChar w:fldCharType="end"/>
      </w:r>
      <w:bookmarkEnd w:id="0"/>
      <w:r>
        <w:t xml:space="preserve">. </w:t>
      </w:r>
      <w:r w:rsidR="0077374C">
        <w:t xml:space="preserve">Possible </w:t>
      </w:r>
      <w:r>
        <w:t>HARQ-ACK</w:t>
      </w:r>
      <w:r w:rsidR="00D04394">
        <w:t xml:space="preserve"> deferral</w:t>
      </w:r>
      <w:r w:rsidR="00A35C07">
        <w:rPr>
          <w:noProof/>
        </w:rPr>
        <w:t xml:space="preserve"> </w:t>
      </w:r>
      <w:r w:rsidR="00A40332">
        <w:rPr>
          <w:noProof/>
        </w:rPr>
        <w:t>schemes</w:t>
      </w:r>
      <w:r w:rsidR="00A35C07">
        <w:rPr>
          <w:lang w:eastAsia="ja-JP"/>
        </w:rPr>
        <w:t>.</w:t>
      </w:r>
    </w:p>
    <w:p w14:paraId="428EA53A" w14:textId="65E5ED06" w:rsidR="00D94496" w:rsidRDefault="00D94496" w:rsidP="00A301DC">
      <w:pPr>
        <w:pStyle w:val="Heading1"/>
        <w:tabs>
          <w:tab w:val="num" w:pos="426"/>
        </w:tabs>
        <w:ind w:left="426" w:hanging="426"/>
        <w:rPr>
          <w:lang w:val="en-US" w:eastAsia="ja-JP"/>
        </w:rPr>
      </w:pPr>
      <w:r>
        <w:rPr>
          <w:rFonts w:hint="eastAsia"/>
          <w:lang w:val="en-US" w:eastAsia="ja-JP"/>
        </w:rPr>
        <w:lastRenderedPageBreak/>
        <w:t>Re</w:t>
      </w:r>
      <w:r>
        <w:rPr>
          <w:lang w:val="en-US" w:eastAsia="ja-JP"/>
        </w:rPr>
        <w:t>transmission of cancelled HARQ</w:t>
      </w:r>
    </w:p>
    <w:p w14:paraId="40C2DA11" w14:textId="4C23D03F" w:rsidR="006D05C4" w:rsidRDefault="00CC5F5D" w:rsidP="006D05C4">
      <w:pPr>
        <w:rPr>
          <w:lang w:eastAsia="ja-JP"/>
        </w:rPr>
      </w:pPr>
      <w:r>
        <w:rPr>
          <w:rFonts w:hint="eastAsia"/>
          <w:lang w:eastAsia="ja-JP"/>
        </w:rPr>
        <w:t>In RAN</w:t>
      </w:r>
      <w:r>
        <w:rPr>
          <w:lang w:eastAsia="ja-JP"/>
        </w:rPr>
        <w:t>1#105e, following working assumption was made.</w:t>
      </w:r>
    </w:p>
    <w:tbl>
      <w:tblPr>
        <w:tblStyle w:val="TableGrid"/>
        <w:tblW w:w="0" w:type="auto"/>
        <w:tblLook w:val="04A0" w:firstRow="1" w:lastRow="0" w:firstColumn="1" w:lastColumn="0" w:noHBand="0" w:noVBand="1"/>
      </w:tblPr>
      <w:tblGrid>
        <w:gridCol w:w="9630"/>
      </w:tblGrid>
      <w:tr w:rsidR="00CC5F5D" w14:paraId="57278BAB" w14:textId="77777777" w:rsidTr="00CC5F5D">
        <w:tc>
          <w:tcPr>
            <w:tcW w:w="9630" w:type="dxa"/>
          </w:tcPr>
          <w:p w14:paraId="260D2A2D" w14:textId="77777777" w:rsidR="00CC5F5D" w:rsidRDefault="00CC5F5D" w:rsidP="00CC5F5D">
            <w:pPr>
              <w:pStyle w:val="Agreements"/>
            </w:pPr>
            <w:r w:rsidRPr="00C6002F">
              <w:rPr>
                <w:highlight w:val="darkYellow"/>
              </w:rPr>
              <w:t>Working assumption:</w:t>
            </w:r>
            <w:r>
              <w:rPr>
                <w:rFonts w:hint="eastAsia"/>
              </w:rPr>
              <w:t xml:space="preserve"> (RAN1#</w:t>
            </w:r>
            <w:r>
              <w:t>105e</w:t>
            </w:r>
            <w:r>
              <w:rPr>
                <w:rFonts w:hint="eastAsia"/>
              </w:rPr>
              <w:t>)</w:t>
            </w:r>
          </w:p>
          <w:p w14:paraId="6217BBFD" w14:textId="77777777" w:rsidR="00CC5F5D" w:rsidRDefault="00CC5F5D" w:rsidP="00CC5F5D">
            <w:pPr>
              <w:pStyle w:val="ListParagraph"/>
              <w:widowControl w:val="0"/>
              <w:numPr>
                <w:ilvl w:val="0"/>
                <w:numId w:val="17"/>
              </w:numPr>
              <w:snapToGrid w:val="0"/>
              <w:spacing w:after="0"/>
              <w:ind w:leftChars="0"/>
              <w:jc w:val="both"/>
              <w:rPr>
                <w:rFonts w:eastAsiaTheme="minorEastAsia"/>
              </w:rPr>
            </w:pPr>
            <w:r>
              <w:rPr>
                <w:rFonts w:eastAsiaTheme="minorEastAsia" w:hint="eastAsia"/>
              </w:rPr>
              <w:t>F</w:t>
            </w:r>
            <w:r>
              <w:rPr>
                <w:rFonts w:eastAsiaTheme="minorEastAsia"/>
              </w:rPr>
              <w:t>or at least HARQ-ACK retransmission</w:t>
            </w:r>
          </w:p>
          <w:p w14:paraId="4393C93A" w14:textId="77777777" w:rsidR="00CC5F5D" w:rsidRDefault="00CC5F5D" w:rsidP="00CC5F5D">
            <w:pPr>
              <w:pStyle w:val="ListParagraph"/>
              <w:widowControl w:val="0"/>
              <w:numPr>
                <w:ilvl w:val="1"/>
                <w:numId w:val="17"/>
              </w:numPr>
              <w:snapToGrid w:val="0"/>
              <w:spacing w:after="0"/>
              <w:ind w:leftChars="0"/>
              <w:jc w:val="both"/>
              <w:rPr>
                <w:rFonts w:eastAsiaTheme="minorEastAsia"/>
              </w:rPr>
            </w:pPr>
            <w:r>
              <w:rPr>
                <w:rFonts w:eastAsiaTheme="minorEastAsia" w:hint="eastAsia"/>
              </w:rPr>
              <w:t>S</w:t>
            </w:r>
            <w:r>
              <w:rPr>
                <w:rFonts w:eastAsiaTheme="minorEastAsia"/>
              </w:rPr>
              <w:t>upport at least one enhanced Type 3 HARQ-ACK codebook with smaller size (compared to Rel.16) in Rel.17.</w:t>
            </w:r>
          </w:p>
          <w:p w14:paraId="179B9AA0" w14:textId="77777777" w:rsidR="00CC5F5D" w:rsidRDefault="00CC5F5D" w:rsidP="00CC5F5D">
            <w:pPr>
              <w:pStyle w:val="ListParagraph"/>
              <w:widowControl w:val="0"/>
              <w:numPr>
                <w:ilvl w:val="2"/>
                <w:numId w:val="17"/>
              </w:numPr>
              <w:snapToGrid w:val="0"/>
              <w:spacing w:after="0"/>
              <w:ind w:leftChars="0"/>
              <w:jc w:val="both"/>
              <w:rPr>
                <w:rFonts w:eastAsiaTheme="minorEastAsia"/>
              </w:rPr>
            </w:pPr>
            <w:r>
              <w:rPr>
                <w:rFonts w:eastAsiaTheme="minorEastAsia" w:hint="eastAsia"/>
              </w:rPr>
              <w:t>D</w:t>
            </w:r>
            <w:r>
              <w:rPr>
                <w:rFonts w:eastAsiaTheme="minorEastAsia"/>
              </w:rPr>
              <w:t>efinition of enhanced Type 3 codebook</w:t>
            </w:r>
          </w:p>
          <w:p w14:paraId="4787BCD3" w14:textId="77777777" w:rsidR="00CC5F5D" w:rsidRDefault="00CC5F5D" w:rsidP="00CC5F5D">
            <w:pPr>
              <w:pStyle w:val="ListParagraph"/>
              <w:widowControl w:val="0"/>
              <w:numPr>
                <w:ilvl w:val="3"/>
                <w:numId w:val="17"/>
              </w:numPr>
              <w:snapToGrid w:val="0"/>
              <w:spacing w:after="0"/>
              <w:ind w:leftChars="0"/>
              <w:jc w:val="both"/>
              <w:rPr>
                <w:rFonts w:eastAsiaTheme="minorEastAsia"/>
              </w:rPr>
            </w:pPr>
            <w:r>
              <w:rPr>
                <w:rFonts w:eastAsiaTheme="minorEastAsia" w:hint="eastAsia"/>
              </w:rPr>
              <w:t>T</w:t>
            </w:r>
            <w:r>
              <w:rPr>
                <w:rFonts w:eastAsiaTheme="minorEastAsia"/>
              </w:rPr>
              <w:t>he codebook size of a single triggered enhanced Type 3 HARQ-ACK codebook at least determined by RRC configuration.</w:t>
            </w:r>
          </w:p>
          <w:p w14:paraId="3D63B62E" w14:textId="77777777" w:rsidR="00CC5F5D" w:rsidRDefault="00CC5F5D" w:rsidP="00CC5F5D">
            <w:pPr>
              <w:pStyle w:val="ListParagraph"/>
              <w:widowControl w:val="0"/>
              <w:numPr>
                <w:ilvl w:val="3"/>
                <w:numId w:val="17"/>
              </w:numPr>
              <w:snapToGrid w:val="0"/>
              <w:spacing w:after="0"/>
              <w:ind w:leftChars="0"/>
              <w:jc w:val="both"/>
              <w:rPr>
                <w:rFonts w:eastAsiaTheme="minorEastAsia"/>
              </w:rPr>
            </w:pPr>
            <w:r>
              <w:rPr>
                <w:rFonts w:eastAsiaTheme="minorEastAsia" w:hint="eastAsia"/>
              </w:rPr>
              <w:t>T</w:t>
            </w:r>
            <w:r>
              <w:rPr>
                <w:rFonts w:eastAsiaTheme="minorEastAsia"/>
              </w:rPr>
              <w:t>he codebook construction uses HARQ processes as a bases (i.e., ordered according to HARQ IDs and serving cells).</w:t>
            </w:r>
          </w:p>
          <w:p w14:paraId="3550E026" w14:textId="77777777" w:rsidR="00CC5F5D" w:rsidRDefault="00CC5F5D" w:rsidP="00CC5F5D">
            <w:pPr>
              <w:pStyle w:val="ListParagraph"/>
              <w:widowControl w:val="0"/>
              <w:numPr>
                <w:ilvl w:val="1"/>
                <w:numId w:val="17"/>
              </w:numPr>
              <w:snapToGrid w:val="0"/>
              <w:spacing w:after="0"/>
              <w:ind w:leftChars="0"/>
              <w:jc w:val="both"/>
              <w:rPr>
                <w:rFonts w:eastAsiaTheme="minorEastAsia"/>
              </w:rPr>
            </w:pPr>
            <w:r>
              <w:rPr>
                <w:rFonts w:eastAsiaTheme="minorEastAsia" w:hint="eastAsia"/>
              </w:rPr>
              <w:t>S</w:t>
            </w:r>
            <w:r>
              <w:rPr>
                <w:rFonts w:eastAsiaTheme="minorEastAsia"/>
              </w:rPr>
              <w:t>upport one-shot triggering (by a DL assignment) of HARQ-ACK retransmission on a PUCCH resource other than enhanced Type 2 or (enhanced) Type 3 HARQ-ACK codebook (i.e., Alt.3) in Rel.17.</w:t>
            </w:r>
          </w:p>
          <w:p w14:paraId="7AB3D8AF" w14:textId="77777777" w:rsidR="00CC5F5D" w:rsidRDefault="00CC5F5D" w:rsidP="00CC5F5D">
            <w:pPr>
              <w:pStyle w:val="ListParagraph"/>
              <w:widowControl w:val="0"/>
              <w:numPr>
                <w:ilvl w:val="2"/>
                <w:numId w:val="17"/>
              </w:numPr>
              <w:snapToGrid w:val="0"/>
              <w:spacing w:after="0"/>
              <w:ind w:leftChars="0"/>
              <w:jc w:val="both"/>
              <w:rPr>
                <w:rFonts w:eastAsiaTheme="minorEastAsia"/>
              </w:rPr>
            </w:pPr>
            <w:r>
              <w:rPr>
                <w:rFonts w:eastAsiaTheme="minorEastAsia"/>
              </w:rPr>
              <w:t>Details are FFS</w:t>
            </w:r>
          </w:p>
          <w:p w14:paraId="49337BF7" w14:textId="6630CC41" w:rsidR="00CC5F5D" w:rsidRPr="00CC5F5D" w:rsidRDefault="00CC5F5D" w:rsidP="00CC5F5D">
            <w:pPr>
              <w:pStyle w:val="ListParagraph"/>
              <w:widowControl w:val="0"/>
              <w:numPr>
                <w:ilvl w:val="1"/>
                <w:numId w:val="17"/>
              </w:numPr>
              <w:snapToGrid w:val="0"/>
              <w:spacing w:after="0"/>
              <w:ind w:leftChars="0"/>
              <w:jc w:val="both"/>
              <w:rPr>
                <w:rFonts w:eastAsiaTheme="minorEastAsia"/>
              </w:rPr>
            </w:pPr>
            <w:r>
              <w:rPr>
                <w:rFonts w:eastAsiaTheme="minorEastAsia" w:hint="eastAsia"/>
              </w:rPr>
              <w:t>E</w:t>
            </w:r>
            <w:r>
              <w:rPr>
                <w:rFonts w:eastAsiaTheme="minorEastAsia"/>
              </w:rPr>
              <w:t>nhanced Type 3 HARQ-ACK codebook and/or one-shot triggering (by a DL assignment) of HARQ-ACK retransmission on a PUCCH resource other than enhanced Type 2 or (enhanced) Type 3 HARQ-ACK codebook are subject to separate UE capabilities.</w:t>
            </w:r>
          </w:p>
        </w:tc>
      </w:tr>
    </w:tbl>
    <w:p w14:paraId="754069AB" w14:textId="2F806E1C" w:rsidR="00CC5F5D" w:rsidRPr="00B52B0B" w:rsidRDefault="00CC5F5D" w:rsidP="00CC5F5D">
      <w:pPr>
        <w:widowControl w:val="0"/>
        <w:snapToGrid w:val="0"/>
        <w:spacing w:beforeLines="50" w:before="120" w:after="0"/>
        <w:rPr>
          <w:rFonts w:eastAsiaTheme="minorEastAsia"/>
          <w:b/>
          <w:bCs/>
          <w:u w:val="single"/>
          <w:lang w:eastAsia="ja-JP"/>
        </w:rPr>
      </w:pPr>
      <w:r>
        <w:rPr>
          <w:rFonts w:eastAsiaTheme="minorEastAsia"/>
          <w:b/>
          <w:bCs/>
          <w:u w:val="single"/>
          <w:lang w:eastAsia="ja-JP"/>
        </w:rPr>
        <w:t>Enhanced Type 3 HARQ-ACK codebook with smaller size (compared to Rel.16)</w:t>
      </w:r>
    </w:p>
    <w:p w14:paraId="22C6104C" w14:textId="16831159" w:rsidR="00CC5F5D" w:rsidRPr="00DD089D" w:rsidRDefault="00414F59" w:rsidP="00CC5F5D">
      <w:pPr>
        <w:spacing w:after="0"/>
        <w:rPr>
          <w:rFonts w:eastAsiaTheme="minorEastAsia"/>
          <w:lang w:eastAsia="ja-JP"/>
        </w:rPr>
      </w:pPr>
      <w:r>
        <w:rPr>
          <w:rFonts w:eastAsiaTheme="minorEastAsia"/>
          <w:lang w:eastAsia="ja-JP"/>
        </w:rPr>
        <w:t xml:space="preserve">A </w:t>
      </w:r>
      <w:r w:rsidR="00CC5F5D">
        <w:rPr>
          <w:rFonts w:eastAsiaTheme="minorEastAsia" w:hint="eastAsia"/>
          <w:lang w:eastAsia="ja-JP"/>
        </w:rPr>
        <w:t>P</w:t>
      </w:r>
      <w:r w:rsidR="00CC5F5D">
        <w:rPr>
          <w:rFonts w:eastAsiaTheme="minorEastAsia"/>
          <w:lang w:eastAsia="ja-JP"/>
        </w:rPr>
        <w:t xml:space="preserve">otential enhancement from Rel.16 would be codebook size reduction. </w:t>
      </w:r>
      <w:r w:rsidR="00CC5F5D" w:rsidRPr="00DD089D">
        <w:rPr>
          <w:rFonts w:eastAsiaTheme="minorEastAsia"/>
          <w:lang w:eastAsia="ja-JP"/>
        </w:rPr>
        <w:t xml:space="preserve">Instead of all configured cells, only activated cells are included </w:t>
      </w:r>
      <w:r w:rsidR="00CE392A">
        <w:rPr>
          <w:rFonts w:eastAsiaTheme="minorEastAsia"/>
          <w:lang w:eastAsia="ja-JP"/>
        </w:rPr>
        <w:t>for</w:t>
      </w:r>
      <w:r w:rsidR="00CC5F5D" w:rsidRPr="00DD089D">
        <w:rPr>
          <w:rFonts w:eastAsiaTheme="minorEastAsia"/>
          <w:lang w:eastAsia="ja-JP"/>
        </w:rPr>
        <w:t xml:space="preserve"> reporting. It would be a straightforward extension to remove the useless bits of inactivated cells from the codebook. Further extension seems to be dynamic codebook size adaptation based on the actual use of HARQ processes or HARQ-ACK dropping situation, but it would be more optimization. Therefore, the codebook size of triggered Type-3 HARQ-ACK codebook is </w:t>
      </w:r>
      <w:r w:rsidR="006F2DA7">
        <w:rPr>
          <w:rFonts w:eastAsiaTheme="minorEastAsia"/>
          <w:lang w:eastAsia="ja-JP"/>
        </w:rPr>
        <w:t>determined</w:t>
      </w:r>
      <w:r w:rsidR="00CC5F5D" w:rsidRPr="00DD089D">
        <w:rPr>
          <w:rFonts w:eastAsiaTheme="minorEastAsia"/>
          <w:lang w:eastAsia="ja-JP"/>
        </w:rPr>
        <w:t xml:space="preserve"> by RRC configuration and/or activation.</w:t>
      </w:r>
    </w:p>
    <w:p w14:paraId="14F8D6C2" w14:textId="7218C199" w:rsidR="00CC5F5D" w:rsidRDefault="00CC5F5D" w:rsidP="00CC5F5D">
      <w:pPr>
        <w:spacing w:beforeLines="50" w:before="120"/>
        <w:rPr>
          <w:lang w:eastAsia="ja-JP"/>
        </w:rPr>
      </w:pPr>
      <w:r>
        <w:rPr>
          <w:b/>
          <w:bCs/>
          <w:lang w:eastAsia="ja-JP"/>
        </w:rPr>
        <w:t xml:space="preserve">Proposal </w:t>
      </w:r>
      <w:r w:rsidR="00E26710">
        <w:rPr>
          <w:b/>
          <w:bCs/>
          <w:lang w:eastAsia="ja-JP"/>
        </w:rPr>
        <w:t>4</w:t>
      </w:r>
      <w:r>
        <w:rPr>
          <w:b/>
          <w:bCs/>
          <w:lang w:eastAsia="ja-JP"/>
        </w:rPr>
        <w:t>: T</w:t>
      </w:r>
      <w:r w:rsidRPr="00CC5F5D">
        <w:rPr>
          <w:b/>
          <w:bCs/>
          <w:lang w:eastAsia="ja-JP"/>
        </w:rPr>
        <w:t xml:space="preserve">he codebook size of triggered Type-3 HARQ-ACK codebook is </w:t>
      </w:r>
      <w:r w:rsidR="006F2DA7">
        <w:rPr>
          <w:b/>
          <w:bCs/>
          <w:lang w:eastAsia="ja-JP"/>
        </w:rPr>
        <w:t>determined</w:t>
      </w:r>
      <w:r w:rsidRPr="00CC5F5D">
        <w:rPr>
          <w:b/>
          <w:bCs/>
          <w:lang w:eastAsia="ja-JP"/>
        </w:rPr>
        <w:t xml:space="preserve"> by RRC configuration and/or activation</w:t>
      </w:r>
      <w:r>
        <w:rPr>
          <w:b/>
          <w:bCs/>
          <w:lang w:eastAsia="ja-JP"/>
        </w:rPr>
        <w:t>.</w:t>
      </w:r>
    </w:p>
    <w:p w14:paraId="1F407BC8" w14:textId="77777777" w:rsidR="00CC5F5D" w:rsidRPr="00CC5F5D" w:rsidRDefault="00CC5F5D" w:rsidP="00CC5F5D">
      <w:pPr>
        <w:spacing w:after="0"/>
        <w:rPr>
          <w:rFonts w:eastAsiaTheme="minorEastAsia"/>
          <w:lang w:eastAsia="ja-JP"/>
        </w:rPr>
      </w:pPr>
    </w:p>
    <w:p w14:paraId="20447AC6" w14:textId="7379556D" w:rsidR="00CC5F5D" w:rsidRPr="00DD089D" w:rsidRDefault="00CC5F5D" w:rsidP="00CC5F5D">
      <w:pPr>
        <w:spacing w:after="0"/>
        <w:rPr>
          <w:rFonts w:eastAsiaTheme="minorEastAsia"/>
          <w:lang w:eastAsia="ja-JP"/>
        </w:rPr>
      </w:pPr>
      <w:r>
        <w:rPr>
          <w:rFonts w:eastAsiaTheme="minorEastAsia" w:hint="eastAsia"/>
          <w:lang w:eastAsia="ja-JP"/>
        </w:rPr>
        <w:t>O</w:t>
      </w:r>
      <w:r>
        <w:rPr>
          <w:rFonts w:eastAsiaTheme="minorEastAsia"/>
          <w:lang w:eastAsia="ja-JP"/>
        </w:rPr>
        <w:t>ther issues identified in RAN1#105e are as follows.</w:t>
      </w:r>
    </w:p>
    <w:p w14:paraId="7E26CFBF" w14:textId="797BBC86" w:rsidR="00CC5F5D" w:rsidRDefault="00CC5F5D" w:rsidP="00CC5F5D">
      <w:pPr>
        <w:pStyle w:val="ListParagraph"/>
        <w:numPr>
          <w:ilvl w:val="0"/>
          <w:numId w:val="39"/>
        </w:numPr>
        <w:spacing w:after="0" w:line="256" w:lineRule="auto"/>
        <w:ind w:leftChars="0"/>
        <w:rPr>
          <w:rFonts w:eastAsiaTheme="minorEastAsia"/>
          <w:lang w:eastAsia="ja-JP"/>
        </w:rPr>
      </w:pPr>
      <w:r>
        <w:rPr>
          <w:rFonts w:eastAsiaTheme="minorEastAsia"/>
          <w:lang w:eastAsia="ja-JP"/>
        </w:rPr>
        <w:t xml:space="preserve">Issue 1: </w:t>
      </w:r>
      <w:r>
        <w:rPr>
          <w:rFonts w:eastAsiaTheme="minorEastAsia" w:hint="eastAsia"/>
          <w:lang w:eastAsia="ja-JP"/>
        </w:rPr>
        <w:t>D</w:t>
      </w:r>
      <w:r>
        <w:rPr>
          <w:rFonts w:eastAsiaTheme="minorEastAsia"/>
          <w:lang w:eastAsia="ja-JP"/>
        </w:rPr>
        <w:t>CI format 1-2 support for Rel.16 Type 3 HARQ-ACK codebook triggering and/or Rel.17 enhanced Type 3 codebook with smaller size</w:t>
      </w:r>
    </w:p>
    <w:p w14:paraId="31FCE014" w14:textId="5CADCBFC" w:rsidR="00CC5F5D" w:rsidRDefault="00CC5F5D" w:rsidP="00CC5F5D">
      <w:pPr>
        <w:pStyle w:val="ListParagraph"/>
        <w:numPr>
          <w:ilvl w:val="0"/>
          <w:numId w:val="39"/>
        </w:numPr>
        <w:spacing w:after="0" w:line="256" w:lineRule="auto"/>
        <w:ind w:leftChars="0"/>
        <w:rPr>
          <w:rFonts w:eastAsiaTheme="minorEastAsia"/>
          <w:lang w:eastAsia="ja-JP"/>
        </w:rPr>
      </w:pPr>
      <w:r>
        <w:rPr>
          <w:rFonts w:eastAsiaTheme="minorEastAsia" w:hint="eastAsia"/>
          <w:lang w:eastAsia="ja-JP"/>
        </w:rPr>
        <w:t>I</w:t>
      </w:r>
      <w:r>
        <w:rPr>
          <w:rFonts w:eastAsiaTheme="minorEastAsia"/>
          <w:lang w:eastAsia="ja-JP"/>
        </w:rPr>
        <w:t>ssue 2: PHY priority support for Rel.16 Type 3 HARQ-ACK codebook triggering and/or Rel.17 enhanced Type 3 HARQ-ACK codebook with smaller size.</w:t>
      </w:r>
    </w:p>
    <w:p w14:paraId="57FDB49F" w14:textId="499DD607" w:rsidR="00CC5F5D" w:rsidRPr="00CC5F5D" w:rsidRDefault="00CC5F5D" w:rsidP="00CC5F5D">
      <w:pPr>
        <w:pStyle w:val="ListParagraph"/>
        <w:numPr>
          <w:ilvl w:val="0"/>
          <w:numId w:val="39"/>
        </w:numPr>
        <w:spacing w:beforeLines="50" w:before="120" w:after="0" w:line="256" w:lineRule="auto"/>
        <w:ind w:leftChars="0"/>
        <w:rPr>
          <w:rFonts w:eastAsiaTheme="minorEastAsia"/>
          <w:lang w:eastAsia="ja-JP"/>
        </w:rPr>
      </w:pPr>
      <w:r>
        <w:rPr>
          <w:rFonts w:eastAsiaTheme="minorEastAsia" w:hint="eastAsia"/>
          <w:lang w:eastAsia="ja-JP"/>
        </w:rPr>
        <w:t>I</w:t>
      </w:r>
      <w:r>
        <w:rPr>
          <w:rFonts w:eastAsiaTheme="minorEastAsia"/>
          <w:lang w:eastAsia="ja-JP"/>
        </w:rPr>
        <w:t>ssue 3: Dynamic indication of a specific enhanced Type 3 HARQ codebook</w:t>
      </w:r>
    </w:p>
    <w:p w14:paraId="373BB154" w14:textId="3AC80A1C" w:rsidR="00CC5F5D" w:rsidRDefault="00CC5F5D" w:rsidP="00CC5F5D">
      <w:pPr>
        <w:spacing w:beforeLines="50" w:before="120" w:after="0"/>
        <w:rPr>
          <w:rFonts w:eastAsiaTheme="minorEastAsia"/>
          <w:lang w:eastAsia="ja-JP"/>
        </w:rPr>
      </w:pPr>
      <w:r>
        <w:rPr>
          <w:rFonts w:eastAsiaTheme="minorEastAsia" w:hint="eastAsia"/>
          <w:lang w:eastAsia="ja-JP"/>
        </w:rPr>
        <w:t>O</w:t>
      </w:r>
      <w:r>
        <w:rPr>
          <w:rFonts w:eastAsiaTheme="minorEastAsia"/>
          <w:lang w:eastAsia="ja-JP"/>
        </w:rPr>
        <w:t xml:space="preserve">n Issue 1, if </w:t>
      </w:r>
      <w:r>
        <w:rPr>
          <w:rFonts w:eastAsiaTheme="minorEastAsia"/>
        </w:rPr>
        <w:t xml:space="preserve">Type 3 HARQ-ACK codebook is introduced for Rel.17 URLLC, there is no need to restrict its applicability of DCI format 1-2. </w:t>
      </w:r>
      <w:r>
        <w:rPr>
          <w:rFonts w:eastAsiaTheme="minorEastAsia" w:hint="eastAsia"/>
          <w:lang w:eastAsia="ja-JP"/>
        </w:rPr>
        <w:t>O</w:t>
      </w:r>
      <w:r>
        <w:rPr>
          <w:rFonts w:eastAsiaTheme="minorEastAsia"/>
          <w:lang w:eastAsia="ja-JP"/>
        </w:rPr>
        <w:t xml:space="preserve">n Issue 2, it could be supported and the indicated PHY priority in the triggering DCI defines the PHY priority of the PUCCH carrying the Type 3 HARQ-ACK codebook. </w:t>
      </w:r>
      <w:r>
        <w:rPr>
          <w:rFonts w:eastAsiaTheme="minorEastAsia" w:hint="eastAsia"/>
          <w:lang w:eastAsia="ja-JP"/>
        </w:rPr>
        <w:t>O</w:t>
      </w:r>
      <w:r>
        <w:rPr>
          <w:rFonts w:eastAsiaTheme="minorEastAsia"/>
          <w:lang w:eastAsia="ja-JP"/>
        </w:rPr>
        <w:t xml:space="preserve">n Issue 3, based on Proposal </w:t>
      </w:r>
      <w:r w:rsidR="00E26710">
        <w:rPr>
          <w:rFonts w:eastAsiaTheme="minorEastAsia"/>
          <w:lang w:eastAsia="ja-JP"/>
        </w:rPr>
        <w:t>4</w:t>
      </w:r>
      <w:r>
        <w:rPr>
          <w:rFonts w:eastAsiaTheme="minorEastAsia"/>
          <w:lang w:eastAsia="ja-JP"/>
        </w:rPr>
        <w:t>, we think dynamic indication is not needed. Such optimization of Type-3 HARQ-ACK codebook means mechanism become close to one-shot triggering of HARQ-ACK retransmission on a PUCCH.</w:t>
      </w:r>
    </w:p>
    <w:p w14:paraId="6729B9DF" w14:textId="455E706A" w:rsidR="00CC5F5D" w:rsidRDefault="00CC5F5D" w:rsidP="00CC5F5D">
      <w:pPr>
        <w:spacing w:beforeLines="50" w:before="120"/>
        <w:rPr>
          <w:b/>
          <w:bCs/>
          <w:lang w:eastAsia="ja-JP"/>
        </w:rPr>
      </w:pPr>
      <w:r>
        <w:rPr>
          <w:b/>
          <w:bCs/>
          <w:lang w:eastAsia="ja-JP"/>
        </w:rPr>
        <w:t xml:space="preserve">Proposal </w:t>
      </w:r>
      <w:r w:rsidR="00E26710">
        <w:rPr>
          <w:b/>
          <w:bCs/>
          <w:lang w:eastAsia="ja-JP"/>
        </w:rPr>
        <w:t>5</w:t>
      </w:r>
      <w:r>
        <w:rPr>
          <w:b/>
          <w:bCs/>
          <w:lang w:eastAsia="ja-JP"/>
        </w:rPr>
        <w:t>: DCI format 1-2 supports triggering Rel.1</w:t>
      </w:r>
      <w:r w:rsidR="00444777">
        <w:rPr>
          <w:b/>
          <w:bCs/>
          <w:lang w:eastAsia="ja-JP"/>
        </w:rPr>
        <w:t>6</w:t>
      </w:r>
      <w:r>
        <w:rPr>
          <w:b/>
          <w:bCs/>
          <w:lang w:eastAsia="ja-JP"/>
        </w:rPr>
        <w:t xml:space="preserve"> Type 3 HARQ-ACK codebook and Rel.17 enhanced Type 3 codebook with smaller size</w:t>
      </w:r>
    </w:p>
    <w:p w14:paraId="1273A10B" w14:textId="530B7B7B" w:rsidR="00CC5F5D" w:rsidRDefault="00CC5F5D" w:rsidP="00CC5F5D">
      <w:pPr>
        <w:spacing w:beforeLines="50" w:before="120"/>
        <w:rPr>
          <w:lang w:eastAsia="ja-JP"/>
        </w:rPr>
      </w:pPr>
      <w:r>
        <w:rPr>
          <w:rFonts w:hint="eastAsia"/>
          <w:b/>
          <w:bCs/>
          <w:lang w:eastAsia="ja-JP"/>
        </w:rPr>
        <w:t>P</w:t>
      </w:r>
      <w:r>
        <w:rPr>
          <w:b/>
          <w:bCs/>
          <w:lang w:eastAsia="ja-JP"/>
        </w:rPr>
        <w:t xml:space="preserve">roposal </w:t>
      </w:r>
      <w:r w:rsidR="00E26710">
        <w:rPr>
          <w:b/>
          <w:bCs/>
          <w:lang w:eastAsia="ja-JP"/>
        </w:rPr>
        <w:t>6</w:t>
      </w:r>
      <w:r>
        <w:rPr>
          <w:b/>
          <w:bCs/>
          <w:lang w:eastAsia="ja-JP"/>
        </w:rPr>
        <w:t>: PHY priority is supported for Rel.16 Type 3 HARQ-ACK codebook and Rel.17 enhanced Type 3 codebook with smaller size. The indicated PHY priority in the triggering DCI defines the PHY priority of the PUCCH carrying the Type 3 HARQ-ACK codebook.</w:t>
      </w:r>
    </w:p>
    <w:p w14:paraId="57D807EA" w14:textId="1E23312B" w:rsidR="00CC5F5D" w:rsidRDefault="00CC5F5D" w:rsidP="00CC5F5D">
      <w:pPr>
        <w:spacing w:after="0"/>
        <w:rPr>
          <w:lang w:eastAsia="ja-JP"/>
        </w:rPr>
      </w:pPr>
    </w:p>
    <w:p w14:paraId="00B56831" w14:textId="67F10FB9" w:rsidR="00CC5F5D" w:rsidRPr="00B52B0B" w:rsidRDefault="00CC5F5D" w:rsidP="00CC5F5D">
      <w:pPr>
        <w:widowControl w:val="0"/>
        <w:snapToGrid w:val="0"/>
        <w:spacing w:beforeLines="50" w:before="120" w:after="0"/>
        <w:rPr>
          <w:rFonts w:eastAsiaTheme="minorEastAsia"/>
          <w:b/>
          <w:bCs/>
          <w:u w:val="single"/>
          <w:lang w:eastAsia="ja-JP"/>
        </w:rPr>
      </w:pPr>
      <w:r>
        <w:rPr>
          <w:rFonts w:eastAsiaTheme="minorEastAsia"/>
          <w:b/>
          <w:bCs/>
          <w:u w:val="single"/>
          <w:lang w:eastAsia="ja-JP"/>
        </w:rPr>
        <w:t>One-shot triggering of HARQ-ACK retransmission on a PUCCH</w:t>
      </w:r>
    </w:p>
    <w:p w14:paraId="47220F65" w14:textId="50F250E7" w:rsidR="00CC5F5D" w:rsidRDefault="00CC5F5D" w:rsidP="00F058E5">
      <w:pPr>
        <w:spacing w:beforeLines="50" w:before="120" w:after="0"/>
        <w:rPr>
          <w:lang w:eastAsia="ja-JP"/>
        </w:rPr>
      </w:pPr>
      <w:r>
        <w:rPr>
          <w:rFonts w:hint="eastAsia"/>
          <w:lang w:eastAsia="ja-JP"/>
        </w:rPr>
        <w:t>F</w:t>
      </w:r>
      <w:r>
        <w:rPr>
          <w:lang w:eastAsia="ja-JP"/>
        </w:rPr>
        <w:t xml:space="preserve">ollowing alternatives </w:t>
      </w:r>
      <w:r w:rsidR="00E501D1">
        <w:rPr>
          <w:lang w:eastAsia="ja-JP"/>
        </w:rPr>
        <w:t xml:space="preserve">can be considered </w:t>
      </w:r>
      <w:r>
        <w:rPr>
          <w:lang w:eastAsia="ja-JP"/>
        </w:rPr>
        <w:t>on one-shot triggering of HARQ-ACK retransmission on a PUCCH.</w:t>
      </w:r>
    </w:p>
    <w:p w14:paraId="3823C5AA" w14:textId="6B1F109E" w:rsidR="00CC5F5D" w:rsidRDefault="00CC5F5D" w:rsidP="00CC5F5D">
      <w:pPr>
        <w:pStyle w:val="ListParagraph"/>
        <w:numPr>
          <w:ilvl w:val="0"/>
          <w:numId w:val="40"/>
        </w:numPr>
        <w:spacing w:after="0" w:line="256" w:lineRule="auto"/>
        <w:ind w:leftChars="0"/>
        <w:rPr>
          <w:rFonts w:eastAsiaTheme="minorEastAsia"/>
          <w:lang w:eastAsia="ja-JP"/>
        </w:rPr>
      </w:pPr>
      <w:r>
        <w:rPr>
          <w:rFonts w:eastAsiaTheme="minorEastAsia" w:hint="eastAsia"/>
          <w:lang w:eastAsia="ja-JP"/>
        </w:rPr>
        <w:t>A</w:t>
      </w:r>
      <w:r>
        <w:rPr>
          <w:rFonts w:eastAsiaTheme="minorEastAsia"/>
          <w:lang w:eastAsia="ja-JP"/>
        </w:rPr>
        <w:t>lt.1: The last ‘dropped’ HARQ-ACK codebook is retransmitted</w:t>
      </w:r>
    </w:p>
    <w:p w14:paraId="4F62C9EC" w14:textId="77777777" w:rsidR="00CC5F5D" w:rsidRDefault="00CC5F5D" w:rsidP="00CC5F5D">
      <w:pPr>
        <w:pStyle w:val="ListParagraph"/>
        <w:numPr>
          <w:ilvl w:val="0"/>
          <w:numId w:val="40"/>
        </w:numPr>
        <w:spacing w:after="0" w:line="256" w:lineRule="auto"/>
        <w:ind w:leftChars="0"/>
        <w:rPr>
          <w:rFonts w:eastAsiaTheme="minorEastAsia"/>
          <w:lang w:eastAsia="ja-JP"/>
        </w:rPr>
      </w:pPr>
      <w:r>
        <w:rPr>
          <w:rFonts w:eastAsiaTheme="minorEastAsia" w:hint="eastAsia"/>
          <w:lang w:eastAsia="ja-JP"/>
        </w:rPr>
        <w:t>A</w:t>
      </w:r>
      <w:r>
        <w:rPr>
          <w:rFonts w:eastAsiaTheme="minorEastAsia"/>
          <w:lang w:eastAsia="ja-JP"/>
        </w:rPr>
        <w:t>lt.2: The HARQ-ACK codebook to be retransmitted is explicitly indicated in the triggering DCI</w:t>
      </w:r>
    </w:p>
    <w:p w14:paraId="1BE9414C" w14:textId="77777777" w:rsidR="00CC5F5D" w:rsidRDefault="00CC5F5D" w:rsidP="00CC5F5D">
      <w:pPr>
        <w:pStyle w:val="ListParagraph"/>
        <w:numPr>
          <w:ilvl w:val="0"/>
          <w:numId w:val="40"/>
        </w:numPr>
        <w:spacing w:after="0" w:line="256" w:lineRule="auto"/>
        <w:ind w:leftChars="0"/>
        <w:rPr>
          <w:rFonts w:eastAsiaTheme="minorEastAsia"/>
          <w:lang w:eastAsia="ja-JP"/>
        </w:rPr>
      </w:pPr>
      <w:r>
        <w:rPr>
          <w:rFonts w:eastAsiaTheme="minorEastAsia" w:hint="eastAsia"/>
          <w:lang w:eastAsia="ja-JP"/>
        </w:rPr>
        <w:t>A</w:t>
      </w:r>
      <w:r>
        <w:rPr>
          <w:rFonts w:eastAsiaTheme="minorEastAsia"/>
          <w:lang w:eastAsia="ja-JP"/>
        </w:rPr>
        <w:t>lt.3: The (dropped) HARQ-ACK of one or more ‘dropped’ PUCCH occasions/codebooks within a time window is retransmitted</w:t>
      </w:r>
    </w:p>
    <w:p w14:paraId="45C1E327" w14:textId="03D4486B" w:rsidR="00CC5F5D" w:rsidRDefault="00E501D1" w:rsidP="00CC5F5D">
      <w:pPr>
        <w:spacing w:beforeLines="50" w:before="120" w:after="0"/>
        <w:rPr>
          <w:lang w:eastAsia="ja-JP"/>
        </w:rPr>
      </w:pPr>
      <w:r>
        <w:rPr>
          <w:rFonts w:hint="eastAsia"/>
          <w:lang w:eastAsia="ja-JP"/>
        </w:rPr>
        <w:t>I</w:t>
      </w:r>
      <w:r>
        <w:rPr>
          <w:lang w:eastAsia="ja-JP"/>
        </w:rPr>
        <w:t xml:space="preserve">n our view, Alt.1 and Alt.3 </w:t>
      </w:r>
      <w:r w:rsidR="0029709D">
        <w:rPr>
          <w:lang w:eastAsia="ja-JP"/>
        </w:rPr>
        <w:t>have</w:t>
      </w:r>
      <w:r>
        <w:rPr>
          <w:lang w:eastAsia="ja-JP"/>
        </w:rPr>
        <w:t xml:space="preserve"> similarity that dropped HARQ-ACK codebook is retransmitted. The difference is existence of time domain window and the number of HARQ-ACK codebooks to be retransmitted. In Alt.1, only </w:t>
      </w:r>
      <w:r w:rsidR="00201620">
        <w:rPr>
          <w:lang w:eastAsia="ja-JP"/>
        </w:rPr>
        <w:t xml:space="preserve">the </w:t>
      </w:r>
      <w:r>
        <w:rPr>
          <w:lang w:eastAsia="ja-JP"/>
        </w:rPr>
        <w:t xml:space="preserve">last dropped HARQ-ACK codebook is retransmitted and the number of HARQ-ACK codebook is one. In Alt.3, dropped </w:t>
      </w:r>
      <w:r>
        <w:rPr>
          <w:lang w:eastAsia="ja-JP"/>
        </w:rPr>
        <w:lastRenderedPageBreak/>
        <w:t xml:space="preserve">HARQ-ACK codebooks within a time window are retransmitted and then, the number of HARQ-ACK codebooks to be retransmitted can be more than one. In Alt.1 and Alt.3, there could be ambiguity issues. We think Alt.2 seems </w:t>
      </w:r>
      <w:r w:rsidR="00544B53">
        <w:rPr>
          <w:lang w:eastAsia="ja-JP"/>
        </w:rPr>
        <w:t xml:space="preserve">a </w:t>
      </w:r>
      <w:r>
        <w:rPr>
          <w:lang w:eastAsia="ja-JP"/>
        </w:rPr>
        <w:t xml:space="preserve">simple way as the necessary indication would be only </w:t>
      </w:r>
      <w:r w:rsidR="00D03286">
        <w:rPr>
          <w:lang w:eastAsia="ja-JP"/>
        </w:rPr>
        <w:t xml:space="preserve">an </w:t>
      </w:r>
      <w:r>
        <w:rPr>
          <w:lang w:eastAsia="ja-JP"/>
        </w:rPr>
        <w:t>offset between triggering DCI and the dropped PUCCH.</w:t>
      </w:r>
    </w:p>
    <w:p w14:paraId="6FAFDC61" w14:textId="7A8D09E0" w:rsidR="00E501D1" w:rsidRDefault="00E501D1" w:rsidP="00E501D1">
      <w:pPr>
        <w:spacing w:beforeLines="50" w:before="120"/>
        <w:rPr>
          <w:lang w:eastAsia="ja-JP"/>
        </w:rPr>
      </w:pPr>
      <w:r>
        <w:rPr>
          <w:rFonts w:hint="eastAsia"/>
          <w:b/>
          <w:bCs/>
          <w:lang w:eastAsia="ja-JP"/>
        </w:rPr>
        <w:t>P</w:t>
      </w:r>
      <w:r>
        <w:rPr>
          <w:b/>
          <w:bCs/>
          <w:lang w:eastAsia="ja-JP"/>
        </w:rPr>
        <w:t xml:space="preserve">roposal </w:t>
      </w:r>
      <w:r w:rsidR="00662200">
        <w:rPr>
          <w:b/>
          <w:bCs/>
          <w:lang w:eastAsia="ja-JP"/>
        </w:rPr>
        <w:t>7</w:t>
      </w:r>
      <w:r>
        <w:rPr>
          <w:b/>
          <w:bCs/>
          <w:lang w:eastAsia="ja-JP"/>
        </w:rPr>
        <w:t>: For one-shot triggering of HARQ-ACK retransmission on a PUCCH, t</w:t>
      </w:r>
      <w:r w:rsidRPr="00E501D1">
        <w:rPr>
          <w:b/>
          <w:bCs/>
          <w:lang w:eastAsia="ja-JP"/>
        </w:rPr>
        <w:t>he HARQ-ACK codebook to be retransmitted is explicitly indicated in the triggering DCI</w:t>
      </w:r>
      <w:r>
        <w:rPr>
          <w:b/>
          <w:bCs/>
          <w:lang w:eastAsia="ja-JP"/>
        </w:rPr>
        <w:t>.</w:t>
      </w:r>
    </w:p>
    <w:p w14:paraId="27555120" w14:textId="77777777" w:rsidR="00E501D1" w:rsidRPr="00F058E5" w:rsidRDefault="00E501D1" w:rsidP="00F058E5">
      <w:pPr>
        <w:spacing w:beforeLines="50" w:before="120" w:after="0"/>
        <w:rPr>
          <w:lang w:eastAsia="ja-JP"/>
        </w:rPr>
      </w:pPr>
    </w:p>
    <w:p w14:paraId="3AA0DD60" w14:textId="77777777" w:rsidR="000D48F0" w:rsidRPr="00DE3C47" w:rsidRDefault="000D48F0" w:rsidP="00A301DC">
      <w:pPr>
        <w:pStyle w:val="Heading1"/>
        <w:tabs>
          <w:tab w:val="num" w:pos="426"/>
        </w:tabs>
        <w:ind w:left="426" w:hanging="426"/>
        <w:rPr>
          <w:lang w:val="en-US" w:eastAsia="ja-JP"/>
        </w:rPr>
      </w:pPr>
      <w:r>
        <w:rPr>
          <w:lang w:val="en-US" w:eastAsia="ja-JP"/>
        </w:rPr>
        <w:t>PUCCH repetition enhancements</w:t>
      </w:r>
    </w:p>
    <w:p w14:paraId="66611B1B" w14:textId="1ADFEB3D" w:rsidR="009906BD" w:rsidRDefault="00F058E5" w:rsidP="00C54583">
      <w:pPr>
        <w:rPr>
          <w:lang w:eastAsia="ja-JP"/>
        </w:rPr>
      </w:pPr>
      <w:r>
        <w:rPr>
          <w:rFonts w:hint="eastAsia"/>
          <w:lang w:eastAsia="ja-JP"/>
        </w:rPr>
        <w:t>F</w:t>
      </w:r>
      <w:r>
        <w:rPr>
          <w:lang w:eastAsia="ja-JP"/>
        </w:rPr>
        <w:t>ollowing agreement was made in the previous meeting.</w:t>
      </w:r>
    </w:p>
    <w:tbl>
      <w:tblPr>
        <w:tblStyle w:val="TableGrid"/>
        <w:tblW w:w="0" w:type="auto"/>
        <w:tblLook w:val="04A0" w:firstRow="1" w:lastRow="0" w:firstColumn="1" w:lastColumn="0" w:noHBand="0" w:noVBand="1"/>
      </w:tblPr>
      <w:tblGrid>
        <w:gridCol w:w="9630"/>
      </w:tblGrid>
      <w:tr w:rsidR="00F058E5" w14:paraId="4A216B4E" w14:textId="77777777" w:rsidTr="00F058E5">
        <w:tc>
          <w:tcPr>
            <w:tcW w:w="9630" w:type="dxa"/>
          </w:tcPr>
          <w:p w14:paraId="64AC28B9" w14:textId="77777777" w:rsidR="00F058E5" w:rsidRDefault="00F058E5" w:rsidP="00F058E5">
            <w:pPr>
              <w:pStyle w:val="Agreements"/>
            </w:pPr>
            <w:r w:rsidRPr="00F12E77">
              <w:rPr>
                <w:rFonts w:hint="eastAsia"/>
                <w:highlight w:val="green"/>
              </w:rPr>
              <w:t>Agreement:</w:t>
            </w:r>
            <w:r>
              <w:rPr>
                <w:rFonts w:hint="eastAsia"/>
              </w:rPr>
              <w:t xml:space="preserve"> (RAN1#</w:t>
            </w:r>
            <w:r>
              <w:t>104e</w:t>
            </w:r>
            <w:r>
              <w:rPr>
                <w:rFonts w:hint="eastAsia"/>
              </w:rPr>
              <w:t>)</w:t>
            </w:r>
          </w:p>
          <w:p w14:paraId="3BA31ABF" w14:textId="77777777" w:rsidR="00F058E5" w:rsidRDefault="00F058E5" w:rsidP="00F058E5">
            <w:pPr>
              <w:pStyle w:val="ListParagraph"/>
              <w:widowControl w:val="0"/>
              <w:numPr>
                <w:ilvl w:val="0"/>
                <w:numId w:val="17"/>
              </w:numPr>
              <w:snapToGrid w:val="0"/>
              <w:spacing w:after="0"/>
              <w:ind w:leftChars="0" w:left="420"/>
              <w:jc w:val="both"/>
              <w:rPr>
                <w:rFonts w:eastAsiaTheme="minorEastAsia"/>
              </w:rPr>
            </w:pPr>
            <w:r>
              <w:rPr>
                <w:rFonts w:eastAsiaTheme="minorEastAsia" w:hint="eastAsia"/>
              </w:rPr>
              <w:t>S</w:t>
            </w:r>
            <w:r>
              <w:rPr>
                <w:rFonts w:eastAsiaTheme="minorEastAsia"/>
              </w:rPr>
              <w:t>upport sub-slot-based PUCCH repetition for HARQ-ACK based on the Rel.16 PUCCH procedure for slot-based PUCCH applied to sub-slot-based PUCCH.</w:t>
            </w:r>
          </w:p>
          <w:p w14:paraId="7B45ED8C" w14:textId="77777777" w:rsidR="00F058E5" w:rsidRDefault="00F058E5" w:rsidP="00F058E5">
            <w:pPr>
              <w:pStyle w:val="ListParagraph"/>
              <w:widowControl w:val="0"/>
              <w:numPr>
                <w:ilvl w:val="1"/>
                <w:numId w:val="17"/>
              </w:numPr>
              <w:snapToGrid w:val="0"/>
              <w:spacing w:after="0"/>
              <w:ind w:leftChars="0" w:left="840"/>
              <w:jc w:val="both"/>
              <w:rPr>
                <w:rFonts w:eastAsiaTheme="minorEastAsia"/>
              </w:rPr>
            </w:pPr>
            <w:r>
              <w:rPr>
                <w:rFonts w:eastAsiaTheme="minorEastAsia" w:hint="eastAsia"/>
              </w:rPr>
              <w:t>N</w:t>
            </w:r>
            <w:r>
              <w:rPr>
                <w:rFonts w:eastAsiaTheme="minorEastAsia"/>
              </w:rPr>
              <w:t>ote: The intention is to take the Rel.16 slot-based PUCCH by replacing with “sub-slot” appropriately, without further optimization unless necessary.</w:t>
            </w:r>
          </w:p>
          <w:p w14:paraId="44B6FDBC" w14:textId="77777777" w:rsidR="00F058E5" w:rsidRDefault="00F058E5" w:rsidP="00F058E5">
            <w:pPr>
              <w:pStyle w:val="ListParagraph"/>
              <w:widowControl w:val="0"/>
              <w:numPr>
                <w:ilvl w:val="1"/>
                <w:numId w:val="17"/>
              </w:numPr>
              <w:snapToGrid w:val="0"/>
              <w:spacing w:after="0"/>
              <w:ind w:leftChars="0" w:left="840"/>
              <w:jc w:val="both"/>
              <w:rPr>
                <w:rFonts w:eastAsiaTheme="minorEastAsia"/>
              </w:rPr>
            </w:pPr>
            <w:r>
              <w:rPr>
                <w:rFonts w:eastAsiaTheme="minorEastAsia" w:hint="eastAsia"/>
              </w:rPr>
              <w:t>F</w:t>
            </w:r>
            <w:r>
              <w:rPr>
                <w:rFonts w:eastAsiaTheme="minorEastAsia"/>
              </w:rPr>
              <w:t>FS whether or not there is any restriction for the applicability of sub-slot-based PUCCH repetition for HARQ-ACK</w:t>
            </w:r>
          </w:p>
          <w:p w14:paraId="3B30E219" w14:textId="77777777" w:rsidR="00F058E5" w:rsidRDefault="00F058E5" w:rsidP="00F058E5">
            <w:pPr>
              <w:pStyle w:val="ListParagraph"/>
              <w:widowControl w:val="0"/>
              <w:numPr>
                <w:ilvl w:val="1"/>
                <w:numId w:val="17"/>
              </w:numPr>
              <w:snapToGrid w:val="0"/>
              <w:spacing w:after="0"/>
              <w:ind w:leftChars="0" w:left="840"/>
              <w:jc w:val="both"/>
              <w:rPr>
                <w:rFonts w:eastAsiaTheme="minorEastAsia"/>
              </w:rPr>
            </w:pPr>
            <w:r>
              <w:rPr>
                <w:rFonts w:eastAsiaTheme="minorEastAsia" w:hint="eastAsia"/>
              </w:rPr>
              <w:t>D</w:t>
            </w:r>
            <w:r>
              <w:rPr>
                <w:rFonts w:eastAsiaTheme="minorEastAsia"/>
              </w:rPr>
              <w:t>ynamic repetition indication is supported also for sub-slot-based PUCCH in Rel.17.</w:t>
            </w:r>
          </w:p>
          <w:p w14:paraId="0642C237" w14:textId="2F5BE61F" w:rsidR="00F058E5" w:rsidRPr="00F058E5" w:rsidRDefault="00F058E5" w:rsidP="00F058E5">
            <w:pPr>
              <w:pStyle w:val="ListParagraph"/>
              <w:widowControl w:val="0"/>
              <w:numPr>
                <w:ilvl w:val="2"/>
                <w:numId w:val="17"/>
              </w:numPr>
              <w:snapToGrid w:val="0"/>
              <w:spacing w:after="0"/>
              <w:ind w:leftChars="0" w:left="1260"/>
              <w:jc w:val="both"/>
              <w:rPr>
                <w:rFonts w:eastAsiaTheme="minorEastAsia"/>
              </w:rPr>
            </w:pPr>
            <w:r>
              <w:rPr>
                <w:rFonts w:eastAsiaTheme="minorEastAsia" w:hint="eastAsia"/>
              </w:rPr>
              <w:t>F</w:t>
            </w:r>
            <w:r>
              <w:rPr>
                <w:rFonts w:eastAsiaTheme="minorEastAsia"/>
              </w:rPr>
              <w:t>FS: If the method to be specified in CovEnh WI for slot-based PUCCH repetition can be directly applied to sub-slot PUCCH or if changes are needed.</w:t>
            </w:r>
          </w:p>
        </w:tc>
      </w:tr>
    </w:tbl>
    <w:p w14:paraId="67019FBD" w14:textId="77777777" w:rsidR="00C54583" w:rsidRDefault="00C54583" w:rsidP="00C54583">
      <w:pPr>
        <w:rPr>
          <w:lang w:eastAsia="ja-JP"/>
        </w:rPr>
      </w:pPr>
    </w:p>
    <w:p w14:paraId="1B504BFE" w14:textId="0EB59429" w:rsidR="00F058E5" w:rsidRDefault="00F058E5" w:rsidP="00C54583">
      <w:pPr>
        <w:rPr>
          <w:lang w:eastAsia="ja-JP"/>
        </w:rPr>
      </w:pPr>
      <w:r>
        <w:rPr>
          <w:rFonts w:hint="eastAsia"/>
          <w:lang w:eastAsia="ja-JP"/>
        </w:rPr>
        <w:t>I</w:t>
      </w:r>
      <w:r>
        <w:rPr>
          <w:lang w:eastAsia="ja-JP"/>
        </w:rPr>
        <w:t>n addition, following working assumption was made in CovEnh WI.</w:t>
      </w:r>
    </w:p>
    <w:tbl>
      <w:tblPr>
        <w:tblStyle w:val="TableGrid"/>
        <w:tblW w:w="0" w:type="auto"/>
        <w:tblLook w:val="04A0" w:firstRow="1" w:lastRow="0" w:firstColumn="1" w:lastColumn="0" w:noHBand="0" w:noVBand="1"/>
      </w:tblPr>
      <w:tblGrid>
        <w:gridCol w:w="9630"/>
      </w:tblGrid>
      <w:tr w:rsidR="00F058E5" w14:paraId="09C85930" w14:textId="77777777" w:rsidTr="00F058E5">
        <w:tc>
          <w:tcPr>
            <w:tcW w:w="9630" w:type="dxa"/>
          </w:tcPr>
          <w:p w14:paraId="5DE1D569" w14:textId="77777777" w:rsidR="00F058E5" w:rsidRDefault="00F058E5" w:rsidP="00F058E5">
            <w:pPr>
              <w:pStyle w:val="Agreements"/>
            </w:pPr>
            <w:r w:rsidRPr="00CE2F29">
              <w:rPr>
                <w:highlight w:val="darkYellow"/>
              </w:rPr>
              <w:t>Working assumption:</w:t>
            </w:r>
            <w:r>
              <w:t xml:space="preserve"> (RAN1#105e)</w:t>
            </w:r>
          </w:p>
          <w:p w14:paraId="3BC5049F" w14:textId="77777777" w:rsidR="00F058E5" w:rsidRDefault="00F058E5" w:rsidP="00F058E5">
            <w:pPr>
              <w:pStyle w:val="ListParagraph"/>
              <w:widowControl w:val="0"/>
              <w:numPr>
                <w:ilvl w:val="0"/>
                <w:numId w:val="41"/>
              </w:numPr>
              <w:snapToGrid w:val="0"/>
              <w:spacing w:after="0"/>
              <w:ind w:leftChars="0"/>
              <w:jc w:val="both"/>
              <w:rPr>
                <w:rFonts w:eastAsiaTheme="minorEastAsia"/>
              </w:rPr>
            </w:pPr>
            <w:r>
              <w:rPr>
                <w:rFonts w:eastAsiaTheme="minorEastAsia"/>
              </w:rPr>
              <w:t>In Rel.17, for a PUCCH with associated scheduling DCI, support the following for dynamic PUCCH repetition factor indication.</w:t>
            </w:r>
          </w:p>
          <w:p w14:paraId="104F1BAF" w14:textId="77777777" w:rsidR="00F058E5" w:rsidRDefault="00F058E5" w:rsidP="00F058E5">
            <w:pPr>
              <w:pStyle w:val="ListParagraph"/>
              <w:widowControl w:val="0"/>
              <w:numPr>
                <w:ilvl w:val="1"/>
                <w:numId w:val="41"/>
              </w:numPr>
              <w:snapToGrid w:val="0"/>
              <w:spacing w:after="0"/>
              <w:ind w:leftChars="0"/>
              <w:jc w:val="both"/>
              <w:rPr>
                <w:rFonts w:eastAsiaTheme="minorEastAsia"/>
              </w:rPr>
            </w:pPr>
            <w:r>
              <w:rPr>
                <w:rFonts w:eastAsiaTheme="minorEastAsia" w:hint="eastAsia"/>
              </w:rPr>
              <w:t>E</w:t>
            </w:r>
            <w:r>
              <w:rPr>
                <w:rFonts w:eastAsiaTheme="minorEastAsia"/>
              </w:rP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10DD02FD" w14:textId="7EFF134F" w:rsidR="00F058E5" w:rsidRPr="00F058E5" w:rsidRDefault="00F058E5" w:rsidP="00F058E5">
            <w:pPr>
              <w:pStyle w:val="ListParagraph"/>
              <w:widowControl w:val="0"/>
              <w:numPr>
                <w:ilvl w:val="2"/>
                <w:numId w:val="41"/>
              </w:numPr>
              <w:snapToGrid w:val="0"/>
              <w:spacing w:afterLines="50" w:after="120"/>
              <w:ind w:leftChars="0"/>
              <w:jc w:val="both"/>
              <w:rPr>
                <w:rFonts w:eastAsiaTheme="minorEastAsia"/>
              </w:rPr>
            </w:pPr>
            <w:r>
              <w:rPr>
                <w:rFonts w:eastAsiaTheme="minorEastAsia" w:hint="eastAsia"/>
              </w:rPr>
              <w:t>F</w:t>
            </w:r>
            <w:r>
              <w:rPr>
                <w:rFonts w:eastAsiaTheme="minorEastAsia"/>
              </w:rPr>
              <w:t>FS: RRC signaling enhancement details</w:t>
            </w:r>
          </w:p>
        </w:tc>
      </w:tr>
    </w:tbl>
    <w:p w14:paraId="3D4DC28F" w14:textId="0FC0E1AC" w:rsidR="00F058E5" w:rsidRDefault="00F058E5" w:rsidP="00F058E5">
      <w:pPr>
        <w:spacing w:beforeLines="50" w:before="120" w:after="0"/>
        <w:rPr>
          <w:rFonts w:eastAsiaTheme="minorEastAsia"/>
          <w:lang w:eastAsia="ja-JP"/>
        </w:rPr>
      </w:pPr>
      <w:r>
        <w:rPr>
          <w:rFonts w:eastAsiaTheme="minorEastAsia" w:hint="eastAsia"/>
          <w:lang w:eastAsia="ja-JP"/>
        </w:rPr>
        <w:t>I</w:t>
      </w:r>
      <w:r>
        <w:rPr>
          <w:rFonts w:eastAsiaTheme="minorEastAsia"/>
          <w:lang w:eastAsia="ja-JP"/>
        </w:rPr>
        <w:t>n Rel.16, PUCCH repetition factor “</w:t>
      </w:r>
      <w:proofErr w:type="spellStart"/>
      <w:r w:rsidRPr="00F058E5">
        <w:rPr>
          <w:rFonts w:eastAsiaTheme="minorEastAsia"/>
          <w:i/>
          <w:iCs/>
          <w:lang w:eastAsia="ja-JP"/>
        </w:rPr>
        <w:t>nrofSlots</w:t>
      </w:r>
      <w:proofErr w:type="spellEnd"/>
      <w:r>
        <w:rPr>
          <w:rFonts w:eastAsiaTheme="minorEastAsia"/>
          <w:lang w:eastAsia="ja-JP"/>
        </w:rPr>
        <w:t>’ is configured. In Rel.16, repetition factor (</w:t>
      </w:r>
      <w:proofErr w:type="spellStart"/>
      <w:r w:rsidRPr="00E10EAC">
        <w:rPr>
          <w:rFonts w:eastAsiaTheme="minorEastAsia"/>
          <w:i/>
          <w:iCs/>
          <w:lang w:eastAsia="ja-JP"/>
        </w:rPr>
        <w:t>nrofSlots</w:t>
      </w:r>
      <w:proofErr w:type="spellEnd"/>
      <w:r>
        <w:rPr>
          <w:rFonts w:eastAsiaTheme="minorEastAsia"/>
          <w:lang w:eastAsia="ja-JP"/>
        </w:rPr>
        <w:t xml:space="preserve">) is included in </w:t>
      </w:r>
      <w:r w:rsidRPr="00E10EAC">
        <w:rPr>
          <w:rFonts w:eastAsiaTheme="minorEastAsia"/>
          <w:i/>
          <w:iCs/>
          <w:lang w:eastAsia="ja-JP"/>
        </w:rPr>
        <w:t>PUCCH-</w:t>
      </w:r>
      <w:proofErr w:type="spellStart"/>
      <w:r w:rsidRPr="00E10EAC">
        <w:rPr>
          <w:rFonts w:eastAsiaTheme="minorEastAsia"/>
          <w:i/>
          <w:iCs/>
          <w:lang w:eastAsia="ja-JP"/>
        </w:rPr>
        <w:t>FormatConfig</w:t>
      </w:r>
      <w:proofErr w:type="spellEnd"/>
      <w:r>
        <w:rPr>
          <w:rFonts w:eastAsiaTheme="minorEastAsia"/>
          <w:lang w:eastAsia="ja-JP"/>
        </w:rPr>
        <w:t xml:space="preserve"> field, which are parameters common for all PUCCH resources of each PUCCH format. In Rel.17, ‘</w:t>
      </w:r>
      <w:r w:rsidRPr="00B55057">
        <w:rPr>
          <w:rFonts w:eastAsiaTheme="minorEastAsia"/>
          <w:lang w:eastAsia="ja-JP"/>
        </w:rPr>
        <w:t>nrofSlots-r17</w:t>
      </w:r>
      <w:r>
        <w:rPr>
          <w:rFonts w:eastAsiaTheme="minorEastAsia"/>
          <w:lang w:eastAsia="ja-JP"/>
        </w:rPr>
        <w:t xml:space="preserve">’ may be included in </w:t>
      </w:r>
      <w:r>
        <w:rPr>
          <w:rFonts w:eastAsiaTheme="minorEastAsia"/>
        </w:rPr>
        <w:t xml:space="preserve">in </w:t>
      </w:r>
      <w:r w:rsidRPr="00E10EAC">
        <w:rPr>
          <w:i/>
          <w:iCs/>
        </w:rPr>
        <w:t>PUCCH-Resource</w:t>
      </w:r>
      <w:r>
        <w:t xml:space="preserve"> field. For sub-slot-based PUCCH, both semi-static based PUCCH repetition factor </w:t>
      </w:r>
      <w:r>
        <w:rPr>
          <w:rFonts w:eastAsiaTheme="minorEastAsia"/>
          <w:lang w:eastAsia="ja-JP"/>
        </w:rPr>
        <w:t>“</w:t>
      </w:r>
      <w:proofErr w:type="spellStart"/>
      <w:r w:rsidRPr="00F058E5">
        <w:rPr>
          <w:rFonts w:eastAsiaTheme="minorEastAsia"/>
          <w:i/>
          <w:iCs/>
          <w:lang w:eastAsia="ja-JP"/>
        </w:rPr>
        <w:t>nrofSlots</w:t>
      </w:r>
      <w:proofErr w:type="spellEnd"/>
      <w:r>
        <w:rPr>
          <w:rFonts w:eastAsiaTheme="minorEastAsia"/>
          <w:lang w:eastAsia="ja-JP"/>
        </w:rPr>
        <w:t>’ and dynamic based PUCCH repetition factor ‘</w:t>
      </w:r>
      <w:r w:rsidRPr="00F058E5">
        <w:rPr>
          <w:rFonts w:eastAsiaTheme="minorEastAsia"/>
          <w:i/>
          <w:iCs/>
          <w:lang w:eastAsia="ja-JP"/>
        </w:rPr>
        <w:t>nrofSlots-r17</w:t>
      </w:r>
      <w:r>
        <w:rPr>
          <w:rFonts w:eastAsiaTheme="minorEastAsia"/>
          <w:lang w:eastAsia="ja-JP"/>
        </w:rPr>
        <w:t xml:space="preserve">’ should be supported if sub-slot-based PUCCH repetition and dynamic repetition indication </w:t>
      </w:r>
      <w:r w:rsidR="00153C80">
        <w:rPr>
          <w:rFonts w:eastAsiaTheme="minorEastAsia"/>
          <w:lang w:eastAsia="ja-JP"/>
        </w:rPr>
        <w:t>are</w:t>
      </w:r>
      <w:r>
        <w:rPr>
          <w:rFonts w:eastAsiaTheme="minorEastAsia"/>
          <w:lang w:eastAsia="ja-JP"/>
        </w:rPr>
        <w:t xml:space="preserve"> separate UE feature</w:t>
      </w:r>
      <w:r w:rsidR="00153C80">
        <w:rPr>
          <w:rFonts w:eastAsiaTheme="minorEastAsia"/>
          <w:lang w:eastAsia="ja-JP"/>
        </w:rPr>
        <w:t>s</w:t>
      </w:r>
      <w:r>
        <w:rPr>
          <w:rFonts w:eastAsiaTheme="minorEastAsia"/>
          <w:lang w:eastAsia="ja-JP"/>
        </w:rPr>
        <w:t>.</w:t>
      </w:r>
    </w:p>
    <w:p w14:paraId="3D451F08" w14:textId="759E2A5F" w:rsidR="00F058E5" w:rsidRDefault="00F058E5" w:rsidP="00F058E5">
      <w:pPr>
        <w:spacing w:beforeLines="50" w:before="120"/>
        <w:rPr>
          <w:lang w:eastAsia="ja-JP"/>
        </w:rPr>
      </w:pPr>
      <w:r>
        <w:rPr>
          <w:rFonts w:hint="eastAsia"/>
          <w:b/>
          <w:bCs/>
          <w:lang w:eastAsia="ja-JP"/>
        </w:rPr>
        <w:t>P</w:t>
      </w:r>
      <w:r>
        <w:rPr>
          <w:b/>
          <w:bCs/>
          <w:lang w:eastAsia="ja-JP"/>
        </w:rPr>
        <w:t xml:space="preserve">roposal </w:t>
      </w:r>
      <w:r w:rsidR="00662200">
        <w:rPr>
          <w:b/>
          <w:bCs/>
          <w:lang w:eastAsia="ja-JP"/>
        </w:rPr>
        <w:t>8</w:t>
      </w:r>
      <w:r>
        <w:rPr>
          <w:b/>
          <w:bCs/>
          <w:lang w:eastAsia="ja-JP"/>
        </w:rPr>
        <w:t>: For dynamic repetition factor indication for sub-slot-based PUCCH, the method to be specified in CovEnh WI for slot-based PUCCH repetition is directly applied to sub-slot PUCCH.</w:t>
      </w:r>
    </w:p>
    <w:p w14:paraId="2201A53E" w14:textId="6EF5D48A" w:rsidR="00F058E5" w:rsidRDefault="00F058E5" w:rsidP="00F058E5">
      <w:pPr>
        <w:spacing w:beforeLines="50" w:before="120"/>
        <w:rPr>
          <w:lang w:eastAsia="ja-JP"/>
        </w:rPr>
      </w:pPr>
      <w:r>
        <w:rPr>
          <w:rFonts w:hint="eastAsia"/>
          <w:b/>
          <w:bCs/>
          <w:lang w:eastAsia="ja-JP"/>
        </w:rPr>
        <w:t>P</w:t>
      </w:r>
      <w:r>
        <w:rPr>
          <w:b/>
          <w:bCs/>
          <w:lang w:eastAsia="ja-JP"/>
        </w:rPr>
        <w:t xml:space="preserve">roposal </w:t>
      </w:r>
      <w:r w:rsidR="00662200">
        <w:rPr>
          <w:b/>
          <w:bCs/>
          <w:lang w:eastAsia="ja-JP"/>
        </w:rPr>
        <w:t>9</w:t>
      </w:r>
      <w:r>
        <w:rPr>
          <w:b/>
          <w:bCs/>
          <w:lang w:eastAsia="ja-JP"/>
        </w:rPr>
        <w:t xml:space="preserve">: </w:t>
      </w:r>
      <w:r w:rsidRPr="00F058E5">
        <w:rPr>
          <w:b/>
          <w:bCs/>
          <w:lang w:eastAsia="ja-JP"/>
        </w:rPr>
        <w:t>For sub-slot-based PUCCH, both semi-static based PUCCH repetition factor “</w:t>
      </w:r>
      <w:proofErr w:type="spellStart"/>
      <w:r w:rsidRPr="00F058E5">
        <w:rPr>
          <w:b/>
          <w:bCs/>
          <w:lang w:eastAsia="ja-JP"/>
        </w:rPr>
        <w:t>nrofSlots</w:t>
      </w:r>
      <w:proofErr w:type="spellEnd"/>
      <w:r w:rsidRPr="00F058E5">
        <w:rPr>
          <w:b/>
          <w:bCs/>
          <w:lang w:eastAsia="ja-JP"/>
        </w:rPr>
        <w:t xml:space="preserve">’ and dynamic based PUCCH repetition factor ‘nrofSlots-r17’ should be supported if sub-slot-based PUCCH repetition and dynamic repetition indication </w:t>
      </w:r>
      <w:r w:rsidR="00153C80">
        <w:rPr>
          <w:b/>
          <w:bCs/>
          <w:lang w:eastAsia="ja-JP"/>
        </w:rPr>
        <w:t>are</w:t>
      </w:r>
      <w:r w:rsidRPr="00F058E5">
        <w:rPr>
          <w:b/>
          <w:bCs/>
          <w:lang w:eastAsia="ja-JP"/>
        </w:rPr>
        <w:t xml:space="preserve"> separate UE feature</w:t>
      </w:r>
      <w:r w:rsidR="00153C80">
        <w:rPr>
          <w:b/>
          <w:bCs/>
          <w:lang w:eastAsia="ja-JP"/>
        </w:rPr>
        <w:t>s</w:t>
      </w:r>
      <w:r w:rsidRPr="00F058E5">
        <w:rPr>
          <w:b/>
          <w:bCs/>
          <w:lang w:eastAsia="ja-JP"/>
        </w:rPr>
        <w:t>.</w:t>
      </w:r>
    </w:p>
    <w:p w14:paraId="32E56E02" w14:textId="2A3E9102" w:rsidR="00F058E5" w:rsidRPr="00F058E5" w:rsidRDefault="00F058E5" w:rsidP="003F0276">
      <w:pPr>
        <w:spacing w:beforeLines="50" w:before="120" w:after="0"/>
        <w:rPr>
          <w:lang w:eastAsia="ja-JP"/>
        </w:rPr>
      </w:pPr>
    </w:p>
    <w:p w14:paraId="2FF3E3AB" w14:textId="77777777" w:rsidR="00076913" w:rsidRPr="00522AE3" w:rsidRDefault="00076913" w:rsidP="00A301DC">
      <w:pPr>
        <w:pStyle w:val="Heading1"/>
        <w:tabs>
          <w:tab w:val="num" w:pos="426"/>
        </w:tabs>
        <w:ind w:left="426" w:hanging="426"/>
        <w:rPr>
          <w:lang w:val="en-US" w:eastAsia="ja-JP"/>
        </w:rPr>
      </w:pPr>
      <w:r w:rsidRPr="00522AE3">
        <w:rPr>
          <w:lang w:val="en-US" w:eastAsia="ja-JP"/>
        </w:rPr>
        <w:t>PUCCH carrier switching </w:t>
      </w:r>
    </w:p>
    <w:p w14:paraId="460CB14F" w14:textId="06169A95" w:rsidR="00C6028B" w:rsidRDefault="00076913" w:rsidP="00C54583">
      <w:pPr>
        <w:rPr>
          <w:lang w:eastAsia="ja-JP"/>
        </w:rPr>
      </w:pPr>
      <w:r>
        <w:rPr>
          <w:lang w:eastAsia="ja-JP"/>
        </w:rPr>
        <w:t>In RAN1#10</w:t>
      </w:r>
      <w:r w:rsidR="006E3521">
        <w:rPr>
          <w:lang w:eastAsia="ja-JP"/>
        </w:rPr>
        <w:t>5</w:t>
      </w:r>
      <w:r>
        <w:rPr>
          <w:lang w:eastAsia="ja-JP"/>
        </w:rPr>
        <w:t>e, the following agreements were made</w:t>
      </w:r>
      <w:r w:rsidR="00157071">
        <w:rPr>
          <w:lang w:eastAsia="ja-JP"/>
        </w:rPr>
        <w:t xml:space="preserve"> regarding the PUCCH carrier switching</w:t>
      </w:r>
      <w:r>
        <w:rPr>
          <w:lang w:eastAsia="ja-JP"/>
        </w:rPr>
        <w:t>.</w:t>
      </w:r>
    </w:p>
    <w:tbl>
      <w:tblPr>
        <w:tblStyle w:val="TableGrid"/>
        <w:tblW w:w="0" w:type="auto"/>
        <w:tblLook w:val="04A0" w:firstRow="1" w:lastRow="0" w:firstColumn="1" w:lastColumn="0" w:noHBand="0" w:noVBand="1"/>
      </w:tblPr>
      <w:tblGrid>
        <w:gridCol w:w="9630"/>
      </w:tblGrid>
      <w:tr w:rsidR="00C6028B" w14:paraId="15436779" w14:textId="77777777" w:rsidTr="00C6028B">
        <w:tc>
          <w:tcPr>
            <w:tcW w:w="9630" w:type="dxa"/>
          </w:tcPr>
          <w:p w14:paraId="6AD56A8C" w14:textId="77777777" w:rsidR="00C6028B" w:rsidRPr="0049179E" w:rsidRDefault="00C6028B" w:rsidP="00C6028B">
            <w:pPr>
              <w:jc w:val="both"/>
              <w:rPr>
                <w:lang w:eastAsia="zh-CN"/>
              </w:rPr>
            </w:pPr>
            <w:r w:rsidRPr="0049179E">
              <w:rPr>
                <w:highlight w:val="green"/>
                <w:lang w:eastAsia="zh-CN"/>
              </w:rPr>
              <w:t>Agreement</w:t>
            </w:r>
            <w:r w:rsidRPr="0049179E">
              <w:rPr>
                <w:lang w:eastAsia="zh-CN"/>
              </w:rPr>
              <w:t>: Support PUCCH carrier switching based on dynamic indication in DCI scheduling a PUCCH and semi-static configuration</w:t>
            </w:r>
          </w:p>
          <w:p w14:paraId="18655C9F" w14:textId="77777777" w:rsidR="00C6028B" w:rsidRPr="0049179E" w:rsidRDefault="00C6028B" w:rsidP="00C6028B">
            <w:pPr>
              <w:pStyle w:val="ListParagraph"/>
              <w:numPr>
                <w:ilvl w:val="0"/>
                <w:numId w:val="30"/>
              </w:numPr>
              <w:spacing w:after="100" w:afterAutospacing="1"/>
              <w:ind w:leftChars="0"/>
              <w:contextualSpacing/>
              <w:jc w:val="both"/>
              <w:rPr>
                <w:rFonts w:ascii="Calibri" w:hAnsi="Calibri" w:cs="Calibri"/>
              </w:rPr>
            </w:pPr>
            <w:r w:rsidRPr="0049179E">
              <w:rPr>
                <w:lang w:eastAsia="zh-CN"/>
              </w:rPr>
              <w:t>Details are FFS (including applicability of dynamic and/or semi-static means)</w:t>
            </w:r>
          </w:p>
          <w:p w14:paraId="039EF8A3" w14:textId="77777777" w:rsidR="00C6028B" w:rsidRPr="0049179E" w:rsidRDefault="00C6028B" w:rsidP="00C6028B">
            <w:pPr>
              <w:pStyle w:val="ListParagraph"/>
              <w:numPr>
                <w:ilvl w:val="0"/>
                <w:numId w:val="30"/>
              </w:numPr>
              <w:spacing w:before="100" w:after="100"/>
              <w:ind w:leftChars="0"/>
              <w:contextualSpacing/>
              <w:jc w:val="both"/>
              <w:rPr>
                <w:lang w:val="it-IT"/>
              </w:rPr>
            </w:pPr>
            <w:r w:rsidRPr="0049179E">
              <w:rPr>
                <w:lang w:eastAsia="zh-CN"/>
              </w:rPr>
              <w:t xml:space="preserve">Aim for minimum specification impact </w:t>
            </w:r>
          </w:p>
          <w:p w14:paraId="04B53386" w14:textId="77777777" w:rsidR="00C6028B" w:rsidRPr="0049179E" w:rsidRDefault="00C6028B" w:rsidP="00C6028B">
            <w:pPr>
              <w:pStyle w:val="ListParagraph"/>
              <w:numPr>
                <w:ilvl w:val="0"/>
                <w:numId w:val="30"/>
              </w:numPr>
              <w:spacing w:before="100" w:after="100"/>
              <w:ind w:leftChars="0"/>
              <w:contextualSpacing/>
              <w:jc w:val="both"/>
            </w:pPr>
            <w:r w:rsidRPr="0049179E">
              <w:rPr>
                <w:lang w:eastAsia="zh-CN"/>
              </w:rPr>
              <w:t>Dynamic indication and/or semi-static configuration are subject to separate UE capabilities</w:t>
            </w:r>
          </w:p>
          <w:p w14:paraId="368658E6" w14:textId="77777777" w:rsidR="00C6028B" w:rsidRPr="0049179E" w:rsidRDefault="00C6028B" w:rsidP="00C6028B">
            <w:pPr>
              <w:pStyle w:val="ListParagraph"/>
              <w:numPr>
                <w:ilvl w:val="0"/>
                <w:numId w:val="30"/>
              </w:numPr>
              <w:spacing w:before="100" w:after="100"/>
              <w:ind w:leftChars="0"/>
              <w:contextualSpacing/>
              <w:jc w:val="both"/>
              <w:rPr>
                <w:lang w:eastAsia="zh-CN"/>
              </w:rPr>
            </w:pPr>
            <w:r w:rsidRPr="0049179E">
              <w:rPr>
                <w:lang w:eastAsia="zh-CN"/>
              </w:rPr>
              <w:lastRenderedPageBreak/>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5B0D3264" w14:textId="77777777" w:rsidR="00C6028B" w:rsidRPr="0049179E" w:rsidRDefault="00C6028B" w:rsidP="00C6028B">
            <w:pPr>
              <w:pStyle w:val="ListParagraph"/>
              <w:numPr>
                <w:ilvl w:val="1"/>
                <w:numId w:val="30"/>
              </w:numPr>
              <w:spacing w:before="100" w:after="100"/>
              <w:ind w:leftChars="0"/>
              <w:contextualSpacing/>
              <w:rPr>
                <w:lang w:eastAsia="zh-CN"/>
              </w:rPr>
            </w:pPr>
            <w:r w:rsidRPr="0049179E">
              <w:rPr>
                <w:lang w:eastAsia="zh-CN"/>
              </w:rPr>
              <w:t>FFS whether additional rules are needed to support PUCCH carrier switching across cells with different numerologies</w:t>
            </w:r>
          </w:p>
          <w:p w14:paraId="24530111" w14:textId="77777777" w:rsidR="00C6028B" w:rsidRPr="0049179E" w:rsidRDefault="00C6028B" w:rsidP="00C6028B">
            <w:pPr>
              <w:pStyle w:val="ListParagraph"/>
              <w:numPr>
                <w:ilvl w:val="0"/>
                <w:numId w:val="30"/>
              </w:numPr>
              <w:spacing w:before="100" w:after="100"/>
              <w:ind w:leftChars="0"/>
              <w:contextualSpacing/>
              <w:jc w:val="both"/>
              <w:rPr>
                <w:lang w:eastAsia="zh-CN"/>
              </w:rPr>
            </w:pPr>
            <w:r w:rsidRPr="0049179E">
              <w:rPr>
                <w:lang w:eastAsia="zh-CN"/>
              </w:rPr>
              <w:t>FFS the maximum number of PUCCH cells</w:t>
            </w:r>
          </w:p>
          <w:p w14:paraId="1F5CC1BE" w14:textId="77777777" w:rsidR="00C6028B" w:rsidRPr="0049179E" w:rsidRDefault="00C6028B" w:rsidP="00C6028B">
            <w:pPr>
              <w:pStyle w:val="ListParagraph"/>
              <w:numPr>
                <w:ilvl w:val="0"/>
                <w:numId w:val="30"/>
              </w:numPr>
              <w:spacing w:before="100" w:after="100"/>
              <w:ind w:leftChars="0"/>
              <w:contextualSpacing/>
              <w:jc w:val="both"/>
              <w:rPr>
                <w:lang w:eastAsia="zh-CN"/>
              </w:rPr>
            </w:pPr>
            <w:r w:rsidRPr="0049179E">
              <w:rPr>
                <w:lang w:eastAsia="zh-CN"/>
              </w:rPr>
              <w:t>FFS whether and how to support joint operation of dynamic and semi-static carrier switching for a UE</w:t>
            </w:r>
          </w:p>
          <w:p w14:paraId="44816453" w14:textId="77777777" w:rsidR="00C6028B" w:rsidRDefault="00C6028B" w:rsidP="00C6028B">
            <w:pPr>
              <w:pStyle w:val="ListParagraph"/>
              <w:numPr>
                <w:ilvl w:val="0"/>
                <w:numId w:val="30"/>
              </w:numPr>
              <w:spacing w:before="100" w:after="100"/>
              <w:ind w:leftChars="0"/>
              <w:contextualSpacing/>
              <w:jc w:val="both"/>
              <w:rPr>
                <w:lang w:eastAsia="zh-CN"/>
              </w:rPr>
            </w:pPr>
            <w:r w:rsidRPr="0049179E">
              <w:rPr>
                <w:lang w:eastAsia="zh-CN"/>
              </w:rPr>
              <w:t>FFS whether and how to support joint operation of PUCCH carrier switching and SPS HARQ-ACK deferral</w:t>
            </w:r>
          </w:p>
          <w:p w14:paraId="32F296E0" w14:textId="77777777" w:rsidR="00C6028B" w:rsidRDefault="00C6028B" w:rsidP="00C6028B">
            <w:pPr>
              <w:pStyle w:val="ListParagraph"/>
              <w:spacing w:before="100" w:after="100"/>
              <w:ind w:leftChars="0" w:left="720"/>
              <w:contextualSpacing/>
              <w:jc w:val="both"/>
              <w:rPr>
                <w:lang w:eastAsia="zh-CN"/>
              </w:rPr>
            </w:pPr>
          </w:p>
          <w:p w14:paraId="1F92D73C" w14:textId="77777777" w:rsidR="00C6028B" w:rsidRPr="00CB1E11" w:rsidRDefault="00C6028B" w:rsidP="00C6028B">
            <w:pPr>
              <w:rPr>
                <w:lang w:eastAsia="zh-CN"/>
              </w:rPr>
            </w:pPr>
            <w:r w:rsidRPr="00CB1E11">
              <w:rPr>
                <w:highlight w:val="green"/>
              </w:rPr>
              <w:t>Agreement</w:t>
            </w:r>
            <w:r>
              <w:t>:</w:t>
            </w:r>
            <w:r w:rsidRPr="00CB1E11">
              <w:t xml:space="preserve"> For PUCCH carrier switching, the PUCCH resource configuration is per UL BWP (i.e. per candidate cell and UL BWP </w:t>
            </w:r>
            <w:r w:rsidRPr="00CB1E11">
              <w:rPr>
                <w:lang w:eastAsia="zh-CN"/>
              </w:rPr>
              <w:t>of that specific candidate cell).</w:t>
            </w:r>
          </w:p>
          <w:p w14:paraId="68D02C61" w14:textId="29B9B6F3" w:rsidR="00C6028B" w:rsidRPr="00C6028B" w:rsidRDefault="00C6028B" w:rsidP="00C6028B">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tc>
      </w:tr>
    </w:tbl>
    <w:p w14:paraId="3F6980DF" w14:textId="6799EDA9" w:rsidR="00C75349" w:rsidRDefault="00C75349" w:rsidP="00C75349">
      <w:pPr>
        <w:snapToGrid w:val="0"/>
        <w:spacing w:after="0"/>
        <w:rPr>
          <w:iCs/>
          <w:lang w:eastAsia="ja-JP"/>
        </w:rPr>
      </w:pPr>
    </w:p>
    <w:p w14:paraId="58281668" w14:textId="6CDC9E17" w:rsidR="00C75349" w:rsidRDefault="00B93486" w:rsidP="00C75349">
      <w:pPr>
        <w:snapToGrid w:val="0"/>
        <w:spacing w:after="0"/>
        <w:rPr>
          <w:iCs/>
          <w:lang w:eastAsia="ja-JP"/>
        </w:rPr>
      </w:pPr>
      <w:r>
        <w:rPr>
          <w:iCs/>
          <w:lang w:eastAsia="ja-JP"/>
        </w:rPr>
        <w:t xml:space="preserve">The </w:t>
      </w:r>
      <w:r w:rsidR="00AF360F">
        <w:rPr>
          <w:iCs/>
          <w:lang w:eastAsia="ja-JP"/>
        </w:rPr>
        <w:t xml:space="preserve">dynamic carrier switching is </w:t>
      </w:r>
      <w:r w:rsidR="00973617">
        <w:rPr>
          <w:iCs/>
          <w:lang w:eastAsia="ja-JP"/>
        </w:rPr>
        <w:t xml:space="preserve">mainly applicable to dynamic scheduling, while the semi-static </w:t>
      </w:r>
      <w:r w:rsidR="00AE1EFB">
        <w:rPr>
          <w:iCs/>
          <w:lang w:eastAsia="ja-JP"/>
        </w:rPr>
        <w:t xml:space="preserve">carrier switching </w:t>
      </w:r>
      <w:r w:rsidR="00E670BF">
        <w:rPr>
          <w:iCs/>
          <w:lang w:eastAsia="ja-JP"/>
        </w:rPr>
        <w:t xml:space="preserve">is </w:t>
      </w:r>
      <w:r w:rsidR="00814105">
        <w:rPr>
          <w:iCs/>
          <w:lang w:eastAsia="ja-JP"/>
        </w:rPr>
        <w:t xml:space="preserve">feasible for both dynamic </w:t>
      </w:r>
      <w:r w:rsidR="00752B0D">
        <w:rPr>
          <w:iCs/>
          <w:lang w:eastAsia="ja-JP"/>
        </w:rPr>
        <w:t xml:space="preserve">scheduling </w:t>
      </w:r>
      <w:r w:rsidR="00814105">
        <w:rPr>
          <w:iCs/>
          <w:lang w:eastAsia="ja-JP"/>
        </w:rPr>
        <w:t>and semi-static scheduling</w:t>
      </w:r>
      <w:r w:rsidR="00752B0D">
        <w:rPr>
          <w:iCs/>
          <w:lang w:eastAsia="ja-JP"/>
        </w:rPr>
        <w:t xml:space="preserve"> (SPS). </w:t>
      </w:r>
      <w:r w:rsidR="00C73C2C">
        <w:rPr>
          <w:iCs/>
          <w:lang w:eastAsia="ja-JP"/>
        </w:rPr>
        <w:t xml:space="preserve">In addition, </w:t>
      </w:r>
      <w:r w:rsidR="00B25C55">
        <w:rPr>
          <w:iCs/>
          <w:lang w:eastAsia="ja-JP"/>
        </w:rPr>
        <w:t xml:space="preserve">using semi-static carrier switching for </w:t>
      </w:r>
      <w:r w:rsidR="000501F0">
        <w:rPr>
          <w:iCs/>
          <w:lang w:eastAsia="ja-JP"/>
        </w:rPr>
        <w:t xml:space="preserve">dynamic scheduling and SPS </w:t>
      </w:r>
      <w:r w:rsidR="001062BE">
        <w:rPr>
          <w:iCs/>
          <w:lang w:eastAsia="ja-JP"/>
        </w:rPr>
        <w:t>might require different conf</w:t>
      </w:r>
      <w:r w:rsidR="00C211BD">
        <w:rPr>
          <w:iCs/>
          <w:lang w:eastAsia="ja-JP"/>
        </w:rPr>
        <w:t>iguration setting</w:t>
      </w:r>
      <w:r w:rsidR="00852F57">
        <w:rPr>
          <w:iCs/>
          <w:lang w:eastAsia="ja-JP"/>
        </w:rPr>
        <w:t>s</w:t>
      </w:r>
      <w:r w:rsidR="0000752F">
        <w:rPr>
          <w:iCs/>
          <w:lang w:eastAsia="ja-JP"/>
        </w:rPr>
        <w:t>, since they could have different communication requirements</w:t>
      </w:r>
      <w:r w:rsidR="00C211BD">
        <w:rPr>
          <w:iCs/>
          <w:lang w:eastAsia="ja-JP"/>
        </w:rPr>
        <w:t xml:space="preserve">. In this regard, the </w:t>
      </w:r>
      <w:r w:rsidR="0000752F">
        <w:rPr>
          <w:iCs/>
          <w:lang w:eastAsia="ja-JP"/>
        </w:rPr>
        <w:t xml:space="preserve">dynamic and semi-static </w:t>
      </w:r>
      <w:r w:rsidR="00A31801">
        <w:rPr>
          <w:iCs/>
          <w:lang w:eastAsia="ja-JP"/>
        </w:rPr>
        <w:t xml:space="preserve">carrier should be </w:t>
      </w:r>
      <w:r w:rsidR="00FD6A9E">
        <w:rPr>
          <w:iCs/>
          <w:lang w:eastAsia="ja-JP"/>
        </w:rPr>
        <w:t xml:space="preserve">enabled and </w:t>
      </w:r>
      <w:r w:rsidR="00127026">
        <w:rPr>
          <w:iCs/>
          <w:lang w:eastAsia="ja-JP"/>
        </w:rPr>
        <w:t xml:space="preserve">configured </w:t>
      </w:r>
      <w:r w:rsidR="00A77DDD">
        <w:rPr>
          <w:iCs/>
          <w:lang w:eastAsia="ja-JP"/>
        </w:rPr>
        <w:t xml:space="preserve">for </w:t>
      </w:r>
      <w:r w:rsidR="00FD6A9E">
        <w:rPr>
          <w:iCs/>
          <w:lang w:eastAsia="ja-JP"/>
        </w:rPr>
        <w:t>dynamic scheduling and SPS</w:t>
      </w:r>
      <w:r w:rsidR="00A31801">
        <w:rPr>
          <w:iCs/>
          <w:lang w:eastAsia="ja-JP"/>
        </w:rPr>
        <w:t xml:space="preserve"> separately</w:t>
      </w:r>
      <w:r w:rsidR="00FD6A9E">
        <w:rPr>
          <w:iCs/>
          <w:lang w:eastAsia="ja-JP"/>
        </w:rPr>
        <w:t>.</w:t>
      </w:r>
    </w:p>
    <w:p w14:paraId="3D1E7F22" w14:textId="7B167F5D" w:rsidR="00FD6A9E" w:rsidRDefault="00FD6A9E" w:rsidP="00FD6A9E">
      <w:pPr>
        <w:spacing w:beforeLines="50" w:before="120" w:after="0"/>
        <w:rPr>
          <w:b/>
          <w:bCs/>
          <w:lang w:eastAsia="ja-JP"/>
        </w:rPr>
      </w:pPr>
      <w:r>
        <w:rPr>
          <w:b/>
          <w:bCs/>
          <w:lang w:eastAsia="ja-JP"/>
        </w:rPr>
        <w:t xml:space="preserve">Proposal </w:t>
      </w:r>
      <w:r w:rsidR="00662200">
        <w:rPr>
          <w:b/>
          <w:bCs/>
          <w:lang w:eastAsia="ja-JP"/>
        </w:rPr>
        <w:t>10</w:t>
      </w:r>
      <w:r>
        <w:rPr>
          <w:b/>
          <w:bCs/>
          <w:lang w:eastAsia="ja-JP"/>
        </w:rPr>
        <w:t xml:space="preserve">: Dynamic and </w:t>
      </w:r>
      <w:r w:rsidR="00A45387">
        <w:rPr>
          <w:b/>
          <w:bCs/>
          <w:lang w:eastAsia="ja-JP"/>
        </w:rPr>
        <w:t xml:space="preserve">semi-static PUCCH carrier switching should be configured </w:t>
      </w:r>
      <w:r w:rsidR="00BC27E7">
        <w:rPr>
          <w:b/>
          <w:bCs/>
          <w:lang w:eastAsia="ja-JP"/>
        </w:rPr>
        <w:t xml:space="preserve">and enabled </w:t>
      </w:r>
      <w:r w:rsidR="00A45387">
        <w:rPr>
          <w:b/>
          <w:bCs/>
          <w:lang w:eastAsia="ja-JP"/>
        </w:rPr>
        <w:t>for dynamic scheduling and SPS separately</w:t>
      </w:r>
      <w:r>
        <w:rPr>
          <w:b/>
          <w:bCs/>
          <w:lang w:eastAsia="ja-JP"/>
        </w:rPr>
        <w:t>.</w:t>
      </w:r>
    </w:p>
    <w:p w14:paraId="65D1BE7E" w14:textId="406A0C39" w:rsidR="00FD6A9E" w:rsidRDefault="00FD6A9E" w:rsidP="00C75349">
      <w:pPr>
        <w:snapToGrid w:val="0"/>
        <w:spacing w:after="0"/>
        <w:rPr>
          <w:iCs/>
          <w:lang w:eastAsia="ja-JP"/>
        </w:rPr>
      </w:pPr>
    </w:p>
    <w:p w14:paraId="3F63C86A" w14:textId="110D489E" w:rsidR="003429E0" w:rsidRDefault="003429E0" w:rsidP="00C75349">
      <w:pPr>
        <w:snapToGrid w:val="0"/>
        <w:spacing w:after="0"/>
        <w:rPr>
          <w:iCs/>
          <w:lang w:eastAsia="ja-JP"/>
        </w:rPr>
      </w:pPr>
      <w:r>
        <w:rPr>
          <w:iCs/>
          <w:lang w:eastAsia="ja-JP"/>
        </w:rPr>
        <w:t xml:space="preserve">For dynamic </w:t>
      </w:r>
      <w:r w:rsidR="00AB2054">
        <w:rPr>
          <w:iCs/>
          <w:lang w:eastAsia="ja-JP"/>
        </w:rPr>
        <w:t xml:space="preserve">PUCCH carrier switching, the target carrier can be indicated </w:t>
      </w:r>
      <w:r w:rsidR="00816D66">
        <w:rPr>
          <w:iCs/>
          <w:lang w:eastAsia="ja-JP"/>
        </w:rPr>
        <w:t xml:space="preserve">either </w:t>
      </w:r>
      <w:r w:rsidR="00AB2054">
        <w:rPr>
          <w:iCs/>
          <w:lang w:eastAsia="ja-JP"/>
        </w:rPr>
        <w:t xml:space="preserve">through a separate filed in DCI or </w:t>
      </w:r>
      <w:r w:rsidR="00152CB8">
        <w:rPr>
          <w:iCs/>
          <w:lang w:eastAsia="ja-JP"/>
        </w:rPr>
        <w:t xml:space="preserve">from the PRI configuration. The former case entails having </w:t>
      </w:r>
      <w:r w:rsidR="009B4962">
        <w:rPr>
          <w:iCs/>
          <w:lang w:eastAsia="ja-JP"/>
        </w:rPr>
        <w:t xml:space="preserve">the same </w:t>
      </w:r>
      <w:r w:rsidR="004A6E5B">
        <w:rPr>
          <w:iCs/>
          <w:lang w:eastAsia="ja-JP"/>
        </w:rPr>
        <w:t xml:space="preserve">size of </w:t>
      </w:r>
      <w:r w:rsidR="000F2102">
        <w:rPr>
          <w:iCs/>
          <w:lang w:eastAsia="ja-JP"/>
        </w:rPr>
        <w:t>PUCCH configuration</w:t>
      </w:r>
      <w:r w:rsidR="004A6E5B">
        <w:rPr>
          <w:iCs/>
          <w:lang w:eastAsia="ja-JP"/>
        </w:rPr>
        <w:t>s</w:t>
      </w:r>
      <w:r w:rsidR="000F2102">
        <w:rPr>
          <w:iCs/>
          <w:lang w:eastAsia="ja-JP"/>
        </w:rPr>
        <w:t xml:space="preserve"> among </w:t>
      </w:r>
      <w:r w:rsidR="00961616">
        <w:rPr>
          <w:iCs/>
          <w:lang w:eastAsia="ja-JP"/>
        </w:rPr>
        <w:t xml:space="preserve">all the PUCCH carriers. While, the latter case enables </w:t>
      </w:r>
      <w:r w:rsidR="00F022F9">
        <w:rPr>
          <w:iCs/>
          <w:lang w:eastAsia="ja-JP"/>
        </w:rPr>
        <w:t>defining different number</w:t>
      </w:r>
      <w:r w:rsidR="00B41FCB">
        <w:rPr>
          <w:iCs/>
          <w:lang w:eastAsia="ja-JP"/>
        </w:rPr>
        <w:t>s</w:t>
      </w:r>
      <w:r w:rsidR="00F022F9">
        <w:rPr>
          <w:iCs/>
          <w:lang w:eastAsia="ja-JP"/>
        </w:rPr>
        <w:t xml:space="preserve"> of PUCCH </w:t>
      </w:r>
      <w:r w:rsidR="00FA36C7">
        <w:rPr>
          <w:iCs/>
          <w:lang w:eastAsia="ja-JP"/>
        </w:rPr>
        <w:t>configuration</w:t>
      </w:r>
      <w:r w:rsidR="004A6E5B">
        <w:rPr>
          <w:iCs/>
          <w:lang w:eastAsia="ja-JP"/>
        </w:rPr>
        <w:t>s</w:t>
      </w:r>
      <w:r w:rsidR="00F022F9">
        <w:rPr>
          <w:iCs/>
          <w:lang w:eastAsia="ja-JP"/>
        </w:rPr>
        <w:t xml:space="preserve"> for </w:t>
      </w:r>
      <w:r w:rsidR="004D792D">
        <w:rPr>
          <w:iCs/>
          <w:lang w:eastAsia="ja-JP"/>
        </w:rPr>
        <w:t>carriers</w:t>
      </w:r>
      <w:r w:rsidR="00A54C35">
        <w:rPr>
          <w:iCs/>
          <w:lang w:eastAsia="ja-JP"/>
        </w:rPr>
        <w:t xml:space="preserve">. </w:t>
      </w:r>
      <w:r w:rsidR="004D792D">
        <w:rPr>
          <w:lang w:eastAsia="ja-JP"/>
        </w:rPr>
        <w:t xml:space="preserve">If current PRI size is not sufficient, </w:t>
      </w:r>
      <w:r w:rsidR="003B05A9">
        <w:rPr>
          <w:lang w:eastAsia="ja-JP"/>
        </w:rPr>
        <w:t>the fi</w:t>
      </w:r>
      <w:r w:rsidR="009970D4">
        <w:rPr>
          <w:lang w:eastAsia="ja-JP"/>
        </w:rPr>
        <w:t>eld</w:t>
      </w:r>
      <w:r w:rsidR="003B05A9">
        <w:rPr>
          <w:lang w:eastAsia="ja-JP"/>
        </w:rPr>
        <w:t xml:space="preserve"> size of</w:t>
      </w:r>
      <w:r w:rsidR="004D792D">
        <w:rPr>
          <w:lang w:eastAsia="ja-JP"/>
        </w:rPr>
        <w:t xml:space="preserve"> PRI</w:t>
      </w:r>
      <w:r w:rsidR="003B05A9">
        <w:rPr>
          <w:lang w:eastAsia="ja-JP"/>
        </w:rPr>
        <w:t xml:space="preserve"> can be increase</w:t>
      </w:r>
      <w:r w:rsidR="009970D4">
        <w:rPr>
          <w:lang w:eastAsia="ja-JP"/>
        </w:rPr>
        <w:t>d</w:t>
      </w:r>
      <w:r w:rsidR="004D792D">
        <w:rPr>
          <w:lang w:eastAsia="ja-JP"/>
        </w:rPr>
        <w:t>. Extending the PRI field is more efficient than introducing a carrier index field in the DCI</w:t>
      </w:r>
      <w:r w:rsidR="008B6D50">
        <w:rPr>
          <w:lang w:eastAsia="ja-JP"/>
        </w:rPr>
        <w:t>,</w:t>
      </w:r>
      <w:r w:rsidR="008B6D50" w:rsidRPr="008B6D50">
        <w:rPr>
          <w:lang w:eastAsia="ja-JP"/>
        </w:rPr>
        <w:t xml:space="preserve"> </w:t>
      </w:r>
      <w:r w:rsidR="008B6D50">
        <w:rPr>
          <w:lang w:eastAsia="ja-JP"/>
        </w:rPr>
        <w:t>which entails using the same number and location of PUCCH resources among all the PUCCH carriers in spite of possible difference of SCS.</w:t>
      </w:r>
    </w:p>
    <w:p w14:paraId="475B1BB3" w14:textId="2920FDA2" w:rsidR="006B475A" w:rsidRDefault="003B3D6D" w:rsidP="006B475A">
      <w:pPr>
        <w:spacing w:beforeLines="50" w:before="120" w:after="0"/>
        <w:rPr>
          <w:b/>
          <w:bCs/>
          <w:lang w:eastAsia="ja-JP"/>
        </w:rPr>
      </w:pPr>
      <w:r>
        <w:rPr>
          <w:b/>
          <w:bCs/>
          <w:lang w:eastAsia="ja-JP"/>
        </w:rPr>
        <w:t xml:space="preserve">Proposal </w:t>
      </w:r>
      <w:r w:rsidR="00662200">
        <w:rPr>
          <w:b/>
          <w:bCs/>
          <w:lang w:eastAsia="ja-JP"/>
        </w:rPr>
        <w:t>11</w:t>
      </w:r>
      <w:r>
        <w:rPr>
          <w:b/>
          <w:bCs/>
          <w:lang w:eastAsia="ja-JP"/>
        </w:rPr>
        <w:t xml:space="preserve">: For dynamic </w:t>
      </w:r>
      <w:r w:rsidR="00B424C1">
        <w:rPr>
          <w:b/>
          <w:bCs/>
          <w:lang w:eastAsia="ja-JP"/>
        </w:rPr>
        <w:t xml:space="preserve">PUCCH </w:t>
      </w:r>
      <w:r>
        <w:rPr>
          <w:b/>
          <w:bCs/>
          <w:lang w:eastAsia="ja-JP"/>
        </w:rPr>
        <w:t xml:space="preserve">carrier switching, the target carrier </w:t>
      </w:r>
      <w:r w:rsidR="00E10346">
        <w:rPr>
          <w:b/>
          <w:bCs/>
          <w:lang w:eastAsia="ja-JP"/>
        </w:rPr>
        <w:t xml:space="preserve">can be derived from the PRI </w:t>
      </w:r>
      <w:r w:rsidR="00B424C1">
        <w:rPr>
          <w:b/>
          <w:bCs/>
          <w:lang w:eastAsia="ja-JP"/>
        </w:rPr>
        <w:t>field</w:t>
      </w:r>
      <w:r w:rsidR="00E10346">
        <w:rPr>
          <w:b/>
          <w:bCs/>
          <w:lang w:eastAsia="ja-JP"/>
        </w:rPr>
        <w:t>.</w:t>
      </w:r>
      <w:r w:rsidR="00B424C1">
        <w:rPr>
          <w:b/>
          <w:bCs/>
          <w:lang w:eastAsia="ja-JP"/>
        </w:rPr>
        <w:t xml:space="preserve"> </w:t>
      </w:r>
      <w:r w:rsidR="006B475A">
        <w:rPr>
          <w:b/>
          <w:bCs/>
          <w:lang w:eastAsia="ja-JP"/>
        </w:rPr>
        <w:t>To enlarge PRI field should be considered.</w:t>
      </w:r>
    </w:p>
    <w:p w14:paraId="1DE2B38F" w14:textId="0FC2D039" w:rsidR="00E10346" w:rsidRDefault="00E10346" w:rsidP="00C75349">
      <w:pPr>
        <w:snapToGrid w:val="0"/>
        <w:spacing w:after="0"/>
        <w:rPr>
          <w:iCs/>
          <w:lang w:eastAsia="ja-JP"/>
        </w:rPr>
      </w:pPr>
    </w:p>
    <w:p w14:paraId="2C267A8F" w14:textId="19EA214A" w:rsidR="00FE7D07" w:rsidRDefault="00945097" w:rsidP="00C75349">
      <w:pPr>
        <w:snapToGrid w:val="0"/>
        <w:spacing w:after="0"/>
        <w:rPr>
          <w:iCs/>
          <w:lang w:eastAsia="ja-JP"/>
        </w:rPr>
      </w:pPr>
      <w:r>
        <w:rPr>
          <w:iCs/>
          <w:lang w:eastAsia="ja-JP"/>
        </w:rPr>
        <w:t xml:space="preserve">In addition, it was agreed </w:t>
      </w:r>
      <w:r w:rsidR="000708D7">
        <w:rPr>
          <w:iCs/>
          <w:lang w:eastAsia="ja-JP"/>
        </w:rPr>
        <w:t>to</w:t>
      </w:r>
      <w:r w:rsidR="00E55F6D">
        <w:rPr>
          <w:iCs/>
          <w:lang w:eastAsia="ja-JP"/>
        </w:rPr>
        <w:t xml:space="preserve"> </w:t>
      </w:r>
      <w:r w:rsidR="00C02312">
        <w:rPr>
          <w:iCs/>
          <w:lang w:eastAsia="ja-JP"/>
        </w:rPr>
        <w:t>interpret</w:t>
      </w:r>
      <w:r w:rsidR="00E55F6D">
        <w:rPr>
          <w:iCs/>
          <w:lang w:eastAsia="ja-JP"/>
        </w:rPr>
        <w:t xml:space="preserve"> </w:t>
      </w:r>
      <w:r w:rsidR="00C02312">
        <w:rPr>
          <w:iCs/>
          <w:lang w:eastAsia="ja-JP"/>
        </w:rPr>
        <w:t xml:space="preserve">the </w:t>
      </w:r>
      <w:r w:rsidR="00E55F6D">
        <w:rPr>
          <w:iCs/>
          <w:lang w:eastAsia="ja-JP"/>
        </w:rPr>
        <w:t xml:space="preserve">PDSCH to HARQ-ACK offset based on the numerology of </w:t>
      </w:r>
      <w:r w:rsidR="004E7AB9">
        <w:rPr>
          <w:iCs/>
          <w:lang w:eastAsia="ja-JP"/>
        </w:rPr>
        <w:t>indicated target PUCCH carrier.</w:t>
      </w:r>
      <w:r w:rsidR="006A51B4">
        <w:rPr>
          <w:iCs/>
          <w:lang w:eastAsia="ja-JP"/>
        </w:rPr>
        <w:t xml:space="preserve"> </w:t>
      </w:r>
      <w:r w:rsidR="00FE7D07">
        <w:rPr>
          <w:iCs/>
          <w:lang w:eastAsia="ja-JP"/>
        </w:rPr>
        <w:t xml:space="preserve">However, </w:t>
      </w:r>
      <w:r w:rsidR="000F3AC0">
        <w:rPr>
          <w:iCs/>
          <w:lang w:eastAsia="ja-JP"/>
        </w:rPr>
        <w:t xml:space="preserve">using the same set of k1 values </w:t>
      </w:r>
      <w:r w:rsidR="00BF0447">
        <w:rPr>
          <w:iCs/>
          <w:lang w:eastAsia="ja-JP"/>
        </w:rPr>
        <w:t>among all the carrier</w:t>
      </w:r>
      <w:r w:rsidR="0030737C">
        <w:rPr>
          <w:iCs/>
          <w:lang w:eastAsia="ja-JP"/>
        </w:rPr>
        <w:t>s</w:t>
      </w:r>
      <w:r w:rsidR="00BF0447">
        <w:rPr>
          <w:iCs/>
          <w:lang w:eastAsia="ja-JP"/>
        </w:rPr>
        <w:t xml:space="preserve"> with different numerologies would cause </w:t>
      </w:r>
      <w:r w:rsidR="006B7929">
        <w:rPr>
          <w:iCs/>
          <w:lang w:eastAsia="ja-JP"/>
        </w:rPr>
        <w:t>larger timing variation</w:t>
      </w:r>
      <w:r w:rsidR="0030737C">
        <w:rPr>
          <w:iCs/>
          <w:lang w:eastAsia="ja-JP"/>
        </w:rPr>
        <w:t>s</w:t>
      </w:r>
      <w:r w:rsidR="006B7929">
        <w:rPr>
          <w:iCs/>
          <w:lang w:eastAsia="ja-JP"/>
        </w:rPr>
        <w:t xml:space="preserve">. </w:t>
      </w:r>
      <w:r w:rsidR="00126770">
        <w:rPr>
          <w:iCs/>
          <w:lang w:eastAsia="ja-JP"/>
        </w:rPr>
        <w:t xml:space="preserve">For instance, some of configured </w:t>
      </w:r>
      <w:r w:rsidR="00FE03B1">
        <w:rPr>
          <w:iCs/>
          <w:lang w:eastAsia="ja-JP"/>
        </w:rPr>
        <w:t xml:space="preserve">k1 values could not be used for </w:t>
      </w:r>
      <w:r w:rsidR="00B406E8">
        <w:rPr>
          <w:iCs/>
          <w:lang w:eastAsia="ja-JP"/>
        </w:rPr>
        <w:t>carriers with high SCS, due to the UE processing time.</w:t>
      </w:r>
      <w:r w:rsidR="00AB79E0">
        <w:rPr>
          <w:iCs/>
          <w:lang w:eastAsia="ja-JP"/>
        </w:rPr>
        <w:t xml:space="preserve"> </w:t>
      </w:r>
      <w:r w:rsidR="002B0815">
        <w:rPr>
          <w:iCs/>
          <w:lang w:eastAsia="ja-JP"/>
        </w:rPr>
        <w:fldChar w:fldCharType="begin"/>
      </w:r>
      <w:r w:rsidR="002B0815">
        <w:rPr>
          <w:iCs/>
          <w:lang w:eastAsia="ja-JP"/>
        </w:rPr>
        <w:instrText xml:space="preserve"> REF _Ref78360389 \h </w:instrText>
      </w:r>
      <w:r w:rsidR="002B0815">
        <w:rPr>
          <w:iCs/>
          <w:lang w:eastAsia="ja-JP"/>
        </w:rPr>
      </w:r>
      <w:r w:rsidR="002B0815">
        <w:rPr>
          <w:iCs/>
          <w:lang w:eastAsia="ja-JP"/>
        </w:rPr>
        <w:fldChar w:fldCharType="separate"/>
      </w:r>
      <w:r w:rsidR="002B0815">
        <w:t xml:space="preserve">Figure </w:t>
      </w:r>
      <w:r w:rsidR="002B0815">
        <w:rPr>
          <w:noProof/>
        </w:rPr>
        <w:t>3</w:t>
      </w:r>
      <w:r w:rsidR="002B0815">
        <w:rPr>
          <w:iCs/>
          <w:lang w:eastAsia="ja-JP"/>
        </w:rPr>
        <w:fldChar w:fldCharType="end"/>
      </w:r>
      <w:r w:rsidR="00AB79E0">
        <w:rPr>
          <w:iCs/>
          <w:lang w:eastAsia="ja-JP"/>
        </w:rPr>
        <w:fldChar w:fldCharType="begin"/>
      </w:r>
      <w:r w:rsidR="00AB79E0">
        <w:rPr>
          <w:iCs/>
          <w:lang w:eastAsia="ja-JP"/>
        </w:rPr>
        <w:instrText xml:space="preserve"> REF _Ref78360389 \h </w:instrText>
      </w:r>
      <w:r w:rsidR="00AB79E0">
        <w:rPr>
          <w:iCs/>
          <w:lang w:eastAsia="ja-JP"/>
        </w:rPr>
      </w:r>
      <w:r w:rsidR="006D5DC3">
        <w:rPr>
          <w:iCs/>
          <w:lang w:eastAsia="ja-JP"/>
        </w:rPr>
        <w:fldChar w:fldCharType="separate"/>
      </w:r>
      <w:r w:rsidR="00AB79E0">
        <w:rPr>
          <w:iCs/>
          <w:lang w:eastAsia="ja-JP"/>
        </w:rPr>
        <w:fldChar w:fldCharType="end"/>
      </w:r>
      <w:r w:rsidR="00AB79E0">
        <w:rPr>
          <w:iCs/>
          <w:lang w:eastAsia="ja-JP"/>
        </w:rPr>
        <w:t xml:space="preserve"> illustrates a </w:t>
      </w:r>
      <w:r w:rsidR="00FF0DAE">
        <w:rPr>
          <w:iCs/>
          <w:lang w:eastAsia="ja-JP"/>
        </w:rPr>
        <w:t xml:space="preserve">case that UE can be scheduled with </w:t>
      </w:r>
      <w:r w:rsidR="003F457F">
        <w:rPr>
          <w:iCs/>
          <w:lang w:eastAsia="ja-JP"/>
        </w:rPr>
        <w:t xml:space="preserve">a k1 value from </w:t>
      </w:r>
      <w:r w:rsidR="00A53B1F">
        <w:rPr>
          <w:iCs/>
          <w:lang w:eastAsia="ja-JP"/>
        </w:rPr>
        <w:t xml:space="preserve">the </w:t>
      </w:r>
      <w:r w:rsidR="003F457F">
        <w:rPr>
          <w:iCs/>
          <w:lang w:eastAsia="ja-JP"/>
        </w:rPr>
        <w:t xml:space="preserve">set </w:t>
      </w:r>
      <w:r w:rsidR="0030737C">
        <w:rPr>
          <w:iCs/>
          <w:lang w:eastAsia="ja-JP"/>
        </w:rPr>
        <w:t xml:space="preserve">of </w:t>
      </w:r>
      <w:r w:rsidR="00A53B1F">
        <w:rPr>
          <w:iCs/>
          <w:lang w:eastAsia="ja-JP"/>
        </w:rPr>
        <w:t>{</w:t>
      </w:r>
      <w:r w:rsidR="003F457F">
        <w:rPr>
          <w:iCs/>
          <w:lang w:eastAsia="ja-JP"/>
        </w:rPr>
        <w:t>2,</w:t>
      </w:r>
      <w:r w:rsidR="00C911F5">
        <w:rPr>
          <w:iCs/>
          <w:lang w:eastAsia="ja-JP"/>
        </w:rPr>
        <w:t xml:space="preserve"> </w:t>
      </w:r>
      <w:r w:rsidR="003F457F">
        <w:rPr>
          <w:iCs/>
          <w:lang w:eastAsia="ja-JP"/>
        </w:rPr>
        <w:t>3, 4, 5}</w:t>
      </w:r>
      <w:r w:rsidR="00A53B1F">
        <w:rPr>
          <w:iCs/>
          <w:lang w:eastAsia="ja-JP"/>
        </w:rPr>
        <w:t xml:space="preserve">. Assuming that the minimum processing time for </w:t>
      </w:r>
      <w:r w:rsidR="00BE62C3">
        <w:rPr>
          <w:iCs/>
          <w:lang w:eastAsia="ja-JP"/>
        </w:rPr>
        <w:t xml:space="preserve">generating the HARQ-ACK is 1 slot according to the SCS of 15 kHz, </w:t>
      </w:r>
      <w:r w:rsidR="005C5EE8">
        <w:rPr>
          <w:iCs/>
          <w:lang w:eastAsia="ja-JP"/>
        </w:rPr>
        <w:t xml:space="preserve">some of k1 </w:t>
      </w:r>
      <w:r w:rsidR="00CB18D5">
        <w:rPr>
          <w:iCs/>
          <w:lang w:eastAsia="ja-JP"/>
        </w:rPr>
        <w:t>values cannot be used over carriers with SCS of 30 and 60 kHz.</w:t>
      </w:r>
      <w:r w:rsidR="008D6C9B">
        <w:rPr>
          <w:iCs/>
          <w:lang w:eastAsia="ja-JP"/>
        </w:rPr>
        <w:t xml:space="preserve"> This would limit the scheduling flexibility for the </w:t>
      </w:r>
      <w:r w:rsidR="00463DB5">
        <w:rPr>
          <w:iCs/>
          <w:lang w:eastAsia="ja-JP"/>
        </w:rPr>
        <w:t>network</w:t>
      </w:r>
      <w:r w:rsidR="008D6C9B">
        <w:rPr>
          <w:iCs/>
          <w:lang w:eastAsia="ja-JP"/>
        </w:rPr>
        <w:t>.</w:t>
      </w:r>
      <w:r w:rsidR="00CB18D5">
        <w:rPr>
          <w:iCs/>
          <w:lang w:eastAsia="ja-JP"/>
        </w:rPr>
        <w:t xml:space="preserve"> </w:t>
      </w:r>
    </w:p>
    <w:p w14:paraId="3C6E2284" w14:textId="682EF62C" w:rsidR="00A06249" w:rsidRDefault="00A06249" w:rsidP="00C75349">
      <w:pPr>
        <w:snapToGrid w:val="0"/>
        <w:spacing w:after="0"/>
        <w:rPr>
          <w:iCs/>
          <w:lang w:eastAsia="ja-JP"/>
        </w:rPr>
      </w:pPr>
    </w:p>
    <w:p w14:paraId="5A090079" w14:textId="77777777" w:rsidR="00AB79E0" w:rsidRDefault="00A06249" w:rsidP="00AB79E0">
      <w:pPr>
        <w:keepNext/>
        <w:snapToGrid w:val="0"/>
        <w:spacing w:after="0"/>
        <w:jc w:val="center"/>
      </w:pPr>
      <w:r>
        <w:rPr>
          <w:iCs/>
          <w:noProof/>
          <w:lang w:eastAsia="ja-JP"/>
        </w:rPr>
        <w:drawing>
          <wp:inline distT="0" distB="0" distL="0" distR="0" wp14:anchorId="444D6773" wp14:editId="20DA8F32">
            <wp:extent cx="5336650" cy="157227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6340" cy="1581018"/>
                    </a:xfrm>
                    <a:prstGeom prst="rect">
                      <a:avLst/>
                    </a:prstGeom>
                    <a:noFill/>
                  </pic:spPr>
                </pic:pic>
              </a:graphicData>
            </a:graphic>
          </wp:inline>
        </w:drawing>
      </w:r>
    </w:p>
    <w:p w14:paraId="6CA6D61D" w14:textId="30DE4061" w:rsidR="00A06249" w:rsidRDefault="00AB79E0" w:rsidP="00AB79E0">
      <w:pPr>
        <w:pStyle w:val="Caption"/>
        <w:jc w:val="center"/>
        <w:rPr>
          <w:iCs/>
          <w:lang w:eastAsia="ja-JP"/>
        </w:rPr>
      </w:pPr>
      <w:bookmarkStart w:id="1" w:name="_Ref78360389"/>
      <w:r>
        <w:t xml:space="preserve">Figure </w:t>
      </w:r>
      <w:r w:rsidR="006D5DC3">
        <w:fldChar w:fldCharType="begin"/>
      </w:r>
      <w:r w:rsidR="006D5DC3">
        <w:instrText xml:space="preserve"> SEQ Figure \* ARABIC </w:instrText>
      </w:r>
      <w:r w:rsidR="006D5DC3">
        <w:fldChar w:fldCharType="separate"/>
      </w:r>
      <w:r w:rsidR="008A3BA4">
        <w:rPr>
          <w:noProof/>
        </w:rPr>
        <w:t>3</w:t>
      </w:r>
      <w:r w:rsidR="006D5DC3">
        <w:rPr>
          <w:noProof/>
        </w:rPr>
        <w:fldChar w:fldCharType="end"/>
      </w:r>
      <w:bookmarkEnd w:id="1"/>
      <w:r>
        <w:t xml:space="preserve">. Illustration of k1 values </w:t>
      </w:r>
      <w:r w:rsidR="000F5A02">
        <w:t>for</w:t>
      </w:r>
      <w:r>
        <w:t xml:space="preserve"> carries with different numerologies.</w:t>
      </w:r>
    </w:p>
    <w:p w14:paraId="28426C4C" w14:textId="44FE2511" w:rsidR="00220510" w:rsidRPr="00647867" w:rsidRDefault="005E6FA4" w:rsidP="00C75349">
      <w:pPr>
        <w:snapToGrid w:val="0"/>
        <w:spacing w:after="0"/>
        <w:rPr>
          <w:iCs/>
          <w:u w:val="single"/>
          <w:lang w:eastAsia="ja-JP"/>
        </w:rPr>
      </w:pPr>
      <w:r>
        <w:rPr>
          <w:iCs/>
          <w:lang w:eastAsia="ja-JP"/>
        </w:rPr>
        <w:t xml:space="preserve">To </w:t>
      </w:r>
      <w:r w:rsidR="00A1491D">
        <w:rPr>
          <w:iCs/>
          <w:lang w:eastAsia="ja-JP"/>
        </w:rPr>
        <w:t xml:space="preserve">achieve a better </w:t>
      </w:r>
      <w:r w:rsidR="00BD1FFC">
        <w:rPr>
          <w:iCs/>
          <w:lang w:eastAsia="ja-JP"/>
        </w:rPr>
        <w:t xml:space="preserve">scheduling </w:t>
      </w:r>
      <w:r w:rsidR="00A1491D">
        <w:rPr>
          <w:iCs/>
          <w:lang w:eastAsia="ja-JP"/>
        </w:rPr>
        <w:t>flexibility</w:t>
      </w:r>
      <w:r>
        <w:rPr>
          <w:iCs/>
          <w:lang w:eastAsia="ja-JP"/>
        </w:rPr>
        <w:t>, the UE can be configured with additional offset values</w:t>
      </w:r>
      <w:r w:rsidR="00BD1FFC">
        <w:rPr>
          <w:iCs/>
          <w:lang w:eastAsia="ja-JP"/>
        </w:rPr>
        <w:t xml:space="preserve"> </w:t>
      </w:r>
      <w:r w:rsidR="003D4CA9">
        <w:rPr>
          <w:iCs/>
          <w:lang w:eastAsia="ja-JP"/>
        </w:rPr>
        <w:t xml:space="preserve">semi-statically </w:t>
      </w:r>
      <w:r w:rsidR="009C5B05">
        <w:rPr>
          <w:iCs/>
          <w:lang w:eastAsia="ja-JP"/>
        </w:rPr>
        <w:t>for</w:t>
      </w:r>
      <w:r w:rsidR="006B23AE">
        <w:rPr>
          <w:iCs/>
          <w:lang w:eastAsia="ja-JP"/>
        </w:rPr>
        <w:t xml:space="preserve"> the</w:t>
      </w:r>
      <w:r w:rsidR="00A00EAF">
        <w:rPr>
          <w:iCs/>
          <w:lang w:eastAsia="ja-JP"/>
        </w:rPr>
        <w:t xml:space="preserve"> carriers. </w:t>
      </w:r>
      <w:r w:rsidR="00220510">
        <w:rPr>
          <w:iCs/>
          <w:lang w:eastAsia="ja-JP"/>
        </w:rPr>
        <w:t xml:space="preserve">The </w:t>
      </w:r>
      <w:r w:rsidR="003D4CA9">
        <w:rPr>
          <w:iCs/>
          <w:lang w:eastAsia="ja-JP"/>
        </w:rPr>
        <w:t xml:space="preserve">UE </w:t>
      </w:r>
      <w:r w:rsidR="008D6504">
        <w:rPr>
          <w:iCs/>
          <w:lang w:eastAsia="ja-JP"/>
        </w:rPr>
        <w:t>considers</w:t>
      </w:r>
      <w:r w:rsidR="003D4CA9">
        <w:rPr>
          <w:iCs/>
          <w:lang w:eastAsia="ja-JP"/>
        </w:rPr>
        <w:t xml:space="preserve"> </w:t>
      </w:r>
      <w:r w:rsidR="00154A23">
        <w:rPr>
          <w:iCs/>
          <w:lang w:eastAsia="ja-JP"/>
        </w:rPr>
        <w:t xml:space="preserve">both </w:t>
      </w:r>
      <w:r w:rsidR="008D6504">
        <w:rPr>
          <w:iCs/>
          <w:lang w:eastAsia="ja-JP"/>
        </w:rPr>
        <w:t xml:space="preserve">indicated k1 offset and configured offset </w:t>
      </w:r>
      <w:r w:rsidR="00A227A5">
        <w:rPr>
          <w:iCs/>
          <w:lang w:eastAsia="ja-JP"/>
        </w:rPr>
        <w:t>to derive</w:t>
      </w:r>
      <w:r w:rsidR="003D4CA9">
        <w:rPr>
          <w:iCs/>
          <w:lang w:eastAsia="ja-JP"/>
        </w:rPr>
        <w:t xml:space="preserve"> </w:t>
      </w:r>
      <w:r w:rsidR="00154A23">
        <w:rPr>
          <w:iCs/>
          <w:lang w:eastAsia="ja-JP"/>
        </w:rPr>
        <w:t>PDSCH to HARQ-ACK</w:t>
      </w:r>
      <w:r w:rsidR="008D6504">
        <w:rPr>
          <w:iCs/>
          <w:lang w:eastAsia="ja-JP"/>
        </w:rPr>
        <w:t>.</w:t>
      </w:r>
      <w:r w:rsidR="00A227A5">
        <w:rPr>
          <w:iCs/>
          <w:lang w:eastAsia="ja-JP"/>
        </w:rPr>
        <w:t xml:space="preserve"> </w:t>
      </w:r>
      <w:r w:rsidR="002B0815">
        <w:rPr>
          <w:iCs/>
          <w:lang w:eastAsia="ja-JP"/>
        </w:rPr>
        <w:fldChar w:fldCharType="begin"/>
      </w:r>
      <w:r w:rsidR="002B0815">
        <w:rPr>
          <w:iCs/>
          <w:lang w:eastAsia="ja-JP"/>
        </w:rPr>
        <w:instrText xml:space="preserve"> REF _Ref78361594 \h </w:instrText>
      </w:r>
      <w:r w:rsidR="002B0815">
        <w:rPr>
          <w:iCs/>
          <w:lang w:eastAsia="ja-JP"/>
        </w:rPr>
      </w:r>
      <w:r w:rsidR="002B0815">
        <w:rPr>
          <w:iCs/>
          <w:lang w:eastAsia="ja-JP"/>
        </w:rPr>
        <w:fldChar w:fldCharType="separate"/>
      </w:r>
      <w:r w:rsidR="002B0815">
        <w:t xml:space="preserve">Figure </w:t>
      </w:r>
      <w:r w:rsidR="002B0815">
        <w:rPr>
          <w:noProof/>
        </w:rPr>
        <w:t>4</w:t>
      </w:r>
      <w:r w:rsidR="002B0815">
        <w:rPr>
          <w:iCs/>
          <w:lang w:eastAsia="ja-JP"/>
        </w:rPr>
        <w:fldChar w:fldCharType="end"/>
      </w:r>
      <w:r w:rsidR="00B34EB1">
        <w:rPr>
          <w:iCs/>
          <w:lang w:eastAsia="ja-JP"/>
        </w:rPr>
        <w:fldChar w:fldCharType="begin"/>
      </w:r>
      <w:r w:rsidR="00B34EB1">
        <w:rPr>
          <w:iCs/>
          <w:lang w:eastAsia="ja-JP"/>
        </w:rPr>
        <w:instrText xml:space="preserve"> REF _Ref78361594 \h </w:instrText>
      </w:r>
      <w:r w:rsidR="00B34EB1">
        <w:rPr>
          <w:iCs/>
          <w:lang w:eastAsia="ja-JP"/>
        </w:rPr>
      </w:r>
      <w:r w:rsidR="006D5DC3">
        <w:rPr>
          <w:iCs/>
          <w:lang w:eastAsia="ja-JP"/>
        </w:rPr>
        <w:fldChar w:fldCharType="separate"/>
      </w:r>
      <w:r w:rsidR="00B34EB1">
        <w:rPr>
          <w:iCs/>
          <w:lang w:eastAsia="ja-JP"/>
        </w:rPr>
        <w:fldChar w:fldCharType="end"/>
      </w:r>
      <w:r w:rsidR="00B34EB1">
        <w:rPr>
          <w:iCs/>
          <w:lang w:eastAsia="ja-JP"/>
        </w:rPr>
        <w:t xml:space="preserve"> </w:t>
      </w:r>
      <w:r w:rsidR="00C97F56">
        <w:rPr>
          <w:iCs/>
          <w:lang w:eastAsia="ja-JP"/>
        </w:rPr>
        <w:t xml:space="preserve">illustrates a similar case in which the UE is configured with </w:t>
      </w:r>
      <w:r w:rsidR="00F91A0F">
        <w:rPr>
          <w:iCs/>
          <w:lang w:eastAsia="ja-JP"/>
        </w:rPr>
        <w:t xml:space="preserve">k1 values from the set of {2, 3, 4, 5}. In addition, the UE is configured with </w:t>
      </w:r>
      <w:r w:rsidR="00AC0D3D">
        <w:rPr>
          <w:iCs/>
          <w:lang w:eastAsia="ja-JP"/>
        </w:rPr>
        <w:t>slot offsets of 1 and 3 for CC</w:t>
      </w:r>
      <w:r w:rsidR="00E902C1">
        <w:rPr>
          <w:iCs/>
          <w:lang w:eastAsia="ja-JP"/>
        </w:rPr>
        <w:t>#1 and CC</w:t>
      </w:r>
      <w:r w:rsidR="009C5B05">
        <w:rPr>
          <w:iCs/>
          <w:lang w:eastAsia="ja-JP"/>
        </w:rPr>
        <w:t>#</w:t>
      </w:r>
      <w:r w:rsidR="00E902C1">
        <w:rPr>
          <w:iCs/>
          <w:lang w:eastAsia="ja-JP"/>
        </w:rPr>
        <w:t xml:space="preserve">2, respectively. </w:t>
      </w:r>
      <w:r w:rsidR="00BE45E0">
        <w:rPr>
          <w:iCs/>
          <w:lang w:eastAsia="ja-JP"/>
        </w:rPr>
        <w:t>By applying these additional slot offsets, all possiblek1 values could be used for the carriers, meeting the</w:t>
      </w:r>
      <w:r w:rsidR="00C82A1A">
        <w:rPr>
          <w:iCs/>
          <w:lang w:eastAsia="ja-JP"/>
        </w:rPr>
        <w:t xml:space="preserve"> processing time constraint.</w:t>
      </w:r>
    </w:p>
    <w:p w14:paraId="4610E5DB" w14:textId="77777777" w:rsidR="00A227A5" w:rsidRDefault="009255CD" w:rsidP="00A227A5">
      <w:pPr>
        <w:keepNext/>
        <w:snapToGrid w:val="0"/>
        <w:spacing w:after="0"/>
        <w:jc w:val="center"/>
      </w:pPr>
      <w:r>
        <w:rPr>
          <w:iCs/>
          <w:noProof/>
          <w:lang w:eastAsia="ja-JP"/>
        </w:rPr>
        <w:lastRenderedPageBreak/>
        <w:drawing>
          <wp:inline distT="0" distB="0" distL="0" distR="0" wp14:anchorId="114A7A33" wp14:editId="2715D745">
            <wp:extent cx="5652770" cy="1590690"/>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9082" cy="1603722"/>
                    </a:xfrm>
                    <a:prstGeom prst="rect">
                      <a:avLst/>
                    </a:prstGeom>
                    <a:noFill/>
                  </pic:spPr>
                </pic:pic>
              </a:graphicData>
            </a:graphic>
          </wp:inline>
        </w:drawing>
      </w:r>
    </w:p>
    <w:p w14:paraId="433C60B6" w14:textId="22852B87" w:rsidR="00220510" w:rsidRDefault="00A227A5" w:rsidP="00A227A5">
      <w:pPr>
        <w:pStyle w:val="Caption"/>
        <w:jc w:val="center"/>
        <w:rPr>
          <w:iCs/>
          <w:lang w:eastAsia="ja-JP"/>
        </w:rPr>
      </w:pPr>
      <w:bookmarkStart w:id="2" w:name="_Ref78361594"/>
      <w:r>
        <w:t xml:space="preserve">Figure </w:t>
      </w:r>
      <w:r w:rsidR="006D5DC3">
        <w:fldChar w:fldCharType="begin"/>
      </w:r>
      <w:r w:rsidR="006D5DC3">
        <w:instrText xml:space="preserve"> SEQ Figure \* ARABIC </w:instrText>
      </w:r>
      <w:r w:rsidR="006D5DC3">
        <w:fldChar w:fldCharType="separate"/>
      </w:r>
      <w:r w:rsidR="008A3BA4">
        <w:rPr>
          <w:noProof/>
        </w:rPr>
        <w:t>4</w:t>
      </w:r>
      <w:r w:rsidR="006D5DC3">
        <w:rPr>
          <w:noProof/>
        </w:rPr>
        <w:fldChar w:fldCharType="end"/>
      </w:r>
      <w:bookmarkEnd w:id="2"/>
      <w:r>
        <w:t>. Illustration of</w:t>
      </w:r>
      <w:r w:rsidRPr="00A227A5">
        <w:t xml:space="preserve"> </w:t>
      </w:r>
      <w:r>
        <w:t xml:space="preserve">k1 values </w:t>
      </w:r>
      <w:r w:rsidR="00B34EB1">
        <w:t xml:space="preserve">with additional </w:t>
      </w:r>
      <w:r w:rsidR="000F5A02">
        <w:t xml:space="preserve">slot </w:t>
      </w:r>
      <w:r w:rsidR="00B34EB1">
        <w:t xml:space="preserve">offset values </w:t>
      </w:r>
      <w:r w:rsidR="000F5A02">
        <w:t>for</w:t>
      </w:r>
      <w:r>
        <w:t xml:space="preserve"> carries with different numerologies</w:t>
      </w:r>
    </w:p>
    <w:p w14:paraId="5C835725" w14:textId="6DF7E53A" w:rsidR="007978B1" w:rsidRDefault="002908D7" w:rsidP="00C75349">
      <w:pPr>
        <w:snapToGrid w:val="0"/>
        <w:spacing w:after="0"/>
        <w:rPr>
          <w:iCs/>
          <w:lang w:eastAsia="ja-JP"/>
        </w:rPr>
      </w:pPr>
      <w:r>
        <w:rPr>
          <w:iCs/>
          <w:lang w:eastAsia="ja-JP"/>
        </w:rPr>
        <w:t>A similar problem exist</w:t>
      </w:r>
      <w:r w:rsidR="00B03CA9">
        <w:rPr>
          <w:iCs/>
          <w:lang w:eastAsia="ja-JP"/>
        </w:rPr>
        <w:t>s</w:t>
      </w:r>
      <w:r>
        <w:rPr>
          <w:iCs/>
          <w:lang w:eastAsia="ja-JP"/>
        </w:rPr>
        <w:t xml:space="preserve"> for SPS with semi-static </w:t>
      </w:r>
      <w:r w:rsidR="00746527">
        <w:rPr>
          <w:iCs/>
          <w:lang w:eastAsia="ja-JP"/>
        </w:rPr>
        <w:t xml:space="preserve">carrier switching. </w:t>
      </w:r>
      <w:r w:rsidR="00B03CA9">
        <w:rPr>
          <w:iCs/>
          <w:lang w:eastAsia="ja-JP"/>
        </w:rPr>
        <w:t>T</w:t>
      </w:r>
      <w:r w:rsidR="00746527">
        <w:rPr>
          <w:iCs/>
          <w:lang w:eastAsia="ja-JP"/>
        </w:rPr>
        <w:t xml:space="preserve">he SPS is configured according to the SCS of </w:t>
      </w:r>
      <w:r w:rsidR="008350B5">
        <w:rPr>
          <w:iCs/>
          <w:lang w:eastAsia="ja-JP"/>
        </w:rPr>
        <w:t xml:space="preserve">a cell </w:t>
      </w:r>
      <w:r w:rsidR="00143CB4">
        <w:rPr>
          <w:iCs/>
          <w:lang w:eastAsia="ja-JP"/>
        </w:rPr>
        <w:t xml:space="preserve">receiving </w:t>
      </w:r>
      <w:r w:rsidR="00746527">
        <w:rPr>
          <w:iCs/>
          <w:lang w:eastAsia="ja-JP"/>
        </w:rPr>
        <w:t>PDSCH.</w:t>
      </w:r>
      <w:r w:rsidR="0018607F">
        <w:rPr>
          <w:iCs/>
          <w:lang w:eastAsia="ja-JP"/>
        </w:rPr>
        <w:t xml:space="preserve"> In case the UE needs to switch to another carrier with a higher SCS, there would </w:t>
      </w:r>
      <w:r w:rsidR="00C2524D">
        <w:rPr>
          <w:iCs/>
          <w:lang w:eastAsia="ja-JP"/>
        </w:rPr>
        <w:t xml:space="preserve">be ambiguity for selecting the PUCCH resource in time domain. </w:t>
      </w:r>
      <w:r w:rsidR="00C01A5B">
        <w:rPr>
          <w:iCs/>
          <w:lang w:eastAsia="ja-JP"/>
        </w:rPr>
        <w:t>One possible solution would be to select the first available slot for PUCCH transmission</w:t>
      </w:r>
      <w:r w:rsidR="00AC7E6E">
        <w:rPr>
          <w:iCs/>
          <w:lang w:eastAsia="ja-JP"/>
        </w:rPr>
        <w:t xml:space="preserve">, as shown in </w:t>
      </w:r>
      <w:r w:rsidR="002B0815">
        <w:rPr>
          <w:iCs/>
          <w:lang w:eastAsia="ja-JP"/>
        </w:rPr>
        <w:fldChar w:fldCharType="begin"/>
      </w:r>
      <w:r w:rsidR="002B0815">
        <w:rPr>
          <w:iCs/>
          <w:lang w:eastAsia="ja-JP"/>
        </w:rPr>
        <w:instrText xml:space="preserve"> REF _Ref78365322 \h </w:instrText>
      </w:r>
      <w:r w:rsidR="002B0815">
        <w:rPr>
          <w:iCs/>
          <w:lang w:eastAsia="ja-JP"/>
        </w:rPr>
      </w:r>
      <w:r w:rsidR="002B0815">
        <w:rPr>
          <w:iCs/>
          <w:lang w:eastAsia="ja-JP"/>
        </w:rPr>
        <w:fldChar w:fldCharType="separate"/>
      </w:r>
      <w:r w:rsidR="002B0815">
        <w:t xml:space="preserve">Figure </w:t>
      </w:r>
      <w:r w:rsidR="002B0815">
        <w:rPr>
          <w:noProof/>
        </w:rPr>
        <w:t>5</w:t>
      </w:r>
      <w:r w:rsidR="002B0815">
        <w:rPr>
          <w:iCs/>
          <w:lang w:eastAsia="ja-JP"/>
        </w:rPr>
        <w:fldChar w:fldCharType="end"/>
      </w:r>
      <w:r w:rsidR="00B03CA9">
        <w:rPr>
          <w:iCs/>
          <w:lang w:eastAsia="ja-JP"/>
        </w:rPr>
        <w:fldChar w:fldCharType="begin"/>
      </w:r>
      <w:r w:rsidR="00B03CA9">
        <w:rPr>
          <w:iCs/>
          <w:lang w:eastAsia="ja-JP"/>
        </w:rPr>
        <w:instrText xml:space="preserve"> REF _Ref78365322 \h </w:instrText>
      </w:r>
      <w:r w:rsidR="00B03CA9">
        <w:rPr>
          <w:iCs/>
          <w:lang w:eastAsia="ja-JP"/>
        </w:rPr>
      </w:r>
      <w:r w:rsidR="006D5DC3">
        <w:rPr>
          <w:iCs/>
          <w:lang w:eastAsia="ja-JP"/>
        </w:rPr>
        <w:fldChar w:fldCharType="separate"/>
      </w:r>
      <w:r w:rsidR="00B03CA9">
        <w:rPr>
          <w:iCs/>
          <w:lang w:eastAsia="ja-JP"/>
        </w:rPr>
        <w:fldChar w:fldCharType="end"/>
      </w:r>
      <w:r w:rsidR="00C01A5B">
        <w:rPr>
          <w:iCs/>
          <w:lang w:eastAsia="ja-JP"/>
        </w:rPr>
        <w:t xml:space="preserve">. However, this is not </w:t>
      </w:r>
      <w:r w:rsidR="00EA1101">
        <w:rPr>
          <w:iCs/>
          <w:lang w:eastAsia="ja-JP"/>
        </w:rPr>
        <w:t xml:space="preserve">desirable when there are </w:t>
      </w:r>
      <w:r w:rsidR="00AC7E6E">
        <w:rPr>
          <w:iCs/>
          <w:lang w:eastAsia="ja-JP"/>
        </w:rPr>
        <w:t xml:space="preserve">many UEs scheduled </w:t>
      </w:r>
      <w:r w:rsidR="002B0815">
        <w:rPr>
          <w:iCs/>
          <w:lang w:eastAsia="ja-JP"/>
        </w:rPr>
        <w:t>on</w:t>
      </w:r>
      <w:r w:rsidR="00AC7E6E">
        <w:rPr>
          <w:iCs/>
          <w:lang w:eastAsia="ja-JP"/>
        </w:rPr>
        <w:t xml:space="preserve"> the carrier.</w:t>
      </w:r>
    </w:p>
    <w:p w14:paraId="3379E9A7" w14:textId="67056AFB" w:rsidR="007978B1" w:rsidRDefault="007978B1" w:rsidP="00C75349">
      <w:pPr>
        <w:snapToGrid w:val="0"/>
        <w:spacing w:after="0"/>
        <w:rPr>
          <w:iCs/>
          <w:lang w:eastAsia="ja-JP"/>
        </w:rPr>
      </w:pPr>
    </w:p>
    <w:p w14:paraId="78C88C52" w14:textId="49AB9E2E" w:rsidR="00B03CA9" w:rsidRDefault="00B33266" w:rsidP="00B03CA9">
      <w:pPr>
        <w:keepNext/>
        <w:snapToGrid w:val="0"/>
        <w:spacing w:after="0"/>
        <w:jc w:val="center"/>
      </w:pPr>
      <w:r>
        <w:rPr>
          <w:noProof/>
        </w:rPr>
        <w:drawing>
          <wp:inline distT="0" distB="0" distL="0" distR="0" wp14:anchorId="4F8D1E2B" wp14:editId="20653459">
            <wp:extent cx="4623603" cy="1726989"/>
            <wp:effectExtent l="0" t="0" r="571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0512" cy="1744510"/>
                    </a:xfrm>
                    <a:prstGeom prst="rect">
                      <a:avLst/>
                    </a:prstGeom>
                    <a:noFill/>
                  </pic:spPr>
                </pic:pic>
              </a:graphicData>
            </a:graphic>
          </wp:inline>
        </w:drawing>
      </w:r>
    </w:p>
    <w:p w14:paraId="55E60BAE" w14:textId="70D50DD6" w:rsidR="007978B1" w:rsidRDefault="00B03CA9" w:rsidP="00B03CA9">
      <w:pPr>
        <w:pStyle w:val="Caption"/>
        <w:jc w:val="center"/>
        <w:rPr>
          <w:iCs/>
          <w:lang w:eastAsia="ja-JP"/>
        </w:rPr>
      </w:pPr>
      <w:bookmarkStart w:id="3" w:name="_Ref78365322"/>
      <w:r>
        <w:t xml:space="preserve">Figure </w:t>
      </w:r>
      <w:r w:rsidR="006D5DC3">
        <w:fldChar w:fldCharType="begin"/>
      </w:r>
      <w:r w:rsidR="006D5DC3">
        <w:instrText xml:space="preserve"> SEQ Figure \* ARABIC </w:instrText>
      </w:r>
      <w:r w:rsidR="006D5DC3">
        <w:fldChar w:fldCharType="separate"/>
      </w:r>
      <w:r w:rsidR="008A3BA4">
        <w:rPr>
          <w:noProof/>
        </w:rPr>
        <w:t>5</w:t>
      </w:r>
      <w:r w:rsidR="006D5DC3">
        <w:rPr>
          <w:noProof/>
        </w:rPr>
        <w:fldChar w:fldCharType="end"/>
      </w:r>
      <w:bookmarkEnd w:id="3"/>
      <w:r>
        <w:t>. Semi-static PUCCH selection for SPS</w:t>
      </w:r>
      <w:r w:rsidR="007A3EAF">
        <w:t xml:space="preserve"> with the earliest PUCCH opportunity</w:t>
      </w:r>
      <w:r>
        <w:t>.</w:t>
      </w:r>
    </w:p>
    <w:p w14:paraId="7C7C9FB7" w14:textId="6594B023" w:rsidR="00FE1F71" w:rsidRDefault="001248DF" w:rsidP="00C75349">
      <w:pPr>
        <w:snapToGrid w:val="0"/>
        <w:spacing w:after="0"/>
        <w:rPr>
          <w:iCs/>
          <w:lang w:eastAsia="ja-JP"/>
        </w:rPr>
      </w:pPr>
      <w:r>
        <w:rPr>
          <w:iCs/>
          <w:lang w:eastAsia="ja-JP"/>
        </w:rPr>
        <w:t xml:space="preserve">Similarly, the UE can be configured with additional </w:t>
      </w:r>
      <w:r w:rsidR="00450499">
        <w:rPr>
          <w:iCs/>
          <w:lang w:eastAsia="ja-JP"/>
        </w:rPr>
        <w:t xml:space="preserve">timing offset values among the PUCCH carriers. </w:t>
      </w:r>
      <w:r w:rsidR="008A44CC">
        <w:rPr>
          <w:iCs/>
          <w:lang w:eastAsia="ja-JP"/>
        </w:rPr>
        <w:t xml:space="preserve">When the UE identifies the target </w:t>
      </w:r>
      <w:r w:rsidR="001C22FC">
        <w:rPr>
          <w:iCs/>
          <w:lang w:eastAsia="ja-JP"/>
        </w:rPr>
        <w:t xml:space="preserve">carrier, it applies the associated timing offset </w:t>
      </w:r>
      <w:r w:rsidR="005D57F6">
        <w:rPr>
          <w:iCs/>
          <w:lang w:eastAsia="ja-JP"/>
        </w:rPr>
        <w:t xml:space="preserve">in addition to the common k1 value. </w:t>
      </w:r>
      <w:r w:rsidR="00603210">
        <w:rPr>
          <w:iCs/>
          <w:lang w:eastAsia="ja-JP"/>
        </w:rPr>
        <w:fldChar w:fldCharType="begin"/>
      </w:r>
      <w:r w:rsidR="00603210">
        <w:rPr>
          <w:iCs/>
          <w:lang w:eastAsia="ja-JP"/>
        </w:rPr>
        <w:instrText xml:space="preserve"> REF _Ref78375407 \h </w:instrText>
      </w:r>
      <w:r w:rsidR="00603210">
        <w:rPr>
          <w:iCs/>
          <w:lang w:eastAsia="ja-JP"/>
        </w:rPr>
      </w:r>
      <w:r w:rsidR="00603210">
        <w:rPr>
          <w:iCs/>
          <w:lang w:eastAsia="ja-JP"/>
        </w:rPr>
        <w:fldChar w:fldCharType="separate"/>
      </w:r>
      <w:r w:rsidR="00603210">
        <w:t xml:space="preserve">Figure </w:t>
      </w:r>
      <w:r w:rsidR="00603210">
        <w:rPr>
          <w:noProof/>
        </w:rPr>
        <w:t>6</w:t>
      </w:r>
      <w:r w:rsidR="00603210">
        <w:rPr>
          <w:iCs/>
          <w:lang w:eastAsia="ja-JP"/>
        </w:rPr>
        <w:fldChar w:fldCharType="end"/>
      </w:r>
      <w:r w:rsidR="009A0073">
        <w:rPr>
          <w:iCs/>
          <w:lang w:eastAsia="ja-JP"/>
        </w:rPr>
        <w:fldChar w:fldCharType="begin"/>
      </w:r>
      <w:r w:rsidR="009A0073">
        <w:rPr>
          <w:iCs/>
          <w:lang w:eastAsia="ja-JP"/>
        </w:rPr>
        <w:instrText xml:space="preserve"> REF _Ref78375407 \h </w:instrText>
      </w:r>
      <w:r w:rsidR="009A0073">
        <w:rPr>
          <w:iCs/>
          <w:lang w:eastAsia="ja-JP"/>
        </w:rPr>
      </w:r>
      <w:r w:rsidR="006D5DC3">
        <w:rPr>
          <w:iCs/>
          <w:lang w:eastAsia="ja-JP"/>
        </w:rPr>
        <w:fldChar w:fldCharType="separate"/>
      </w:r>
      <w:r w:rsidR="009A0073">
        <w:rPr>
          <w:iCs/>
          <w:lang w:eastAsia="ja-JP"/>
        </w:rPr>
        <w:fldChar w:fldCharType="end"/>
      </w:r>
      <w:r w:rsidR="009A0073">
        <w:rPr>
          <w:iCs/>
          <w:lang w:eastAsia="ja-JP"/>
        </w:rPr>
        <w:t xml:space="preserve"> illustrates </w:t>
      </w:r>
      <w:r w:rsidR="006642CA">
        <w:rPr>
          <w:iCs/>
          <w:lang w:eastAsia="ja-JP"/>
        </w:rPr>
        <w:t>a case that UE is configured with three PUCCH carriers</w:t>
      </w:r>
      <w:r w:rsidR="00D56580">
        <w:rPr>
          <w:iCs/>
          <w:lang w:eastAsia="ja-JP"/>
        </w:rPr>
        <w:t xml:space="preserve">, with </w:t>
      </w:r>
      <w:r w:rsidR="00E75FDA">
        <w:rPr>
          <w:iCs/>
          <w:lang w:eastAsia="ja-JP"/>
        </w:rPr>
        <w:t xml:space="preserve">slot offset values of 0 and 2 for CC#1 and CC#2, respectively. </w:t>
      </w:r>
      <w:r w:rsidR="00FE1F71">
        <w:rPr>
          <w:iCs/>
          <w:lang w:eastAsia="ja-JP"/>
        </w:rPr>
        <w:t>With this approach, d</w:t>
      </w:r>
      <w:r w:rsidR="00DF427C">
        <w:rPr>
          <w:iCs/>
          <w:lang w:eastAsia="ja-JP"/>
        </w:rPr>
        <w:t>ifferent UEs can be configured with different timing offset value in order to enhance the resource utilization</w:t>
      </w:r>
      <w:r w:rsidR="006642CA">
        <w:rPr>
          <w:iCs/>
          <w:lang w:eastAsia="ja-JP"/>
        </w:rPr>
        <w:t>.</w:t>
      </w:r>
    </w:p>
    <w:p w14:paraId="416028FE" w14:textId="460BD42C" w:rsidR="00E84915" w:rsidRPr="00292B79" w:rsidRDefault="00DF427C" w:rsidP="00FE1F71">
      <w:pPr>
        <w:spacing w:beforeLines="50" w:before="120" w:after="0"/>
        <w:rPr>
          <w:b/>
          <w:bCs/>
          <w:lang w:eastAsia="ja-JP"/>
        </w:rPr>
      </w:pPr>
      <w:r>
        <w:rPr>
          <w:b/>
          <w:bCs/>
          <w:lang w:eastAsia="ja-JP"/>
        </w:rPr>
        <w:t xml:space="preserve">Proposal </w:t>
      </w:r>
      <w:r w:rsidR="00563E5D">
        <w:rPr>
          <w:b/>
          <w:bCs/>
          <w:lang w:eastAsia="ja-JP"/>
        </w:rPr>
        <w:t>12</w:t>
      </w:r>
      <w:r>
        <w:rPr>
          <w:b/>
          <w:bCs/>
          <w:lang w:eastAsia="ja-JP"/>
        </w:rPr>
        <w:t xml:space="preserve">: Configure additional timing offset values for </w:t>
      </w:r>
      <w:r w:rsidRPr="003E2225">
        <w:rPr>
          <w:b/>
          <w:bCs/>
          <w:lang w:eastAsia="ja-JP"/>
        </w:rPr>
        <w:t>PDSCH to HARQ-ACK</w:t>
      </w:r>
      <w:r>
        <w:rPr>
          <w:b/>
          <w:bCs/>
          <w:lang w:eastAsia="ja-JP"/>
        </w:rPr>
        <w:t xml:space="preserve"> for the </w:t>
      </w:r>
      <w:r w:rsidR="005A47D2">
        <w:rPr>
          <w:b/>
          <w:bCs/>
          <w:lang w:eastAsia="ja-JP"/>
        </w:rPr>
        <w:t xml:space="preserve">PUCCH </w:t>
      </w:r>
      <w:r>
        <w:rPr>
          <w:b/>
          <w:bCs/>
          <w:lang w:eastAsia="ja-JP"/>
        </w:rPr>
        <w:t>carries.</w:t>
      </w:r>
    </w:p>
    <w:p w14:paraId="6D74D869" w14:textId="293F6B28" w:rsidR="000E3D15" w:rsidRDefault="000E3D15" w:rsidP="000E3D15">
      <w:pPr>
        <w:spacing w:beforeLines="50" w:before="120" w:after="0"/>
        <w:rPr>
          <w:b/>
          <w:bCs/>
          <w:lang w:eastAsia="ja-JP"/>
        </w:rPr>
      </w:pPr>
    </w:p>
    <w:p w14:paraId="3D09B947" w14:textId="77777777" w:rsidR="005D57F6" w:rsidRDefault="001248DF" w:rsidP="005D57F6">
      <w:pPr>
        <w:keepNext/>
        <w:snapToGrid w:val="0"/>
        <w:spacing w:after="0"/>
        <w:jc w:val="center"/>
      </w:pPr>
      <w:r>
        <w:rPr>
          <w:iCs/>
          <w:noProof/>
          <w:lang w:eastAsia="ja-JP"/>
        </w:rPr>
        <w:drawing>
          <wp:inline distT="0" distB="0" distL="0" distR="0" wp14:anchorId="1A81CFEF" wp14:editId="779395D4">
            <wp:extent cx="4618482" cy="1725077"/>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0814" cy="1740889"/>
                    </a:xfrm>
                    <a:prstGeom prst="rect">
                      <a:avLst/>
                    </a:prstGeom>
                    <a:noFill/>
                  </pic:spPr>
                </pic:pic>
              </a:graphicData>
            </a:graphic>
          </wp:inline>
        </w:drawing>
      </w:r>
    </w:p>
    <w:p w14:paraId="6834078B" w14:textId="475700F8" w:rsidR="00761F1D" w:rsidRPr="00E234BE" w:rsidRDefault="005D57F6" w:rsidP="00E234BE">
      <w:pPr>
        <w:pStyle w:val="Caption"/>
        <w:jc w:val="center"/>
        <w:rPr>
          <w:iCs/>
          <w:lang w:eastAsia="ja-JP"/>
        </w:rPr>
      </w:pPr>
      <w:bookmarkStart w:id="4" w:name="_Ref78375407"/>
      <w:r>
        <w:t xml:space="preserve">Figure </w:t>
      </w:r>
      <w:r w:rsidR="006D5DC3">
        <w:fldChar w:fldCharType="begin"/>
      </w:r>
      <w:r w:rsidR="006D5DC3">
        <w:instrText xml:space="preserve"> SEQ Figure \* ARABIC </w:instrText>
      </w:r>
      <w:r w:rsidR="006D5DC3">
        <w:fldChar w:fldCharType="separate"/>
      </w:r>
      <w:r w:rsidR="008A3BA4">
        <w:rPr>
          <w:noProof/>
        </w:rPr>
        <w:t>6</w:t>
      </w:r>
      <w:r w:rsidR="006D5DC3">
        <w:rPr>
          <w:noProof/>
        </w:rPr>
        <w:fldChar w:fldCharType="end"/>
      </w:r>
      <w:bookmarkEnd w:id="4"/>
      <w:r>
        <w:t>.</w:t>
      </w:r>
      <w:r w:rsidRPr="00D61E4F">
        <w:t>Semi-static PUCCH selection for SPS</w:t>
      </w:r>
      <w:r>
        <w:rPr>
          <w:noProof/>
        </w:rPr>
        <w:t xml:space="preserve"> with </w:t>
      </w:r>
      <w:r w:rsidR="007A3EAF">
        <w:rPr>
          <w:noProof/>
        </w:rPr>
        <w:t>configur</w:t>
      </w:r>
      <w:r w:rsidR="006E627B">
        <w:rPr>
          <w:noProof/>
        </w:rPr>
        <w:t>ed additional</w:t>
      </w:r>
      <w:r>
        <w:rPr>
          <w:noProof/>
        </w:rPr>
        <w:t xml:space="preserve"> </w:t>
      </w:r>
      <w:r w:rsidR="006E627B">
        <w:rPr>
          <w:noProof/>
        </w:rPr>
        <w:t>slot</w:t>
      </w:r>
      <w:r>
        <w:rPr>
          <w:noProof/>
        </w:rPr>
        <w:t xml:space="preserve"> offsets.</w:t>
      </w:r>
    </w:p>
    <w:p w14:paraId="23C73116" w14:textId="3B167930" w:rsidR="00292B79" w:rsidRDefault="00292B79" w:rsidP="00076913">
      <w:pPr>
        <w:spacing w:beforeLines="50" w:before="120" w:after="0"/>
        <w:rPr>
          <w:lang w:eastAsia="ja-JP"/>
        </w:rPr>
      </w:pPr>
      <w:r>
        <w:rPr>
          <w:lang w:eastAsia="ja-JP"/>
        </w:rPr>
        <w:t>The dynamic and semi-static PUCCH carrier switching can be enabled simultane</w:t>
      </w:r>
      <w:r w:rsidR="008E0F8E">
        <w:rPr>
          <w:lang w:eastAsia="ja-JP"/>
        </w:rPr>
        <w:t xml:space="preserve">ously for dynamic scheduling. </w:t>
      </w:r>
      <w:r w:rsidR="00A91DAD">
        <w:rPr>
          <w:lang w:eastAsia="ja-JP"/>
        </w:rPr>
        <w:t>This allows configuring a larger number of ca</w:t>
      </w:r>
      <w:r w:rsidR="00160463">
        <w:rPr>
          <w:lang w:eastAsia="ja-JP"/>
        </w:rPr>
        <w:t>rriers without much increasing the DCI overhead. For this purpose</w:t>
      </w:r>
      <w:r w:rsidR="000D6756">
        <w:rPr>
          <w:lang w:eastAsia="ja-JP"/>
        </w:rPr>
        <w:t>, t</w:t>
      </w:r>
      <w:r w:rsidR="005815C8">
        <w:rPr>
          <w:lang w:eastAsia="ja-JP"/>
        </w:rPr>
        <w:t xml:space="preserve">he UE needs to be informed </w:t>
      </w:r>
      <w:r w:rsidR="00E33366">
        <w:rPr>
          <w:lang w:eastAsia="ja-JP"/>
        </w:rPr>
        <w:t xml:space="preserve">to use the </w:t>
      </w:r>
      <w:r w:rsidR="000D6756">
        <w:rPr>
          <w:lang w:eastAsia="ja-JP"/>
        </w:rPr>
        <w:t xml:space="preserve">PUCCH </w:t>
      </w:r>
      <w:r w:rsidR="00E33366">
        <w:rPr>
          <w:lang w:eastAsia="ja-JP"/>
        </w:rPr>
        <w:t>carrier whether indicated dynamically or configured semi-statically.</w:t>
      </w:r>
      <w:r w:rsidR="000D6756">
        <w:rPr>
          <w:lang w:eastAsia="ja-JP"/>
        </w:rPr>
        <w:t xml:space="preserve"> </w:t>
      </w:r>
      <w:r w:rsidR="00151916">
        <w:rPr>
          <w:lang w:eastAsia="ja-JP"/>
        </w:rPr>
        <w:t xml:space="preserve">One solution is to </w:t>
      </w:r>
      <w:r w:rsidR="003C20A6">
        <w:rPr>
          <w:lang w:eastAsia="ja-JP"/>
        </w:rPr>
        <w:t>define a dedicated indication in DC</w:t>
      </w:r>
      <w:r w:rsidR="0078082C">
        <w:rPr>
          <w:lang w:eastAsia="ja-JP"/>
        </w:rPr>
        <w:t xml:space="preserve">I, in the carrier field or </w:t>
      </w:r>
      <w:r w:rsidR="00FF20A7">
        <w:rPr>
          <w:lang w:eastAsia="ja-JP"/>
        </w:rPr>
        <w:t>PRI, to follow the semi-static switching.</w:t>
      </w:r>
      <w:r w:rsidR="002641B2">
        <w:rPr>
          <w:lang w:eastAsia="ja-JP"/>
        </w:rPr>
        <w:t xml:space="preserve"> Another solution is to </w:t>
      </w:r>
      <w:r w:rsidR="003875FD">
        <w:rPr>
          <w:lang w:eastAsia="ja-JP"/>
        </w:rPr>
        <w:t>use the semi-statically configured carrier when the dynamic indicated carrier is not available.</w:t>
      </w:r>
    </w:p>
    <w:p w14:paraId="00EF8198" w14:textId="4ED76FFA" w:rsidR="0056107C" w:rsidRDefault="002641B2" w:rsidP="00076913">
      <w:pPr>
        <w:spacing w:beforeLines="50" w:before="120" w:after="0"/>
        <w:rPr>
          <w:b/>
          <w:bCs/>
          <w:lang w:eastAsia="ja-JP"/>
        </w:rPr>
      </w:pPr>
      <w:r>
        <w:rPr>
          <w:b/>
          <w:bCs/>
          <w:lang w:eastAsia="ja-JP"/>
        </w:rPr>
        <w:lastRenderedPageBreak/>
        <w:t xml:space="preserve">Proposal </w:t>
      </w:r>
      <w:r w:rsidR="00662200">
        <w:rPr>
          <w:b/>
          <w:bCs/>
          <w:lang w:eastAsia="ja-JP"/>
        </w:rPr>
        <w:t>1</w:t>
      </w:r>
      <w:r w:rsidR="00563E5D">
        <w:rPr>
          <w:b/>
          <w:bCs/>
          <w:lang w:eastAsia="ja-JP"/>
        </w:rPr>
        <w:t>3</w:t>
      </w:r>
      <w:r>
        <w:rPr>
          <w:b/>
          <w:bCs/>
          <w:lang w:eastAsia="ja-JP"/>
        </w:rPr>
        <w:t>:</w:t>
      </w:r>
      <w:r w:rsidR="003875FD">
        <w:rPr>
          <w:b/>
          <w:bCs/>
          <w:lang w:eastAsia="ja-JP"/>
        </w:rPr>
        <w:t xml:space="preserve"> To enable </w:t>
      </w:r>
      <w:r w:rsidR="008D3A49">
        <w:rPr>
          <w:b/>
          <w:bCs/>
          <w:lang w:eastAsia="ja-JP"/>
        </w:rPr>
        <w:t xml:space="preserve">dynamic and semi-static PUCCH carrier switching </w:t>
      </w:r>
      <w:r w:rsidR="002D7561">
        <w:rPr>
          <w:b/>
          <w:bCs/>
          <w:lang w:eastAsia="ja-JP"/>
        </w:rPr>
        <w:t xml:space="preserve">schemes </w:t>
      </w:r>
      <w:r w:rsidR="008D3A49">
        <w:rPr>
          <w:b/>
          <w:bCs/>
          <w:lang w:eastAsia="ja-JP"/>
        </w:rPr>
        <w:t xml:space="preserve">simultaneously, </w:t>
      </w:r>
      <w:r w:rsidR="0056107C">
        <w:rPr>
          <w:b/>
          <w:bCs/>
          <w:lang w:eastAsia="ja-JP"/>
        </w:rPr>
        <w:t>one of the alternatives should be considered</w:t>
      </w:r>
    </w:p>
    <w:p w14:paraId="54FF75CC" w14:textId="7EF032D3" w:rsidR="002641B2" w:rsidRPr="0056107C" w:rsidRDefault="00D95142" w:rsidP="0056107C">
      <w:pPr>
        <w:pStyle w:val="ListParagraph"/>
        <w:numPr>
          <w:ilvl w:val="0"/>
          <w:numId w:val="37"/>
        </w:numPr>
        <w:spacing w:beforeLines="50" w:before="120" w:after="0"/>
        <w:ind w:leftChars="0"/>
        <w:rPr>
          <w:lang w:eastAsia="ja-JP"/>
        </w:rPr>
      </w:pPr>
      <w:r w:rsidRPr="0056107C">
        <w:rPr>
          <w:b/>
          <w:bCs/>
          <w:lang w:eastAsia="ja-JP"/>
        </w:rPr>
        <w:t>a</w:t>
      </w:r>
      <w:r w:rsidR="002B4602" w:rsidRPr="0056107C">
        <w:rPr>
          <w:b/>
          <w:bCs/>
          <w:lang w:eastAsia="ja-JP"/>
        </w:rPr>
        <w:t xml:space="preserve"> dedicated indication can be configured in DCI</w:t>
      </w:r>
      <w:r w:rsidR="002D7561" w:rsidRPr="0056107C">
        <w:rPr>
          <w:b/>
          <w:bCs/>
          <w:lang w:eastAsia="ja-JP"/>
        </w:rPr>
        <w:t xml:space="preserve"> for switching between two schemes</w:t>
      </w:r>
      <w:r w:rsidR="0056107C">
        <w:rPr>
          <w:b/>
          <w:bCs/>
          <w:lang w:eastAsia="ja-JP"/>
        </w:rPr>
        <w:t>,</w:t>
      </w:r>
    </w:p>
    <w:p w14:paraId="6BD548F1" w14:textId="3E041C57" w:rsidR="008E0F8E" w:rsidRPr="00F9460D" w:rsidRDefault="00D03B59" w:rsidP="00076913">
      <w:pPr>
        <w:pStyle w:val="ListParagraph"/>
        <w:numPr>
          <w:ilvl w:val="0"/>
          <w:numId w:val="37"/>
        </w:numPr>
        <w:spacing w:beforeLines="50" w:before="120" w:after="0"/>
        <w:ind w:leftChars="0"/>
        <w:rPr>
          <w:b/>
          <w:bCs/>
          <w:lang w:eastAsia="ja-JP"/>
        </w:rPr>
      </w:pPr>
      <w:r>
        <w:rPr>
          <w:b/>
          <w:bCs/>
          <w:lang w:eastAsia="ja-JP"/>
        </w:rPr>
        <w:t>t</w:t>
      </w:r>
      <w:r w:rsidR="00536052" w:rsidRPr="001B79D3">
        <w:rPr>
          <w:b/>
          <w:bCs/>
          <w:lang w:eastAsia="ja-JP"/>
        </w:rPr>
        <w:t xml:space="preserve">he semi-static carrier </w:t>
      </w:r>
      <w:r w:rsidR="001B79D3" w:rsidRPr="001B79D3">
        <w:rPr>
          <w:b/>
          <w:bCs/>
          <w:lang w:eastAsia="ja-JP"/>
        </w:rPr>
        <w:t>switching</w:t>
      </w:r>
      <w:r w:rsidR="00536052" w:rsidRPr="001B79D3">
        <w:rPr>
          <w:b/>
          <w:bCs/>
          <w:lang w:eastAsia="ja-JP"/>
        </w:rPr>
        <w:t xml:space="preserve"> is applied when th</w:t>
      </w:r>
      <w:r w:rsidR="001B79D3" w:rsidRPr="001B79D3">
        <w:rPr>
          <w:b/>
          <w:bCs/>
          <w:lang w:eastAsia="ja-JP"/>
        </w:rPr>
        <w:t xml:space="preserve">e PUCCH transmission is not possible over the </w:t>
      </w:r>
      <w:r w:rsidR="00536052" w:rsidRPr="001B79D3">
        <w:rPr>
          <w:b/>
          <w:bCs/>
          <w:lang w:eastAsia="ja-JP"/>
        </w:rPr>
        <w:t>dynamic indicated c</w:t>
      </w:r>
      <w:r w:rsidR="001B79D3" w:rsidRPr="001B79D3">
        <w:rPr>
          <w:b/>
          <w:bCs/>
          <w:lang w:eastAsia="ja-JP"/>
        </w:rPr>
        <w:t>arrier.</w:t>
      </w:r>
    </w:p>
    <w:p w14:paraId="2BBE357B" w14:textId="77777777" w:rsidR="00761F1D" w:rsidRDefault="00761F1D" w:rsidP="00076913">
      <w:pPr>
        <w:spacing w:beforeLines="50" w:before="120" w:after="0"/>
        <w:rPr>
          <w:lang w:eastAsia="ja-JP"/>
        </w:rPr>
      </w:pPr>
    </w:p>
    <w:p w14:paraId="6FAA0422" w14:textId="5A0108C9" w:rsidR="00B2134D" w:rsidRDefault="00C67048" w:rsidP="00076913">
      <w:pPr>
        <w:spacing w:beforeLines="50" w:before="120" w:after="0"/>
        <w:rPr>
          <w:lang w:eastAsia="ja-JP"/>
        </w:rPr>
      </w:pPr>
      <w:r>
        <w:rPr>
          <w:lang w:eastAsia="ja-JP"/>
        </w:rPr>
        <w:t>The</w:t>
      </w:r>
      <w:r w:rsidR="00EE7C51">
        <w:rPr>
          <w:lang w:eastAsia="ja-JP"/>
        </w:rPr>
        <w:t xml:space="preserve"> PUCCH carrier switching</w:t>
      </w:r>
      <w:r w:rsidR="00A4674F">
        <w:rPr>
          <w:lang w:eastAsia="ja-JP"/>
        </w:rPr>
        <w:t xml:space="preserve"> can be enabled along with the </w:t>
      </w:r>
      <w:r w:rsidR="00BD7527">
        <w:rPr>
          <w:lang w:eastAsia="ja-JP"/>
        </w:rPr>
        <w:t xml:space="preserve">SPS </w:t>
      </w:r>
      <w:r>
        <w:rPr>
          <w:lang w:eastAsia="ja-JP"/>
        </w:rPr>
        <w:t>HARQ-ACK deferral</w:t>
      </w:r>
      <w:r w:rsidR="007A3EAF">
        <w:rPr>
          <w:lang w:eastAsia="ja-JP"/>
        </w:rPr>
        <w:t xml:space="preserve">, to ensure both reliability and </w:t>
      </w:r>
      <w:r w:rsidR="00B9085D">
        <w:rPr>
          <w:lang w:eastAsia="ja-JP"/>
        </w:rPr>
        <w:t>latency requirements</w:t>
      </w:r>
      <w:r>
        <w:rPr>
          <w:lang w:eastAsia="ja-JP"/>
        </w:rPr>
        <w:t>.</w:t>
      </w:r>
      <w:r w:rsidR="00D7152F">
        <w:rPr>
          <w:lang w:eastAsia="ja-JP"/>
        </w:rPr>
        <w:t xml:space="preserve"> For </w:t>
      </w:r>
      <w:r w:rsidR="00B9085D">
        <w:rPr>
          <w:lang w:eastAsia="ja-JP"/>
        </w:rPr>
        <w:t>semi-static</w:t>
      </w:r>
      <w:r w:rsidR="009A1E13">
        <w:rPr>
          <w:lang w:eastAsia="ja-JP"/>
        </w:rPr>
        <w:t xml:space="preserve"> carrier switching, the HARQ-ACK might be dropped when the PUCCH collision happens</w:t>
      </w:r>
      <w:r w:rsidR="00A9427B">
        <w:rPr>
          <w:lang w:eastAsia="ja-JP"/>
        </w:rPr>
        <w:t xml:space="preserve">, due to </w:t>
      </w:r>
      <w:r w:rsidR="00BF1277">
        <w:rPr>
          <w:lang w:eastAsia="ja-JP"/>
        </w:rPr>
        <w:t xml:space="preserve">the arrival of </w:t>
      </w:r>
      <w:r w:rsidR="00C05B8B">
        <w:rPr>
          <w:lang w:eastAsia="ja-JP"/>
        </w:rPr>
        <w:t xml:space="preserve">a </w:t>
      </w:r>
      <w:r w:rsidR="00BF1277">
        <w:rPr>
          <w:lang w:eastAsia="ja-JP"/>
        </w:rPr>
        <w:t>SFI or disabling a carrier without updating the timing table</w:t>
      </w:r>
      <w:r w:rsidR="00F902D7">
        <w:rPr>
          <w:lang w:eastAsia="ja-JP"/>
        </w:rPr>
        <w:t xml:space="preserve">. In such case, the UE should </w:t>
      </w:r>
      <w:r w:rsidR="00C05B8B">
        <w:rPr>
          <w:lang w:eastAsia="ja-JP"/>
        </w:rPr>
        <w:t xml:space="preserve">first </w:t>
      </w:r>
      <w:r w:rsidR="00F902D7">
        <w:rPr>
          <w:lang w:eastAsia="ja-JP"/>
        </w:rPr>
        <w:t xml:space="preserve">apply </w:t>
      </w:r>
      <w:r w:rsidR="00685074">
        <w:rPr>
          <w:lang w:eastAsia="ja-JP"/>
        </w:rPr>
        <w:t xml:space="preserve">the </w:t>
      </w:r>
      <w:r w:rsidR="00F902D7">
        <w:rPr>
          <w:lang w:eastAsia="ja-JP"/>
        </w:rPr>
        <w:t xml:space="preserve">HARQ-ACK </w:t>
      </w:r>
      <w:r w:rsidR="00685074">
        <w:rPr>
          <w:lang w:eastAsia="ja-JP"/>
        </w:rPr>
        <w:t xml:space="preserve">deferral </w:t>
      </w:r>
      <w:r w:rsidR="00F902D7">
        <w:rPr>
          <w:lang w:eastAsia="ja-JP"/>
        </w:rPr>
        <w:t xml:space="preserve">according to the PCell and then </w:t>
      </w:r>
      <w:r w:rsidR="00685074">
        <w:rPr>
          <w:lang w:eastAsia="ja-JP"/>
        </w:rPr>
        <w:t>selects t</w:t>
      </w:r>
      <w:r w:rsidR="00503570">
        <w:rPr>
          <w:lang w:eastAsia="ja-JP"/>
        </w:rPr>
        <w:t>he appropriate PUCCH carrier.</w:t>
      </w:r>
    </w:p>
    <w:p w14:paraId="0AE28ACF" w14:textId="39EFBB6A" w:rsidR="00076913" w:rsidRDefault="00503570" w:rsidP="003F0276">
      <w:pPr>
        <w:spacing w:beforeLines="50" w:before="120" w:after="0"/>
        <w:rPr>
          <w:b/>
          <w:bCs/>
          <w:lang w:eastAsia="ja-JP"/>
        </w:rPr>
      </w:pPr>
      <w:r>
        <w:rPr>
          <w:b/>
          <w:bCs/>
          <w:lang w:eastAsia="ja-JP"/>
        </w:rPr>
        <w:t xml:space="preserve">Proposal </w:t>
      </w:r>
      <w:r w:rsidR="00563E5D">
        <w:rPr>
          <w:b/>
          <w:bCs/>
          <w:lang w:eastAsia="ja-JP"/>
        </w:rPr>
        <w:t>14</w:t>
      </w:r>
      <w:r>
        <w:rPr>
          <w:b/>
          <w:bCs/>
          <w:lang w:eastAsia="ja-JP"/>
        </w:rPr>
        <w:t>: When semi-static carrier switching is enable</w:t>
      </w:r>
      <w:r w:rsidR="00176FEA">
        <w:rPr>
          <w:b/>
          <w:bCs/>
          <w:lang w:eastAsia="ja-JP"/>
        </w:rPr>
        <w:t>d</w:t>
      </w:r>
      <w:r>
        <w:rPr>
          <w:b/>
          <w:bCs/>
          <w:lang w:eastAsia="ja-JP"/>
        </w:rPr>
        <w:t xml:space="preserve"> along with the SPS HARQ-ACK deferral, the UE should first apply HARQ-ACK deferral according to the PCell and then identifies the PUCCH carrier accordingly.</w:t>
      </w:r>
    </w:p>
    <w:p w14:paraId="2329AB86" w14:textId="77777777" w:rsidR="00503570" w:rsidRDefault="00503570" w:rsidP="003F0276">
      <w:pPr>
        <w:spacing w:beforeLines="50" w:before="120" w:after="0"/>
        <w:rPr>
          <w:b/>
          <w:bCs/>
          <w:lang w:eastAsia="ja-JP"/>
        </w:rPr>
      </w:pP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4B693F7F"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5C174BC5" w14:textId="77777777" w:rsidR="00712CCF" w:rsidRDefault="00712CCF" w:rsidP="00712CCF">
      <w:pPr>
        <w:spacing w:beforeLines="50" w:before="120" w:after="0"/>
        <w:rPr>
          <w:b/>
          <w:bCs/>
          <w:lang w:eastAsia="ja-JP"/>
        </w:rPr>
      </w:pPr>
      <w:r>
        <w:rPr>
          <w:b/>
          <w:bCs/>
          <w:lang w:eastAsia="ja-JP"/>
        </w:rPr>
        <w:t xml:space="preserve">Proposal 1: </w:t>
      </w:r>
      <w:r w:rsidRPr="00793429">
        <w:rPr>
          <w:b/>
          <w:bCs/>
          <w:lang w:eastAsia="ja-JP"/>
        </w:rPr>
        <w:t xml:space="preserve">The SPS HARQ-ACK deferral </w:t>
      </w:r>
      <w:r>
        <w:rPr>
          <w:b/>
          <w:bCs/>
          <w:lang w:eastAsia="ja-JP"/>
        </w:rPr>
        <w:t>should be</w:t>
      </w:r>
      <w:r w:rsidRPr="00793429">
        <w:rPr>
          <w:b/>
          <w:bCs/>
          <w:lang w:eastAsia="ja-JP"/>
        </w:rPr>
        <w:t xml:space="preserve"> configured per SPS configuration</w:t>
      </w:r>
      <w:r>
        <w:rPr>
          <w:b/>
          <w:bCs/>
          <w:lang w:eastAsia="ja-JP"/>
        </w:rPr>
        <w:t>.</w:t>
      </w:r>
    </w:p>
    <w:p w14:paraId="41AF1479" w14:textId="77777777" w:rsidR="00A845A9" w:rsidRPr="009D3F96" w:rsidRDefault="00A845A9" w:rsidP="00A845A9">
      <w:pPr>
        <w:spacing w:beforeLines="50" w:before="120" w:after="0"/>
        <w:rPr>
          <w:b/>
          <w:bCs/>
          <w:lang w:eastAsia="ja-JP"/>
        </w:rPr>
      </w:pPr>
      <w:r>
        <w:rPr>
          <w:b/>
          <w:bCs/>
          <w:lang w:eastAsia="ja-JP"/>
        </w:rPr>
        <w:t>Proposal 2</w:t>
      </w:r>
      <w:r w:rsidRPr="00E64B45">
        <w:rPr>
          <w:b/>
          <w:bCs/>
          <w:lang w:eastAsia="ja-JP"/>
        </w:rPr>
        <w:t xml:space="preserve">: </w:t>
      </w:r>
      <w:r w:rsidRPr="009D3F96">
        <w:rPr>
          <w:b/>
          <w:bCs/>
          <w:lang w:eastAsia="ja-JP"/>
        </w:rPr>
        <w:t xml:space="preserve">On the condition of SPS HARQ-ACK deferral, following </w:t>
      </w:r>
      <w:r>
        <w:rPr>
          <w:b/>
          <w:bCs/>
          <w:lang w:eastAsia="ja-JP"/>
        </w:rPr>
        <w:t xml:space="preserve">Alt.1 </w:t>
      </w:r>
      <w:r w:rsidRPr="009D3F96">
        <w:rPr>
          <w:b/>
          <w:bCs/>
          <w:lang w:eastAsia="ja-JP"/>
        </w:rPr>
        <w:t>should be supported.</w:t>
      </w:r>
      <w:r>
        <w:rPr>
          <w:b/>
          <w:bCs/>
          <w:lang w:eastAsia="ja-JP"/>
        </w:rPr>
        <w:t xml:space="preserve"> Our second preference is the following modification of </w:t>
      </w:r>
      <w:r>
        <w:rPr>
          <w:rFonts w:hint="eastAsia"/>
          <w:b/>
          <w:bCs/>
          <w:lang w:eastAsia="ja-JP"/>
        </w:rPr>
        <w:t>A</w:t>
      </w:r>
      <w:r>
        <w:rPr>
          <w:b/>
          <w:bCs/>
          <w:lang w:eastAsia="ja-JP"/>
        </w:rPr>
        <w:t xml:space="preserve">lt.1A. </w:t>
      </w:r>
    </w:p>
    <w:p w14:paraId="74B13BBF" w14:textId="77777777" w:rsidR="00A845A9" w:rsidRDefault="00A845A9" w:rsidP="00A845A9">
      <w:pPr>
        <w:pStyle w:val="ListParagraph"/>
        <w:numPr>
          <w:ilvl w:val="0"/>
          <w:numId w:val="37"/>
        </w:numPr>
        <w:spacing w:beforeLines="50" w:before="120" w:after="0"/>
        <w:ind w:leftChars="0"/>
        <w:rPr>
          <w:b/>
          <w:bCs/>
          <w:lang w:eastAsia="ja-JP"/>
        </w:rPr>
      </w:pPr>
      <w:r>
        <w:rPr>
          <w:rFonts w:hint="eastAsia"/>
          <w:b/>
          <w:bCs/>
          <w:lang w:eastAsia="ja-JP"/>
        </w:rPr>
        <w:t>A</w:t>
      </w:r>
      <w:r>
        <w:rPr>
          <w:b/>
          <w:bCs/>
          <w:lang w:eastAsia="ja-JP"/>
        </w:rPr>
        <w:t xml:space="preserve">lt.1: </w:t>
      </w:r>
      <w:r w:rsidRPr="004067F2">
        <w:rPr>
          <w:b/>
          <w:bCs/>
          <w:lang w:eastAsia="ja-JP"/>
        </w:rPr>
        <w:t xml:space="preserve">Deferral only, if the SPS HARQ-ACK in the initial slot/sub-slot cannot be transmitted as the resulting PUCCH resource for transmission using the PUCCH by </w:t>
      </w:r>
      <w:r w:rsidRPr="009D3F96">
        <w:rPr>
          <w:b/>
          <w:bCs/>
          <w:lang w:eastAsia="ja-JP"/>
        </w:rPr>
        <w:t>SPS-PUCCH-AN-List-r16</w:t>
      </w:r>
      <w:r w:rsidRPr="004067F2">
        <w:rPr>
          <w:b/>
          <w:bCs/>
          <w:lang w:eastAsia="ja-JP"/>
        </w:rPr>
        <w:t xml:space="preserve"> or </w:t>
      </w:r>
      <w:r w:rsidRPr="009D3F96">
        <w:rPr>
          <w:b/>
          <w:bCs/>
          <w:lang w:eastAsia="ja-JP"/>
        </w:rPr>
        <w:t>n1PUCCH-AN</w:t>
      </w:r>
      <w:r w:rsidRPr="004067F2">
        <w:rPr>
          <w:b/>
          <w:bCs/>
          <w:lang w:eastAsia="ja-JP"/>
        </w:rPr>
        <w:t xml:space="preserve"> is not valid.</w:t>
      </w:r>
    </w:p>
    <w:p w14:paraId="4E4E0DC4" w14:textId="77777777" w:rsidR="00A845A9" w:rsidRDefault="00A845A9" w:rsidP="00A845A9">
      <w:pPr>
        <w:pStyle w:val="ListParagraph"/>
        <w:numPr>
          <w:ilvl w:val="1"/>
          <w:numId w:val="18"/>
        </w:numPr>
        <w:spacing w:after="0"/>
        <w:ind w:leftChars="0"/>
        <w:rPr>
          <w:b/>
          <w:bCs/>
          <w:lang w:eastAsia="ja-JP"/>
        </w:rPr>
      </w:pPr>
      <w:r w:rsidRPr="004067F2">
        <w:rPr>
          <w:b/>
          <w:bCs/>
          <w:lang w:eastAsia="ja-JP"/>
        </w:rPr>
        <w:t>If SPS HARQ-ACK is multiplexed with any other UCI / dynamic PUCCH resource, then it cannot be deferred.</w:t>
      </w:r>
    </w:p>
    <w:p w14:paraId="2372E9F4" w14:textId="77777777" w:rsidR="00A845A9" w:rsidRDefault="00A845A9" w:rsidP="00A845A9">
      <w:pPr>
        <w:pStyle w:val="ListParagraph"/>
        <w:numPr>
          <w:ilvl w:val="0"/>
          <w:numId w:val="37"/>
        </w:numPr>
        <w:spacing w:beforeLines="50" w:before="120" w:after="0"/>
        <w:ind w:leftChars="0"/>
        <w:rPr>
          <w:b/>
          <w:bCs/>
          <w:lang w:eastAsia="ja-JP"/>
        </w:rPr>
      </w:pPr>
      <w:r>
        <w:rPr>
          <w:rFonts w:hint="eastAsia"/>
          <w:b/>
          <w:bCs/>
          <w:lang w:eastAsia="ja-JP"/>
        </w:rPr>
        <w:t>A</w:t>
      </w:r>
      <w:r>
        <w:rPr>
          <w:b/>
          <w:bCs/>
          <w:lang w:eastAsia="ja-JP"/>
        </w:rPr>
        <w:t xml:space="preserve">lt.1A: </w:t>
      </w:r>
      <w:r w:rsidRPr="004067F2">
        <w:rPr>
          <w:b/>
          <w:bCs/>
          <w:lang w:eastAsia="ja-JP"/>
        </w:rPr>
        <w:t>Deferral only, if the PUCCH resource configured by</w:t>
      </w:r>
      <w:r w:rsidRPr="009D3F96">
        <w:rPr>
          <w:b/>
          <w:bCs/>
          <w:lang w:eastAsia="ja-JP"/>
        </w:rPr>
        <w:t xml:space="preserve"> SPS-PUCCH-AN-List-r16</w:t>
      </w:r>
      <w:r w:rsidRPr="004067F2">
        <w:rPr>
          <w:b/>
          <w:bCs/>
          <w:lang w:eastAsia="ja-JP"/>
        </w:rPr>
        <w:t xml:space="preserve"> or </w:t>
      </w:r>
      <w:r w:rsidRPr="009D3F96">
        <w:rPr>
          <w:b/>
          <w:bCs/>
          <w:lang w:eastAsia="ja-JP"/>
        </w:rPr>
        <w:t>n1PUCCH-AN</w:t>
      </w:r>
      <w:r w:rsidRPr="004067F2">
        <w:rPr>
          <w:b/>
          <w:bCs/>
          <w:lang w:eastAsia="ja-JP"/>
        </w:rPr>
        <w:t xml:space="preserve"> for the HARQ-ACK transmission assuming SPS HARQ-ACK only is not valid in the initial slot/sub-slot</w:t>
      </w:r>
      <w:r>
        <w:rPr>
          <w:b/>
          <w:bCs/>
          <w:lang w:eastAsia="ja-JP"/>
        </w:rPr>
        <w:t>.</w:t>
      </w:r>
    </w:p>
    <w:p w14:paraId="421F0160" w14:textId="14D2A5B0" w:rsidR="00A845A9" w:rsidRPr="00A845A9" w:rsidRDefault="00A845A9" w:rsidP="00A845A9">
      <w:pPr>
        <w:pStyle w:val="ListParagraph"/>
        <w:numPr>
          <w:ilvl w:val="1"/>
          <w:numId w:val="18"/>
        </w:numPr>
        <w:spacing w:after="0"/>
        <w:ind w:leftChars="0"/>
        <w:rPr>
          <w:b/>
          <w:bCs/>
          <w:lang w:eastAsia="ja-JP"/>
        </w:rPr>
      </w:pPr>
      <w:r w:rsidRPr="004067F2">
        <w:rPr>
          <w:b/>
          <w:bCs/>
          <w:lang w:eastAsia="ja-JP"/>
        </w:rPr>
        <w:t>If SPS HARQ-ACK PUCCH resource is overlapping, it will be deferred even though it could still be multiplexed e.g., due to PRI overriding.</w:t>
      </w:r>
    </w:p>
    <w:p w14:paraId="733241B3" w14:textId="29D3EC5A" w:rsidR="00A845A9" w:rsidRPr="00A845A9" w:rsidRDefault="00A845A9" w:rsidP="00A845A9">
      <w:pPr>
        <w:spacing w:beforeLines="50" w:before="120"/>
        <w:rPr>
          <w:b/>
          <w:bCs/>
          <w:lang w:eastAsia="ja-JP"/>
        </w:rPr>
      </w:pPr>
      <w:r w:rsidRPr="00A845A9">
        <w:rPr>
          <w:b/>
          <w:bCs/>
          <w:lang w:eastAsia="ja-JP"/>
        </w:rPr>
        <w:t>Proposal 3: Even if all SPS HARQ-ACK bits are not able to be sent in the PUCCH, the SPS HARQ-ACK bits should be transmitted as much as possible utilizing full capability of selected PUCCH format instead of dropping SPS HARQ-ACK bits.</w:t>
      </w:r>
    </w:p>
    <w:p w14:paraId="2ECD780F" w14:textId="77777777" w:rsidR="00563E5D" w:rsidRDefault="00563E5D" w:rsidP="00563E5D">
      <w:pPr>
        <w:spacing w:beforeLines="50" w:before="120"/>
        <w:rPr>
          <w:lang w:eastAsia="ja-JP"/>
        </w:rPr>
      </w:pPr>
      <w:r>
        <w:rPr>
          <w:b/>
          <w:bCs/>
          <w:lang w:eastAsia="ja-JP"/>
        </w:rPr>
        <w:t>Proposal 4: T</w:t>
      </w:r>
      <w:r w:rsidRPr="00CC5F5D">
        <w:rPr>
          <w:b/>
          <w:bCs/>
          <w:lang w:eastAsia="ja-JP"/>
        </w:rPr>
        <w:t xml:space="preserve">he codebook size of triggered Type-3 HARQ-ACK codebook is </w:t>
      </w:r>
      <w:r>
        <w:rPr>
          <w:b/>
          <w:bCs/>
          <w:lang w:eastAsia="ja-JP"/>
        </w:rPr>
        <w:t>determined</w:t>
      </w:r>
      <w:r w:rsidRPr="00CC5F5D">
        <w:rPr>
          <w:b/>
          <w:bCs/>
          <w:lang w:eastAsia="ja-JP"/>
        </w:rPr>
        <w:t xml:space="preserve"> by RRC configuration and/or activation</w:t>
      </w:r>
      <w:r>
        <w:rPr>
          <w:b/>
          <w:bCs/>
          <w:lang w:eastAsia="ja-JP"/>
        </w:rPr>
        <w:t>.</w:t>
      </w:r>
    </w:p>
    <w:p w14:paraId="6A272E9E" w14:textId="77777777" w:rsidR="00563E5D" w:rsidRDefault="00563E5D" w:rsidP="00563E5D">
      <w:pPr>
        <w:spacing w:beforeLines="50" w:before="120"/>
        <w:rPr>
          <w:b/>
          <w:bCs/>
          <w:lang w:eastAsia="ja-JP"/>
        </w:rPr>
      </w:pPr>
      <w:r>
        <w:rPr>
          <w:b/>
          <w:bCs/>
          <w:lang w:eastAsia="ja-JP"/>
        </w:rPr>
        <w:t>Proposal 5: DCI format 1-2 supports triggering Rel.16 Type 3 HARQ-ACK codebook and Rel.17 enhanced Type 3 codebook with smaller size</w:t>
      </w:r>
    </w:p>
    <w:p w14:paraId="7C3440E8" w14:textId="77777777" w:rsidR="00563E5D" w:rsidRDefault="00563E5D" w:rsidP="00563E5D">
      <w:pPr>
        <w:spacing w:beforeLines="50" w:before="120"/>
        <w:rPr>
          <w:lang w:eastAsia="ja-JP"/>
        </w:rPr>
      </w:pPr>
      <w:r>
        <w:rPr>
          <w:rFonts w:hint="eastAsia"/>
          <w:b/>
          <w:bCs/>
          <w:lang w:eastAsia="ja-JP"/>
        </w:rPr>
        <w:t>P</w:t>
      </w:r>
      <w:r>
        <w:rPr>
          <w:b/>
          <w:bCs/>
          <w:lang w:eastAsia="ja-JP"/>
        </w:rPr>
        <w:t>roposal 6: PHY priority is supported for Rel.16 Type 3 HARQ-ACK codebook and Rel.17 enhanced Type 3 codebook with smaller size. The indicated PHY priority in the triggering DCI defines the PHY priority of the PUCCH carrying the Type 3 HARQ-ACK codebook.</w:t>
      </w:r>
    </w:p>
    <w:p w14:paraId="696F6813" w14:textId="77777777" w:rsidR="00563E5D" w:rsidRDefault="00563E5D" w:rsidP="00563E5D">
      <w:pPr>
        <w:spacing w:beforeLines="50" w:before="120"/>
        <w:rPr>
          <w:lang w:eastAsia="ja-JP"/>
        </w:rPr>
      </w:pPr>
      <w:r>
        <w:rPr>
          <w:rFonts w:hint="eastAsia"/>
          <w:b/>
          <w:bCs/>
          <w:lang w:eastAsia="ja-JP"/>
        </w:rPr>
        <w:t>P</w:t>
      </w:r>
      <w:r>
        <w:rPr>
          <w:b/>
          <w:bCs/>
          <w:lang w:eastAsia="ja-JP"/>
        </w:rPr>
        <w:t>roposal 7: For one-shot triggering of HARQ-ACK retransmission on a PUCCH, t</w:t>
      </w:r>
      <w:r w:rsidRPr="00E501D1">
        <w:rPr>
          <w:b/>
          <w:bCs/>
          <w:lang w:eastAsia="ja-JP"/>
        </w:rPr>
        <w:t>he HARQ-ACK codebook to be retransmitted is explicitly indicated in the triggering DCI</w:t>
      </w:r>
      <w:r>
        <w:rPr>
          <w:b/>
          <w:bCs/>
          <w:lang w:eastAsia="ja-JP"/>
        </w:rPr>
        <w:t>.</w:t>
      </w:r>
    </w:p>
    <w:p w14:paraId="2F0E7BA7" w14:textId="77777777" w:rsidR="00563E5D" w:rsidRDefault="00563E5D" w:rsidP="00563E5D">
      <w:pPr>
        <w:spacing w:beforeLines="50" w:before="120"/>
        <w:rPr>
          <w:lang w:eastAsia="ja-JP"/>
        </w:rPr>
      </w:pPr>
      <w:r>
        <w:rPr>
          <w:rFonts w:hint="eastAsia"/>
          <w:b/>
          <w:bCs/>
          <w:lang w:eastAsia="ja-JP"/>
        </w:rPr>
        <w:t>P</w:t>
      </w:r>
      <w:r>
        <w:rPr>
          <w:b/>
          <w:bCs/>
          <w:lang w:eastAsia="ja-JP"/>
        </w:rPr>
        <w:t>roposal 8: For dynamic repetition factor indication for sub-slot-based PUCCH, the method to be specified in CovEnh WI for slot-based PUCCH repetition is directly applied to sub-slot PUCCH.</w:t>
      </w:r>
    </w:p>
    <w:p w14:paraId="59AA8577" w14:textId="77777777" w:rsidR="00563E5D" w:rsidRDefault="00563E5D" w:rsidP="00563E5D">
      <w:pPr>
        <w:spacing w:beforeLines="50" w:before="120"/>
        <w:rPr>
          <w:lang w:eastAsia="ja-JP"/>
        </w:rPr>
      </w:pPr>
      <w:r>
        <w:rPr>
          <w:rFonts w:hint="eastAsia"/>
          <w:b/>
          <w:bCs/>
          <w:lang w:eastAsia="ja-JP"/>
        </w:rPr>
        <w:t>P</w:t>
      </w:r>
      <w:r>
        <w:rPr>
          <w:b/>
          <w:bCs/>
          <w:lang w:eastAsia="ja-JP"/>
        </w:rPr>
        <w:t xml:space="preserve">roposal 9: </w:t>
      </w:r>
      <w:r w:rsidRPr="00F058E5">
        <w:rPr>
          <w:b/>
          <w:bCs/>
          <w:lang w:eastAsia="ja-JP"/>
        </w:rPr>
        <w:t>For sub-slot-based PUCCH, both semi-static based PUCCH repetition factor “</w:t>
      </w:r>
      <w:proofErr w:type="spellStart"/>
      <w:r w:rsidRPr="00F058E5">
        <w:rPr>
          <w:b/>
          <w:bCs/>
          <w:lang w:eastAsia="ja-JP"/>
        </w:rPr>
        <w:t>nrofSlots</w:t>
      </w:r>
      <w:proofErr w:type="spellEnd"/>
      <w:r w:rsidRPr="00F058E5">
        <w:rPr>
          <w:b/>
          <w:bCs/>
          <w:lang w:eastAsia="ja-JP"/>
        </w:rPr>
        <w:t xml:space="preserve">’ and dynamic based PUCCH repetition factor ‘nrofSlots-r17’ should be supported if sub-slot-based PUCCH repetition and dynamic repetition indication </w:t>
      </w:r>
      <w:r>
        <w:rPr>
          <w:b/>
          <w:bCs/>
          <w:lang w:eastAsia="ja-JP"/>
        </w:rPr>
        <w:t>are</w:t>
      </w:r>
      <w:r w:rsidRPr="00F058E5">
        <w:rPr>
          <w:b/>
          <w:bCs/>
          <w:lang w:eastAsia="ja-JP"/>
        </w:rPr>
        <w:t xml:space="preserve"> separate UE feature</w:t>
      </w:r>
      <w:r>
        <w:rPr>
          <w:b/>
          <w:bCs/>
          <w:lang w:eastAsia="ja-JP"/>
        </w:rPr>
        <w:t>s</w:t>
      </w:r>
      <w:r w:rsidRPr="00F058E5">
        <w:rPr>
          <w:b/>
          <w:bCs/>
          <w:lang w:eastAsia="ja-JP"/>
        </w:rPr>
        <w:t>.</w:t>
      </w:r>
    </w:p>
    <w:p w14:paraId="0C8897E8" w14:textId="77777777" w:rsidR="00563E5D" w:rsidRDefault="00563E5D" w:rsidP="00563E5D">
      <w:pPr>
        <w:spacing w:beforeLines="50" w:before="120" w:after="0"/>
        <w:rPr>
          <w:b/>
          <w:bCs/>
          <w:lang w:eastAsia="ja-JP"/>
        </w:rPr>
      </w:pPr>
      <w:r>
        <w:rPr>
          <w:b/>
          <w:bCs/>
          <w:lang w:eastAsia="ja-JP"/>
        </w:rPr>
        <w:lastRenderedPageBreak/>
        <w:t>Proposal 10: Dynamic and semi-static PUCCH carrier switching should be configured and enabled for dynamic scheduling and SPS separately.</w:t>
      </w:r>
    </w:p>
    <w:p w14:paraId="7057A4FA" w14:textId="5D0A988F" w:rsidR="00563E5D" w:rsidRPr="00732784" w:rsidRDefault="00563E5D" w:rsidP="00732784">
      <w:pPr>
        <w:spacing w:beforeLines="50" w:before="120" w:after="0"/>
        <w:rPr>
          <w:b/>
          <w:bCs/>
          <w:lang w:eastAsia="ja-JP"/>
        </w:rPr>
      </w:pPr>
      <w:r>
        <w:rPr>
          <w:b/>
          <w:bCs/>
          <w:lang w:eastAsia="ja-JP"/>
        </w:rPr>
        <w:t>Proposal 11: For dynamic PUCCH carrier switching, the target carrier can be derived from the PRI field. To enlarge PRI field should be considered.</w:t>
      </w:r>
    </w:p>
    <w:p w14:paraId="0D15A8ED" w14:textId="2E9C9AA5" w:rsidR="00563E5D" w:rsidRDefault="00563E5D" w:rsidP="00591221">
      <w:pPr>
        <w:spacing w:beforeLines="50" w:before="120" w:after="0"/>
        <w:rPr>
          <w:b/>
          <w:bCs/>
          <w:lang w:eastAsia="ja-JP"/>
        </w:rPr>
      </w:pPr>
      <w:r>
        <w:rPr>
          <w:b/>
          <w:bCs/>
          <w:lang w:eastAsia="ja-JP"/>
        </w:rPr>
        <w:t xml:space="preserve">Proposal 12: Configure additional timing offset values for </w:t>
      </w:r>
      <w:r w:rsidRPr="003E2225">
        <w:rPr>
          <w:b/>
          <w:bCs/>
          <w:lang w:eastAsia="ja-JP"/>
        </w:rPr>
        <w:t>PDSCH to HARQ-ACK</w:t>
      </w:r>
      <w:r>
        <w:rPr>
          <w:b/>
          <w:bCs/>
          <w:lang w:eastAsia="ja-JP"/>
        </w:rPr>
        <w:t xml:space="preserve"> for the PUCCH carries.</w:t>
      </w:r>
    </w:p>
    <w:p w14:paraId="525D26BD" w14:textId="77777777" w:rsidR="00563E5D" w:rsidRDefault="00563E5D" w:rsidP="00563E5D">
      <w:pPr>
        <w:spacing w:beforeLines="50" w:before="120" w:after="0"/>
        <w:rPr>
          <w:b/>
          <w:bCs/>
          <w:lang w:eastAsia="ja-JP"/>
        </w:rPr>
      </w:pPr>
      <w:r>
        <w:rPr>
          <w:b/>
          <w:bCs/>
          <w:lang w:eastAsia="ja-JP"/>
        </w:rPr>
        <w:t>Proposal 13: To enable dynamic and semi-static PUCCH carrier switching schemes simultaneously, one of the alternatives should be considered</w:t>
      </w:r>
    </w:p>
    <w:p w14:paraId="5AA40A4F" w14:textId="77777777" w:rsidR="00563E5D" w:rsidRPr="0056107C" w:rsidRDefault="00563E5D" w:rsidP="00563E5D">
      <w:pPr>
        <w:pStyle w:val="ListParagraph"/>
        <w:numPr>
          <w:ilvl w:val="0"/>
          <w:numId w:val="37"/>
        </w:numPr>
        <w:spacing w:beforeLines="50" w:before="120" w:after="0"/>
        <w:ind w:leftChars="0"/>
        <w:rPr>
          <w:lang w:eastAsia="ja-JP"/>
        </w:rPr>
      </w:pPr>
      <w:r w:rsidRPr="0056107C">
        <w:rPr>
          <w:b/>
          <w:bCs/>
          <w:lang w:eastAsia="ja-JP"/>
        </w:rPr>
        <w:t>a dedicated indication can be configured in DCI for switching between two schemes</w:t>
      </w:r>
      <w:r>
        <w:rPr>
          <w:b/>
          <w:bCs/>
          <w:lang w:eastAsia="ja-JP"/>
        </w:rPr>
        <w:t>,</w:t>
      </w:r>
    </w:p>
    <w:p w14:paraId="622C56E2" w14:textId="77777777" w:rsidR="00563E5D" w:rsidRPr="00F9460D" w:rsidRDefault="00563E5D" w:rsidP="00563E5D">
      <w:pPr>
        <w:pStyle w:val="ListParagraph"/>
        <w:numPr>
          <w:ilvl w:val="0"/>
          <w:numId w:val="37"/>
        </w:numPr>
        <w:spacing w:beforeLines="50" w:before="120" w:after="0"/>
        <w:ind w:leftChars="0"/>
        <w:rPr>
          <w:b/>
          <w:bCs/>
          <w:lang w:eastAsia="ja-JP"/>
        </w:rPr>
      </w:pPr>
      <w:r>
        <w:rPr>
          <w:b/>
          <w:bCs/>
          <w:lang w:eastAsia="ja-JP"/>
        </w:rPr>
        <w:t>t</w:t>
      </w:r>
      <w:r w:rsidRPr="001B79D3">
        <w:rPr>
          <w:b/>
          <w:bCs/>
          <w:lang w:eastAsia="ja-JP"/>
        </w:rPr>
        <w:t>he semi-static carrier switching is applied when the PUCCH transmission is not possible over the dynamic indicated carrier.</w:t>
      </w:r>
    </w:p>
    <w:p w14:paraId="74309594" w14:textId="77777777" w:rsidR="00563E5D" w:rsidRPr="00732784" w:rsidRDefault="00563E5D" w:rsidP="00732784">
      <w:pPr>
        <w:spacing w:beforeLines="50" w:before="120" w:after="0"/>
        <w:rPr>
          <w:b/>
          <w:bCs/>
          <w:lang w:eastAsia="ja-JP"/>
        </w:rPr>
      </w:pPr>
      <w:r w:rsidRPr="00732784">
        <w:rPr>
          <w:b/>
          <w:bCs/>
          <w:lang w:eastAsia="ja-JP"/>
        </w:rPr>
        <w:t>Proposal 14: When semi-static carrier switching is enabled along with the SPS HARQ-ACK deferral, the UE should first apply HARQ-ACK deferral according to the PCell and then identifies the PUCCH carrier accordingly.</w:t>
      </w:r>
    </w:p>
    <w:p w14:paraId="7DF47821" w14:textId="77777777" w:rsidR="002E1B41" w:rsidRPr="00602A22" w:rsidRDefault="002E1B41" w:rsidP="00324044">
      <w:pPr>
        <w:spacing w:beforeLines="50" w:before="120" w:after="0"/>
        <w:rPr>
          <w:b/>
          <w:bCs/>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F0C2F31" w:rsidR="009C389C" w:rsidRPr="00D84747"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sectPr w:rsidR="009C389C" w:rsidRPr="00D84747">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7AB1" w14:textId="77777777" w:rsidR="006D5DC3" w:rsidRDefault="006D5DC3">
      <w:r>
        <w:separator/>
      </w:r>
    </w:p>
  </w:endnote>
  <w:endnote w:type="continuationSeparator" w:id="0">
    <w:p w14:paraId="307A3E09" w14:textId="77777777" w:rsidR="006D5DC3" w:rsidRDefault="006D5DC3">
      <w:r>
        <w:continuationSeparator/>
      </w:r>
    </w:p>
  </w:endnote>
  <w:endnote w:type="continuationNotice" w:id="1">
    <w:p w14:paraId="1B026A90" w14:textId="77777777" w:rsidR="006D5DC3" w:rsidRDefault="006D5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BD71" w14:textId="77777777" w:rsidR="006D5DC3" w:rsidRDefault="006D5DC3">
      <w:r>
        <w:separator/>
      </w:r>
    </w:p>
  </w:footnote>
  <w:footnote w:type="continuationSeparator" w:id="0">
    <w:p w14:paraId="094E1F49" w14:textId="77777777" w:rsidR="006D5DC3" w:rsidRDefault="006D5DC3">
      <w:r>
        <w:continuationSeparator/>
      </w:r>
    </w:p>
  </w:footnote>
  <w:footnote w:type="continuationNotice" w:id="1">
    <w:p w14:paraId="14175513" w14:textId="77777777" w:rsidR="006D5DC3" w:rsidRDefault="006D5D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DA6E8B"/>
    <w:multiLevelType w:val="hybridMultilevel"/>
    <w:tmpl w:val="4D2E727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8" w15:restartNumberingAfterBreak="0">
    <w:nsid w:val="1FB50868"/>
    <w:multiLevelType w:val="hybridMultilevel"/>
    <w:tmpl w:val="5508A7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C0260F6"/>
    <w:multiLevelType w:val="hybridMultilevel"/>
    <w:tmpl w:val="38B6F8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E29CC"/>
    <w:multiLevelType w:val="hybridMultilevel"/>
    <w:tmpl w:val="828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F63CB9"/>
    <w:multiLevelType w:val="hybridMultilevel"/>
    <w:tmpl w:val="AF44797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2B5526"/>
    <w:multiLevelType w:val="hybridMultilevel"/>
    <w:tmpl w:val="C6B8109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59485BB5"/>
    <w:multiLevelType w:val="hybridMultilevel"/>
    <w:tmpl w:val="A91AF05A"/>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311E"/>
    <w:multiLevelType w:val="hybridMultilevel"/>
    <w:tmpl w:val="34620C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3A74CE"/>
    <w:multiLevelType w:val="hybridMultilevel"/>
    <w:tmpl w:val="C70A5A8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93A1D3D"/>
    <w:multiLevelType w:val="hybridMultilevel"/>
    <w:tmpl w:val="EA7E925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6AD52F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4C6A0A"/>
    <w:multiLevelType w:val="hybridMultilevel"/>
    <w:tmpl w:val="7C424CB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9" w15:restartNumberingAfterBreak="0">
    <w:nsid w:val="70C4683E"/>
    <w:multiLevelType w:val="hybridMultilevel"/>
    <w:tmpl w:val="6896A2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72A911E4"/>
    <w:multiLevelType w:val="hybridMultilevel"/>
    <w:tmpl w:val="093CA53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8133F61"/>
    <w:multiLevelType w:val="hybridMultilevel"/>
    <w:tmpl w:val="5E2EA7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31"/>
  </w:num>
  <w:num w:numId="2">
    <w:abstractNumId w:val="34"/>
  </w:num>
  <w:num w:numId="3">
    <w:abstractNumId w:val="15"/>
  </w:num>
  <w:num w:numId="4">
    <w:abstractNumId w:val="27"/>
  </w:num>
  <w:num w:numId="5">
    <w:abstractNumId w:val="17"/>
  </w:num>
  <w:num w:numId="6">
    <w:abstractNumId w:val="18"/>
  </w:num>
  <w:num w:numId="7">
    <w:abstractNumId w:val="16"/>
  </w:num>
  <w:num w:numId="8">
    <w:abstractNumId w:val="33"/>
  </w:num>
  <w:num w:numId="9">
    <w:abstractNumId w:val="35"/>
  </w:num>
  <w:num w:numId="10">
    <w:abstractNumId w:val="5"/>
  </w:num>
  <w:num w:numId="11">
    <w:abstractNumId w:val="1"/>
  </w:num>
  <w:num w:numId="12">
    <w:abstractNumId w:val="0"/>
  </w:num>
  <w:num w:numId="13">
    <w:abstractNumId w:val="2"/>
  </w:num>
  <w:num w:numId="14">
    <w:abstractNumId w:val="14"/>
  </w:num>
  <w:num w:numId="15">
    <w:abstractNumId w:val="10"/>
  </w:num>
  <w:num w:numId="16">
    <w:abstractNumId w:val="20"/>
  </w:num>
  <w:num w:numId="17">
    <w:abstractNumId w:val="29"/>
  </w:num>
  <w:num w:numId="18">
    <w:abstractNumId w:val="30"/>
  </w:num>
  <w:num w:numId="19">
    <w:abstractNumId w:val="13"/>
  </w:num>
  <w:num w:numId="20">
    <w:abstractNumId w:val="7"/>
  </w:num>
  <w:num w:numId="21">
    <w:abstractNumId w:val="28"/>
  </w:num>
  <w:num w:numId="22">
    <w:abstractNumId w:val="24"/>
  </w:num>
  <w:num w:numId="23">
    <w:abstractNumId w:val="31"/>
  </w:num>
  <w:num w:numId="24">
    <w:abstractNumId w:val="19"/>
  </w:num>
  <w:num w:numId="25">
    <w:abstractNumId w:val="21"/>
  </w:num>
  <w:num w:numId="26">
    <w:abstractNumId w:val="26"/>
  </w:num>
  <w:num w:numId="27">
    <w:abstractNumId w:val="12"/>
  </w:num>
  <w:num w:numId="28">
    <w:abstractNumId w:val="8"/>
  </w:num>
  <w:num w:numId="29">
    <w:abstractNumId w:val="22"/>
  </w:num>
  <w:num w:numId="30">
    <w:abstractNumId w:val="3"/>
  </w:num>
  <w:num w:numId="31">
    <w:abstractNumId w:val="9"/>
  </w:num>
  <w:num w:numId="32">
    <w:abstractNumId w:val="4"/>
  </w:num>
  <w:num w:numId="33">
    <w:abstractNumId w:val="31"/>
  </w:num>
  <w:num w:numId="34">
    <w:abstractNumId w:val="31"/>
  </w:num>
  <w:num w:numId="35">
    <w:abstractNumId w:val="31"/>
  </w:num>
  <w:num w:numId="36">
    <w:abstractNumId w:val="31"/>
  </w:num>
  <w:num w:numId="37">
    <w:abstractNumId w:val="32"/>
  </w:num>
  <w:num w:numId="38">
    <w:abstractNumId w:val="11"/>
  </w:num>
  <w:num w:numId="39">
    <w:abstractNumId w:val="6"/>
  </w:num>
  <w:num w:numId="40">
    <w:abstractNumId w:val="25"/>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52F"/>
    <w:rsid w:val="00010801"/>
    <w:rsid w:val="00010D68"/>
    <w:rsid w:val="00010D87"/>
    <w:rsid w:val="0001175D"/>
    <w:rsid w:val="00011D9F"/>
    <w:rsid w:val="00011F63"/>
    <w:rsid w:val="00012BBF"/>
    <w:rsid w:val="000134B4"/>
    <w:rsid w:val="00013795"/>
    <w:rsid w:val="00013CE7"/>
    <w:rsid w:val="00013E6F"/>
    <w:rsid w:val="000140D4"/>
    <w:rsid w:val="0001480E"/>
    <w:rsid w:val="0001483D"/>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B2D"/>
    <w:rsid w:val="00026B4E"/>
    <w:rsid w:val="00026F8D"/>
    <w:rsid w:val="00026FA3"/>
    <w:rsid w:val="00027163"/>
    <w:rsid w:val="0003061E"/>
    <w:rsid w:val="0003069D"/>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1FC"/>
    <w:rsid w:val="00047F74"/>
    <w:rsid w:val="0005007B"/>
    <w:rsid w:val="00050189"/>
    <w:rsid w:val="000501F0"/>
    <w:rsid w:val="000503F0"/>
    <w:rsid w:val="0005088D"/>
    <w:rsid w:val="00050B1B"/>
    <w:rsid w:val="00050B89"/>
    <w:rsid w:val="00050BA6"/>
    <w:rsid w:val="00050C79"/>
    <w:rsid w:val="00050D3F"/>
    <w:rsid w:val="00050D62"/>
    <w:rsid w:val="0005105A"/>
    <w:rsid w:val="00051409"/>
    <w:rsid w:val="00052277"/>
    <w:rsid w:val="00052ACF"/>
    <w:rsid w:val="00052C0A"/>
    <w:rsid w:val="00052E1B"/>
    <w:rsid w:val="00053414"/>
    <w:rsid w:val="00053C42"/>
    <w:rsid w:val="000540D4"/>
    <w:rsid w:val="00054C50"/>
    <w:rsid w:val="00054F27"/>
    <w:rsid w:val="000558E4"/>
    <w:rsid w:val="00056B7F"/>
    <w:rsid w:val="00057AA6"/>
    <w:rsid w:val="00057AAA"/>
    <w:rsid w:val="0006043B"/>
    <w:rsid w:val="00060632"/>
    <w:rsid w:val="00060784"/>
    <w:rsid w:val="00060988"/>
    <w:rsid w:val="00060D12"/>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8D7"/>
    <w:rsid w:val="00070971"/>
    <w:rsid w:val="0007103D"/>
    <w:rsid w:val="000710A9"/>
    <w:rsid w:val="00071219"/>
    <w:rsid w:val="00071B40"/>
    <w:rsid w:val="00071B78"/>
    <w:rsid w:val="00071C0F"/>
    <w:rsid w:val="00071D50"/>
    <w:rsid w:val="0007215B"/>
    <w:rsid w:val="000725E5"/>
    <w:rsid w:val="000726A9"/>
    <w:rsid w:val="00073004"/>
    <w:rsid w:val="00073798"/>
    <w:rsid w:val="00073940"/>
    <w:rsid w:val="00073A3F"/>
    <w:rsid w:val="00074024"/>
    <w:rsid w:val="00075BB7"/>
    <w:rsid w:val="0007690F"/>
    <w:rsid w:val="00076913"/>
    <w:rsid w:val="00077EC2"/>
    <w:rsid w:val="000803A0"/>
    <w:rsid w:val="00080571"/>
    <w:rsid w:val="00081405"/>
    <w:rsid w:val="00081E4C"/>
    <w:rsid w:val="00081F1C"/>
    <w:rsid w:val="000828A7"/>
    <w:rsid w:val="00082ADE"/>
    <w:rsid w:val="00082B6C"/>
    <w:rsid w:val="00083B28"/>
    <w:rsid w:val="00083CFB"/>
    <w:rsid w:val="000854B0"/>
    <w:rsid w:val="0008576D"/>
    <w:rsid w:val="00085A5C"/>
    <w:rsid w:val="00086583"/>
    <w:rsid w:val="000865D7"/>
    <w:rsid w:val="000869E7"/>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4859"/>
    <w:rsid w:val="000A5506"/>
    <w:rsid w:val="000A5AD1"/>
    <w:rsid w:val="000A5BD3"/>
    <w:rsid w:val="000A65C8"/>
    <w:rsid w:val="000A6936"/>
    <w:rsid w:val="000A6BB2"/>
    <w:rsid w:val="000A764A"/>
    <w:rsid w:val="000A7876"/>
    <w:rsid w:val="000B034C"/>
    <w:rsid w:val="000B038F"/>
    <w:rsid w:val="000B07F7"/>
    <w:rsid w:val="000B0BE4"/>
    <w:rsid w:val="000B0EBC"/>
    <w:rsid w:val="000B1005"/>
    <w:rsid w:val="000B19DB"/>
    <w:rsid w:val="000B1BD7"/>
    <w:rsid w:val="000B2408"/>
    <w:rsid w:val="000B2427"/>
    <w:rsid w:val="000B2A9E"/>
    <w:rsid w:val="000B2CBF"/>
    <w:rsid w:val="000B3279"/>
    <w:rsid w:val="000B486A"/>
    <w:rsid w:val="000B5228"/>
    <w:rsid w:val="000B6066"/>
    <w:rsid w:val="000B63B1"/>
    <w:rsid w:val="000B6F65"/>
    <w:rsid w:val="000B706C"/>
    <w:rsid w:val="000B7468"/>
    <w:rsid w:val="000B7F60"/>
    <w:rsid w:val="000C02E0"/>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101"/>
    <w:rsid w:val="000D2195"/>
    <w:rsid w:val="000D2B1C"/>
    <w:rsid w:val="000D2E56"/>
    <w:rsid w:val="000D34EF"/>
    <w:rsid w:val="000D3951"/>
    <w:rsid w:val="000D3BAD"/>
    <w:rsid w:val="000D3D6D"/>
    <w:rsid w:val="000D48F0"/>
    <w:rsid w:val="000D49D0"/>
    <w:rsid w:val="000D4AAA"/>
    <w:rsid w:val="000D4C7C"/>
    <w:rsid w:val="000D4DED"/>
    <w:rsid w:val="000D5107"/>
    <w:rsid w:val="000D59A5"/>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51E3"/>
    <w:rsid w:val="000E5A1F"/>
    <w:rsid w:val="000E5A9A"/>
    <w:rsid w:val="000E5D88"/>
    <w:rsid w:val="000E6138"/>
    <w:rsid w:val="000E63CA"/>
    <w:rsid w:val="000E64A0"/>
    <w:rsid w:val="000E6554"/>
    <w:rsid w:val="000E6C1F"/>
    <w:rsid w:val="000E79D4"/>
    <w:rsid w:val="000F0375"/>
    <w:rsid w:val="000F056A"/>
    <w:rsid w:val="000F05AA"/>
    <w:rsid w:val="000F08A9"/>
    <w:rsid w:val="000F0CA3"/>
    <w:rsid w:val="000F0D7E"/>
    <w:rsid w:val="000F0DA5"/>
    <w:rsid w:val="000F12BC"/>
    <w:rsid w:val="000F1310"/>
    <w:rsid w:val="000F1462"/>
    <w:rsid w:val="000F2102"/>
    <w:rsid w:val="000F255F"/>
    <w:rsid w:val="000F2622"/>
    <w:rsid w:val="000F2810"/>
    <w:rsid w:val="000F29F2"/>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C1"/>
    <w:rsid w:val="000F766C"/>
    <w:rsid w:val="000F7713"/>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C26"/>
    <w:rsid w:val="00117F83"/>
    <w:rsid w:val="00120603"/>
    <w:rsid w:val="00120EF8"/>
    <w:rsid w:val="00121290"/>
    <w:rsid w:val="00122456"/>
    <w:rsid w:val="001224FE"/>
    <w:rsid w:val="001227F0"/>
    <w:rsid w:val="00122C42"/>
    <w:rsid w:val="001232E9"/>
    <w:rsid w:val="00123466"/>
    <w:rsid w:val="00123472"/>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3DD"/>
    <w:rsid w:val="00140912"/>
    <w:rsid w:val="00140C2F"/>
    <w:rsid w:val="001423AC"/>
    <w:rsid w:val="00142434"/>
    <w:rsid w:val="00143766"/>
    <w:rsid w:val="00143CB4"/>
    <w:rsid w:val="0014523A"/>
    <w:rsid w:val="001455E4"/>
    <w:rsid w:val="0014580B"/>
    <w:rsid w:val="00145997"/>
    <w:rsid w:val="00145B95"/>
    <w:rsid w:val="00145C42"/>
    <w:rsid w:val="00145DDC"/>
    <w:rsid w:val="001462FE"/>
    <w:rsid w:val="00146A8F"/>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EC"/>
    <w:rsid w:val="00153BB2"/>
    <w:rsid w:val="00153C80"/>
    <w:rsid w:val="00153D5F"/>
    <w:rsid w:val="00153D69"/>
    <w:rsid w:val="0015416B"/>
    <w:rsid w:val="0015447B"/>
    <w:rsid w:val="00154768"/>
    <w:rsid w:val="001548CF"/>
    <w:rsid w:val="00154A23"/>
    <w:rsid w:val="00154B0A"/>
    <w:rsid w:val="00154BDB"/>
    <w:rsid w:val="00155230"/>
    <w:rsid w:val="001555EE"/>
    <w:rsid w:val="00155620"/>
    <w:rsid w:val="001564A4"/>
    <w:rsid w:val="001565E5"/>
    <w:rsid w:val="00156879"/>
    <w:rsid w:val="00156971"/>
    <w:rsid w:val="00156D28"/>
    <w:rsid w:val="00157071"/>
    <w:rsid w:val="00157969"/>
    <w:rsid w:val="00157D2E"/>
    <w:rsid w:val="00160041"/>
    <w:rsid w:val="0016034C"/>
    <w:rsid w:val="001603FD"/>
    <w:rsid w:val="00160463"/>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CFE"/>
    <w:rsid w:val="0018508E"/>
    <w:rsid w:val="0018574D"/>
    <w:rsid w:val="00185992"/>
    <w:rsid w:val="0018607F"/>
    <w:rsid w:val="00186179"/>
    <w:rsid w:val="001863E3"/>
    <w:rsid w:val="001866E9"/>
    <w:rsid w:val="0018700C"/>
    <w:rsid w:val="00187151"/>
    <w:rsid w:val="00187695"/>
    <w:rsid w:val="00190C74"/>
    <w:rsid w:val="00191AFE"/>
    <w:rsid w:val="00191C14"/>
    <w:rsid w:val="00192157"/>
    <w:rsid w:val="0019251F"/>
    <w:rsid w:val="001926EC"/>
    <w:rsid w:val="00193AA8"/>
    <w:rsid w:val="00193FEC"/>
    <w:rsid w:val="001948C7"/>
    <w:rsid w:val="00195684"/>
    <w:rsid w:val="00195842"/>
    <w:rsid w:val="001962C1"/>
    <w:rsid w:val="00197556"/>
    <w:rsid w:val="00197E18"/>
    <w:rsid w:val="00197E31"/>
    <w:rsid w:val="001A04F2"/>
    <w:rsid w:val="001A0C7D"/>
    <w:rsid w:val="001A1164"/>
    <w:rsid w:val="001A155C"/>
    <w:rsid w:val="001A1581"/>
    <w:rsid w:val="001A1B24"/>
    <w:rsid w:val="001A21CC"/>
    <w:rsid w:val="001A2CE0"/>
    <w:rsid w:val="001A3319"/>
    <w:rsid w:val="001A3478"/>
    <w:rsid w:val="001A4693"/>
    <w:rsid w:val="001A49E7"/>
    <w:rsid w:val="001A4B69"/>
    <w:rsid w:val="001A548D"/>
    <w:rsid w:val="001A6366"/>
    <w:rsid w:val="001A66F8"/>
    <w:rsid w:val="001A6799"/>
    <w:rsid w:val="001A7288"/>
    <w:rsid w:val="001A73D0"/>
    <w:rsid w:val="001A7B6A"/>
    <w:rsid w:val="001B059D"/>
    <w:rsid w:val="001B05DC"/>
    <w:rsid w:val="001B05EC"/>
    <w:rsid w:val="001B0CF9"/>
    <w:rsid w:val="001B1300"/>
    <w:rsid w:val="001B144F"/>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9D7"/>
    <w:rsid w:val="001B7243"/>
    <w:rsid w:val="001B76CC"/>
    <w:rsid w:val="001B78D0"/>
    <w:rsid w:val="001B7952"/>
    <w:rsid w:val="001B79D3"/>
    <w:rsid w:val="001B7A83"/>
    <w:rsid w:val="001B7E74"/>
    <w:rsid w:val="001C0F66"/>
    <w:rsid w:val="001C148B"/>
    <w:rsid w:val="001C1999"/>
    <w:rsid w:val="001C22FC"/>
    <w:rsid w:val="001C25E2"/>
    <w:rsid w:val="001C2D55"/>
    <w:rsid w:val="001C2D5D"/>
    <w:rsid w:val="001C2DC0"/>
    <w:rsid w:val="001C3363"/>
    <w:rsid w:val="001C3850"/>
    <w:rsid w:val="001C39C2"/>
    <w:rsid w:val="001C4FC0"/>
    <w:rsid w:val="001C50B8"/>
    <w:rsid w:val="001C5988"/>
    <w:rsid w:val="001C5C02"/>
    <w:rsid w:val="001C5CA7"/>
    <w:rsid w:val="001C719E"/>
    <w:rsid w:val="001D0C92"/>
    <w:rsid w:val="001D0E47"/>
    <w:rsid w:val="001D0EC7"/>
    <w:rsid w:val="001D1FE4"/>
    <w:rsid w:val="001D2168"/>
    <w:rsid w:val="001D255B"/>
    <w:rsid w:val="001D2E8A"/>
    <w:rsid w:val="001D324D"/>
    <w:rsid w:val="001D4B64"/>
    <w:rsid w:val="001D52BC"/>
    <w:rsid w:val="001D5477"/>
    <w:rsid w:val="001D55C8"/>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5183"/>
    <w:rsid w:val="001E559B"/>
    <w:rsid w:val="001E56B4"/>
    <w:rsid w:val="001E5ED0"/>
    <w:rsid w:val="001E63BB"/>
    <w:rsid w:val="001E68E7"/>
    <w:rsid w:val="001E6B41"/>
    <w:rsid w:val="001E6C25"/>
    <w:rsid w:val="001E79F0"/>
    <w:rsid w:val="001E7B7F"/>
    <w:rsid w:val="001E7B8A"/>
    <w:rsid w:val="001E7BCF"/>
    <w:rsid w:val="001E7CD6"/>
    <w:rsid w:val="001E7F8E"/>
    <w:rsid w:val="001F0528"/>
    <w:rsid w:val="001F1F33"/>
    <w:rsid w:val="001F1FB2"/>
    <w:rsid w:val="001F2420"/>
    <w:rsid w:val="001F24E3"/>
    <w:rsid w:val="001F2B9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18E"/>
    <w:rsid w:val="0021162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17A17"/>
    <w:rsid w:val="00217BE7"/>
    <w:rsid w:val="002200AE"/>
    <w:rsid w:val="00220510"/>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551"/>
    <w:rsid w:val="00231AF0"/>
    <w:rsid w:val="00231B80"/>
    <w:rsid w:val="00232E3F"/>
    <w:rsid w:val="002334D1"/>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0DCB"/>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16"/>
    <w:rsid w:val="0025623D"/>
    <w:rsid w:val="00256644"/>
    <w:rsid w:val="00256999"/>
    <w:rsid w:val="00257920"/>
    <w:rsid w:val="002579BD"/>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7BC"/>
    <w:rsid w:val="00265927"/>
    <w:rsid w:val="00265A49"/>
    <w:rsid w:val="002660CC"/>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E55"/>
    <w:rsid w:val="002807E4"/>
    <w:rsid w:val="002809CD"/>
    <w:rsid w:val="00280CE4"/>
    <w:rsid w:val="0028164A"/>
    <w:rsid w:val="00281F8C"/>
    <w:rsid w:val="002824F7"/>
    <w:rsid w:val="002825EA"/>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A28"/>
    <w:rsid w:val="002951BB"/>
    <w:rsid w:val="0029557C"/>
    <w:rsid w:val="00295902"/>
    <w:rsid w:val="00295C19"/>
    <w:rsid w:val="00296092"/>
    <w:rsid w:val="00296345"/>
    <w:rsid w:val="002966C4"/>
    <w:rsid w:val="00296A1E"/>
    <w:rsid w:val="00296C18"/>
    <w:rsid w:val="0029702F"/>
    <w:rsid w:val="0029709D"/>
    <w:rsid w:val="00297281"/>
    <w:rsid w:val="00297680"/>
    <w:rsid w:val="00297FAD"/>
    <w:rsid w:val="002A0398"/>
    <w:rsid w:val="002A1562"/>
    <w:rsid w:val="002A167B"/>
    <w:rsid w:val="002A1682"/>
    <w:rsid w:val="002A1DB1"/>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777D"/>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4C5A"/>
    <w:rsid w:val="002C595E"/>
    <w:rsid w:val="002C5B1C"/>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E54"/>
    <w:rsid w:val="002D2F3A"/>
    <w:rsid w:val="002D2FDB"/>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84F"/>
    <w:rsid w:val="002F0DD4"/>
    <w:rsid w:val="002F1057"/>
    <w:rsid w:val="002F1811"/>
    <w:rsid w:val="002F1DE1"/>
    <w:rsid w:val="002F23FB"/>
    <w:rsid w:val="002F253F"/>
    <w:rsid w:val="002F27A4"/>
    <w:rsid w:val="002F28B5"/>
    <w:rsid w:val="002F297D"/>
    <w:rsid w:val="002F2A75"/>
    <w:rsid w:val="002F2C5F"/>
    <w:rsid w:val="002F2ECF"/>
    <w:rsid w:val="002F38C0"/>
    <w:rsid w:val="002F4691"/>
    <w:rsid w:val="002F532B"/>
    <w:rsid w:val="002F57B3"/>
    <w:rsid w:val="002F6892"/>
    <w:rsid w:val="002F6BC6"/>
    <w:rsid w:val="002F7317"/>
    <w:rsid w:val="002F7CBA"/>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218"/>
    <w:rsid w:val="0031425F"/>
    <w:rsid w:val="0031447F"/>
    <w:rsid w:val="00315566"/>
    <w:rsid w:val="00316084"/>
    <w:rsid w:val="00316333"/>
    <w:rsid w:val="00316643"/>
    <w:rsid w:val="0031679D"/>
    <w:rsid w:val="00316C04"/>
    <w:rsid w:val="00316C6B"/>
    <w:rsid w:val="00316D51"/>
    <w:rsid w:val="0031720A"/>
    <w:rsid w:val="00317A50"/>
    <w:rsid w:val="00320126"/>
    <w:rsid w:val="0032057A"/>
    <w:rsid w:val="0032098E"/>
    <w:rsid w:val="00320B09"/>
    <w:rsid w:val="00320BAE"/>
    <w:rsid w:val="00320BCD"/>
    <w:rsid w:val="0032103A"/>
    <w:rsid w:val="0032172E"/>
    <w:rsid w:val="00321E8A"/>
    <w:rsid w:val="00322C2B"/>
    <w:rsid w:val="00322FE7"/>
    <w:rsid w:val="00323028"/>
    <w:rsid w:val="00323048"/>
    <w:rsid w:val="00323396"/>
    <w:rsid w:val="00323DC3"/>
    <w:rsid w:val="00323E97"/>
    <w:rsid w:val="0032403C"/>
    <w:rsid w:val="00324044"/>
    <w:rsid w:val="003246D2"/>
    <w:rsid w:val="00324D06"/>
    <w:rsid w:val="00324D71"/>
    <w:rsid w:val="003252A9"/>
    <w:rsid w:val="0032546A"/>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9E0"/>
    <w:rsid w:val="00342F35"/>
    <w:rsid w:val="00343367"/>
    <w:rsid w:val="00343AC5"/>
    <w:rsid w:val="00344063"/>
    <w:rsid w:val="0034431F"/>
    <w:rsid w:val="00344DDC"/>
    <w:rsid w:val="00345530"/>
    <w:rsid w:val="003457DF"/>
    <w:rsid w:val="00345B34"/>
    <w:rsid w:val="00345C75"/>
    <w:rsid w:val="00346B73"/>
    <w:rsid w:val="00346D70"/>
    <w:rsid w:val="003472E6"/>
    <w:rsid w:val="00347831"/>
    <w:rsid w:val="00347DFA"/>
    <w:rsid w:val="00347F6B"/>
    <w:rsid w:val="00350553"/>
    <w:rsid w:val="00350815"/>
    <w:rsid w:val="0035085C"/>
    <w:rsid w:val="00350CD1"/>
    <w:rsid w:val="003516DE"/>
    <w:rsid w:val="00351FCB"/>
    <w:rsid w:val="00352260"/>
    <w:rsid w:val="00352B5B"/>
    <w:rsid w:val="00353962"/>
    <w:rsid w:val="00354246"/>
    <w:rsid w:val="00354BF5"/>
    <w:rsid w:val="00354C4B"/>
    <w:rsid w:val="00354CD8"/>
    <w:rsid w:val="00355022"/>
    <w:rsid w:val="0035546D"/>
    <w:rsid w:val="00355BD4"/>
    <w:rsid w:val="00356DEE"/>
    <w:rsid w:val="003579AB"/>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42C"/>
    <w:rsid w:val="003847FD"/>
    <w:rsid w:val="00384FBE"/>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5855"/>
    <w:rsid w:val="00396027"/>
    <w:rsid w:val="00396ACE"/>
    <w:rsid w:val="00396C24"/>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8B3"/>
    <w:rsid w:val="003E0B9B"/>
    <w:rsid w:val="003E1061"/>
    <w:rsid w:val="003E153F"/>
    <w:rsid w:val="003E210D"/>
    <w:rsid w:val="003E2225"/>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276"/>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C34"/>
    <w:rsid w:val="003F7CE5"/>
    <w:rsid w:val="00400773"/>
    <w:rsid w:val="00400B59"/>
    <w:rsid w:val="00400C3F"/>
    <w:rsid w:val="00400CCA"/>
    <w:rsid w:val="00400ED6"/>
    <w:rsid w:val="00401213"/>
    <w:rsid w:val="00402D0A"/>
    <w:rsid w:val="00402FC7"/>
    <w:rsid w:val="004034D6"/>
    <w:rsid w:val="00403722"/>
    <w:rsid w:val="004037BE"/>
    <w:rsid w:val="0040382E"/>
    <w:rsid w:val="00403A8B"/>
    <w:rsid w:val="00404D4E"/>
    <w:rsid w:val="004053F1"/>
    <w:rsid w:val="0040549E"/>
    <w:rsid w:val="004055F5"/>
    <w:rsid w:val="004067F2"/>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4F59"/>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61E"/>
    <w:rsid w:val="004328EC"/>
    <w:rsid w:val="00432D0C"/>
    <w:rsid w:val="00433244"/>
    <w:rsid w:val="00433943"/>
    <w:rsid w:val="00433E15"/>
    <w:rsid w:val="004340C4"/>
    <w:rsid w:val="0043437A"/>
    <w:rsid w:val="0043480D"/>
    <w:rsid w:val="004349EF"/>
    <w:rsid w:val="00434C24"/>
    <w:rsid w:val="00434CED"/>
    <w:rsid w:val="00434FD2"/>
    <w:rsid w:val="004358E1"/>
    <w:rsid w:val="00436265"/>
    <w:rsid w:val="004366A9"/>
    <w:rsid w:val="00436E8B"/>
    <w:rsid w:val="00436EBC"/>
    <w:rsid w:val="00437827"/>
    <w:rsid w:val="00440318"/>
    <w:rsid w:val="004404B0"/>
    <w:rsid w:val="0044099E"/>
    <w:rsid w:val="00440ECE"/>
    <w:rsid w:val="00441128"/>
    <w:rsid w:val="0044178B"/>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24"/>
    <w:rsid w:val="0045023B"/>
    <w:rsid w:val="00450499"/>
    <w:rsid w:val="004504E9"/>
    <w:rsid w:val="00450EC2"/>
    <w:rsid w:val="00451390"/>
    <w:rsid w:val="0045206B"/>
    <w:rsid w:val="004520AA"/>
    <w:rsid w:val="00452238"/>
    <w:rsid w:val="00452285"/>
    <w:rsid w:val="004528F9"/>
    <w:rsid w:val="00452DFC"/>
    <w:rsid w:val="00453487"/>
    <w:rsid w:val="0045355C"/>
    <w:rsid w:val="00453666"/>
    <w:rsid w:val="0045394B"/>
    <w:rsid w:val="00453B7E"/>
    <w:rsid w:val="00453E7E"/>
    <w:rsid w:val="004540E8"/>
    <w:rsid w:val="00454111"/>
    <w:rsid w:val="00454CCE"/>
    <w:rsid w:val="0045557B"/>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3DB5"/>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9E2"/>
    <w:rsid w:val="00472C46"/>
    <w:rsid w:val="00473206"/>
    <w:rsid w:val="00474496"/>
    <w:rsid w:val="004746EB"/>
    <w:rsid w:val="004755DD"/>
    <w:rsid w:val="004762D9"/>
    <w:rsid w:val="00476E9A"/>
    <w:rsid w:val="00476F39"/>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991"/>
    <w:rsid w:val="00494B5B"/>
    <w:rsid w:val="00495262"/>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768"/>
    <w:rsid w:val="004A47C8"/>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BDE"/>
    <w:rsid w:val="004B419B"/>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2FD3"/>
    <w:rsid w:val="004C33E9"/>
    <w:rsid w:val="004C347B"/>
    <w:rsid w:val="004C3A0B"/>
    <w:rsid w:val="004C3BC4"/>
    <w:rsid w:val="004C519B"/>
    <w:rsid w:val="004C5310"/>
    <w:rsid w:val="004C54CE"/>
    <w:rsid w:val="004C5D90"/>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619"/>
    <w:rsid w:val="004D792D"/>
    <w:rsid w:val="004D7D1C"/>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AB9"/>
    <w:rsid w:val="004E7C2D"/>
    <w:rsid w:val="004E7F59"/>
    <w:rsid w:val="004F0749"/>
    <w:rsid w:val="004F0A05"/>
    <w:rsid w:val="004F1E8C"/>
    <w:rsid w:val="004F230C"/>
    <w:rsid w:val="004F285D"/>
    <w:rsid w:val="004F28E8"/>
    <w:rsid w:val="004F2D2F"/>
    <w:rsid w:val="004F3297"/>
    <w:rsid w:val="004F331D"/>
    <w:rsid w:val="004F3C98"/>
    <w:rsid w:val="004F3EF7"/>
    <w:rsid w:val="004F437A"/>
    <w:rsid w:val="004F51BB"/>
    <w:rsid w:val="004F6165"/>
    <w:rsid w:val="004F6C47"/>
    <w:rsid w:val="004F782D"/>
    <w:rsid w:val="0050011B"/>
    <w:rsid w:val="0050041B"/>
    <w:rsid w:val="00500623"/>
    <w:rsid w:val="00500B97"/>
    <w:rsid w:val="00500CCA"/>
    <w:rsid w:val="005011B7"/>
    <w:rsid w:val="00501639"/>
    <w:rsid w:val="00501A70"/>
    <w:rsid w:val="00501F6E"/>
    <w:rsid w:val="005031A3"/>
    <w:rsid w:val="005032C8"/>
    <w:rsid w:val="00503570"/>
    <w:rsid w:val="00503B39"/>
    <w:rsid w:val="00503EA6"/>
    <w:rsid w:val="005056A6"/>
    <w:rsid w:val="005056ED"/>
    <w:rsid w:val="005060DB"/>
    <w:rsid w:val="005064C6"/>
    <w:rsid w:val="00506B3B"/>
    <w:rsid w:val="00506B43"/>
    <w:rsid w:val="00506DF8"/>
    <w:rsid w:val="00507590"/>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FB"/>
    <w:rsid w:val="00514560"/>
    <w:rsid w:val="00514877"/>
    <w:rsid w:val="0051497E"/>
    <w:rsid w:val="00514B46"/>
    <w:rsid w:val="00514F64"/>
    <w:rsid w:val="00515024"/>
    <w:rsid w:val="00515157"/>
    <w:rsid w:val="00515308"/>
    <w:rsid w:val="005158E8"/>
    <w:rsid w:val="00516860"/>
    <w:rsid w:val="005168E2"/>
    <w:rsid w:val="00516CE9"/>
    <w:rsid w:val="00516DBF"/>
    <w:rsid w:val="0051732E"/>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3A5"/>
    <w:rsid w:val="005524A8"/>
    <w:rsid w:val="0055271E"/>
    <w:rsid w:val="0055275A"/>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6A00"/>
    <w:rsid w:val="00557750"/>
    <w:rsid w:val="00557AFF"/>
    <w:rsid w:val="005605DB"/>
    <w:rsid w:val="0056094F"/>
    <w:rsid w:val="00560982"/>
    <w:rsid w:val="00560EDA"/>
    <w:rsid w:val="0056107C"/>
    <w:rsid w:val="00561785"/>
    <w:rsid w:val="0056240D"/>
    <w:rsid w:val="00562864"/>
    <w:rsid w:val="00563E5D"/>
    <w:rsid w:val="0056415A"/>
    <w:rsid w:val="0056453F"/>
    <w:rsid w:val="00564939"/>
    <w:rsid w:val="00564E2B"/>
    <w:rsid w:val="00565D97"/>
    <w:rsid w:val="00565F2F"/>
    <w:rsid w:val="0056611B"/>
    <w:rsid w:val="005676FC"/>
    <w:rsid w:val="005677EC"/>
    <w:rsid w:val="00567D33"/>
    <w:rsid w:val="005706D5"/>
    <w:rsid w:val="00570C2B"/>
    <w:rsid w:val="005714FA"/>
    <w:rsid w:val="005716D6"/>
    <w:rsid w:val="00571DCF"/>
    <w:rsid w:val="00572839"/>
    <w:rsid w:val="005728C1"/>
    <w:rsid w:val="00572EDC"/>
    <w:rsid w:val="00573284"/>
    <w:rsid w:val="005746F0"/>
    <w:rsid w:val="00574BC1"/>
    <w:rsid w:val="00576BF9"/>
    <w:rsid w:val="005773DA"/>
    <w:rsid w:val="00580240"/>
    <w:rsid w:val="00580DC2"/>
    <w:rsid w:val="00580ED5"/>
    <w:rsid w:val="0058102B"/>
    <w:rsid w:val="0058139A"/>
    <w:rsid w:val="005815C8"/>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AF4"/>
    <w:rsid w:val="0058617A"/>
    <w:rsid w:val="00586365"/>
    <w:rsid w:val="0058730F"/>
    <w:rsid w:val="00587317"/>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4D99"/>
    <w:rsid w:val="0059550E"/>
    <w:rsid w:val="00595846"/>
    <w:rsid w:val="00596108"/>
    <w:rsid w:val="005961E2"/>
    <w:rsid w:val="0059629C"/>
    <w:rsid w:val="00596481"/>
    <w:rsid w:val="00597BF8"/>
    <w:rsid w:val="00597C2D"/>
    <w:rsid w:val="005A004D"/>
    <w:rsid w:val="005A06C7"/>
    <w:rsid w:val="005A07CA"/>
    <w:rsid w:val="005A1AF8"/>
    <w:rsid w:val="005A1CEF"/>
    <w:rsid w:val="005A244C"/>
    <w:rsid w:val="005A2BFA"/>
    <w:rsid w:val="005A30CD"/>
    <w:rsid w:val="005A33D3"/>
    <w:rsid w:val="005A47D2"/>
    <w:rsid w:val="005A4B10"/>
    <w:rsid w:val="005A5447"/>
    <w:rsid w:val="005A5538"/>
    <w:rsid w:val="005A572A"/>
    <w:rsid w:val="005A66D2"/>
    <w:rsid w:val="005A6932"/>
    <w:rsid w:val="005B00F3"/>
    <w:rsid w:val="005B0309"/>
    <w:rsid w:val="005B0661"/>
    <w:rsid w:val="005B0784"/>
    <w:rsid w:val="005B1061"/>
    <w:rsid w:val="005B15A7"/>
    <w:rsid w:val="005B1BE5"/>
    <w:rsid w:val="005B2B21"/>
    <w:rsid w:val="005B3E13"/>
    <w:rsid w:val="005B419F"/>
    <w:rsid w:val="005B43F8"/>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5EE8"/>
    <w:rsid w:val="005C613B"/>
    <w:rsid w:val="005C6176"/>
    <w:rsid w:val="005C69AC"/>
    <w:rsid w:val="005C6ABE"/>
    <w:rsid w:val="005C6C28"/>
    <w:rsid w:val="005C7721"/>
    <w:rsid w:val="005C78BF"/>
    <w:rsid w:val="005C7D72"/>
    <w:rsid w:val="005D00BB"/>
    <w:rsid w:val="005D0B10"/>
    <w:rsid w:val="005D0F3D"/>
    <w:rsid w:val="005D1168"/>
    <w:rsid w:val="005D144F"/>
    <w:rsid w:val="005D1E5B"/>
    <w:rsid w:val="005D260C"/>
    <w:rsid w:val="005D27CC"/>
    <w:rsid w:val="005D27DD"/>
    <w:rsid w:val="005D35C0"/>
    <w:rsid w:val="005D40E6"/>
    <w:rsid w:val="005D432A"/>
    <w:rsid w:val="005D450C"/>
    <w:rsid w:val="005D4B57"/>
    <w:rsid w:val="005D57F6"/>
    <w:rsid w:val="005D5D5C"/>
    <w:rsid w:val="005D6514"/>
    <w:rsid w:val="005D6659"/>
    <w:rsid w:val="005D68B1"/>
    <w:rsid w:val="005D6937"/>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4"/>
    <w:rsid w:val="005E6FAD"/>
    <w:rsid w:val="005E779E"/>
    <w:rsid w:val="005F0BBC"/>
    <w:rsid w:val="005F1514"/>
    <w:rsid w:val="005F17DC"/>
    <w:rsid w:val="005F186B"/>
    <w:rsid w:val="005F1977"/>
    <w:rsid w:val="005F3653"/>
    <w:rsid w:val="005F3693"/>
    <w:rsid w:val="005F38DA"/>
    <w:rsid w:val="005F3B5E"/>
    <w:rsid w:val="005F3C62"/>
    <w:rsid w:val="005F41AF"/>
    <w:rsid w:val="005F45C1"/>
    <w:rsid w:val="005F4618"/>
    <w:rsid w:val="005F4E29"/>
    <w:rsid w:val="005F5C92"/>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2A22"/>
    <w:rsid w:val="006031C0"/>
    <w:rsid w:val="006031D7"/>
    <w:rsid w:val="00603210"/>
    <w:rsid w:val="006035BC"/>
    <w:rsid w:val="00603914"/>
    <w:rsid w:val="00603A39"/>
    <w:rsid w:val="00603FCE"/>
    <w:rsid w:val="00603FFF"/>
    <w:rsid w:val="0060438C"/>
    <w:rsid w:val="006048B9"/>
    <w:rsid w:val="006048FB"/>
    <w:rsid w:val="00606AD7"/>
    <w:rsid w:val="00606AE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5D2"/>
    <w:rsid w:val="00616D43"/>
    <w:rsid w:val="006170DE"/>
    <w:rsid w:val="00617598"/>
    <w:rsid w:val="00617722"/>
    <w:rsid w:val="0061780E"/>
    <w:rsid w:val="00621BA1"/>
    <w:rsid w:val="00621D21"/>
    <w:rsid w:val="006221B2"/>
    <w:rsid w:val="00622225"/>
    <w:rsid w:val="006224DE"/>
    <w:rsid w:val="006226E4"/>
    <w:rsid w:val="006228AF"/>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28A"/>
    <w:rsid w:val="0063152F"/>
    <w:rsid w:val="00631A95"/>
    <w:rsid w:val="00631D2C"/>
    <w:rsid w:val="006327D1"/>
    <w:rsid w:val="00632F59"/>
    <w:rsid w:val="0063393B"/>
    <w:rsid w:val="00633BC0"/>
    <w:rsid w:val="00634631"/>
    <w:rsid w:val="006348C9"/>
    <w:rsid w:val="0063499C"/>
    <w:rsid w:val="006350DC"/>
    <w:rsid w:val="00635282"/>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7"/>
    <w:rsid w:val="0064786A"/>
    <w:rsid w:val="00647C17"/>
    <w:rsid w:val="00647D2A"/>
    <w:rsid w:val="006506C5"/>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E5F"/>
    <w:rsid w:val="006640E4"/>
    <w:rsid w:val="006642CA"/>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598"/>
    <w:rsid w:val="00670EC6"/>
    <w:rsid w:val="00670ED6"/>
    <w:rsid w:val="0067124E"/>
    <w:rsid w:val="00671281"/>
    <w:rsid w:val="006712AF"/>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7785B"/>
    <w:rsid w:val="0068033D"/>
    <w:rsid w:val="00680654"/>
    <w:rsid w:val="00680766"/>
    <w:rsid w:val="006808D4"/>
    <w:rsid w:val="00680A4F"/>
    <w:rsid w:val="00680CB2"/>
    <w:rsid w:val="00680FE5"/>
    <w:rsid w:val="00680FFB"/>
    <w:rsid w:val="00681EA7"/>
    <w:rsid w:val="00682179"/>
    <w:rsid w:val="006821D7"/>
    <w:rsid w:val="006828D2"/>
    <w:rsid w:val="00683339"/>
    <w:rsid w:val="00685074"/>
    <w:rsid w:val="00685B8E"/>
    <w:rsid w:val="00686005"/>
    <w:rsid w:val="0068610A"/>
    <w:rsid w:val="006864E7"/>
    <w:rsid w:val="006868D4"/>
    <w:rsid w:val="00686D6D"/>
    <w:rsid w:val="00686F96"/>
    <w:rsid w:val="00687159"/>
    <w:rsid w:val="00687B5C"/>
    <w:rsid w:val="00687CD6"/>
    <w:rsid w:val="00691321"/>
    <w:rsid w:val="00691D32"/>
    <w:rsid w:val="00691D44"/>
    <w:rsid w:val="00692BB7"/>
    <w:rsid w:val="0069337F"/>
    <w:rsid w:val="006934D1"/>
    <w:rsid w:val="006938DA"/>
    <w:rsid w:val="00693DD0"/>
    <w:rsid w:val="00694A2B"/>
    <w:rsid w:val="00695061"/>
    <w:rsid w:val="006950B1"/>
    <w:rsid w:val="006951CF"/>
    <w:rsid w:val="006955EE"/>
    <w:rsid w:val="00695B4E"/>
    <w:rsid w:val="00695C91"/>
    <w:rsid w:val="00695E67"/>
    <w:rsid w:val="0069734E"/>
    <w:rsid w:val="006976AD"/>
    <w:rsid w:val="00697EA8"/>
    <w:rsid w:val="006A031F"/>
    <w:rsid w:val="006A046A"/>
    <w:rsid w:val="006A0561"/>
    <w:rsid w:val="006A062C"/>
    <w:rsid w:val="006A0B5D"/>
    <w:rsid w:val="006A0B90"/>
    <w:rsid w:val="006A1911"/>
    <w:rsid w:val="006A2129"/>
    <w:rsid w:val="006A2B7B"/>
    <w:rsid w:val="006A2D4C"/>
    <w:rsid w:val="006A3BE4"/>
    <w:rsid w:val="006A4206"/>
    <w:rsid w:val="006A49A4"/>
    <w:rsid w:val="006A4B74"/>
    <w:rsid w:val="006A4C31"/>
    <w:rsid w:val="006A50FE"/>
    <w:rsid w:val="006A51B4"/>
    <w:rsid w:val="006A57DA"/>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77"/>
    <w:rsid w:val="006B30E4"/>
    <w:rsid w:val="006B3439"/>
    <w:rsid w:val="006B3451"/>
    <w:rsid w:val="006B35CB"/>
    <w:rsid w:val="006B35EA"/>
    <w:rsid w:val="006B39BB"/>
    <w:rsid w:val="006B39FB"/>
    <w:rsid w:val="006B3C34"/>
    <w:rsid w:val="006B475A"/>
    <w:rsid w:val="006B5587"/>
    <w:rsid w:val="006B5688"/>
    <w:rsid w:val="006B6330"/>
    <w:rsid w:val="006B6A80"/>
    <w:rsid w:val="006B6BF2"/>
    <w:rsid w:val="006B768A"/>
    <w:rsid w:val="006B7929"/>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4EEA"/>
    <w:rsid w:val="006C537B"/>
    <w:rsid w:val="006C5954"/>
    <w:rsid w:val="006C5A98"/>
    <w:rsid w:val="006C5ABE"/>
    <w:rsid w:val="006C5B6E"/>
    <w:rsid w:val="006C5F7B"/>
    <w:rsid w:val="006C6025"/>
    <w:rsid w:val="006C666B"/>
    <w:rsid w:val="006C7546"/>
    <w:rsid w:val="006C762E"/>
    <w:rsid w:val="006C76CE"/>
    <w:rsid w:val="006C7995"/>
    <w:rsid w:val="006C7A0A"/>
    <w:rsid w:val="006C7F5B"/>
    <w:rsid w:val="006D05C4"/>
    <w:rsid w:val="006D0C2F"/>
    <w:rsid w:val="006D0E62"/>
    <w:rsid w:val="006D16DA"/>
    <w:rsid w:val="006D18B5"/>
    <w:rsid w:val="006D1FD2"/>
    <w:rsid w:val="006D254D"/>
    <w:rsid w:val="006D2864"/>
    <w:rsid w:val="006D2D61"/>
    <w:rsid w:val="006D3179"/>
    <w:rsid w:val="006D370F"/>
    <w:rsid w:val="006D3A10"/>
    <w:rsid w:val="006D3E28"/>
    <w:rsid w:val="006D45F7"/>
    <w:rsid w:val="006D4C8F"/>
    <w:rsid w:val="006D4DD3"/>
    <w:rsid w:val="006D5CDB"/>
    <w:rsid w:val="006D5DC3"/>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3521"/>
    <w:rsid w:val="006E4312"/>
    <w:rsid w:val="006E43F3"/>
    <w:rsid w:val="006E463A"/>
    <w:rsid w:val="006E466A"/>
    <w:rsid w:val="006E5219"/>
    <w:rsid w:val="006E5D3C"/>
    <w:rsid w:val="006E627B"/>
    <w:rsid w:val="006E64D5"/>
    <w:rsid w:val="006E6C55"/>
    <w:rsid w:val="006E7617"/>
    <w:rsid w:val="006E779C"/>
    <w:rsid w:val="006E7DDA"/>
    <w:rsid w:val="006F0829"/>
    <w:rsid w:val="006F09C7"/>
    <w:rsid w:val="006F0A32"/>
    <w:rsid w:val="006F0E8B"/>
    <w:rsid w:val="006F0F1C"/>
    <w:rsid w:val="006F1007"/>
    <w:rsid w:val="006F1DE9"/>
    <w:rsid w:val="006F254E"/>
    <w:rsid w:val="006F2C62"/>
    <w:rsid w:val="006F2DA7"/>
    <w:rsid w:val="006F3060"/>
    <w:rsid w:val="006F3B59"/>
    <w:rsid w:val="006F4963"/>
    <w:rsid w:val="006F51AA"/>
    <w:rsid w:val="006F5FE4"/>
    <w:rsid w:val="006F60E8"/>
    <w:rsid w:val="006F68CC"/>
    <w:rsid w:val="006F743B"/>
    <w:rsid w:val="006F764F"/>
    <w:rsid w:val="006F7901"/>
    <w:rsid w:val="006F7AD3"/>
    <w:rsid w:val="006F7B02"/>
    <w:rsid w:val="00700787"/>
    <w:rsid w:val="00700F81"/>
    <w:rsid w:val="00701043"/>
    <w:rsid w:val="0070106A"/>
    <w:rsid w:val="00701632"/>
    <w:rsid w:val="00701B99"/>
    <w:rsid w:val="007024D0"/>
    <w:rsid w:val="00702A7A"/>
    <w:rsid w:val="00702CCD"/>
    <w:rsid w:val="00702EFC"/>
    <w:rsid w:val="00702F0B"/>
    <w:rsid w:val="007032D6"/>
    <w:rsid w:val="00704162"/>
    <w:rsid w:val="00705288"/>
    <w:rsid w:val="00705297"/>
    <w:rsid w:val="007052C7"/>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A6B"/>
    <w:rsid w:val="00714FAC"/>
    <w:rsid w:val="00715200"/>
    <w:rsid w:val="00715280"/>
    <w:rsid w:val="00715A75"/>
    <w:rsid w:val="00715D4D"/>
    <w:rsid w:val="00716539"/>
    <w:rsid w:val="00716C45"/>
    <w:rsid w:val="00716C57"/>
    <w:rsid w:val="00716DCA"/>
    <w:rsid w:val="007176CB"/>
    <w:rsid w:val="00717955"/>
    <w:rsid w:val="00717C70"/>
    <w:rsid w:val="00720C12"/>
    <w:rsid w:val="00720C14"/>
    <w:rsid w:val="00720E42"/>
    <w:rsid w:val="007215CF"/>
    <w:rsid w:val="007215FA"/>
    <w:rsid w:val="00721713"/>
    <w:rsid w:val="007218FF"/>
    <w:rsid w:val="00721C13"/>
    <w:rsid w:val="00721CC3"/>
    <w:rsid w:val="007224F2"/>
    <w:rsid w:val="00722A16"/>
    <w:rsid w:val="00722BD3"/>
    <w:rsid w:val="00723138"/>
    <w:rsid w:val="0072328F"/>
    <w:rsid w:val="00723624"/>
    <w:rsid w:val="00723876"/>
    <w:rsid w:val="00724EC2"/>
    <w:rsid w:val="007250AD"/>
    <w:rsid w:val="00725590"/>
    <w:rsid w:val="007255A8"/>
    <w:rsid w:val="00725F29"/>
    <w:rsid w:val="007261AC"/>
    <w:rsid w:val="00726FC1"/>
    <w:rsid w:val="00727EBC"/>
    <w:rsid w:val="00730563"/>
    <w:rsid w:val="0073065D"/>
    <w:rsid w:val="007318FB"/>
    <w:rsid w:val="00732408"/>
    <w:rsid w:val="00732784"/>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A20"/>
    <w:rsid w:val="00746D91"/>
    <w:rsid w:val="007476AA"/>
    <w:rsid w:val="00747F73"/>
    <w:rsid w:val="00750A88"/>
    <w:rsid w:val="007513EF"/>
    <w:rsid w:val="00751A67"/>
    <w:rsid w:val="00751E9C"/>
    <w:rsid w:val="00751ED7"/>
    <w:rsid w:val="00751FB2"/>
    <w:rsid w:val="007522C3"/>
    <w:rsid w:val="00752B0D"/>
    <w:rsid w:val="00752BCA"/>
    <w:rsid w:val="00752DBA"/>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24A"/>
    <w:rsid w:val="007618C1"/>
    <w:rsid w:val="00761CB5"/>
    <w:rsid w:val="00761CD9"/>
    <w:rsid w:val="00761DCE"/>
    <w:rsid w:val="00761F1D"/>
    <w:rsid w:val="0076253C"/>
    <w:rsid w:val="00762D09"/>
    <w:rsid w:val="00763839"/>
    <w:rsid w:val="007641A2"/>
    <w:rsid w:val="007649E8"/>
    <w:rsid w:val="00764B3B"/>
    <w:rsid w:val="00764C72"/>
    <w:rsid w:val="00764F24"/>
    <w:rsid w:val="007658BB"/>
    <w:rsid w:val="00765D32"/>
    <w:rsid w:val="00765F76"/>
    <w:rsid w:val="00765F9B"/>
    <w:rsid w:val="007664AC"/>
    <w:rsid w:val="007664EC"/>
    <w:rsid w:val="00766EE3"/>
    <w:rsid w:val="00767306"/>
    <w:rsid w:val="00767901"/>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7CDB"/>
    <w:rsid w:val="007800DA"/>
    <w:rsid w:val="00780256"/>
    <w:rsid w:val="007802BA"/>
    <w:rsid w:val="007804A5"/>
    <w:rsid w:val="007806D0"/>
    <w:rsid w:val="0078082C"/>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EA5"/>
    <w:rsid w:val="00795672"/>
    <w:rsid w:val="00796206"/>
    <w:rsid w:val="0079629B"/>
    <w:rsid w:val="007963C3"/>
    <w:rsid w:val="007963C9"/>
    <w:rsid w:val="00796D80"/>
    <w:rsid w:val="0079746B"/>
    <w:rsid w:val="007978B1"/>
    <w:rsid w:val="007A01B2"/>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21A2"/>
    <w:rsid w:val="007B3AED"/>
    <w:rsid w:val="007B3D6C"/>
    <w:rsid w:val="007B5280"/>
    <w:rsid w:val="007B5AAE"/>
    <w:rsid w:val="007B6595"/>
    <w:rsid w:val="007B70A0"/>
    <w:rsid w:val="007B74D9"/>
    <w:rsid w:val="007B7E87"/>
    <w:rsid w:val="007C02F4"/>
    <w:rsid w:val="007C0930"/>
    <w:rsid w:val="007C0E1C"/>
    <w:rsid w:val="007C10D0"/>
    <w:rsid w:val="007C146A"/>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8C1"/>
    <w:rsid w:val="007D0FA9"/>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210"/>
    <w:rsid w:val="007D6255"/>
    <w:rsid w:val="007D67B4"/>
    <w:rsid w:val="007D6D39"/>
    <w:rsid w:val="007D6E91"/>
    <w:rsid w:val="007D6EC6"/>
    <w:rsid w:val="007D7DBB"/>
    <w:rsid w:val="007E06AF"/>
    <w:rsid w:val="007E06D9"/>
    <w:rsid w:val="007E0F97"/>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75D1"/>
    <w:rsid w:val="007F7B35"/>
    <w:rsid w:val="007F7DBB"/>
    <w:rsid w:val="0080044D"/>
    <w:rsid w:val="0080074B"/>
    <w:rsid w:val="008008FC"/>
    <w:rsid w:val="00800934"/>
    <w:rsid w:val="00800B54"/>
    <w:rsid w:val="00801411"/>
    <w:rsid w:val="00801DDB"/>
    <w:rsid w:val="00801F11"/>
    <w:rsid w:val="0080211F"/>
    <w:rsid w:val="008021DD"/>
    <w:rsid w:val="0080301C"/>
    <w:rsid w:val="00803337"/>
    <w:rsid w:val="0080349C"/>
    <w:rsid w:val="00803640"/>
    <w:rsid w:val="00803BED"/>
    <w:rsid w:val="008044A1"/>
    <w:rsid w:val="00804721"/>
    <w:rsid w:val="00805037"/>
    <w:rsid w:val="0080535C"/>
    <w:rsid w:val="00806200"/>
    <w:rsid w:val="008069D9"/>
    <w:rsid w:val="008072EC"/>
    <w:rsid w:val="00807DE2"/>
    <w:rsid w:val="00810502"/>
    <w:rsid w:val="00810955"/>
    <w:rsid w:val="00810DFC"/>
    <w:rsid w:val="008111C7"/>
    <w:rsid w:val="00811730"/>
    <w:rsid w:val="00811945"/>
    <w:rsid w:val="00811CDE"/>
    <w:rsid w:val="008121EA"/>
    <w:rsid w:val="0081369B"/>
    <w:rsid w:val="00813C47"/>
    <w:rsid w:val="00814105"/>
    <w:rsid w:val="00814351"/>
    <w:rsid w:val="0081489D"/>
    <w:rsid w:val="00814C8F"/>
    <w:rsid w:val="00814D5B"/>
    <w:rsid w:val="008155F3"/>
    <w:rsid w:val="008157A4"/>
    <w:rsid w:val="00816174"/>
    <w:rsid w:val="0081664B"/>
    <w:rsid w:val="008166DF"/>
    <w:rsid w:val="00816B49"/>
    <w:rsid w:val="00816D66"/>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7C5"/>
    <w:rsid w:val="008350B5"/>
    <w:rsid w:val="00835FB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905"/>
    <w:rsid w:val="0085701E"/>
    <w:rsid w:val="008579AC"/>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B62"/>
    <w:rsid w:val="00865C70"/>
    <w:rsid w:val="00866894"/>
    <w:rsid w:val="00866C92"/>
    <w:rsid w:val="00867303"/>
    <w:rsid w:val="008706DB"/>
    <w:rsid w:val="008708DB"/>
    <w:rsid w:val="00870BBF"/>
    <w:rsid w:val="008710B4"/>
    <w:rsid w:val="0087118B"/>
    <w:rsid w:val="0087132A"/>
    <w:rsid w:val="00871551"/>
    <w:rsid w:val="0087165B"/>
    <w:rsid w:val="00871D37"/>
    <w:rsid w:val="008723A2"/>
    <w:rsid w:val="00872419"/>
    <w:rsid w:val="00872609"/>
    <w:rsid w:val="008726CB"/>
    <w:rsid w:val="0087296D"/>
    <w:rsid w:val="00872FAA"/>
    <w:rsid w:val="00872FB0"/>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657"/>
    <w:rsid w:val="0088421A"/>
    <w:rsid w:val="00884A24"/>
    <w:rsid w:val="00884BE3"/>
    <w:rsid w:val="00884FD9"/>
    <w:rsid w:val="00885042"/>
    <w:rsid w:val="00885910"/>
    <w:rsid w:val="00885B1B"/>
    <w:rsid w:val="00885EB8"/>
    <w:rsid w:val="00886485"/>
    <w:rsid w:val="0088733F"/>
    <w:rsid w:val="008873F4"/>
    <w:rsid w:val="00887C04"/>
    <w:rsid w:val="00891785"/>
    <w:rsid w:val="0089212F"/>
    <w:rsid w:val="00892F00"/>
    <w:rsid w:val="00893D9D"/>
    <w:rsid w:val="00894D70"/>
    <w:rsid w:val="00894DFC"/>
    <w:rsid w:val="0089510F"/>
    <w:rsid w:val="00895412"/>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3BA4"/>
    <w:rsid w:val="008A42C4"/>
    <w:rsid w:val="008A43D4"/>
    <w:rsid w:val="008A4423"/>
    <w:rsid w:val="008A44CC"/>
    <w:rsid w:val="008A477D"/>
    <w:rsid w:val="008A4D77"/>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B9D"/>
    <w:rsid w:val="008B6D50"/>
    <w:rsid w:val="008B729B"/>
    <w:rsid w:val="008B7ECA"/>
    <w:rsid w:val="008C0672"/>
    <w:rsid w:val="008C1838"/>
    <w:rsid w:val="008C1873"/>
    <w:rsid w:val="008C1CCF"/>
    <w:rsid w:val="008C22B7"/>
    <w:rsid w:val="008C2310"/>
    <w:rsid w:val="008C2666"/>
    <w:rsid w:val="008C2D0B"/>
    <w:rsid w:val="008C2D34"/>
    <w:rsid w:val="008C310B"/>
    <w:rsid w:val="008C3482"/>
    <w:rsid w:val="008C42F0"/>
    <w:rsid w:val="008C548C"/>
    <w:rsid w:val="008C5CB4"/>
    <w:rsid w:val="008C649F"/>
    <w:rsid w:val="008C6BA3"/>
    <w:rsid w:val="008C6D60"/>
    <w:rsid w:val="008C77BD"/>
    <w:rsid w:val="008C7CFB"/>
    <w:rsid w:val="008C7E7D"/>
    <w:rsid w:val="008D105B"/>
    <w:rsid w:val="008D13E4"/>
    <w:rsid w:val="008D1AC9"/>
    <w:rsid w:val="008D2253"/>
    <w:rsid w:val="008D266C"/>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195"/>
    <w:rsid w:val="008E2281"/>
    <w:rsid w:val="008E2592"/>
    <w:rsid w:val="008E324C"/>
    <w:rsid w:val="008E3355"/>
    <w:rsid w:val="008E35ED"/>
    <w:rsid w:val="008E39CA"/>
    <w:rsid w:val="008E3C3D"/>
    <w:rsid w:val="008E4934"/>
    <w:rsid w:val="008E5685"/>
    <w:rsid w:val="008E5CEA"/>
    <w:rsid w:val="008E691A"/>
    <w:rsid w:val="008E711A"/>
    <w:rsid w:val="008F03FA"/>
    <w:rsid w:val="008F0807"/>
    <w:rsid w:val="008F0D33"/>
    <w:rsid w:val="008F1ED1"/>
    <w:rsid w:val="008F230E"/>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706A"/>
    <w:rsid w:val="00907544"/>
    <w:rsid w:val="009106BC"/>
    <w:rsid w:val="00910A04"/>
    <w:rsid w:val="00910EBE"/>
    <w:rsid w:val="00911A2A"/>
    <w:rsid w:val="0091234C"/>
    <w:rsid w:val="0091273F"/>
    <w:rsid w:val="00912F44"/>
    <w:rsid w:val="00913135"/>
    <w:rsid w:val="00913872"/>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30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911"/>
    <w:rsid w:val="0094659C"/>
    <w:rsid w:val="00946CA8"/>
    <w:rsid w:val="00946F41"/>
    <w:rsid w:val="00947B90"/>
    <w:rsid w:val="0095043B"/>
    <w:rsid w:val="00950454"/>
    <w:rsid w:val="0095083E"/>
    <w:rsid w:val="00950F23"/>
    <w:rsid w:val="009517D0"/>
    <w:rsid w:val="009517FE"/>
    <w:rsid w:val="009529CD"/>
    <w:rsid w:val="00952B91"/>
    <w:rsid w:val="00952CB5"/>
    <w:rsid w:val="00953F31"/>
    <w:rsid w:val="009542D7"/>
    <w:rsid w:val="00954759"/>
    <w:rsid w:val="009547D8"/>
    <w:rsid w:val="00956259"/>
    <w:rsid w:val="009564D4"/>
    <w:rsid w:val="0095692F"/>
    <w:rsid w:val="00956C7A"/>
    <w:rsid w:val="00957227"/>
    <w:rsid w:val="009573D9"/>
    <w:rsid w:val="0095748C"/>
    <w:rsid w:val="009576B9"/>
    <w:rsid w:val="00957720"/>
    <w:rsid w:val="00957EC8"/>
    <w:rsid w:val="00957F60"/>
    <w:rsid w:val="00960367"/>
    <w:rsid w:val="00960583"/>
    <w:rsid w:val="00961616"/>
    <w:rsid w:val="00961AC5"/>
    <w:rsid w:val="00961C32"/>
    <w:rsid w:val="009625CB"/>
    <w:rsid w:val="0096295F"/>
    <w:rsid w:val="00963126"/>
    <w:rsid w:val="00963893"/>
    <w:rsid w:val="00963D97"/>
    <w:rsid w:val="009641F5"/>
    <w:rsid w:val="00964241"/>
    <w:rsid w:val="009648E6"/>
    <w:rsid w:val="00964E44"/>
    <w:rsid w:val="00965531"/>
    <w:rsid w:val="00965A4B"/>
    <w:rsid w:val="00965DD6"/>
    <w:rsid w:val="00966194"/>
    <w:rsid w:val="00966240"/>
    <w:rsid w:val="009667C5"/>
    <w:rsid w:val="0096721B"/>
    <w:rsid w:val="009677EA"/>
    <w:rsid w:val="00967F8F"/>
    <w:rsid w:val="0097083D"/>
    <w:rsid w:val="00970FFA"/>
    <w:rsid w:val="00971132"/>
    <w:rsid w:val="009715C2"/>
    <w:rsid w:val="00971765"/>
    <w:rsid w:val="00971BEC"/>
    <w:rsid w:val="00971CA0"/>
    <w:rsid w:val="00972CCB"/>
    <w:rsid w:val="00972CE6"/>
    <w:rsid w:val="009730FF"/>
    <w:rsid w:val="00973617"/>
    <w:rsid w:val="00973999"/>
    <w:rsid w:val="00973CEC"/>
    <w:rsid w:val="00973DA9"/>
    <w:rsid w:val="0097472C"/>
    <w:rsid w:val="00974FB9"/>
    <w:rsid w:val="009761D8"/>
    <w:rsid w:val="009765EA"/>
    <w:rsid w:val="00976842"/>
    <w:rsid w:val="00976AC1"/>
    <w:rsid w:val="00976F61"/>
    <w:rsid w:val="009772EC"/>
    <w:rsid w:val="0097775D"/>
    <w:rsid w:val="00980BF4"/>
    <w:rsid w:val="0098121A"/>
    <w:rsid w:val="0098320B"/>
    <w:rsid w:val="009833BF"/>
    <w:rsid w:val="00983634"/>
    <w:rsid w:val="00984092"/>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322"/>
    <w:rsid w:val="00990547"/>
    <w:rsid w:val="00990688"/>
    <w:rsid w:val="009906BD"/>
    <w:rsid w:val="00990C9A"/>
    <w:rsid w:val="009910B0"/>
    <w:rsid w:val="009918A1"/>
    <w:rsid w:val="009918D3"/>
    <w:rsid w:val="00991A3C"/>
    <w:rsid w:val="009922E8"/>
    <w:rsid w:val="0099252F"/>
    <w:rsid w:val="009927F4"/>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613A"/>
    <w:rsid w:val="0099665F"/>
    <w:rsid w:val="00996876"/>
    <w:rsid w:val="00996B38"/>
    <w:rsid w:val="009970D4"/>
    <w:rsid w:val="009973B1"/>
    <w:rsid w:val="009976EA"/>
    <w:rsid w:val="009978D9"/>
    <w:rsid w:val="00997D6C"/>
    <w:rsid w:val="00997D96"/>
    <w:rsid w:val="00997DA4"/>
    <w:rsid w:val="00997DEF"/>
    <w:rsid w:val="00997E42"/>
    <w:rsid w:val="009A0073"/>
    <w:rsid w:val="009A0B90"/>
    <w:rsid w:val="009A1193"/>
    <w:rsid w:val="009A1966"/>
    <w:rsid w:val="009A1E13"/>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3B0A"/>
    <w:rsid w:val="009D3F96"/>
    <w:rsid w:val="009D41FB"/>
    <w:rsid w:val="009D4B2D"/>
    <w:rsid w:val="009D570B"/>
    <w:rsid w:val="009D57AB"/>
    <w:rsid w:val="009D5A10"/>
    <w:rsid w:val="009D6370"/>
    <w:rsid w:val="009D64D4"/>
    <w:rsid w:val="009D6E60"/>
    <w:rsid w:val="009D72F5"/>
    <w:rsid w:val="009D78D0"/>
    <w:rsid w:val="009D7AB4"/>
    <w:rsid w:val="009D7D10"/>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1C1"/>
    <w:rsid w:val="009F28A4"/>
    <w:rsid w:val="009F2BB5"/>
    <w:rsid w:val="009F2BF7"/>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EAF"/>
    <w:rsid w:val="00A00FE2"/>
    <w:rsid w:val="00A01AE0"/>
    <w:rsid w:val="00A01E7A"/>
    <w:rsid w:val="00A02338"/>
    <w:rsid w:val="00A026BE"/>
    <w:rsid w:val="00A03079"/>
    <w:rsid w:val="00A03C3F"/>
    <w:rsid w:val="00A03F07"/>
    <w:rsid w:val="00A03FED"/>
    <w:rsid w:val="00A04111"/>
    <w:rsid w:val="00A04252"/>
    <w:rsid w:val="00A04E7D"/>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241B"/>
    <w:rsid w:val="00A125B4"/>
    <w:rsid w:val="00A12A1C"/>
    <w:rsid w:val="00A12E39"/>
    <w:rsid w:val="00A12E47"/>
    <w:rsid w:val="00A135F5"/>
    <w:rsid w:val="00A139B6"/>
    <w:rsid w:val="00A13DAA"/>
    <w:rsid w:val="00A1435C"/>
    <w:rsid w:val="00A1491D"/>
    <w:rsid w:val="00A14AC8"/>
    <w:rsid w:val="00A15C97"/>
    <w:rsid w:val="00A15DE0"/>
    <w:rsid w:val="00A15EE0"/>
    <w:rsid w:val="00A1629F"/>
    <w:rsid w:val="00A1643F"/>
    <w:rsid w:val="00A17221"/>
    <w:rsid w:val="00A1733B"/>
    <w:rsid w:val="00A178AD"/>
    <w:rsid w:val="00A202ED"/>
    <w:rsid w:val="00A2087F"/>
    <w:rsid w:val="00A21404"/>
    <w:rsid w:val="00A22760"/>
    <w:rsid w:val="00A227A5"/>
    <w:rsid w:val="00A22C84"/>
    <w:rsid w:val="00A2375D"/>
    <w:rsid w:val="00A237EB"/>
    <w:rsid w:val="00A237F3"/>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3475"/>
    <w:rsid w:val="00A33499"/>
    <w:rsid w:val="00A33C1C"/>
    <w:rsid w:val="00A34230"/>
    <w:rsid w:val="00A352B9"/>
    <w:rsid w:val="00A35A5C"/>
    <w:rsid w:val="00A35C07"/>
    <w:rsid w:val="00A36527"/>
    <w:rsid w:val="00A36F48"/>
    <w:rsid w:val="00A37659"/>
    <w:rsid w:val="00A376F4"/>
    <w:rsid w:val="00A37A9C"/>
    <w:rsid w:val="00A40332"/>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2643"/>
    <w:rsid w:val="00A72651"/>
    <w:rsid w:val="00A72F19"/>
    <w:rsid w:val="00A73486"/>
    <w:rsid w:val="00A73731"/>
    <w:rsid w:val="00A73D68"/>
    <w:rsid w:val="00A74491"/>
    <w:rsid w:val="00A75456"/>
    <w:rsid w:val="00A75DFB"/>
    <w:rsid w:val="00A76CFF"/>
    <w:rsid w:val="00A7723B"/>
    <w:rsid w:val="00A77DDD"/>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CA7"/>
    <w:rsid w:val="00A84473"/>
    <w:rsid w:val="00A845A9"/>
    <w:rsid w:val="00A84751"/>
    <w:rsid w:val="00A8510C"/>
    <w:rsid w:val="00A8572F"/>
    <w:rsid w:val="00A85A81"/>
    <w:rsid w:val="00A85AEF"/>
    <w:rsid w:val="00A85B3E"/>
    <w:rsid w:val="00A86DFD"/>
    <w:rsid w:val="00A86FBB"/>
    <w:rsid w:val="00A87001"/>
    <w:rsid w:val="00A87787"/>
    <w:rsid w:val="00A87BA2"/>
    <w:rsid w:val="00A905A0"/>
    <w:rsid w:val="00A908ED"/>
    <w:rsid w:val="00A90D4D"/>
    <w:rsid w:val="00A91019"/>
    <w:rsid w:val="00A91A01"/>
    <w:rsid w:val="00A91DAD"/>
    <w:rsid w:val="00A91E74"/>
    <w:rsid w:val="00A92085"/>
    <w:rsid w:val="00A9257D"/>
    <w:rsid w:val="00A92675"/>
    <w:rsid w:val="00A9300E"/>
    <w:rsid w:val="00A93241"/>
    <w:rsid w:val="00A93725"/>
    <w:rsid w:val="00A9373B"/>
    <w:rsid w:val="00A9427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55"/>
    <w:rsid w:val="00AA2BAA"/>
    <w:rsid w:val="00AA2D99"/>
    <w:rsid w:val="00AA331B"/>
    <w:rsid w:val="00AA3545"/>
    <w:rsid w:val="00AA3848"/>
    <w:rsid w:val="00AA4158"/>
    <w:rsid w:val="00AA4569"/>
    <w:rsid w:val="00AA51D4"/>
    <w:rsid w:val="00AA5C17"/>
    <w:rsid w:val="00AA5FCB"/>
    <w:rsid w:val="00AA60B4"/>
    <w:rsid w:val="00AA6323"/>
    <w:rsid w:val="00AA6650"/>
    <w:rsid w:val="00AA69AA"/>
    <w:rsid w:val="00AA6E83"/>
    <w:rsid w:val="00AA71EE"/>
    <w:rsid w:val="00AA71EF"/>
    <w:rsid w:val="00AA7331"/>
    <w:rsid w:val="00AA788D"/>
    <w:rsid w:val="00AA7B92"/>
    <w:rsid w:val="00AB03A7"/>
    <w:rsid w:val="00AB0611"/>
    <w:rsid w:val="00AB0F38"/>
    <w:rsid w:val="00AB12DC"/>
    <w:rsid w:val="00AB1AD0"/>
    <w:rsid w:val="00AB1B63"/>
    <w:rsid w:val="00AB1FB5"/>
    <w:rsid w:val="00AB2054"/>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9E0"/>
    <w:rsid w:val="00AB7E1B"/>
    <w:rsid w:val="00AC018F"/>
    <w:rsid w:val="00AC01AC"/>
    <w:rsid w:val="00AC0910"/>
    <w:rsid w:val="00AC0D3D"/>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929"/>
    <w:rsid w:val="00AC5D0E"/>
    <w:rsid w:val="00AC5D63"/>
    <w:rsid w:val="00AC60BC"/>
    <w:rsid w:val="00AC653D"/>
    <w:rsid w:val="00AC6C6F"/>
    <w:rsid w:val="00AC7299"/>
    <w:rsid w:val="00AC7E3D"/>
    <w:rsid w:val="00AC7E6E"/>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3425"/>
    <w:rsid w:val="00AE38E5"/>
    <w:rsid w:val="00AE394C"/>
    <w:rsid w:val="00AE3AA7"/>
    <w:rsid w:val="00AE40E0"/>
    <w:rsid w:val="00AE4A33"/>
    <w:rsid w:val="00AE5115"/>
    <w:rsid w:val="00AE62B2"/>
    <w:rsid w:val="00AE745B"/>
    <w:rsid w:val="00AE7E9C"/>
    <w:rsid w:val="00AF0202"/>
    <w:rsid w:val="00AF05AB"/>
    <w:rsid w:val="00AF06D5"/>
    <w:rsid w:val="00AF08A6"/>
    <w:rsid w:val="00AF08DC"/>
    <w:rsid w:val="00AF1809"/>
    <w:rsid w:val="00AF216B"/>
    <w:rsid w:val="00AF254A"/>
    <w:rsid w:val="00AF3091"/>
    <w:rsid w:val="00AF321A"/>
    <w:rsid w:val="00AF33B2"/>
    <w:rsid w:val="00AF360F"/>
    <w:rsid w:val="00AF379C"/>
    <w:rsid w:val="00AF379F"/>
    <w:rsid w:val="00AF39A6"/>
    <w:rsid w:val="00AF4160"/>
    <w:rsid w:val="00AF450D"/>
    <w:rsid w:val="00AF45AE"/>
    <w:rsid w:val="00AF45CF"/>
    <w:rsid w:val="00AF461D"/>
    <w:rsid w:val="00AF4665"/>
    <w:rsid w:val="00AF55DB"/>
    <w:rsid w:val="00AF58D6"/>
    <w:rsid w:val="00AF59D9"/>
    <w:rsid w:val="00AF5ED8"/>
    <w:rsid w:val="00AF6F41"/>
    <w:rsid w:val="00B003D1"/>
    <w:rsid w:val="00B00635"/>
    <w:rsid w:val="00B00776"/>
    <w:rsid w:val="00B01720"/>
    <w:rsid w:val="00B01A61"/>
    <w:rsid w:val="00B01FAB"/>
    <w:rsid w:val="00B01FF3"/>
    <w:rsid w:val="00B0275E"/>
    <w:rsid w:val="00B02F57"/>
    <w:rsid w:val="00B02F93"/>
    <w:rsid w:val="00B03112"/>
    <w:rsid w:val="00B03424"/>
    <w:rsid w:val="00B03495"/>
    <w:rsid w:val="00B036F7"/>
    <w:rsid w:val="00B03CA9"/>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9AA"/>
    <w:rsid w:val="00B15ED6"/>
    <w:rsid w:val="00B16988"/>
    <w:rsid w:val="00B1755C"/>
    <w:rsid w:val="00B17815"/>
    <w:rsid w:val="00B17E1A"/>
    <w:rsid w:val="00B17EF2"/>
    <w:rsid w:val="00B2028B"/>
    <w:rsid w:val="00B2134D"/>
    <w:rsid w:val="00B213D6"/>
    <w:rsid w:val="00B21B9C"/>
    <w:rsid w:val="00B2286B"/>
    <w:rsid w:val="00B230A1"/>
    <w:rsid w:val="00B232C0"/>
    <w:rsid w:val="00B23914"/>
    <w:rsid w:val="00B23C27"/>
    <w:rsid w:val="00B24828"/>
    <w:rsid w:val="00B24BA6"/>
    <w:rsid w:val="00B24D74"/>
    <w:rsid w:val="00B2507F"/>
    <w:rsid w:val="00B251E8"/>
    <w:rsid w:val="00B25489"/>
    <w:rsid w:val="00B25C55"/>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6829"/>
    <w:rsid w:val="00B36A0A"/>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39D4"/>
    <w:rsid w:val="00B44540"/>
    <w:rsid w:val="00B45484"/>
    <w:rsid w:val="00B4589A"/>
    <w:rsid w:val="00B45FB2"/>
    <w:rsid w:val="00B464CD"/>
    <w:rsid w:val="00B46B88"/>
    <w:rsid w:val="00B46BB3"/>
    <w:rsid w:val="00B46CB7"/>
    <w:rsid w:val="00B47243"/>
    <w:rsid w:val="00B47369"/>
    <w:rsid w:val="00B473FE"/>
    <w:rsid w:val="00B474A0"/>
    <w:rsid w:val="00B47722"/>
    <w:rsid w:val="00B47B30"/>
    <w:rsid w:val="00B50311"/>
    <w:rsid w:val="00B51ED4"/>
    <w:rsid w:val="00B53011"/>
    <w:rsid w:val="00B5309F"/>
    <w:rsid w:val="00B5393B"/>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C8C"/>
    <w:rsid w:val="00B61E80"/>
    <w:rsid w:val="00B622B9"/>
    <w:rsid w:val="00B625F1"/>
    <w:rsid w:val="00B62934"/>
    <w:rsid w:val="00B62BE0"/>
    <w:rsid w:val="00B62D4A"/>
    <w:rsid w:val="00B634A2"/>
    <w:rsid w:val="00B6366C"/>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2288"/>
    <w:rsid w:val="00B82E9B"/>
    <w:rsid w:val="00B8383B"/>
    <w:rsid w:val="00B83864"/>
    <w:rsid w:val="00B84582"/>
    <w:rsid w:val="00B84685"/>
    <w:rsid w:val="00B8485A"/>
    <w:rsid w:val="00B84DEB"/>
    <w:rsid w:val="00B85077"/>
    <w:rsid w:val="00B8525D"/>
    <w:rsid w:val="00B8553F"/>
    <w:rsid w:val="00B86014"/>
    <w:rsid w:val="00B86259"/>
    <w:rsid w:val="00B86C88"/>
    <w:rsid w:val="00B86E22"/>
    <w:rsid w:val="00B87A77"/>
    <w:rsid w:val="00B90141"/>
    <w:rsid w:val="00B9085D"/>
    <w:rsid w:val="00B909F5"/>
    <w:rsid w:val="00B91AEC"/>
    <w:rsid w:val="00B92176"/>
    <w:rsid w:val="00B92DA9"/>
    <w:rsid w:val="00B93486"/>
    <w:rsid w:val="00B939B0"/>
    <w:rsid w:val="00B940F0"/>
    <w:rsid w:val="00B94814"/>
    <w:rsid w:val="00B951FF"/>
    <w:rsid w:val="00B95DF2"/>
    <w:rsid w:val="00B95EC7"/>
    <w:rsid w:val="00B96099"/>
    <w:rsid w:val="00B96551"/>
    <w:rsid w:val="00B96CDD"/>
    <w:rsid w:val="00B97348"/>
    <w:rsid w:val="00B97BD4"/>
    <w:rsid w:val="00B97EE3"/>
    <w:rsid w:val="00B97F4E"/>
    <w:rsid w:val="00BA0088"/>
    <w:rsid w:val="00BA091C"/>
    <w:rsid w:val="00BA09A3"/>
    <w:rsid w:val="00BA1020"/>
    <w:rsid w:val="00BA1230"/>
    <w:rsid w:val="00BA167C"/>
    <w:rsid w:val="00BA1C22"/>
    <w:rsid w:val="00BA1D5A"/>
    <w:rsid w:val="00BA22D6"/>
    <w:rsid w:val="00BA26B9"/>
    <w:rsid w:val="00BA297E"/>
    <w:rsid w:val="00BA3420"/>
    <w:rsid w:val="00BA3769"/>
    <w:rsid w:val="00BA3E5B"/>
    <w:rsid w:val="00BA3E6D"/>
    <w:rsid w:val="00BA4C5D"/>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1FFC"/>
    <w:rsid w:val="00BD263B"/>
    <w:rsid w:val="00BD2D4B"/>
    <w:rsid w:val="00BD55FD"/>
    <w:rsid w:val="00BD5896"/>
    <w:rsid w:val="00BD5D19"/>
    <w:rsid w:val="00BD640B"/>
    <w:rsid w:val="00BD6523"/>
    <w:rsid w:val="00BD6A15"/>
    <w:rsid w:val="00BD7527"/>
    <w:rsid w:val="00BD77BC"/>
    <w:rsid w:val="00BD77C5"/>
    <w:rsid w:val="00BD7E45"/>
    <w:rsid w:val="00BE0098"/>
    <w:rsid w:val="00BE0239"/>
    <w:rsid w:val="00BE115B"/>
    <w:rsid w:val="00BE160F"/>
    <w:rsid w:val="00BE1E16"/>
    <w:rsid w:val="00BE20A5"/>
    <w:rsid w:val="00BE2C23"/>
    <w:rsid w:val="00BE30AC"/>
    <w:rsid w:val="00BE3255"/>
    <w:rsid w:val="00BE3BF4"/>
    <w:rsid w:val="00BE45E0"/>
    <w:rsid w:val="00BE4707"/>
    <w:rsid w:val="00BE475A"/>
    <w:rsid w:val="00BE56C5"/>
    <w:rsid w:val="00BE62C3"/>
    <w:rsid w:val="00BE632A"/>
    <w:rsid w:val="00BE6392"/>
    <w:rsid w:val="00BE6706"/>
    <w:rsid w:val="00BE6F70"/>
    <w:rsid w:val="00BE7441"/>
    <w:rsid w:val="00BE75B6"/>
    <w:rsid w:val="00BE76E3"/>
    <w:rsid w:val="00BE7BD6"/>
    <w:rsid w:val="00BE7E85"/>
    <w:rsid w:val="00BF00EC"/>
    <w:rsid w:val="00BF02DD"/>
    <w:rsid w:val="00BF0447"/>
    <w:rsid w:val="00BF0C6D"/>
    <w:rsid w:val="00BF0C75"/>
    <w:rsid w:val="00BF0D56"/>
    <w:rsid w:val="00BF1277"/>
    <w:rsid w:val="00BF1878"/>
    <w:rsid w:val="00BF1CDB"/>
    <w:rsid w:val="00BF1EED"/>
    <w:rsid w:val="00BF260D"/>
    <w:rsid w:val="00BF261A"/>
    <w:rsid w:val="00BF2BFD"/>
    <w:rsid w:val="00BF3102"/>
    <w:rsid w:val="00BF3228"/>
    <w:rsid w:val="00BF3381"/>
    <w:rsid w:val="00BF3467"/>
    <w:rsid w:val="00BF3C41"/>
    <w:rsid w:val="00BF3E8C"/>
    <w:rsid w:val="00BF4351"/>
    <w:rsid w:val="00BF4B2B"/>
    <w:rsid w:val="00BF4DD1"/>
    <w:rsid w:val="00BF513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103B"/>
    <w:rsid w:val="00C0112F"/>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751"/>
    <w:rsid w:val="00C04A4E"/>
    <w:rsid w:val="00C04F58"/>
    <w:rsid w:val="00C057AF"/>
    <w:rsid w:val="00C05839"/>
    <w:rsid w:val="00C05B4F"/>
    <w:rsid w:val="00C05B8B"/>
    <w:rsid w:val="00C0636D"/>
    <w:rsid w:val="00C07E93"/>
    <w:rsid w:val="00C10935"/>
    <w:rsid w:val="00C1093A"/>
    <w:rsid w:val="00C10946"/>
    <w:rsid w:val="00C10F07"/>
    <w:rsid w:val="00C110D4"/>
    <w:rsid w:val="00C11182"/>
    <w:rsid w:val="00C11713"/>
    <w:rsid w:val="00C11942"/>
    <w:rsid w:val="00C11FD8"/>
    <w:rsid w:val="00C12893"/>
    <w:rsid w:val="00C137D3"/>
    <w:rsid w:val="00C14103"/>
    <w:rsid w:val="00C1463F"/>
    <w:rsid w:val="00C151FD"/>
    <w:rsid w:val="00C15705"/>
    <w:rsid w:val="00C15A2F"/>
    <w:rsid w:val="00C15E1A"/>
    <w:rsid w:val="00C15EDB"/>
    <w:rsid w:val="00C16064"/>
    <w:rsid w:val="00C16682"/>
    <w:rsid w:val="00C16CC6"/>
    <w:rsid w:val="00C17345"/>
    <w:rsid w:val="00C17826"/>
    <w:rsid w:val="00C17C6F"/>
    <w:rsid w:val="00C17EF8"/>
    <w:rsid w:val="00C20614"/>
    <w:rsid w:val="00C20741"/>
    <w:rsid w:val="00C20965"/>
    <w:rsid w:val="00C2097D"/>
    <w:rsid w:val="00C211BD"/>
    <w:rsid w:val="00C2144E"/>
    <w:rsid w:val="00C216C4"/>
    <w:rsid w:val="00C218AD"/>
    <w:rsid w:val="00C21BCF"/>
    <w:rsid w:val="00C2248E"/>
    <w:rsid w:val="00C22B4C"/>
    <w:rsid w:val="00C22E73"/>
    <w:rsid w:val="00C22F76"/>
    <w:rsid w:val="00C23587"/>
    <w:rsid w:val="00C23789"/>
    <w:rsid w:val="00C23B26"/>
    <w:rsid w:val="00C240AF"/>
    <w:rsid w:val="00C240F7"/>
    <w:rsid w:val="00C24E27"/>
    <w:rsid w:val="00C2524D"/>
    <w:rsid w:val="00C25AA8"/>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4C6"/>
    <w:rsid w:val="00C33A96"/>
    <w:rsid w:val="00C33E21"/>
    <w:rsid w:val="00C34385"/>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BFA"/>
    <w:rsid w:val="00C61087"/>
    <w:rsid w:val="00C61105"/>
    <w:rsid w:val="00C6116E"/>
    <w:rsid w:val="00C62354"/>
    <w:rsid w:val="00C625BD"/>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A67"/>
    <w:rsid w:val="00C70E62"/>
    <w:rsid w:val="00C7113E"/>
    <w:rsid w:val="00C711A8"/>
    <w:rsid w:val="00C713D8"/>
    <w:rsid w:val="00C71435"/>
    <w:rsid w:val="00C714D9"/>
    <w:rsid w:val="00C71A48"/>
    <w:rsid w:val="00C720C1"/>
    <w:rsid w:val="00C728F4"/>
    <w:rsid w:val="00C72968"/>
    <w:rsid w:val="00C72C3C"/>
    <w:rsid w:val="00C72C9B"/>
    <w:rsid w:val="00C730AF"/>
    <w:rsid w:val="00C73C2C"/>
    <w:rsid w:val="00C73D9D"/>
    <w:rsid w:val="00C73FC5"/>
    <w:rsid w:val="00C74734"/>
    <w:rsid w:val="00C7499C"/>
    <w:rsid w:val="00C74B26"/>
    <w:rsid w:val="00C75349"/>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E7C"/>
    <w:rsid w:val="00C8400D"/>
    <w:rsid w:val="00C8401E"/>
    <w:rsid w:val="00C844B9"/>
    <w:rsid w:val="00C84A08"/>
    <w:rsid w:val="00C851BB"/>
    <w:rsid w:val="00C85466"/>
    <w:rsid w:val="00C856E0"/>
    <w:rsid w:val="00C859CF"/>
    <w:rsid w:val="00C86236"/>
    <w:rsid w:val="00C8636E"/>
    <w:rsid w:val="00C86535"/>
    <w:rsid w:val="00C86901"/>
    <w:rsid w:val="00C86911"/>
    <w:rsid w:val="00C86C0C"/>
    <w:rsid w:val="00C87276"/>
    <w:rsid w:val="00C872E9"/>
    <w:rsid w:val="00C87775"/>
    <w:rsid w:val="00C87AB3"/>
    <w:rsid w:val="00C87AC9"/>
    <w:rsid w:val="00C87B36"/>
    <w:rsid w:val="00C907E8"/>
    <w:rsid w:val="00C911F5"/>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F56"/>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D5"/>
    <w:rsid w:val="00CB21BC"/>
    <w:rsid w:val="00CB23A6"/>
    <w:rsid w:val="00CB2EC3"/>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24D"/>
    <w:rsid w:val="00CB7309"/>
    <w:rsid w:val="00CB7824"/>
    <w:rsid w:val="00CC0E93"/>
    <w:rsid w:val="00CC2339"/>
    <w:rsid w:val="00CC289A"/>
    <w:rsid w:val="00CC3158"/>
    <w:rsid w:val="00CC3431"/>
    <w:rsid w:val="00CC386D"/>
    <w:rsid w:val="00CC44A0"/>
    <w:rsid w:val="00CC497E"/>
    <w:rsid w:val="00CC4E9C"/>
    <w:rsid w:val="00CC50B0"/>
    <w:rsid w:val="00CC5AAE"/>
    <w:rsid w:val="00CC5C32"/>
    <w:rsid w:val="00CC5E4D"/>
    <w:rsid w:val="00CC5E80"/>
    <w:rsid w:val="00CC5F5D"/>
    <w:rsid w:val="00CC5FD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B"/>
    <w:rsid w:val="00CD2E0E"/>
    <w:rsid w:val="00CD3004"/>
    <w:rsid w:val="00CD36C5"/>
    <w:rsid w:val="00CD3C9A"/>
    <w:rsid w:val="00CD4058"/>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870"/>
    <w:rsid w:val="00CF790D"/>
    <w:rsid w:val="00CF7F66"/>
    <w:rsid w:val="00D00002"/>
    <w:rsid w:val="00D01488"/>
    <w:rsid w:val="00D01DDE"/>
    <w:rsid w:val="00D02125"/>
    <w:rsid w:val="00D02669"/>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423"/>
    <w:rsid w:val="00D06536"/>
    <w:rsid w:val="00D06BA6"/>
    <w:rsid w:val="00D07387"/>
    <w:rsid w:val="00D074CC"/>
    <w:rsid w:val="00D0794B"/>
    <w:rsid w:val="00D07BF5"/>
    <w:rsid w:val="00D07F6F"/>
    <w:rsid w:val="00D10221"/>
    <w:rsid w:val="00D10A3B"/>
    <w:rsid w:val="00D10C13"/>
    <w:rsid w:val="00D10C7A"/>
    <w:rsid w:val="00D1261F"/>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208A0"/>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982"/>
    <w:rsid w:val="00D311D3"/>
    <w:rsid w:val="00D314E5"/>
    <w:rsid w:val="00D31649"/>
    <w:rsid w:val="00D31833"/>
    <w:rsid w:val="00D318DD"/>
    <w:rsid w:val="00D32A17"/>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580"/>
    <w:rsid w:val="00D56D27"/>
    <w:rsid w:val="00D573E6"/>
    <w:rsid w:val="00D5785C"/>
    <w:rsid w:val="00D5790C"/>
    <w:rsid w:val="00D60517"/>
    <w:rsid w:val="00D60883"/>
    <w:rsid w:val="00D622CE"/>
    <w:rsid w:val="00D62FC8"/>
    <w:rsid w:val="00D63567"/>
    <w:rsid w:val="00D6365D"/>
    <w:rsid w:val="00D6366A"/>
    <w:rsid w:val="00D63F4D"/>
    <w:rsid w:val="00D64397"/>
    <w:rsid w:val="00D644CD"/>
    <w:rsid w:val="00D64E52"/>
    <w:rsid w:val="00D65594"/>
    <w:rsid w:val="00D655BB"/>
    <w:rsid w:val="00D65998"/>
    <w:rsid w:val="00D65F0D"/>
    <w:rsid w:val="00D67274"/>
    <w:rsid w:val="00D672E1"/>
    <w:rsid w:val="00D6773A"/>
    <w:rsid w:val="00D679E1"/>
    <w:rsid w:val="00D708D0"/>
    <w:rsid w:val="00D70A7D"/>
    <w:rsid w:val="00D70CF5"/>
    <w:rsid w:val="00D70D32"/>
    <w:rsid w:val="00D70D88"/>
    <w:rsid w:val="00D711A7"/>
    <w:rsid w:val="00D712C7"/>
    <w:rsid w:val="00D714CA"/>
    <w:rsid w:val="00D7152F"/>
    <w:rsid w:val="00D71733"/>
    <w:rsid w:val="00D72A83"/>
    <w:rsid w:val="00D7300D"/>
    <w:rsid w:val="00D739D9"/>
    <w:rsid w:val="00D73D58"/>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8F4"/>
    <w:rsid w:val="00D93E23"/>
    <w:rsid w:val="00D94496"/>
    <w:rsid w:val="00D94644"/>
    <w:rsid w:val="00D94E8C"/>
    <w:rsid w:val="00D94FA8"/>
    <w:rsid w:val="00D9501B"/>
    <w:rsid w:val="00D95142"/>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3AD"/>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25F4"/>
    <w:rsid w:val="00DD269B"/>
    <w:rsid w:val="00DD29E5"/>
    <w:rsid w:val="00DD2F45"/>
    <w:rsid w:val="00DD3900"/>
    <w:rsid w:val="00DD436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BD"/>
    <w:rsid w:val="00DF559C"/>
    <w:rsid w:val="00DF5AC1"/>
    <w:rsid w:val="00DF6CDC"/>
    <w:rsid w:val="00DF7368"/>
    <w:rsid w:val="00DF76DD"/>
    <w:rsid w:val="00DF7D23"/>
    <w:rsid w:val="00E00076"/>
    <w:rsid w:val="00E002B3"/>
    <w:rsid w:val="00E00C24"/>
    <w:rsid w:val="00E0127E"/>
    <w:rsid w:val="00E015A8"/>
    <w:rsid w:val="00E018C3"/>
    <w:rsid w:val="00E02833"/>
    <w:rsid w:val="00E02DC2"/>
    <w:rsid w:val="00E0342F"/>
    <w:rsid w:val="00E03454"/>
    <w:rsid w:val="00E0391E"/>
    <w:rsid w:val="00E03EB2"/>
    <w:rsid w:val="00E03F31"/>
    <w:rsid w:val="00E04C45"/>
    <w:rsid w:val="00E04F95"/>
    <w:rsid w:val="00E055BD"/>
    <w:rsid w:val="00E05EC9"/>
    <w:rsid w:val="00E05EF3"/>
    <w:rsid w:val="00E06BEC"/>
    <w:rsid w:val="00E072E4"/>
    <w:rsid w:val="00E07669"/>
    <w:rsid w:val="00E10346"/>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4BE"/>
    <w:rsid w:val="00E23A68"/>
    <w:rsid w:val="00E24206"/>
    <w:rsid w:val="00E244A7"/>
    <w:rsid w:val="00E24B84"/>
    <w:rsid w:val="00E24FC6"/>
    <w:rsid w:val="00E2518A"/>
    <w:rsid w:val="00E25E16"/>
    <w:rsid w:val="00E2647D"/>
    <w:rsid w:val="00E26710"/>
    <w:rsid w:val="00E3001D"/>
    <w:rsid w:val="00E3002C"/>
    <w:rsid w:val="00E31003"/>
    <w:rsid w:val="00E312C2"/>
    <w:rsid w:val="00E31735"/>
    <w:rsid w:val="00E31DBA"/>
    <w:rsid w:val="00E32115"/>
    <w:rsid w:val="00E332A9"/>
    <w:rsid w:val="00E33366"/>
    <w:rsid w:val="00E33953"/>
    <w:rsid w:val="00E33960"/>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149"/>
    <w:rsid w:val="00E43872"/>
    <w:rsid w:val="00E43CF2"/>
    <w:rsid w:val="00E44132"/>
    <w:rsid w:val="00E44F61"/>
    <w:rsid w:val="00E45319"/>
    <w:rsid w:val="00E453B3"/>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F6D"/>
    <w:rsid w:val="00E5672C"/>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8A0"/>
    <w:rsid w:val="00E72C2B"/>
    <w:rsid w:val="00E73418"/>
    <w:rsid w:val="00E73667"/>
    <w:rsid w:val="00E73755"/>
    <w:rsid w:val="00E739A5"/>
    <w:rsid w:val="00E73CEF"/>
    <w:rsid w:val="00E742EF"/>
    <w:rsid w:val="00E7434D"/>
    <w:rsid w:val="00E74D93"/>
    <w:rsid w:val="00E7546C"/>
    <w:rsid w:val="00E75641"/>
    <w:rsid w:val="00E75B42"/>
    <w:rsid w:val="00E75FDA"/>
    <w:rsid w:val="00E76CC3"/>
    <w:rsid w:val="00E7730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B63"/>
    <w:rsid w:val="00E837FB"/>
    <w:rsid w:val="00E83D0C"/>
    <w:rsid w:val="00E843D3"/>
    <w:rsid w:val="00E84758"/>
    <w:rsid w:val="00E8488A"/>
    <w:rsid w:val="00E84906"/>
    <w:rsid w:val="00E84915"/>
    <w:rsid w:val="00E8497C"/>
    <w:rsid w:val="00E84A9F"/>
    <w:rsid w:val="00E85BCD"/>
    <w:rsid w:val="00E8703B"/>
    <w:rsid w:val="00E87352"/>
    <w:rsid w:val="00E877FC"/>
    <w:rsid w:val="00E87850"/>
    <w:rsid w:val="00E87A87"/>
    <w:rsid w:val="00E902C1"/>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0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85F"/>
    <w:rsid w:val="00EA5962"/>
    <w:rsid w:val="00EA5BB3"/>
    <w:rsid w:val="00EA5D8D"/>
    <w:rsid w:val="00EB0727"/>
    <w:rsid w:val="00EB0748"/>
    <w:rsid w:val="00EB0BAC"/>
    <w:rsid w:val="00EB0D4F"/>
    <w:rsid w:val="00EB11A6"/>
    <w:rsid w:val="00EB12D2"/>
    <w:rsid w:val="00EB136D"/>
    <w:rsid w:val="00EB19FB"/>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6E4D"/>
    <w:rsid w:val="00EB72D8"/>
    <w:rsid w:val="00EB7B97"/>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6B2"/>
    <w:rsid w:val="00ED3EEA"/>
    <w:rsid w:val="00ED3FDA"/>
    <w:rsid w:val="00ED40AE"/>
    <w:rsid w:val="00ED5190"/>
    <w:rsid w:val="00ED557B"/>
    <w:rsid w:val="00ED5601"/>
    <w:rsid w:val="00ED58FE"/>
    <w:rsid w:val="00ED5C21"/>
    <w:rsid w:val="00ED5DF1"/>
    <w:rsid w:val="00ED63FA"/>
    <w:rsid w:val="00ED64C7"/>
    <w:rsid w:val="00ED6D9E"/>
    <w:rsid w:val="00EE0170"/>
    <w:rsid w:val="00EE0C00"/>
    <w:rsid w:val="00EE10B8"/>
    <w:rsid w:val="00EE162D"/>
    <w:rsid w:val="00EE1794"/>
    <w:rsid w:val="00EE2206"/>
    <w:rsid w:val="00EE237B"/>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486"/>
    <w:rsid w:val="00EE7BBB"/>
    <w:rsid w:val="00EE7C51"/>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301"/>
    <w:rsid w:val="00F01B85"/>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667"/>
    <w:rsid w:val="00F058E5"/>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C76"/>
    <w:rsid w:val="00F15A1B"/>
    <w:rsid w:val="00F16296"/>
    <w:rsid w:val="00F168EF"/>
    <w:rsid w:val="00F17CD0"/>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677"/>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2D29"/>
    <w:rsid w:val="00F33007"/>
    <w:rsid w:val="00F33C35"/>
    <w:rsid w:val="00F34252"/>
    <w:rsid w:val="00F346C9"/>
    <w:rsid w:val="00F35403"/>
    <w:rsid w:val="00F355E0"/>
    <w:rsid w:val="00F359A1"/>
    <w:rsid w:val="00F35BD2"/>
    <w:rsid w:val="00F35C38"/>
    <w:rsid w:val="00F35D64"/>
    <w:rsid w:val="00F36A95"/>
    <w:rsid w:val="00F36AA7"/>
    <w:rsid w:val="00F37B08"/>
    <w:rsid w:val="00F37C67"/>
    <w:rsid w:val="00F400DE"/>
    <w:rsid w:val="00F4015C"/>
    <w:rsid w:val="00F403FB"/>
    <w:rsid w:val="00F408B3"/>
    <w:rsid w:val="00F40A04"/>
    <w:rsid w:val="00F411E4"/>
    <w:rsid w:val="00F417F5"/>
    <w:rsid w:val="00F41EA6"/>
    <w:rsid w:val="00F423EF"/>
    <w:rsid w:val="00F42554"/>
    <w:rsid w:val="00F432A4"/>
    <w:rsid w:val="00F43584"/>
    <w:rsid w:val="00F435A8"/>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EAA"/>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8738C"/>
    <w:rsid w:val="00F87422"/>
    <w:rsid w:val="00F900CD"/>
    <w:rsid w:val="00F900E0"/>
    <w:rsid w:val="00F902D7"/>
    <w:rsid w:val="00F9034B"/>
    <w:rsid w:val="00F90EAD"/>
    <w:rsid w:val="00F90F66"/>
    <w:rsid w:val="00F90F68"/>
    <w:rsid w:val="00F91086"/>
    <w:rsid w:val="00F91A0F"/>
    <w:rsid w:val="00F91A50"/>
    <w:rsid w:val="00F91A63"/>
    <w:rsid w:val="00F91F66"/>
    <w:rsid w:val="00F91FE9"/>
    <w:rsid w:val="00F92506"/>
    <w:rsid w:val="00F92545"/>
    <w:rsid w:val="00F93179"/>
    <w:rsid w:val="00F93759"/>
    <w:rsid w:val="00F941D1"/>
    <w:rsid w:val="00F9460D"/>
    <w:rsid w:val="00F94689"/>
    <w:rsid w:val="00F95293"/>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6EC"/>
    <w:rsid w:val="00FB1AE1"/>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F3D"/>
    <w:rsid w:val="00FC25A6"/>
    <w:rsid w:val="00FC2614"/>
    <w:rsid w:val="00FC2627"/>
    <w:rsid w:val="00FC26FA"/>
    <w:rsid w:val="00FC2725"/>
    <w:rsid w:val="00FC29CF"/>
    <w:rsid w:val="00FC2F14"/>
    <w:rsid w:val="00FC3BD6"/>
    <w:rsid w:val="00FC4781"/>
    <w:rsid w:val="00FC4F81"/>
    <w:rsid w:val="00FC50E4"/>
    <w:rsid w:val="00FC5678"/>
    <w:rsid w:val="00FC591C"/>
    <w:rsid w:val="00FC623B"/>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D07"/>
    <w:rsid w:val="00FE7E27"/>
    <w:rsid w:val="00FF0552"/>
    <w:rsid w:val="00FF0A5B"/>
    <w:rsid w:val="00FF0DAE"/>
    <w:rsid w:val="00FF20A7"/>
    <w:rsid w:val="00FF21D4"/>
    <w:rsid w:val="00FF26DD"/>
    <w:rsid w:val="00FF2A42"/>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550DABCC-E990-4A64-8701-A0A5420BB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3687</Words>
  <Characters>21021</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1064</cp:revision>
  <cp:lastPrinted>2010-04-02T09:58:00Z</cp:lastPrinted>
  <dcterms:created xsi:type="dcterms:W3CDTF">2019-10-02T08:10:00Z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