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DE558" w14:textId="1DE4A96D" w:rsidR="005C22E5" w:rsidRPr="0052548E" w:rsidRDefault="005C22E5" w:rsidP="002F7DDD">
      <w:pPr>
        <w:tabs>
          <w:tab w:val="center" w:pos="4536"/>
          <w:tab w:val="right" w:pos="7938"/>
          <w:tab w:val="right" w:pos="9639"/>
        </w:tabs>
        <w:ind w:right="2"/>
        <w:jc w:val="both"/>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t>R1-</w:t>
      </w:r>
      <w:r w:rsidR="00170F59" w:rsidRPr="00170F59">
        <w:rPr>
          <w:rFonts w:ascii="Arial" w:hAnsi="Arial" w:cs="Arial"/>
          <w:b/>
          <w:bCs/>
          <w:sz w:val="28"/>
        </w:rPr>
        <w:t xml:space="preserve"> 2106684</w:t>
      </w:r>
    </w:p>
    <w:p w14:paraId="485412CC" w14:textId="77777777" w:rsidR="005C22E5" w:rsidRPr="009513AC" w:rsidRDefault="005C22E5" w:rsidP="002F7DDD">
      <w:pPr>
        <w:tabs>
          <w:tab w:val="center" w:pos="4536"/>
          <w:tab w:val="right" w:pos="9072"/>
        </w:tabs>
        <w:jc w:val="both"/>
        <w:rPr>
          <w:rFonts w:ascii="Arial" w:hAnsi="Arial" w:cs="Arial"/>
          <w:b/>
          <w:bCs/>
          <w:sz w:val="28"/>
          <w:lang w:eastAsia="ja-JP"/>
        </w:rPr>
      </w:pPr>
      <w:proofErr w:type="gramStart"/>
      <w:r>
        <w:rPr>
          <w:rFonts w:ascii="Arial" w:hAnsi="Arial" w:cs="Arial"/>
          <w:b/>
          <w:bCs/>
          <w:sz w:val="28"/>
          <w:lang w:eastAsia="ja-JP"/>
        </w:rPr>
        <w:t>e-Meeting</w:t>
      </w:r>
      <w:proofErr w:type="gramEnd"/>
      <w:r>
        <w:rPr>
          <w:rFonts w:ascii="Arial" w:hAnsi="Arial" w:cs="Arial"/>
          <w:b/>
          <w:bCs/>
          <w:sz w:val="28"/>
          <w:lang w:eastAsia="ja-JP"/>
        </w:rPr>
        <w:t>, August 16</w:t>
      </w:r>
      <w:r w:rsidRPr="00B552FA">
        <w:rPr>
          <w:rFonts w:ascii="Arial" w:hAnsi="Arial" w:cs="Arial"/>
          <w:b/>
          <w:bCs/>
          <w:sz w:val="28"/>
          <w:vertAlign w:val="superscript"/>
          <w:lang w:eastAsia="ja-JP"/>
        </w:rPr>
        <w:t>th</w:t>
      </w:r>
      <w:r>
        <w:rPr>
          <w:rFonts w:ascii="Arial" w:hAnsi="Arial" w:cs="Arial"/>
          <w:b/>
          <w:bCs/>
          <w:sz w:val="28"/>
          <w:lang w:eastAsia="ja-JP"/>
        </w:rPr>
        <w:t xml:space="preserve"> – 27</w:t>
      </w:r>
      <w:r w:rsidRPr="00B552FA">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5C22E5" w:rsidRDefault="002E6B5E" w:rsidP="002F7DDD">
      <w:pPr>
        <w:pStyle w:val="a4"/>
        <w:jc w:val="both"/>
        <w:rPr>
          <w:i w:val="0"/>
          <w:iCs/>
          <w:sz w:val="24"/>
          <w:szCs w:val="24"/>
          <w:lang w:eastAsia="ja-JP"/>
        </w:rPr>
      </w:pPr>
    </w:p>
    <w:p w14:paraId="2CF51AFF" w14:textId="2BDE47BD" w:rsidR="008768FE" w:rsidRPr="001D3F32" w:rsidRDefault="008768FE" w:rsidP="002F7DDD">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w:t>
      </w:r>
      <w:r w:rsidR="005C22E5">
        <w:rPr>
          <w:b/>
          <w:noProof/>
          <w:sz w:val="22"/>
          <w:szCs w:val="22"/>
          <w:lang w:val="en-US"/>
        </w:rPr>
        <w:t>1</w:t>
      </w:r>
    </w:p>
    <w:p w14:paraId="5219645B" w14:textId="77777777" w:rsidR="008768FE" w:rsidRPr="001D3F32" w:rsidRDefault="008768FE" w:rsidP="002F7DDD">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0DA41ACC" w:rsidR="008768FE" w:rsidRPr="00C86654" w:rsidRDefault="008768FE" w:rsidP="002F7DDD">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r w:rsidR="005C22E5" w:rsidRPr="005C22E5">
        <w:rPr>
          <w:b/>
          <w:noProof/>
          <w:sz w:val="22"/>
          <w:szCs w:val="22"/>
          <w:lang w:val="en-US"/>
        </w:rPr>
        <w:t>PDSCH processing time per Capability 2 and DCI format 1_0</w:t>
      </w:r>
    </w:p>
    <w:p w14:paraId="31A3C89E" w14:textId="77777777" w:rsidR="008768FE" w:rsidRPr="001D3F32" w:rsidRDefault="008768FE" w:rsidP="002F7DDD">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Pr="001D3F32" w:rsidRDefault="00D673C2" w:rsidP="002F7DDD">
      <w:pPr>
        <w:pStyle w:val="1"/>
        <w:tabs>
          <w:tab w:val="num" w:pos="426"/>
        </w:tabs>
        <w:ind w:left="426" w:hanging="426"/>
        <w:jc w:val="both"/>
        <w:rPr>
          <w:szCs w:val="36"/>
          <w:lang w:eastAsia="ja-JP"/>
        </w:rPr>
      </w:pPr>
      <w:r w:rsidRPr="001D3F32">
        <w:rPr>
          <w:rFonts w:hint="eastAsia"/>
          <w:szCs w:val="36"/>
          <w:lang w:eastAsia="ja-JP"/>
        </w:rPr>
        <w:t>Introduction</w:t>
      </w:r>
    </w:p>
    <w:p w14:paraId="44F75299" w14:textId="57F276D1" w:rsidR="005D781F" w:rsidRDefault="005D781F" w:rsidP="002F7DDD">
      <w:pPr>
        <w:jc w:val="both"/>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RAN1 10</w:t>
      </w:r>
      <w:r w:rsidR="005C22E5">
        <w:rPr>
          <w:rFonts w:eastAsia="宋体"/>
          <w:lang w:eastAsia="zh-CN"/>
        </w:rPr>
        <w:t>5</w:t>
      </w:r>
      <w:r>
        <w:rPr>
          <w:rFonts w:eastAsia="宋体"/>
          <w:lang w:eastAsia="zh-CN"/>
        </w:rPr>
        <w:t>-e meeting, an issue of PDSCH processing time for DCI format 1_</w:t>
      </w:r>
      <w:r w:rsidR="005C22E5">
        <w:rPr>
          <w:rFonts w:eastAsia="宋体"/>
          <w:lang w:eastAsia="zh-CN"/>
        </w:rPr>
        <w:t>0</w:t>
      </w:r>
      <w:r>
        <w:rPr>
          <w:rFonts w:eastAsia="宋体"/>
          <w:lang w:eastAsia="zh-CN"/>
        </w:rPr>
        <w:t xml:space="preserve"> was discussed but without conclusion, due to limited time. </w:t>
      </w:r>
    </w:p>
    <w:p w14:paraId="5B9C6D72" w14:textId="701723FA" w:rsidR="0092111D" w:rsidRDefault="00BF7435" w:rsidP="002F7DDD">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sidR="00083E71">
        <w:rPr>
          <w:rFonts w:eastAsia="宋体"/>
          <w:lang w:eastAsia="zh-CN"/>
        </w:rPr>
        <w:t xml:space="preserve">some </w:t>
      </w:r>
      <w:r w:rsidR="00D53924">
        <w:rPr>
          <w:rFonts w:eastAsia="宋体"/>
          <w:lang w:eastAsia="zh-CN"/>
        </w:rPr>
        <w:t>consideration</w:t>
      </w:r>
      <w:r w:rsidR="00083E71">
        <w:rPr>
          <w:rFonts w:eastAsia="宋体"/>
          <w:lang w:eastAsia="zh-CN"/>
        </w:rPr>
        <w:t>s</w:t>
      </w:r>
      <w:r w:rsidR="00D53924">
        <w:rPr>
          <w:rFonts w:eastAsia="宋体"/>
          <w:lang w:eastAsia="zh-CN"/>
        </w:rPr>
        <w:t xml:space="preserve"> of</w:t>
      </w:r>
      <w:r w:rsidR="00101CE6">
        <w:rPr>
          <w:rFonts w:eastAsia="宋体"/>
          <w:lang w:eastAsia="zh-CN"/>
        </w:rPr>
        <w:t xml:space="preserve"> </w:t>
      </w:r>
      <w:r w:rsidR="00101CE6" w:rsidRPr="00101CE6">
        <w:rPr>
          <w:rFonts w:eastAsia="宋体"/>
          <w:lang w:eastAsia="zh-CN"/>
        </w:rPr>
        <w:t>UE PDSCH processing time for DCI format 1_</w:t>
      </w:r>
      <w:r w:rsidR="005C22E5">
        <w:rPr>
          <w:rFonts w:eastAsia="宋体"/>
          <w:lang w:eastAsia="zh-CN"/>
        </w:rPr>
        <w:t>0</w:t>
      </w:r>
      <w:r w:rsidR="008036C4" w:rsidRPr="001D3F32">
        <w:rPr>
          <w:lang w:eastAsia="ja-JP"/>
        </w:rPr>
        <w:t>.</w:t>
      </w:r>
    </w:p>
    <w:p w14:paraId="1B1F9E96" w14:textId="019305B9" w:rsidR="00E031F6" w:rsidRDefault="00B578F0" w:rsidP="002F7DDD">
      <w:pPr>
        <w:pStyle w:val="1"/>
        <w:tabs>
          <w:tab w:val="num" w:pos="426"/>
        </w:tabs>
        <w:ind w:left="426" w:hanging="426"/>
        <w:jc w:val="both"/>
        <w:rPr>
          <w:rFonts w:eastAsia="宋体"/>
          <w:lang w:eastAsia="zh-CN"/>
        </w:rPr>
      </w:pPr>
      <w:r>
        <w:rPr>
          <w:rFonts w:eastAsia="宋体" w:hint="eastAsia"/>
          <w:lang w:eastAsia="zh-CN"/>
        </w:rPr>
        <w:t>Discussion</w:t>
      </w:r>
    </w:p>
    <w:p w14:paraId="03978DB1" w14:textId="7FCA0863" w:rsidR="002A4E7E" w:rsidRDefault="00101CE6" w:rsidP="002F7DDD">
      <w:pPr>
        <w:jc w:val="both"/>
      </w:pPr>
      <w:r>
        <w:rPr>
          <w:rFonts w:eastAsia="宋体"/>
          <w:lang w:eastAsia="zh-CN"/>
        </w:rPr>
        <w:t xml:space="preserve">In Rel-15, </w:t>
      </w:r>
      <w:r w:rsidR="002A4E7E">
        <w:rPr>
          <w:rFonts w:eastAsia="宋体"/>
          <w:lang w:eastAsia="zh-CN"/>
        </w:rPr>
        <w:t xml:space="preserve">there are two </w:t>
      </w:r>
      <w:r w:rsidR="008B67DA" w:rsidRPr="0048482F">
        <w:t>PDSCH processing time for PDSCH processing</w:t>
      </w:r>
      <w:r w:rsidR="002A4E7E">
        <w:t>,</w:t>
      </w:r>
      <w:r w:rsidR="008B67DA" w:rsidRPr="0048482F">
        <w:t xml:space="preserve"> capability 1</w:t>
      </w:r>
      <w:r w:rsidR="00033BA4">
        <w:t xml:space="preserve"> </w:t>
      </w:r>
      <w:r w:rsidR="002A4E7E">
        <w:rPr>
          <w:rFonts w:eastAsia="宋体" w:hint="eastAsia"/>
          <w:lang w:eastAsia="zh-CN"/>
        </w:rPr>
        <w:t>and 2</w:t>
      </w:r>
      <w:r w:rsidR="00033BA4">
        <w:t>, de</w:t>
      </w:r>
      <w:r w:rsidR="002A4E7E">
        <w:t>pending</w:t>
      </w:r>
      <w:r w:rsidR="00033BA4">
        <w:t xml:space="preserve"> on</w:t>
      </w:r>
      <w:r w:rsidR="002A4E7E">
        <w:t xml:space="preserve"> RRC configuration</w:t>
      </w:r>
      <w:r w:rsidR="00BB5E12">
        <w:t>s</w:t>
      </w:r>
      <w:r w:rsidR="00033BA4">
        <w:t xml:space="preserve">, which </w:t>
      </w:r>
      <w:r w:rsidR="00BB5E12">
        <w:t>are</w:t>
      </w:r>
      <w:r w:rsidR="00033BA4">
        <w:t xml:space="preserve"> shown in Table </w:t>
      </w:r>
      <w:r w:rsidR="00033BA4" w:rsidRPr="0048482F">
        <w:rPr>
          <w:color w:val="000000"/>
        </w:rPr>
        <w:t>5.3-1</w:t>
      </w:r>
      <w:r w:rsidR="002A4E7E">
        <w:rPr>
          <w:color w:val="000000"/>
        </w:rPr>
        <w:t xml:space="preserve"> and  Table 5.3-2</w:t>
      </w:r>
      <w:r w:rsidR="00033BA4">
        <w:t xml:space="preserve"> [2].</w:t>
      </w:r>
      <w:r w:rsidR="00A6419F">
        <w:t xml:space="preserve"> </w:t>
      </w:r>
    </w:p>
    <w:p w14:paraId="58A3758F" w14:textId="77777777" w:rsidR="000E49CE" w:rsidRPr="0048482F" w:rsidRDefault="000E49CE" w:rsidP="002F7DDD">
      <w:pPr>
        <w:pStyle w:val="TH"/>
        <w:jc w:val="bo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0E49CE" w:rsidRPr="0048482F" w14:paraId="598AC89F" w14:textId="77777777" w:rsidTr="00270A5D">
        <w:trPr>
          <w:jc w:val="center"/>
        </w:trPr>
        <w:tc>
          <w:tcPr>
            <w:tcW w:w="828" w:type="dxa"/>
            <w:vMerge w:val="restart"/>
            <w:shd w:val="clear" w:color="auto" w:fill="auto"/>
            <w:vAlign w:val="center"/>
          </w:tcPr>
          <w:p w14:paraId="11E1D874" w14:textId="77777777" w:rsidR="000E49CE" w:rsidRPr="00E17FE7" w:rsidRDefault="000E49CE" w:rsidP="002F7DDD">
            <w:pPr>
              <w:pStyle w:val="TAH"/>
              <w:jc w:val="both"/>
              <w:rPr>
                <w:rFonts w:eastAsia="Batang"/>
                <w:color w:val="000000"/>
              </w:rPr>
            </w:pPr>
            <w:r w:rsidRPr="00E17FE7">
              <w:rPr>
                <w:rFonts w:eastAsia="Batang"/>
                <w:color w:val="000000"/>
                <w:position w:val="-8"/>
              </w:rPr>
              <w:object w:dxaOrig="220" w:dyaOrig="220" w14:anchorId="6AA07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4.55pt" o:ole="">
                  <v:imagedata r:id="rId8" o:title=""/>
                </v:shape>
                <o:OLEObject Type="Embed" ProgID="Equation.3" ShapeID="_x0000_i1025" DrawAspect="Content" ObjectID="_1689776592" r:id="rId9"/>
              </w:object>
            </w:r>
          </w:p>
        </w:tc>
        <w:tc>
          <w:tcPr>
            <w:tcW w:w="7547" w:type="dxa"/>
            <w:gridSpan w:val="2"/>
            <w:shd w:val="clear" w:color="auto" w:fill="auto"/>
          </w:tcPr>
          <w:p w14:paraId="20398407" w14:textId="77777777" w:rsidR="000E49CE" w:rsidRPr="00E17FE7" w:rsidRDefault="000E49CE" w:rsidP="002F7DDD">
            <w:pPr>
              <w:pStyle w:val="TAH"/>
              <w:jc w:val="bot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0E49CE" w:rsidRPr="0048482F" w14:paraId="053828E9" w14:textId="77777777" w:rsidTr="00270A5D">
        <w:trPr>
          <w:jc w:val="center"/>
        </w:trPr>
        <w:tc>
          <w:tcPr>
            <w:tcW w:w="828" w:type="dxa"/>
            <w:vMerge/>
            <w:shd w:val="clear" w:color="auto" w:fill="auto"/>
          </w:tcPr>
          <w:p w14:paraId="3C3F71ED" w14:textId="77777777" w:rsidR="000E49CE" w:rsidRPr="00E17FE7" w:rsidRDefault="000E49CE" w:rsidP="002F7DDD">
            <w:pPr>
              <w:pStyle w:val="TAH"/>
              <w:jc w:val="both"/>
              <w:rPr>
                <w:rFonts w:eastAsia="Batang"/>
                <w:color w:val="000000"/>
              </w:rPr>
            </w:pPr>
          </w:p>
        </w:tc>
        <w:tc>
          <w:tcPr>
            <w:tcW w:w="3773" w:type="dxa"/>
            <w:shd w:val="clear" w:color="auto" w:fill="auto"/>
          </w:tcPr>
          <w:p w14:paraId="690255BB" w14:textId="77777777" w:rsidR="000E49CE" w:rsidRPr="00E17FE7" w:rsidRDefault="000E49CE" w:rsidP="002F7DDD">
            <w:pPr>
              <w:pStyle w:val="TAH"/>
              <w:jc w:val="bot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199FCF76" w14:textId="77777777" w:rsidR="000E49CE" w:rsidRDefault="000E49CE" w:rsidP="002F7DDD">
            <w:pPr>
              <w:pStyle w:val="TAH"/>
              <w:jc w:val="bot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22E6A441" w14:textId="77777777" w:rsidR="000E49CE" w:rsidRPr="00E17FE7" w:rsidRDefault="000E49CE" w:rsidP="002F7DDD">
            <w:pPr>
              <w:pStyle w:val="TAH"/>
              <w:jc w:val="both"/>
              <w:rPr>
                <w:rFonts w:eastAsia="Batang"/>
                <w:color w:val="000000"/>
              </w:rPr>
            </w:pPr>
            <w:r>
              <w:rPr>
                <w:rFonts w:eastAsia="Batang"/>
                <w:i/>
                <w:color w:val="000000"/>
              </w:rPr>
              <w:t xml:space="preserve">or if the higher layer parameter is not configured </w:t>
            </w:r>
          </w:p>
        </w:tc>
      </w:tr>
      <w:tr w:rsidR="000E49CE" w:rsidRPr="0048482F" w14:paraId="23CEDA02" w14:textId="77777777" w:rsidTr="00270A5D">
        <w:trPr>
          <w:jc w:val="center"/>
        </w:trPr>
        <w:tc>
          <w:tcPr>
            <w:tcW w:w="828" w:type="dxa"/>
            <w:shd w:val="clear" w:color="auto" w:fill="auto"/>
          </w:tcPr>
          <w:p w14:paraId="56861735" w14:textId="77777777" w:rsidR="000E49CE" w:rsidRPr="00E17FE7" w:rsidRDefault="000E49CE" w:rsidP="002F7DDD">
            <w:pPr>
              <w:pStyle w:val="TAC"/>
              <w:jc w:val="both"/>
              <w:rPr>
                <w:rFonts w:eastAsia="Batang"/>
                <w:color w:val="000000"/>
              </w:rPr>
            </w:pPr>
            <w:r w:rsidRPr="00E17FE7">
              <w:rPr>
                <w:rFonts w:eastAsia="Batang"/>
                <w:color w:val="000000"/>
              </w:rPr>
              <w:t>0</w:t>
            </w:r>
          </w:p>
        </w:tc>
        <w:tc>
          <w:tcPr>
            <w:tcW w:w="3773" w:type="dxa"/>
            <w:shd w:val="clear" w:color="auto" w:fill="auto"/>
          </w:tcPr>
          <w:p w14:paraId="71353EAB" w14:textId="77777777" w:rsidR="000E49CE" w:rsidRPr="00E17FE7" w:rsidRDefault="000E49CE" w:rsidP="002F7DDD">
            <w:pPr>
              <w:pStyle w:val="TAC"/>
              <w:jc w:val="both"/>
              <w:rPr>
                <w:rFonts w:eastAsia="Batang"/>
                <w:color w:val="000000"/>
              </w:rPr>
            </w:pPr>
            <w:r w:rsidRPr="00E17FE7">
              <w:rPr>
                <w:rFonts w:eastAsia="Batang"/>
                <w:color w:val="000000"/>
              </w:rPr>
              <w:t>8</w:t>
            </w:r>
          </w:p>
        </w:tc>
        <w:tc>
          <w:tcPr>
            <w:tcW w:w="3774" w:type="dxa"/>
          </w:tcPr>
          <w:p w14:paraId="22B20DF9" w14:textId="77777777" w:rsidR="000E49CE" w:rsidRPr="00E17FE7" w:rsidRDefault="000E49CE" w:rsidP="002F7DDD">
            <w:pPr>
              <w:pStyle w:val="TAC"/>
              <w:jc w:val="both"/>
              <w:rPr>
                <w:rFonts w:eastAsia="Batang"/>
                <w:color w:val="000000"/>
              </w:rPr>
            </w:pPr>
            <w:r w:rsidRPr="00345B65">
              <w:rPr>
                <w:rFonts w:eastAsia="Batang"/>
                <w:i/>
                <w:color w:val="000000"/>
              </w:rPr>
              <w:t>N</w:t>
            </w:r>
            <w:r w:rsidRPr="00345B65">
              <w:rPr>
                <w:rFonts w:eastAsia="Batang"/>
                <w:i/>
                <w:color w:val="000000"/>
                <w:vertAlign w:val="subscript"/>
              </w:rPr>
              <w:t>1,0</w:t>
            </w:r>
          </w:p>
        </w:tc>
      </w:tr>
      <w:tr w:rsidR="000E49CE" w:rsidRPr="0048482F" w14:paraId="134721FE" w14:textId="77777777" w:rsidTr="00270A5D">
        <w:trPr>
          <w:jc w:val="center"/>
        </w:trPr>
        <w:tc>
          <w:tcPr>
            <w:tcW w:w="828" w:type="dxa"/>
            <w:shd w:val="clear" w:color="auto" w:fill="auto"/>
          </w:tcPr>
          <w:p w14:paraId="518E3C51" w14:textId="77777777" w:rsidR="000E49CE" w:rsidRPr="00E17FE7" w:rsidRDefault="000E49CE" w:rsidP="002F7DDD">
            <w:pPr>
              <w:pStyle w:val="TAC"/>
              <w:jc w:val="both"/>
              <w:rPr>
                <w:rFonts w:eastAsia="Batang"/>
                <w:color w:val="000000"/>
              </w:rPr>
            </w:pPr>
            <w:r w:rsidRPr="00E17FE7">
              <w:rPr>
                <w:rFonts w:eastAsia="Batang"/>
                <w:color w:val="000000"/>
              </w:rPr>
              <w:t>1</w:t>
            </w:r>
          </w:p>
        </w:tc>
        <w:tc>
          <w:tcPr>
            <w:tcW w:w="3773" w:type="dxa"/>
            <w:shd w:val="clear" w:color="auto" w:fill="auto"/>
          </w:tcPr>
          <w:p w14:paraId="58ACD51A" w14:textId="77777777" w:rsidR="000E49CE" w:rsidRPr="00E17FE7" w:rsidRDefault="000E49CE" w:rsidP="002F7DDD">
            <w:pPr>
              <w:pStyle w:val="TAC"/>
              <w:jc w:val="both"/>
              <w:rPr>
                <w:rFonts w:eastAsia="Batang"/>
                <w:color w:val="000000"/>
              </w:rPr>
            </w:pPr>
            <w:r w:rsidRPr="00E17FE7">
              <w:rPr>
                <w:rFonts w:eastAsia="Batang"/>
                <w:color w:val="000000"/>
              </w:rPr>
              <w:t>10</w:t>
            </w:r>
          </w:p>
        </w:tc>
        <w:tc>
          <w:tcPr>
            <w:tcW w:w="3774" w:type="dxa"/>
          </w:tcPr>
          <w:p w14:paraId="797832F0" w14:textId="77777777" w:rsidR="000E49CE" w:rsidRPr="00E17FE7" w:rsidRDefault="000E49CE" w:rsidP="002F7DDD">
            <w:pPr>
              <w:pStyle w:val="TAC"/>
              <w:jc w:val="both"/>
              <w:rPr>
                <w:rFonts w:eastAsia="Batang"/>
                <w:color w:val="000000"/>
              </w:rPr>
            </w:pPr>
            <w:r w:rsidRPr="00E17FE7">
              <w:rPr>
                <w:rFonts w:eastAsia="Batang"/>
                <w:color w:val="000000"/>
              </w:rPr>
              <w:t>13</w:t>
            </w:r>
          </w:p>
        </w:tc>
      </w:tr>
      <w:tr w:rsidR="000E49CE" w:rsidRPr="0048482F" w14:paraId="72A8D87E" w14:textId="77777777" w:rsidTr="00270A5D">
        <w:trPr>
          <w:trHeight w:val="47"/>
          <w:jc w:val="center"/>
        </w:trPr>
        <w:tc>
          <w:tcPr>
            <w:tcW w:w="828" w:type="dxa"/>
            <w:shd w:val="clear" w:color="auto" w:fill="auto"/>
          </w:tcPr>
          <w:p w14:paraId="2AEFCA0B" w14:textId="77777777" w:rsidR="000E49CE" w:rsidRPr="00E17FE7" w:rsidRDefault="000E49CE" w:rsidP="002F7DDD">
            <w:pPr>
              <w:pStyle w:val="TAC"/>
              <w:jc w:val="both"/>
              <w:rPr>
                <w:rFonts w:eastAsia="Batang"/>
                <w:color w:val="000000"/>
              </w:rPr>
            </w:pPr>
            <w:r w:rsidRPr="00E17FE7">
              <w:rPr>
                <w:rFonts w:eastAsia="Batang"/>
                <w:color w:val="000000"/>
              </w:rPr>
              <w:t>2</w:t>
            </w:r>
          </w:p>
        </w:tc>
        <w:tc>
          <w:tcPr>
            <w:tcW w:w="3773" w:type="dxa"/>
            <w:shd w:val="clear" w:color="auto" w:fill="auto"/>
          </w:tcPr>
          <w:p w14:paraId="4C26C763" w14:textId="77777777" w:rsidR="000E49CE" w:rsidRPr="00E17FE7" w:rsidRDefault="000E49CE" w:rsidP="002F7DDD">
            <w:pPr>
              <w:pStyle w:val="TAC"/>
              <w:jc w:val="both"/>
              <w:rPr>
                <w:rFonts w:eastAsia="Batang"/>
                <w:color w:val="000000"/>
              </w:rPr>
            </w:pPr>
            <w:r w:rsidRPr="00E17FE7">
              <w:rPr>
                <w:rFonts w:eastAsia="Batang"/>
                <w:color w:val="000000"/>
              </w:rPr>
              <w:t>17</w:t>
            </w:r>
          </w:p>
        </w:tc>
        <w:tc>
          <w:tcPr>
            <w:tcW w:w="3774" w:type="dxa"/>
          </w:tcPr>
          <w:p w14:paraId="06BBEE12" w14:textId="77777777" w:rsidR="000E49CE" w:rsidRPr="00E17FE7" w:rsidRDefault="000E49CE" w:rsidP="002F7DDD">
            <w:pPr>
              <w:pStyle w:val="TAC"/>
              <w:jc w:val="both"/>
              <w:rPr>
                <w:rFonts w:eastAsia="Batang"/>
                <w:color w:val="000000"/>
              </w:rPr>
            </w:pPr>
            <w:r w:rsidRPr="00E17FE7">
              <w:rPr>
                <w:rFonts w:eastAsia="Batang"/>
                <w:color w:val="000000"/>
              </w:rPr>
              <w:t>20</w:t>
            </w:r>
          </w:p>
        </w:tc>
      </w:tr>
      <w:tr w:rsidR="000E49CE" w:rsidRPr="0048482F" w14:paraId="45F46983" w14:textId="77777777" w:rsidTr="00270A5D">
        <w:trPr>
          <w:jc w:val="center"/>
        </w:trPr>
        <w:tc>
          <w:tcPr>
            <w:tcW w:w="828" w:type="dxa"/>
            <w:shd w:val="clear" w:color="auto" w:fill="auto"/>
          </w:tcPr>
          <w:p w14:paraId="52863D34" w14:textId="77777777" w:rsidR="000E49CE" w:rsidRPr="00E17FE7" w:rsidRDefault="000E49CE" w:rsidP="002F7DDD">
            <w:pPr>
              <w:pStyle w:val="TAC"/>
              <w:jc w:val="both"/>
              <w:rPr>
                <w:rFonts w:eastAsia="Batang"/>
                <w:color w:val="000000"/>
              </w:rPr>
            </w:pPr>
            <w:r w:rsidRPr="00E17FE7">
              <w:rPr>
                <w:rFonts w:eastAsia="Batang"/>
                <w:color w:val="000000"/>
              </w:rPr>
              <w:t>3</w:t>
            </w:r>
          </w:p>
        </w:tc>
        <w:tc>
          <w:tcPr>
            <w:tcW w:w="3773" w:type="dxa"/>
            <w:shd w:val="clear" w:color="auto" w:fill="auto"/>
          </w:tcPr>
          <w:p w14:paraId="02E6CF3B" w14:textId="77777777" w:rsidR="000E49CE" w:rsidRPr="00E17FE7" w:rsidRDefault="000E49CE" w:rsidP="002F7DDD">
            <w:pPr>
              <w:pStyle w:val="TAC"/>
              <w:jc w:val="both"/>
              <w:rPr>
                <w:rFonts w:eastAsia="Batang"/>
                <w:color w:val="000000"/>
              </w:rPr>
            </w:pPr>
            <w:r w:rsidRPr="00E17FE7">
              <w:rPr>
                <w:rFonts w:eastAsia="Batang"/>
                <w:color w:val="000000"/>
              </w:rPr>
              <w:t>20</w:t>
            </w:r>
          </w:p>
        </w:tc>
        <w:tc>
          <w:tcPr>
            <w:tcW w:w="3774" w:type="dxa"/>
          </w:tcPr>
          <w:p w14:paraId="6BA8CE04" w14:textId="77777777" w:rsidR="000E49CE" w:rsidRPr="00E17FE7" w:rsidRDefault="000E49CE" w:rsidP="002F7DDD">
            <w:pPr>
              <w:pStyle w:val="TAC"/>
              <w:jc w:val="both"/>
              <w:rPr>
                <w:rFonts w:eastAsia="Batang"/>
                <w:color w:val="000000"/>
              </w:rPr>
            </w:pPr>
            <w:r w:rsidRPr="00E17FE7">
              <w:rPr>
                <w:rFonts w:eastAsia="Batang"/>
                <w:color w:val="000000"/>
              </w:rPr>
              <w:t>24</w:t>
            </w:r>
          </w:p>
        </w:tc>
      </w:tr>
    </w:tbl>
    <w:p w14:paraId="4C80B34F" w14:textId="77777777" w:rsidR="000E49CE" w:rsidRDefault="000E49CE" w:rsidP="002F7DDD">
      <w:pPr>
        <w:jc w:val="both"/>
      </w:pPr>
    </w:p>
    <w:p w14:paraId="006BCD0C" w14:textId="77777777" w:rsidR="000E49CE" w:rsidRDefault="000E49CE" w:rsidP="002F7DDD">
      <w:pPr>
        <w:pStyle w:val="TH"/>
        <w:jc w:val="bo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0E49CE" w:rsidRPr="0048482F" w14:paraId="70F796F3" w14:textId="77777777" w:rsidTr="00270A5D">
        <w:trPr>
          <w:jc w:val="center"/>
        </w:trPr>
        <w:tc>
          <w:tcPr>
            <w:tcW w:w="704" w:type="dxa"/>
            <w:vMerge w:val="restart"/>
            <w:shd w:val="clear" w:color="auto" w:fill="auto"/>
            <w:vAlign w:val="center"/>
          </w:tcPr>
          <w:p w14:paraId="42A5F5B0" w14:textId="77777777" w:rsidR="000E49CE" w:rsidRPr="00E17FE7" w:rsidRDefault="000E49CE" w:rsidP="002F7DDD">
            <w:pPr>
              <w:pStyle w:val="TAH"/>
              <w:jc w:val="both"/>
              <w:rPr>
                <w:rFonts w:eastAsia="Batang"/>
                <w:color w:val="000000"/>
              </w:rPr>
            </w:pPr>
            <w:r w:rsidRPr="00E17FE7">
              <w:rPr>
                <w:rFonts w:eastAsia="Batang"/>
                <w:color w:val="000000"/>
                <w:position w:val="-8"/>
              </w:rPr>
              <w:object w:dxaOrig="220" w:dyaOrig="220" w14:anchorId="286227F4">
                <v:shape id="_x0000_i1026" type="#_x0000_t75" style="width:14.55pt;height:14.55pt" o:ole="">
                  <v:imagedata r:id="rId8" o:title=""/>
                </v:shape>
                <o:OLEObject Type="Embed" ProgID="Equation.3" ShapeID="_x0000_i1026" DrawAspect="Content" ObjectID="_1689776593" r:id="rId10"/>
              </w:object>
            </w:r>
          </w:p>
        </w:tc>
        <w:tc>
          <w:tcPr>
            <w:tcW w:w="8102" w:type="dxa"/>
            <w:shd w:val="clear" w:color="auto" w:fill="auto"/>
          </w:tcPr>
          <w:p w14:paraId="73CF40D8" w14:textId="77777777" w:rsidR="000E49CE" w:rsidRPr="00E17FE7" w:rsidRDefault="000E49CE" w:rsidP="002F7DDD">
            <w:pPr>
              <w:pStyle w:val="TAH"/>
              <w:jc w:val="bot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0E49CE" w:rsidRPr="0048482F" w14:paraId="030C4FF3" w14:textId="77777777" w:rsidTr="00270A5D">
        <w:trPr>
          <w:jc w:val="center"/>
        </w:trPr>
        <w:tc>
          <w:tcPr>
            <w:tcW w:w="704" w:type="dxa"/>
            <w:vMerge/>
            <w:shd w:val="clear" w:color="auto" w:fill="auto"/>
          </w:tcPr>
          <w:p w14:paraId="6566EB7A" w14:textId="77777777" w:rsidR="000E49CE" w:rsidRPr="00E17FE7" w:rsidRDefault="000E49CE" w:rsidP="002F7DDD">
            <w:pPr>
              <w:pStyle w:val="TAH"/>
              <w:jc w:val="both"/>
              <w:rPr>
                <w:rFonts w:eastAsia="Batang"/>
                <w:color w:val="000000"/>
              </w:rPr>
            </w:pPr>
          </w:p>
        </w:tc>
        <w:tc>
          <w:tcPr>
            <w:tcW w:w="8102" w:type="dxa"/>
            <w:shd w:val="clear" w:color="auto" w:fill="auto"/>
          </w:tcPr>
          <w:p w14:paraId="38648342" w14:textId="77777777" w:rsidR="000E49CE" w:rsidRPr="007B1689" w:rsidRDefault="000E49CE" w:rsidP="002F7DDD">
            <w:pPr>
              <w:pStyle w:val="TAH"/>
              <w:jc w:val="bot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0E49CE" w:rsidRPr="0048482F" w14:paraId="6590E57E" w14:textId="77777777" w:rsidTr="00270A5D">
        <w:trPr>
          <w:jc w:val="center"/>
        </w:trPr>
        <w:tc>
          <w:tcPr>
            <w:tcW w:w="704" w:type="dxa"/>
            <w:shd w:val="clear" w:color="auto" w:fill="auto"/>
          </w:tcPr>
          <w:p w14:paraId="0A63D002" w14:textId="77777777" w:rsidR="000E49CE" w:rsidRPr="00E17FE7" w:rsidRDefault="000E49CE" w:rsidP="002F7DDD">
            <w:pPr>
              <w:pStyle w:val="TAC"/>
              <w:jc w:val="both"/>
              <w:rPr>
                <w:rFonts w:eastAsia="Batang"/>
                <w:color w:val="000000"/>
              </w:rPr>
            </w:pPr>
            <w:r w:rsidRPr="00E17FE7">
              <w:rPr>
                <w:rFonts w:eastAsia="Batang"/>
                <w:color w:val="000000"/>
              </w:rPr>
              <w:t>0</w:t>
            </w:r>
          </w:p>
        </w:tc>
        <w:tc>
          <w:tcPr>
            <w:tcW w:w="8102" w:type="dxa"/>
            <w:shd w:val="clear" w:color="auto" w:fill="auto"/>
          </w:tcPr>
          <w:p w14:paraId="322F8F15" w14:textId="77777777" w:rsidR="000E49CE" w:rsidRPr="00E17FE7" w:rsidRDefault="000E49CE" w:rsidP="002F7DDD">
            <w:pPr>
              <w:pStyle w:val="TAC"/>
              <w:jc w:val="both"/>
              <w:rPr>
                <w:rFonts w:eastAsia="Batang"/>
                <w:color w:val="000000"/>
              </w:rPr>
            </w:pPr>
            <w:r>
              <w:rPr>
                <w:rFonts w:eastAsia="Batang"/>
                <w:color w:val="000000"/>
              </w:rPr>
              <w:t>3</w:t>
            </w:r>
          </w:p>
        </w:tc>
      </w:tr>
      <w:tr w:rsidR="000E49CE" w:rsidRPr="0048482F" w14:paraId="0B235826" w14:textId="77777777" w:rsidTr="00270A5D">
        <w:trPr>
          <w:jc w:val="center"/>
        </w:trPr>
        <w:tc>
          <w:tcPr>
            <w:tcW w:w="704" w:type="dxa"/>
            <w:shd w:val="clear" w:color="auto" w:fill="auto"/>
          </w:tcPr>
          <w:p w14:paraId="02C111AB" w14:textId="77777777" w:rsidR="000E49CE" w:rsidRPr="00E17FE7" w:rsidRDefault="000E49CE" w:rsidP="002F7DDD">
            <w:pPr>
              <w:pStyle w:val="TAC"/>
              <w:jc w:val="both"/>
              <w:rPr>
                <w:rFonts w:eastAsia="Batang"/>
                <w:color w:val="000000"/>
              </w:rPr>
            </w:pPr>
            <w:r w:rsidRPr="00E17FE7">
              <w:rPr>
                <w:rFonts w:eastAsia="Batang"/>
                <w:color w:val="000000"/>
              </w:rPr>
              <w:t>1</w:t>
            </w:r>
          </w:p>
        </w:tc>
        <w:tc>
          <w:tcPr>
            <w:tcW w:w="8102" w:type="dxa"/>
            <w:shd w:val="clear" w:color="auto" w:fill="auto"/>
          </w:tcPr>
          <w:p w14:paraId="43CF84B8" w14:textId="77777777" w:rsidR="000E49CE" w:rsidRPr="00E17FE7" w:rsidRDefault="000E49CE" w:rsidP="002F7DDD">
            <w:pPr>
              <w:pStyle w:val="TAC"/>
              <w:jc w:val="both"/>
              <w:rPr>
                <w:rFonts w:eastAsia="Batang"/>
                <w:color w:val="000000"/>
              </w:rPr>
            </w:pPr>
            <w:r>
              <w:rPr>
                <w:rFonts w:eastAsia="Batang"/>
                <w:color w:val="000000"/>
              </w:rPr>
              <w:t>4.5</w:t>
            </w:r>
          </w:p>
        </w:tc>
      </w:tr>
      <w:tr w:rsidR="000E49CE" w:rsidRPr="0048482F" w14:paraId="5C191C56" w14:textId="77777777" w:rsidTr="00270A5D">
        <w:trPr>
          <w:trHeight w:val="47"/>
          <w:jc w:val="center"/>
        </w:trPr>
        <w:tc>
          <w:tcPr>
            <w:tcW w:w="704" w:type="dxa"/>
            <w:shd w:val="clear" w:color="auto" w:fill="auto"/>
          </w:tcPr>
          <w:p w14:paraId="65F950FD" w14:textId="77777777" w:rsidR="000E49CE" w:rsidRPr="00E17FE7" w:rsidRDefault="000E49CE" w:rsidP="002F7DDD">
            <w:pPr>
              <w:pStyle w:val="TAC"/>
              <w:jc w:val="both"/>
              <w:rPr>
                <w:rFonts w:eastAsia="Batang"/>
                <w:color w:val="000000"/>
              </w:rPr>
            </w:pPr>
            <w:r w:rsidRPr="00E17FE7">
              <w:rPr>
                <w:rFonts w:eastAsia="Batang"/>
                <w:color w:val="000000"/>
              </w:rPr>
              <w:t>2</w:t>
            </w:r>
          </w:p>
        </w:tc>
        <w:tc>
          <w:tcPr>
            <w:tcW w:w="8102" w:type="dxa"/>
            <w:shd w:val="clear" w:color="auto" w:fill="auto"/>
          </w:tcPr>
          <w:p w14:paraId="28A4FA0A" w14:textId="77777777" w:rsidR="000E49CE" w:rsidRPr="00E17FE7" w:rsidRDefault="000E49CE" w:rsidP="002F7DDD">
            <w:pPr>
              <w:pStyle w:val="TAC"/>
              <w:jc w:val="both"/>
              <w:rPr>
                <w:rFonts w:eastAsia="Batang"/>
                <w:color w:val="000000"/>
              </w:rPr>
            </w:pPr>
            <w:r>
              <w:rPr>
                <w:rFonts w:eastAsia="Batang"/>
                <w:color w:val="000000"/>
              </w:rPr>
              <w:t>9 for frequency range 1</w:t>
            </w:r>
          </w:p>
        </w:tc>
      </w:tr>
    </w:tbl>
    <w:p w14:paraId="0A89FC4B" w14:textId="77777777" w:rsidR="000E49CE" w:rsidRDefault="000E49CE" w:rsidP="002F7DDD">
      <w:pPr>
        <w:jc w:val="both"/>
      </w:pPr>
    </w:p>
    <w:p w14:paraId="74F57E14" w14:textId="70C36EEC" w:rsidR="005D781F" w:rsidRDefault="00791FE6" w:rsidP="002F7DDD">
      <w:pPr>
        <w:jc w:val="both"/>
      </w:pPr>
      <w:r>
        <w:rPr>
          <w:color w:val="000000"/>
        </w:rPr>
        <w:t xml:space="preserve">A </w:t>
      </w:r>
      <w:r w:rsidR="00E72D5F" w:rsidRPr="0048482F">
        <w:rPr>
          <w:color w:val="000000"/>
        </w:rPr>
        <w:t>PDSCH processing procedure time</w:t>
      </w:r>
      <w:r w:rsidR="00A6419F">
        <w:t xml:space="preserve"> is changed dynamically, which is related with its actual </w:t>
      </w:r>
      <w:r w:rsidR="00BB5E12">
        <w:t>transmission</w:t>
      </w:r>
      <w:r>
        <w:t xml:space="preserve">. Because </w:t>
      </w:r>
      <w:bookmarkStart w:id="2" w:name="_Hlk45742881"/>
      <w:bookmarkStart w:id="3" w:name="_Hlk500865557"/>
      <w:bookmarkStart w:id="4" w:name="_Hlk508187268"/>
      <w:r w:rsidRPr="0048482F">
        <w:rPr>
          <w:i/>
          <w:lang w:val="en-AU"/>
        </w:rPr>
        <w:t>d</w:t>
      </w:r>
      <w:r w:rsidRPr="0048482F">
        <w:rPr>
          <w:i/>
          <w:vertAlign w:val="subscript"/>
          <w:lang w:val="en-AU"/>
        </w:rPr>
        <w:t>1</w:t>
      </w:r>
      <w:proofErr w:type="gramStart"/>
      <w:r>
        <w:rPr>
          <w:i/>
          <w:vertAlign w:val="subscript"/>
          <w:lang w:val="en-AU"/>
        </w:rPr>
        <w:t>,1</w:t>
      </w:r>
      <w:proofErr w:type="gramEnd"/>
      <w:r>
        <w:rPr>
          <w:i/>
          <w:vertAlign w:val="subscript"/>
          <w:lang w:val="en-AU"/>
        </w:rPr>
        <w:t xml:space="preserve"> </w:t>
      </w:r>
      <w:r>
        <w:rPr>
          <w:lang w:val="en-AU"/>
        </w:rPr>
        <w:t xml:space="preserve">in </w:t>
      </w:r>
      <w:r>
        <w:rPr>
          <w:rFonts w:asciiTheme="minorHAnsi" w:eastAsiaTheme="minorHAnsi" w:hAnsiTheme="minorHAnsi" w:cstheme="minorBidi"/>
          <w:position w:val="-12"/>
          <w:sz w:val="22"/>
          <w:szCs w:val="22"/>
        </w:rPr>
        <w:object w:dxaOrig="3855" w:dyaOrig="345" w14:anchorId="26A911F9">
          <v:shape id="_x0000_i1027" type="#_x0000_t75" style="width:192.7pt;height:15.8pt" o:ole="">
            <v:imagedata r:id="rId11" o:title=""/>
          </v:shape>
          <o:OLEObject Type="Embed" ProgID="Equation.DSMT4" ShapeID="_x0000_i1027" DrawAspect="Content" ObjectID="_1689776594" r:id="rId12"/>
        </w:object>
      </w:r>
      <w:r>
        <w:rPr>
          <w:lang w:val="en-AU"/>
        </w:rPr>
        <w:t>depends on the number of PDSCH symbols.</w:t>
      </w:r>
      <w:bookmarkEnd w:id="2"/>
      <w:bookmarkEnd w:id="3"/>
      <w:bookmarkEnd w:id="4"/>
      <w:r>
        <w:t xml:space="preserve"> </w:t>
      </w:r>
      <w:r w:rsidR="005D781F" w:rsidRPr="0048482F">
        <w:rPr>
          <w:i/>
          <w:lang w:val="en-AU"/>
        </w:rPr>
        <w:t>d</w:t>
      </w:r>
      <w:r w:rsidR="005D781F" w:rsidRPr="0048482F">
        <w:rPr>
          <w:i/>
          <w:vertAlign w:val="subscript"/>
          <w:lang w:val="en-AU"/>
        </w:rPr>
        <w:t>1</w:t>
      </w:r>
      <w:proofErr w:type="gramStart"/>
      <w:r w:rsidR="005D781F">
        <w:rPr>
          <w:i/>
          <w:vertAlign w:val="subscript"/>
          <w:lang w:val="en-AU"/>
        </w:rPr>
        <w:t>,1</w:t>
      </w:r>
      <w:proofErr w:type="gramEnd"/>
      <w:r w:rsidR="005D781F">
        <w:rPr>
          <w:i/>
          <w:vertAlign w:val="subscript"/>
          <w:lang w:val="en-AU"/>
        </w:rPr>
        <w:t xml:space="preserve"> </w:t>
      </w:r>
      <w:r w:rsidR="005D781F">
        <w:t xml:space="preserve"> </w:t>
      </w:r>
      <w:r w:rsidR="00A6419F">
        <w:t xml:space="preserve"> </w:t>
      </w:r>
      <w:r w:rsidR="005D781F">
        <w:t xml:space="preserve">shows the impact of PDSCH duration to PDSCH processing time. However, </w:t>
      </w:r>
      <w:r w:rsidR="005D781F" w:rsidRPr="00E17FE7">
        <w:rPr>
          <w:rFonts w:eastAsia="Batang"/>
          <w:i/>
          <w:color w:val="000000"/>
        </w:rPr>
        <w:t>N</w:t>
      </w:r>
      <w:r w:rsidR="005D781F" w:rsidRPr="00E17FE7">
        <w:rPr>
          <w:rFonts w:eastAsia="Batang"/>
          <w:i/>
          <w:color w:val="000000"/>
          <w:vertAlign w:val="subscript"/>
        </w:rPr>
        <w:t>1</w:t>
      </w:r>
      <w:r w:rsidR="005D781F">
        <w:rPr>
          <w:rFonts w:eastAsia="Batang"/>
          <w:i/>
          <w:color w:val="000000"/>
          <w:vertAlign w:val="subscript"/>
        </w:rPr>
        <w:t xml:space="preserve"> </w:t>
      </w:r>
      <w:r w:rsidR="005D781F">
        <w:t>is the time shows the main difference between aggressive UE and normal UE, which is kind of pipe</w:t>
      </w:r>
      <w:r w:rsidR="00BB5E12">
        <w:t>line procedure of the hardware, like Cap#1 and Cap#2.</w:t>
      </w:r>
    </w:p>
    <w:p w14:paraId="6695780F" w14:textId="0D6AE7E4" w:rsidR="00791FE6" w:rsidRDefault="005D781F" w:rsidP="002F7DDD">
      <w:pPr>
        <w:jc w:val="both"/>
      </w:pPr>
      <w:r>
        <w:t xml:space="preserve">According to the issue </w:t>
      </w:r>
      <w:r w:rsidR="00791FE6">
        <w:t xml:space="preserve">whether </w:t>
      </w:r>
      <w:r w:rsidR="00791FE6" w:rsidRPr="00E17FE7">
        <w:rPr>
          <w:rFonts w:eastAsia="Batang"/>
          <w:i/>
          <w:color w:val="000000"/>
        </w:rPr>
        <w:t>N</w:t>
      </w:r>
      <w:r w:rsidR="00791FE6" w:rsidRPr="00E17FE7">
        <w:rPr>
          <w:rFonts w:eastAsia="Batang"/>
          <w:i/>
          <w:color w:val="000000"/>
          <w:vertAlign w:val="subscript"/>
        </w:rPr>
        <w:t>1</w:t>
      </w:r>
      <w:r w:rsidR="00791FE6">
        <w:t xml:space="preserve"> would be changed due to scheduling DCI </w:t>
      </w:r>
      <w:r>
        <w:t>format, e.g. DCI 1_0 or DCI 1_1, we think</w:t>
      </w:r>
      <w:r w:rsidR="00791FE6">
        <w:t xml:space="preserve"> </w:t>
      </w:r>
      <w:r>
        <w:t>i</w:t>
      </w:r>
      <w:r w:rsidR="00263EF2">
        <w:t>t can be</w:t>
      </w:r>
      <w:r w:rsidR="00791FE6">
        <w:t xml:space="preserve"> </w:t>
      </w:r>
      <w:r>
        <w:t xml:space="preserve">discussed </w:t>
      </w:r>
      <w:r w:rsidR="00D55E65">
        <w:t>separately for Rel-15 and Rel-16.</w:t>
      </w:r>
      <w:r w:rsidR="00A634E7">
        <w:t xml:space="preserve"> Option A/A1/B/C were provided during RAN1 105-e</w:t>
      </w:r>
      <w:r w:rsidR="00D86271">
        <w:t xml:space="preserve"> [3]</w:t>
      </w:r>
      <w:r w:rsidR="00A634E7">
        <w:t xml:space="preserve"> which </w:t>
      </w:r>
      <w:r w:rsidR="00BB5E12">
        <w:t>are</w:t>
      </w:r>
      <w:r w:rsidR="00A634E7">
        <w:t xml:space="preserve"> also copied in appendix.</w:t>
      </w:r>
    </w:p>
    <w:p w14:paraId="31EA9DDE" w14:textId="782A04A3" w:rsidR="00A634E7" w:rsidRDefault="00D55E65" w:rsidP="002F7DDD">
      <w:pPr>
        <w:jc w:val="both"/>
      </w:pPr>
      <w:r w:rsidRPr="003D1047">
        <w:rPr>
          <w:b/>
          <w:u w:val="single"/>
        </w:rPr>
        <w:lastRenderedPageBreak/>
        <w:t>For Rel-15</w:t>
      </w:r>
      <w:r>
        <w:t xml:space="preserve">, </w:t>
      </w:r>
      <w:r w:rsidR="00D43213">
        <w:t xml:space="preserve">all NBC changes should </w:t>
      </w:r>
      <w:r w:rsidR="00BB5E12">
        <w:t xml:space="preserve">be </w:t>
      </w:r>
      <w:r w:rsidR="00D43213">
        <w:t>avoided. Our preference is Option A or A1. First of all, Option A or A1 provide</w:t>
      </w:r>
      <w:r w:rsidR="00BB5E12">
        <w:t>s</w:t>
      </w:r>
      <w:r w:rsidR="00D43213">
        <w:t xml:space="preserve"> the most backward compatibility</w:t>
      </w:r>
      <w:r w:rsidR="00BB5E12">
        <w:t>, because they do not need any specification change, maybe a clarification is enough</w:t>
      </w:r>
      <w:r w:rsidR="00D43213">
        <w:t xml:space="preserve">. </w:t>
      </w:r>
      <w:r w:rsidR="00BB5E12">
        <w:t xml:space="preserve">Furthermore, </w:t>
      </w:r>
      <w:r w:rsidR="00D43213">
        <w:t xml:space="preserve">it </w:t>
      </w:r>
      <w:r w:rsidR="00BB5E12">
        <w:t xml:space="preserve">does not increase </w:t>
      </w:r>
      <w:r w:rsidR="00D43213">
        <w:t xml:space="preserve">the complexity of UE implementation. </w:t>
      </w:r>
      <w:r w:rsidR="00BB5E12">
        <w:t xml:space="preserve">Rel-15 UE does not support additional pipeline procedure for DCI format 1_0, or fall back operations. </w:t>
      </w:r>
    </w:p>
    <w:p w14:paraId="7A025625" w14:textId="307CA1C5" w:rsidR="00A634E7" w:rsidRDefault="00BB5E12" w:rsidP="002F7DDD">
      <w:pPr>
        <w:jc w:val="both"/>
        <w:rPr>
          <w:rFonts w:eastAsia="宋体"/>
          <w:lang w:eastAsia="zh-CN"/>
        </w:rPr>
      </w:pPr>
      <w:r>
        <w:t>F</w:t>
      </w:r>
      <w:r w:rsidR="00D43213">
        <w:t xml:space="preserve">or Rel-15, any of Option B or C need </w:t>
      </w:r>
      <w:r w:rsidR="000A1EDD">
        <w:t xml:space="preserve">huge pipeline procedure change. Especially for Option B, it is impossible to apply Cap#2 when additional DMRS is used for a PDSCH. Furthermore, </w:t>
      </w:r>
      <w:r w:rsidR="00DB2F0F">
        <w:t>O</w:t>
      </w:r>
      <w:r w:rsidR="000A1EDD">
        <w:t xml:space="preserve">ption C </w:t>
      </w:r>
      <w:r w:rsidR="00DB2F0F">
        <w:t xml:space="preserve">requires fall back operation. However, it is common understanding that only 136 RBs </w:t>
      </w:r>
      <w:r w:rsidR="00691B80">
        <w:t xml:space="preserve">with 30 kHz </w:t>
      </w:r>
      <w:r w:rsidR="00DB2F0F">
        <w:t xml:space="preserve">scheduling </w:t>
      </w:r>
      <w:r w:rsidR="00691B80">
        <w:t xml:space="preserve">support fall back to Cap#1. </w:t>
      </w:r>
      <w:r>
        <w:t>I</w:t>
      </w:r>
      <w:r w:rsidR="00691B80">
        <w:t>t should avoid to introduce new fall back operation for Rel-15.</w:t>
      </w:r>
      <w:r w:rsidR="00A634E7">
        <w:rPr>
          <w:rFonts w:eastAsia="宋体"/>
          <w:lang w:eastAsia="zh-CN"/>
        </w:rPr>
        <w:t xml:space="preserve">Since there are huge gaps between N1 of </w:t>
      </w:r>
      <w:r w:rsidR="00A634E7">
        <w:rPr>
          <w:rFonts w:eastAsia="宋体" w:hint="eastAsia"/>
          <w:lang w:eastAsia="zh-CN"/>
        </w:rPr>
        <w:t>Capability 1 and 2</w:t>
      </w:r>
      <w:r w:rsidR="00A634E7">
        <w:rPr>
          <w:rFonts w:eastAsia="宋体"/>
          <w:lang w:eastAsia="zh-CN"/>
        </w:rPr>
        <w:t xml:space="preserve">, a UE support capability 2 requires higher complexity and stricter pipeline compared with capability 1. Thus it is hard for a UE to support dynamic change between capability 1 and capability 2, especially based on DCI format. </w:t>
      </w:r>
    </w:p>
    <w:p w14:paraId="2D74F185" w14:textId="77777777" w:rsidR="00E43A3A" w:rsidRDefault="00E43A3A" w:rsidP="002F7DDD">
      <w:pPr>
        <w:jc w:val="both"/>
      </w:pPr>
      <w:r>
        <w:rPr>
          <w:b/>
          <w:u w:val="single"/>
        </w:rPr>
        <w:t xml:space="preserve">For Rel-16, </w:t>
      </w:r>
      <w:r w:rsidRPr="00D86271">
        <w:t>Option C can be considered in addition to Option A and A1.</w:t>
      </w:r>
      <w:r>
        <w:t xml:space="preserve"> </w:t>
      </w:r>
    </w:p>
    <w:p w14:paraId="5417BDA4" w14:textId="038F9152" w:rsidR="006474AD" w:rsidRPr="006474AD" w:rsidRDefault="006474AD" w:rsidP="006474AD">
      <w:pPr>
        <w:pStyle w:val="afe"/>
        <w:numPr>
          <w:ilvl w:val="0"/>
          <w:numId w:val="33"/>
        </w:numPr>
        <w:ind w:leftChars="0"/>
        <w:jc w:val="both"/>
        <w:rPr>
          <w:b/>
          <w:i/>
        </w:rPr>
      </w:pPr>
      <w:r w:rsidRPr="006474AD">
        <w:rPr>
          <w:b/>
          <w:i/>
        </w:rPr>
        <w:t>f</w:t>
      </w:r>
      <w:r w:rsidR="00D55E65" w:rsidRPr="006474AD">
        <w:rPr>
          <w:b/>
          <w:i/>
        </w:rPr>
        <w:t>or a UE configured with Cap #2 in a DL cell and NOT configured with a</w:t>
      </w:r>
      <w:r w:rsidRPr="006474AD">
        <w:rPr>
          <w:b/>
          <w:i/>
        </w:rPr>
        <w:t>dditional DMRS by higher layers:</w:t>
      </w:r>
    </w:p>
    <w:p w14:paraId="48F7E7B9" w14:textId="540584D5" w:rsidR="00D55E65" w:rsidRPr="006474AD" w:rsidRDefault="00D55E65" w:rsidP="006474AD">
      <w:pPr>
        <w:pStyle w:val="afe"/>
        <w:numPr>
          <w:ilvl w:val="0"/>
          <w:numId w:val="34"/>
        </w:numPr>
        <w:ind w:leftChars="0"/>
        <w:jc w:val="both"/>
        <w:rPr>
          <w:b/>
          <w:i/>
        </w:rPr>
      </w:pPr>
      <w:r w:rsidRPr="006474AD">
        <w:rPr>
          <w:b/>
          <w:i/>
        </w:rPr>
        <w:t>Option A</w:t>
      </w:r>
      <w:r w:rsidR="00D86271" w:rsidRPr="006474AD">
        <w:rPr>
          <w:b/>
          <w:i/>
        </w:rPr>
        <w:t xml:space="preserve"> or A1 is supported for Rel-15.</w:t>
      </w:r>
    </w:p>
    <w:p w14:paraId="456C8885" w14:textId="383A8DE5" w:rsidR="00D86271" w:rsidRPr="006474AD" w:rsidRDefault="00D86271" w:rsidP="006474AD">
      <w:pPr>
        <w:pStyle w:val="afe"/>
        <w:numPr>
          <w:ilvl w:val="0"/>
          <w:numId w:val="34"/>
        </w:numPr>
        <w:ind w:leftChars="0"/>
        <w:jc w:val="both"/>
        <w:rPr>
          <w:b/>
          <w:i/>
        </w:rPr>
      </w:pPr>
      <w:r w:rsidRPr="006474AD">
        <w:rPr>
          <w:b/>
          <w:i/>
        </w:rPr>
        <w:t>Option A or A1 or C is supported for Rel-16.</w:t>
      </w:r>
    </w:p>
    <w:p w14:paraId="0886DEFB" w14:textId="77777777" w:rsidR="00BD1E4F" w:rsidRPr="001D3F32" w:rsidRDefault="00BD1E4F" w:rsidP="002F7DDD">
      <w:pPr>
        <w:pStyle w:val="1"/>
        <w:tabs>
          <w:tab w:val="num" w:pos="426"/>
        </w:tabs>
        <w:ind w:left="426" w:hanging="426"/>
        <w:jc w:val="both"/>
        <w:rPr>
          <w:szCs w:val="36"/>
          <w:lang w:eastAsia="ja-JP"/>
        </w:rPr>
      </w:pPr>
      <w:bookmarkStart w:id="5" w:name="OLE_LINK33"/>
      <w:bookmarkStart w:id="6" w:name="OLE_LINK34"/>
      <w:r w:rsidRPr="001D3F32">
        <w:rPr>
          <w:szCs w:val="36"/>
          <w:lang w:eastAsia="ja-JP"/>
        </w:rPr>
        <w:t>Conclusion</w:t>
      </w:r>
    </w:p>
    <w:p w14:paraId="3305F241" w14:textId="4B8B3CD7" w:rsidR="00D86271" w:rsidRDefault="00BD1E4F" w:rsidP="006474AD">
      <w:pPr>
        <w:jc w:val="both"/>
        <w:rPr>
          <w:rFonts w:eastAsia="宋体"/>
          <w:lang w:eastAsia="zh-CN"/>
        </w:rPr>
      </w:pPr>
      <w:r w:rsidRPr="001D3F32">
        <w:rPr>
          <w:rFonts w:hint="eastAsia"/>
        </w:rPr>
        <w:t>I</w:t>
      </w:r>
      <w:r w:rsidRPr="001D3F32">
        <w:t>n this contribution,</w:t>
      </w:r>
      <w:r w:rsidR="00D86271">
        <w:rPr>
          <w:rFonts w:eastAsia="宋体"/>
          <w:lang w:eastAsia="zh-CN"/>
        </w:rPr>
        <w:t xml:space="preserve"> according </w:t>
      </w:r>
      <w:r w:rsidR="006474AD">
        <w:rPr>
          <w:rFonts w:eastAsia="宋体"/>
          <w:lang w:eastAsia="zh-CN"/>
        </w:rPr>
        <w:t>to UE PDSCH processing timeline, we have the following proposal:</w:t>
      </w:r>
    </w:p>
    <w:p w14:paraId="6D1AC5E4" w14:textId="77777777" w:rsidR="006474AD" w:rsidRPr="006474AD" w:rsidRDefault="006474AD" w:rsidP="006474AD">
      <w:pPr>
        <w:pStyle w:val="afe"/>
        <w:numPr>
          <w:ilvl w:val="0"/>
          <w:numId w:val="35"/>
        </w:numPr>
        <w:ind w:leftChars="0"/>
        <w:jc w:val="both"/>
        <w:rPr>
          <w:b/>
          <w:i/>
        </w:rPr>
      </w:pPr>
      <w:r w:rsidRPr="006474AD">
        <w:rPr>
          <w:b/>
          <w:i/>
        </w:rPr>
        <w:t>for a UE configured with Cap #2 in a DL cell and NOT configured with additional DMRS by higher layers:</w:t>
      </w:r>
    </w:p>
    <w:p w14:paraId="3726BD88" w14:textId="77777777" w:rsidR="006474AD" w:rsidRPr="006474AD" w:rsidRDefault="006474AD" w:rsidP="006474AD">
      <w:pPr>
        <w:pStyle w:val="afe"/>
        <w:numPr>
          <w:ilvl w:val="0"/>
          <w:numId w:val="34"/>
        </w:numPr>
        <w:ind w:leftChars="0"/>
        <w:jc w:val="both"/>
        <w:rPr>
          <w:b/>
          <w:i/>
        </w:rPr>
      </w:pPr>
      <w:r w:rsidRPr="006474AD">
        <w:rPr>
          <w:b/>
          <w:i/>
        </w:rPr>
        <w:t>Option A or A1 is supported for Rel-15.</w:t>
      </w:r>
    </w:p>
    <w:p w14:paraId="6441CE11" w14:textId="77777777" w:rsidR="006474AD" w:rsidRPr="006474AD" w:rsidRDefault="006474AD" w:rsidP="006474AD">
      <w:pPr>
        <w:pStyle w:val="afe"/>
        <w:numPr>
          <w:ilvl w:val="0"/>
          <w:numId w:val="34"/>
        </w:numPr>
        <w:ind w:leftChars="0"/>
        <w:jc w:val="both"/>
        <w:rPr>
          <w:b/>
          <w:i/>
        </w:rPr>
      </w:pPr>
      <w:r w:rsidRPr="006474AD">
        <w:rPr>
          <w:b/>
          <w:i/>
        </w:rPr>
        <w:t>Option A or A1 or C is supported for Rel-16.</w:t>
      </w:r>
    </w:p>
    <w:p w14:paraId="06277EA8" w14:textId="3C9BABD9" w:rsidR="0045740A" w:rsidRPr="001D3F32" w:rsidRDefault="00FC0E47" w:rsidP="002F7DDD">
      <w:pPr>
        <w:pStyle w:val="1"/>
        <w:tabs>
          <w:tab w:val="num" w:pos="426"/>
        </w:tabs>
        <w:ind w:left="426" w:hanging="426"/>
        <w:jc w:val="both"/>
        <w:rPr>
          <w:szCs w:val="36"/>
          <w:lang w:eastAsia="ja-JP"/>
        </w:rPr>
      </w:pPr>
      <w:bookmarkStart w:id="7" w:name="_GoBack"/>
      <w:bookmarkEnd w:id="5"/>
      <w:bookmarkEnd w:id="6"/>
      <w:bookmarkEnd w:id="7"/>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2A04EA39" w:rsidR="0044506C" w:rsidRDefault="0044506C" w:rsidP="002F7DDD">
      <w:pPr>
        <w:pStyle w:val="References"/>
        <w:rPr>
          <w:lang w:eastAsia="zh-CN"/>
        </w:rPr>
      </w:pPr>
      <w:r w:rsidRPr="001D3F32">
        <w:rPr>
          <w:lang w:eastAsia="zh-CN"/>
        </w:rPr>
        <w:t xml:space="preserve">3GPP RAN1, “Chairman's Notes RAN1 </w:t>
      </w:r>
      <w:r w:rsidR="008F1EEF">
        <w:rPr>
          <w:lang w:eastAsia="zh-CN"/>
        </w:rPr>
        <w:t>10</w:t>
      </w:r>
      <w:r w:rsidR="00D86271">
        <w:rPr>
          <w:lang w:eastAsia="zh-CN"/>
        </w:rPr>
        <w:t>5</w:t>
      </w:r>
      <w:r w:rsidR="002A7552">
        <w:rPr>
          <w:lang w:eastAsia="zh-CN"/>
        </w:rPr>
        <w:t>-</w:t>
      </w:r>
      <w:r w:rsidR="008F1EEF">
        <w:rPr>
          <w:lang w:eastAsia="zh-CN"/>
        </w:rPr>
        <w:t>e</w:t>
      </w:r>
      <w:r w:rsidRPr="001D3F32">
        <w:rPr>
          <w:lang w:eastAsia="zh-CN"/>
        </w:rPr>
        <w:t>”</w:t>
      </w:r>
    </w:p>
    <w:p w14:paraId="6DF9C72B" w14:textId="1E8110AF" w:rsidR="00D86271" w:rsidRDefault="00D86271" w:rsidP="002F7DDD">
      <w:pPr>
        <w:pStyle w:val="References"/>
        <w:rPr>
          <w:lang w:eastAsia="zh-CN"/>
        </w:rPr>
      </w:pPr>
      <w:r w:rsidRPr="00D86271">
        <w:rPr>
          <w:lang w:eastAsia="zh-CN"/>
        </w:rPr>
        <w:t>3GPP TS 38.214: "NR; Physical layer procedures for data"</w:t>
      </w:r>
    </w:p>
    <w:p w14:paraId="2755DEBD" w14:textId="073D880A" w:rsidR="00EE5DDF" w:rsidRDefault="00D86271" w:rsidP="002F7DDD">
      <w:pPr>
        <w:pStyle w:val="References"/>
        <w:rPr>
          <w:lang w:eastAsia="zh-CN"/>
        </w:rPr>
      </w:pPr>
      <w:r w:rsidRPr="00D86271">
        <w:t>R1-2106026</w:t>
      </w:r>
      <w:r w:rsidRPr="00D86271">
        <w:tab/>
        <w:t>Summary of discussion on PDSCH processing time per Capability 2 and DCI format 1_0</w:t>
      </w:r>
      <w:r w:rsidRPr="00D86271">
        <w:tab/>
        <w:t>Moderator (Intel Corporation)</w:t>
      </w:r>
    </w:p>
    <w:p w14:paraId="1BBB6C07" w14:textId="34B783B8" w:rsidR="00F76E02" w:rsidRPr="003D1047" w:rsidRDefault="003D1047" w:rsidP="002F7DDD">
      <w:pPr>
        <w:pStyle w:val="1"/>
        <w:numPr>
          <w:ilvl w:val="0"/>
          <w:numId w:val="0"/>
        </w:numPr>
        <w:ind w:left="432" w:hanging="432"/>
        <w:jc w:val="both"/>
        <w:rPr>
          <w:szCs w:val="36"/>
          <w:lang w:eastAsia="ja-JP"/>
        </w:rPr>
      </w:pPr>
      <w:r w:rsidRPr="003D1047">
        <w:rPr>
          <w:szCs w:val="36"/>
          <w:lang w:eastAsia="ja-JP"/>
        </w:rPr>
        <w:lastRenderedPageBreak/>
        <w:t>A</w:t>
      </w:r>
      <w:r w:rsidRPr="003D1047">
        <w:rPr>
          <w:rFonts w:hint="eastAsia"/>
          <w:szCs w:val="36"/>
          <w:lang w:eastAsia="ja-JP"/>
        </w:rPr>
        <w:t>ppendix</w:t>
      </w:r>
    </w:p>
    <w:tbl>
      <w:tblPr>
        <w:tblStyle w:val="af7"/>
        <w:tblW w:w="5000" w:type="pct"/>
        <w:tblLook w:val="04A0" w:firstRow="1" w:lastRow="0" w:firstColumn="1" w:lastColumn="0" w:noHBand="0" w:noVBand="1"/>
      </w:tblPr>
      <w:tblGrid>
        <w:gridCol w:w="2094"/>
        <w:gridCol w:w="7536"/>
      </w:tblGrid>
      <w:tr w:rsidR="003B6073" w14:paraId="14D218A8" w14:textId="77777777" w:rsidTr="003B6073">
        <w:tc>
          <w:tcPr>
            <w:tcW w:w="1087" w:type="pct"/>
            <w:tcBorders>
              <w:top w:val="single" w:sz="4" w:space="0" w:color="auto"/>
              <w:left w:val="single" w:sz="4" w:space="0" w:color="auto"/>
              <w:bottom w:val="single" w:sz="4" w:space="0" w:color="auto"/>
              <w:right w:val="single" w:sz="4" w:space="0" w:color="auto"/>
            </w:tcBorders>
            <w:shd w:val="pct25" w:color="auto" w:fill="auto"/>
            <w:hideMark/>
          </w:tcPr>
          <w:p w14:paraId="33795494" w14:textId="77777777" w:rsidR="003B6073" w:rsidRDefault="003B6073" w:rsidP="002F7DDD">
            <w:pPr>
              <w:pStyle w:val="TAL"/>
              <w:jc w:val="both"/>
              <w:rPr>
                <w:rFonts w:ascii="Times New Roman" w:eastAsia="Malgun Gothic" w:hAnsi="Times New Roman"/>
                <w:b/>
                <w:bCs/>
                <w:sz w:val="22"/>
                <w:szCs w:val="22"/>
                <w:lang w:val="en-US" w:eastAsia="ko-KR"/>
              </w:rPr>
            </w:pPr>
            <w:r>
              <w:rPr>
                <w:rFonts w:ascii="Times New Roman" w:eastAsia="Malgun Gothic" w:hAnsi="Times New Roman"/>
                <w:b/>
                <w:bCs/>
                <w:sz w:val="22"/>
                <w:szCs w:val="22"/>
                <w:lang w:val="en-US" w:eastAsia="ko-KR"/>
              </w:rPr>
              <w:t>Option</w:t>
            </w:r>
          </w:p>
        </w:tc>
        <w:tc>
          <w:tcPr>
            <w:tcW w:w="3913" w:type="pct"/>
            <w:tcBorders>
              <w:top w:val="single" w:sz="4" w:space="0" w:color="auto"/>
              <w:left w:val="single" w:sz="4" w:space="0" w:color="auto"/>
              <w:bottom w:val="single" w:sz="4" w:space="0" w:color="auto"/>
              <w:right w:val="single" w:sz="4" w:space="0" w:color="auto"/>
            </w:tcBorders>
            <w:shd w:val="pct25" w:color="auto" w:fill="auto"/>
            <w:hideMark/>
          </w:tcPr>
          <w:p w14:paraId="50AE72E1" w14:textId="77777777" w:rsidR="003B6073" w:rsidRDefault="003B6073" w:rsidP="002F7DDD">
            <w:pPr>
              <w:pStyle w:val="TAL"/>
              <w:jc w:val="both"/>
              <w:rPr>
                <w:rFonts w:ascii="Times New Roman" w:eastAsia="Malgun Gothic" w:hAnsi="Times New Roman"/>
                <w:b/>
                <w:bCs/>
                <w:sz w:val="22"/>
                <w:szCs w:val="22"/>
                <w:lang w:val="en-US" w:eastAsia="ko-KR"/>
              </w:rPr>
            </w:pPr>
            <w:r>
              <w:rPr>
                <w:rFonts w:ascii="Times New Roman" w:eastAsia="Malgun Gothic" w:hAnsi="Times New Roman"/>
                <w:b/>
                <w:bCs/>
                <w:sz w:val="22"/>
                <w:szCs w:val="22"/>
                <w:lang w:val="en-US" w:eastAsia="ko-KR"/>
              </w:rPr>
              <w:t>UE behavior</w:t>
            </w:r>
          </w:p>
        </w:tc>
      </w:tr>
      <w:tr w:rsidR="003B6073" w14:paraId="3E37543D" w14:textId="77777777" w:rsidTr="003B6073">
        <w:tc>
          <w:tcPr>
            <w:tcW w:w="1087" w:type="pct"/>
            <w:tcBorders>
              <w:top w:val="single" w:sz="4" w:space="0" w:color="auto"/>
              <w:left w:val="single" w:sz="4" w:space="0" w:color="auto"/>
              <w:bottom w:val="single" w:sz="4" w:space="0" w:color="auto"/>
              <w:right w:val="single" w:sz="4" w:space="0" w:color="auto"/>
            </w:tcBorders>
            <w:hideMark/>
          </w:tcPr>
          <w:p w14:paraId="5B08AAB7" w14:textId="6F31FDC3" w:rsidR="003B6073" w:rsidRDefault="003B6073" w:rsidP="002F7DDD">
            <w:pPr>
              <w:pStyle w:val="TAL"/>
              <w:jc w:val="both"/>
              <w:rPr>
                <w:rFonts w:ascii="Times New Roman" w:eastAsia="Malgun Gothic" w:hAnsi="Times New Roman"/>
                <w:sz w:val="20"/>
                <w:lang w:val="en-US" w:eastAsia="ko-KR"/>
              </w:rPr>
            </w:pPr>
            <w:bookmarkStart w:id="8" w:name="_Hlk72772606"/>
            <w:r>
              <w:rPr>
                <w:rFonts w:ascii="Times New Roman" w:eastAsia="Malgun Gothic" w:hAnsi="Times New Roman"/>
                <w:b/>
                <w:bCs/>
                <w:sz w:val="20"/>
                <w:lang w:val="en-US" w:eastAsia="ko-KR"/>
              </w:rPr>
              <w:t>Option A</w:t>
            </w:r>
            <w:r>
              <w:rPr>
                <w:rFonts w:ascii="Times New Roman" w:eastAsia="Malgun Gothic" w:hAnsi="Times New Roman"/>
                <w:sz w:val="20"/>
                <w:lang w:val="en-US" w:eastAsia="ko-KR"/>
              </w:rPr>
              <w:t xml:space="preserve"> </w:t>
            </w:r>
          </w:p>
        </w:tc>
        <w:tc>
          <w:tcPr>
            <w:tcW w:w="3913" w:type="pct"/>
            <w:tcBorders>
              <w:top w:val="single" w:sz="4" w:space="0" w:color="auto"/>
              <w:left w:val="single" w:sz="4" w:space="0" w:color="auto"/>
              <w:bottom w:val="single" w:sz="4" w:space="0" w:color="auto"/>
              <w:right w:val="single" w:sz="4" w:space="0" w:color="auto"/>
            </w:tcBorders>
          </w:tcPr>
          <w:p w14:paraId="768A0578" w14:textId="77777777" w:rsidR="003B6073" w:rsidRDefault="003B6073" w:rsidP="002F7DDD">
            <w:pPr>
              <w:pStyle w:val="TAL"/>
              <w:numPr>
                <w:ilvl w:val="0"/>
                <w:numId w:val="29"/>
              </w:numPr>
              <w:overflowPunct w:val="0"/>
              <w:autoSpaceDE w:val="0"/>
              <w:autoSpaceDN w:val="0"/>
              <w:adjustRightInd w:val="0"/>
              <w:spacing w:line="256" w:lineRule="auto"/>
              <w:jc w:val="both"/>
              <w:rPr>
                <w:rFonts w:ascii="Times New Roman" w:eastAsia="Malgun Gothic" w:hAnsi="Times New Roman"/>
                <w:sz w:val="20"/>
                <w:lang w:val="en-US" w:eastAsia="ko-KR"/>
              </w:rPr>
            </w:pPr>
            <w:r>
              <w:rPr>
                <w:rFonts w:ascii="Times New Roman" w:eastAsia="Malgun Gothic" w:hAnsi="Times New Roman"/>
                <w:sz w:val="20"/>
                <w:lang w:val="en-US" w:eastAsia="ko-KR"/>
              </w:rPr>
              <w:t>For a UE configured with Cap #2 in a DL cell and NOT configured with additional DMRS by higher layers:</w:t>
            </w:r>
          </w:p>
          <w:p w14:paraId="2800C861" w14:textId="77777777" w:rsidR="003B6073" w:rsidRDefault="003B6073" w:rsidP="002F7DDD">
            <w:pPr>
              <w:pStyle w:val="TAL"/>
              <w:widowControl w:val="0"/>
              <w:numPr>
                <w:ilvl w:val="1"/>
                <w:numId w:val="29"/>
              </w:numPr>
              <w:overflowPunct w:val="0"/>
              <w:autoSpaceDE w:val="0"/>
              <w:autoSpaceDN w:val="0"/>
              <w:adjustRightInd w:val="0"/>
              <w:spacing w:line="256" w:lineRule="auto"/>
              <w:jc w:val="both"/>
              <w:rPr>
                <w:rFonts w:ascii="Times New Roman" w:eastAsia="Malgun Gothic" w:hAnsi="Times New Roman"/>
                <w:sz w:val="20"/>
                <w:lang w:val="en-US" w:eastAsia="ko-KR"/>
              </w:rPr>
            </w:pPr>
            <w:r>
              <w:rPr>
                <w:rFonts w:ascii="Times New Roman" w:eastAsia="Malgun Gothic" w:hAnsi="Times New Roman"/>
                <w:b/>
                <w:bCs/>
                <w:i/>
                <w:iCs/>
                <w:sz w:val="20"/>
                <w:lang w:val="en-US" w:eastAsia="ko-KR"/>
              </w:rPr>
              <w:t>All PDSCHs subject to HARQ-ACK feedback (“unicast PDSCHs”) that may be scheduled in the DL cell are expected to satisfy conditions for Cap #2 timeline (i.e., w/o additional DMRS)</w:t>
            </w:r>
          </w:p>
          <w:p w14:paraId="4113E769" w14:textId="77777777" w:rsidR="003B6073" w:rsidRDefault="003B6073" w:rsidP="002F7DDD">
            <w:pPr>
              <w:pStyle w:val="afe"/>
              <w:widowControl w:val="0"/>
              <w:numPr>
                <w:ilvl w:val="1"/>
                <w:numId w:val="29"/>
              </w:numPr>
              <w:autoSpaceDE w:val="0"/>
              <w:autoSpaceDN w:val="0"/>
              <w:adjustRightInd w:val="0"/>
              <w:snapToGrid w:val="0"/>
              <w:spacing w:after="120" w:line="256" w:lineRule="auto"/>
              <w:ind w:leftChars="0"/>
              <w:contextualSpacing/>
              <w:jc w:val="both"/>
              <w:rPr>
                <w:rFonts w:eastAsia="Malgun Gothic"/>
                <w:lang w:val="en-US" w:eastAsia="ko-KR"/>
              </w:rPr>
            </w:pPr>
            <w:r>
              <w:rPr>
                <w:rFonts w:eastAsia="Malgun Gothic"/>
                <w:lang w:eastAsia="ko-KR"/>
              </w:rPr>
              <w:t xml:space="preserve">For a PDSCH scheduled by DCI 1_0 and subject to HARQ-ACK feedback, </w:t>
            </w:r>
            <w:proofErr w:type="spellStart"/>
            <w:r>
              <w:rPr>
                <w:rFonts w:eastAsia="Malgun Gothic"/>
                <w:lang w:eastAsia="ko-KR"/>
              </w:rPr>
              <w:t>DMRS_Alt</w:t>
            </w:r>
            <w:proofErr w:type="spellEnd"/>
            <w:r>
              <w:rPr>
                <w:rFonts w:eastAsia="Malgun Gothic"/>
                <w:lang w:eastAsia="ko-KR"/>
              </w:rPr>
              <w:t xml:space="preserve"> 2 (PDSCH DMRS as per ‘pos2’ for both PDSCH RE mapping and channel estimation for PDSCH reception) applies</w:t>
            </w:r>
          </w:p>
          <w:p w14:paraId="33A18D7F" w14:textId="77777777" w:rsidR="003B6073" w:rsidRDefault="003B6073" w:rsidP="002F7DDD">
            <w:pPr>
              <w:pStyle w:val="TAL"/>
              <w:widowControl w:val="0"/>
              <w:jc w:val="both"/>
              <w:rPr>
                <w:rFonts w:ascii="Times New Roman" w:eastAsia="Malgun Gothic" w:hAnsi="Times New Roman"/>
                <w:sz w:val="20"/>
                <w:lang w:val="en-US" w:eastAsia="ko-KR"/>
              </w:rPr>
            </w:pPr>
          </w:p>
        </w:tc>
      </w:tr>
      <w:tr w:rsidR="00D43213" w:rsidRPr="00D43213" w14:paraId="0AED9B16" w14:textId="77777777" w:rsidTr="003B6073">
        <w:tc>
          <w:tcPr>
            <w:tcW w:w="1087" w:type="pct"/>
            <w:tcBorders>
              <w:top w:val="single" w:sz="4" w:space="0" w:color="auto"/>
              <w:left w:val="single" w:sz="4" w:space="0" w:color="auto"/>
              <w:bottom w:val="single" w:sz="4" w:space="0" w:color="auto"/>
              <w:right w:val="single" w:sz="4" w:space="0" w:color="auto"/>
            </w:tcBorders>
          </w:tcPr>
          <w:p w14:paraId="69D21EB6" w14:textId="764EC9E0" w:rsidR="00D43213" w:rsidRPr="00D43213" w:rsidRDefault="00D43213" w:rsidP="002F7DDD">
            <w:pPr>
              <w:pStyle w:val="TAL"/>
              <w:jc w:val="both"/>
              <w:rPr>
                <w:rFonts w:ascii="Times New Roman" w:eastAsia="Malgun Gothic" w:hAnsi="Times New Roman"/>
                <w:b/>
                <w:bCs/>
                <w:sz w:val="20"/>
                <w:lang w:val="en-US" w:eastAsia="ko-KR"/>
              </w:rPr>
            </w:pPr>
            <w:r>
              <w:rPr>
                <w:rFonts w:ascii="Times New Roman" w:eastAsia="Malgun Gothic" w:hAnsi="Times New Roman"/>
                <w:b/>
                <w:bCs/>
                <w:sz w:val="20"/>
                <w:lang w:val="en-US" w:eastAsia="ko-KR"/>
              </w:rPr>
              <w:t>Option A1</w:t>
            </w:r>
          </w:p>
        </w:tc>
        <w:tc>
          <w:tcPr>
            <w:tcW w:w="3913" w:type="pct"/>
            <w:tcBorders>
              <w:top w:val="single" w:sz="4" w:space="0" w:color="auto"/>
              <w:left w:val="single" w:sz="4" w:space="0" w:color="auto"/>
              <w:bottom w:val="single" w:sz="4" w:space="0" w:color="auto"/>
              <w:right w:val="single" w:sz="4" w:space="0" w:color="auto"/>
            </w:tcBorders>
          </w:tcPr>
          <w:p w14:paraId="3CF12A39" w14:textId="4C79ED40" w:rsidR="00D43213" w:rsidRPr="00D43213" w:rsidRDefault="00D43213" w:rsidP="002F7DDD">
            <w:pPr>
              <w:pStyle w:val="TAL"/>
              <w:numPr>
                <w:ilvl w:val="0"/>
                <w:numId w:val="29"/>
              </w:numPr>
              <w:overflowPunct w:val="0"/>
              <w:autoSpaceDE w:val="0"/>
              <w:autoSpaceDN w:val="0"/>
              <w:adjustRightInd w:val="0"/>
              <w:spacing w:line="256" w:lineRule="auto"/>
              <w:jc w:val="both"/>
              <w:rPr>
                <w:rFonts w:ascii="Times New Roman" w:eastAsia="Malgun Gothic" w:hAnsi="Times New Roman"/>
                <w:sz w:val="20"/>
                <w:lang w:val="en-US" w:eastAsia="ko-KR"/>
              </w:rPr>
            </w:pPr>
            <w:r w:rsidRPr="00D43213">
              <w:rPr>
                <w:rFonts w:ascii="Times New Roman" w:eastAsia="Malgun Gothic" w:hAnsi="Times New Roman"/>
                <w:b/>
                <w:bCs/>
                <w:sz w:val="20"/>
                <w:lang w:val="en-US" w:eastAsia="ko-KR"/>
              </w:rPr>
              <w:t xml:space="preserve">unicast </w:t>
            </w:r>
            <w:r w:rsidRPr="00D43213">
              <w:rPr>
                <w:rFonts w:ascii="Times New Roman" w:eastAsia="Malgun Gothic" w:hAnsi="Times New Roman"/>
                <w:b/>
                <w:bCs/>
                <w:strike/>
                <w:sz w:val="20"/>
                <w:lang w:val="en-US" w:eastAsia="ko-KR"/>
              </w:rPr>
              <w:t>PDSCH longer than 7 symbols and 4 symbols for mapping types A and B respectively</w:t>
            </w:r>
            <w:r w:rsidRPr="00D43213">
              <w:rPr>
                <w:rFonts w:ascii="Times New Roman" w:eastAsia="Malgun Gothic" w:hAnsi="Times New Roman"/>
                <w:b/>
                <w:bCs/>
                <w:sz w:val="20"/>
                <w:lang w:val="en-US" w:eastAsia="ko-KR"/>
              </w:rPr>
              <w:t xml:space="preserve"> cannot be supported with DCI 1_0</w:t>
            </w:r>
          </w:p>
        </w:tc>
      </w:tr>
      <w:tr w:rsidR="003B6073" w14:paraId="5C49DE99" w14:textId="77777777" w:rsidTr="003B6073">
        <w:tc>
          <w:tcPr>
            <w:tcW w:w="1087" w:type="pct"/>
            <w:tcBorders>
              <w:top w:val="single" w:sz="4" w:space="0" w:color="auto"/>
              <w:left w:val="single" w:sz="4" w:space="0" w:color="auto"/>
              <w:bottom w:val="single" w:sz="4" w:space="0" w:color="auto"/>
              <w:right w:val="single" w:sz="4" w:space="0" w:color="auto"/>
            </w:tcBorders>
            <w:hideMark/>
          </w:tcPr>
          <w:p w14:paraId="6BA76B25" w14:textId="6BE106FE" w:rsidR="003B6073" w:rsidRDefault="003B6073" w:rsidP="002F7DDD">
            <w:pPr>
              <w:pStyle w:val="TAL"/>
              <w:jc w:val="both"/>
              <w:rPr>
                <w:rFonts w:ascii="Times New Roman" w:eastAsia="Malgun Gothic" w:hAnsi="Times New Roman"/>
                <w:sz w:val="20"/>
                <w:lang w:val="en-US" w:eastAsia="ko-KR"/>
              </w:rPr>
            </w:pPr>
            <w:r>
              <w:rPr>
                <w:rFonts w:ascii="Times New Roman" w:eastAsia="Malgun Gothic" w:hAnsi="Times New Roman"/>
                <w:b/>
                <w:bCs/>
                <w:sz w:val="20"/>
                <w:lang w:val="en-US" w:eastAsia="ko-KR"/>
              </w:rPr>
              <w:t>Option B</w:t>
            </w:r>
            <w:r>
              <w:rPr>
                <w:rFonts w:ascii="Times New Roman" w:eastAsia="Malgun Gothic" w:hAnsi="Times New Roman"/>
                <w:sz w:val="20"/>
                <w:lang w:val="en-US" w:eastAsia="ko-KR"/>
              </w:rPr>
              <w:t xml:space="preserve"> </w:t>
            </w:r>
          </w:p>
        </w:tc>
        <w:tc>
          <w:tcPr>
            <w:tcW w:w="3913" w:type="pct"/>
            <w:tcBorders>
              <w:top w:val="single" w:sz="4" w:space="0" w:color="auto"/>
              <w:left w:val="single" w:sz="4" w:space="0" w:color="auto"/>
              <w:bottom w:val="single" w:sz="4" w:space="0" w:color="auto"/>
              <w:right w:val="single" w:sz="4" w:space="0" w:color="auto"/>
            </w:tcBorders>
            <w:hideMark/>
          </w:tcPr>
          <w:p w14:paraId="10C6531F" w14:textId="77777777" w:rsidR="003B6073" w:rsidRDefault="003B6073" w:rsidP="002F7DDD">
            <w:pPr>
              <w:pStyle w:val="TAL"/>
              <w:numPr>
                <w:ilvl w:val="0"/>
                <w:numId w:val="29"/>
              </w:numPr>
              <w:overflowPunct w:val="0"/>
              <w:autoSpaceDE w:val="0"/>
              <w:autoSpaceDN w:val="0"/>
              <w:adjustRightInd w:val="0"/>
              <w:spacing w:line="256" w:lineRule="auto"/>
              <w:jc w:val="both"/>
              <w:rPr>
                <w:rFonts w:ascii="Times New Roman" w:eastAsia="Malgun Gothic" w:hAnsi="Times New Roman"/>
                <w:sz w:val="20"/>
                <w:lang w:val="en-US" w:eastAsia="ko-KR"/>
              </w:rPr>
            </w:pPr>
            <w:r>
              <w:rPr>
                <w:rFonts w:ascii="Times New Roman" w:eastAsia="Malgun Gothic" w:hAnsi="Times New Roman"/>
                <w:sz w:val="20"/>
                <w:lang w:val="en-US" w:eastAsia="ko-KR"/>
              </w:rPr>
              <w:t>For a UE configured with Cap #2 in a DL cell and NOT configured with additional DMRS by higher layers:</w:t>
            </w:r>
          </w:p>
          <w:p w14:paraId="236F764C" w14:textId="77777777" w:rsidR="003B6073" w:rsidRDefault="003B6073" w:rsidP="002F7DDD">
            <w:pPr>
              <w:pStyle w:val="TAL"/>
              <w:numPr>
                <w:ilvl w:val="1"/>
                <w:numId w:val="29"/>
              </w:numPr>
              <w:overflowPunct w:val="0"/>
              <w:autoSpaceDE w:val="0"/>
              <w:autoSpaceDN w:val="0"/>
              <w:adjustRightInd w:val="0"/>
              <w:spacing w:line="256" w:lineRule="auto"/>
              <w:jc w:val="both"/>
              <w:rPr>
                <w:rFonts w:ascii="Times New Roman" w:eastAsia="Malgun Gothic" w:hAnsi="Times New Roman"/>
                <w:b/>
                <w:bCs/>
                <w:i/>
                <w:iCs/>
                <w:sz w:val="20"/>
                <w:lang w:val="en-US" w:eastAsia="ko-KR"/>
              </w:rPr>
            </w:pPr>
            <w:r>
              <w:rPr>
                <w:rFonts w:ascii="Times New Roman" w:eastAsia="Malgun Gothic" w:hAnsi="Times New Roman"/>
                <w:b/>
                <w:bCs/>
                <w:i/>
                <w:iCs/>
                <w:sz w:val="20"/>
                <w:lang w:val="en-US" w:eastAsia="ko-KR"/>
              </w:rPr>
              <w:t xml:space="preserve">For all PDSCHs, including PDSCH scheduled by DCI format 1_0 with </w:t>
            </w:r>
            <w:proofErr w:type="spellStart"/>
            <w:r>
              <w:rPr>
                <w:rFonts w:ascii="Times New Roman" w:eastAsia="Malgun Gothic" w:hAnsi="Times New Roman"/>
                <w:b/>
                <w:bCs/>
                <w:i/>
                <w:iCs/>
                <w:sz w:val="20"/>
                <w:lang w:eastAsia="ko-KR"/>
              </w:rPr>
              <w:t>l</w:t>
            </w:r>
            <w:r>
              <w:rPr>
                <w:rFonts w:ascii="Times New Roman" w:eastAsia="Malgun Gothic" w:hAnsi="Times New Roman"/>
                <w:b/>
                <w:bCs/>
                <w:i/>
                <w:iCs/>
                <w:sz w:val="20"/>
                <w:vertAlign w:val="subscript"/>
                <w:lang w:eastAsia="ko-KR"/>
              </w:rPr>
              <w:t>d</w:t>
            </w:r>
            <w:proofErr w:type="spellEnd"/>
            <w:r>
              <w:rPr>
                <w:rFonts w:ascii="Times New Roman" w:eastAsia="Malgun Gothic" w:hAnsi="Times New Roman"/>
                <w:b/>
                <w:bCs/>
                <w:i/>
                <w:iCs/>
                <w:sz w:val="20"/>
                <w:lang w:eastAsia="ko-KR"/>
              </w:rPr>
              <w:t xml:space="preserve"> &gt; 7 or </w:t>
            </w:r>
            <w:proofErr w:type="spellStart"/>
            <w:r>
              <w:rPr>
                <w:rFonts w:ascii="Times New Roman" w:eastAsia="Malgun Gothic" w:hAnsi="Times New Roman"/>
                <w:b/>
                <w:bCs/>
                <w:i/>
                <w:iCs/>
                <w:sz w:val="20"/>
                <w:lang w:eastAsia="ko-KR"/>
              </w:rPr>
              <w:t>l</w:t>
            </w:r>
            <w:r>
              <w:rPr>
                <w:rFonts w:ascii="Times New Roman" w:eastAsia="Malgun Gothic" w:hAnsi="Times New Roman"/>
                <w:b/>
                <w:bCs/>
                <w:i/>
                <w:iCs/>
                <w:sz w:val="20"/>
                <w:vertAlign w:val="subscript"/>
                <w:lang w:eastAsia="ko-KR"/>
              </w:rPr>
              <w:t>d</w:t>
            </w:r>
            <w:proofErr w:type="spellEnd"/>
            <w:r>
              <w:rPr>
                <w:rFonts w:ascii="Times New Roman" w:eastAsia="Malgun Gothic" w:hAnsi="Times New Roman"/>
                <w:b/>
                <w:bCs/>
                <w:i/>
                <w:iCs/>
                <w:sz w:val="20"/>
                <w:lang w:eastAsia="ko-KR"/>
              </w:rPr>
              <w:t xml:space="preserve"> &gt; 4 symbols for mapping types A or B respectively</w:t>
            </w:r>
            <w:r>
              <w:rPr>
                <w:rFonts w:ascii="Times New Roman" w:eastAsia="Malgun Gothic" w:hAnsi="Times New Roman"/>
                <w:b/>
                <w:bCs/>
                <w:i/>
                <w:iCs/>
                <w:sz w:val="20"/>
                <w:lang w:val="en-US" w:eastAsia="ko-KR"/>
              </w:rPr>
              <w:t>, subject to HARQ-ACK feedback (“unicast PDSCHs”) are to follow Cap #2 timeline</w:t>
            </w:r>
          </w:p>
          <w:p w14:paraId="061A17A2" w14:textId="77777777" w:rsidR="003B6073" w:rsidRDefault="003B6073" w:rsidP="002F7DDD">
            <w:pPr>
              <w:pStyle w:val="afe"/>
              <w:widowControl w:val="0"/>
              <w:numPr>
                <w:ilvl w:val="1"/>
                <w:numId w:val="29"/>
              </w:numPr>
              <w:autoSpaceDE w:val="0"/>
              <w:autoSpaceDN w:val="0"/>
              <w:adjustRightInd w:val="0"/>
              <w:snapToGrid w:val="0"/>
              <w:spacing w:after="120" w:line="256" w:lineRule="auto"/>
              <w:ind w:leftChars="0"/>
              <w:contextualSpacing/>
              <w:jc w:val="both"/>
              <w:rPr>
                <w:rFonts w:eastAsia="Malgun Gothic"/>
                <w:lang w:val="en-US" w:eastAsia="ko-KR"/>
              </w:rPr>
            </w:pPr>
            <w:r>
              <w:rPr>
                <w:rFonts w:eastAsia="Malgun Gothic"/>
                <w:lang w:eastAsia="ko-KR"/>
              </w:rPr>
              <w:t xml:space="preserve">For a PDSCH scheduled by DCI 1_0 and subject to HARQ-ACK feedback, </w:t>
            </w:r>
            <w:proofErr w:type="spellStart"/>
            <w:r>
              <w:rPr>
                <w:rFonts w:eastAsia="Malgun Gothic"/>
                <w:lang w:eastAsia="ko-KR"/>
              </w:rPr>
              <w:t>DMRS_Alt</w:t>
            </w:r>
            <w:proofErr w:type="spellEnd"/>
            <w:r>
              <w:rPr>
                <w:rFonts w:eastAsia="Malgun Gothic"/>
                <w:lang w:eastAsia="ko-KR"/>
              </w:rPr>
              <w:t xml:space="preserve"> 2 (PDSCH DMRS as per ‘pos2’ for both PDSCH RE mapping and channel estimation for PDSCH reception) applies</w:t>
            </w:r>
          </w:p>
        </w:tc>
        <w:bookmarkEnd w:id="8"/>
      </w:tr>
      <w:tr w:rsidR="003B6073" w14:paraId="78251C04" w14:textId="77777777" w:rsidTr="003B6073">
        <w:tc>
          <w:tcPr>
            <w:tcW w:w="1087" w:type="pct"/>
            <w:tcBorders>
              <w:top w:val="single" w:sz="4" w:space="0" w:color="auto"/>
              <w:left w:val="single" w:sz="4" w:space="0" w:color="auto"/>
              <w:bottom w:val="single" w:sz="4" w:space="0" w:color="auto"/>
              <w:right w:val="single" w:sz="4" w:space="0" w:color="auto"/>
            </w:tcBorders>
          </w:tcPr>
          <w:p w14:paraId="6918480F" w14:textId="32D62081" w:rsidR="003B6073" w:rsidRDefault="003B6073" w:rsidP="002F7DDD">
            <w:pPr>
              <w:pStyle w:val="TAL"/>
              <w:jc w:val="both"/>
              <w:rPr>
                <w:rFonts w:ascii="Times New Roman" w:eastAsia="Malgun Gothic" w:hAnsi="Times New Roman"/>
                <w:sz w:val="20"/>
                <w:lang w:val="en-US" w:eastAsia="ko-KR"/>
              </w:rPr>
            </w:pPr>
            <w:bookmarkStart w:id="9" w:name="_Hlk72772612"/>
            <w:r>
              <w:rPr>
                <w:rFonts w:ascii="Times New Roman" w:eastAsia="Malgun Gothic" w:hAnsi="Times New Roman"/>
                <w:b/>
                <w:bCs/>
                <w:sz w:val="20"/>
                <w:lang w:val="en-US" w:eastAsia="ko-KR"/>
              </w:rPr>
              <w:t>Option C</w:t>
            </w:r>
            <w:r>
              <w:rPr>
                <w:rFonts w:ascii="Times New Roman" w:eastAsia="Malgun Gothic" w:hAnsi="Times New Roman"/>
                <w:sz w:val="20"/>
                <w:lang w:val="en-US" w:eastAsia="ko-KR"/>
              </w:rPr>
              <w:t xml:space="preserve"> </w:t>
            </w:r>
          </w:p>
        </w:tc>
        <w:tc>
          <w:tcPr>
            <w:tcW w:w="3913" w:type="pct"/>
            <w:tcBorders>
              <w:top w:val="single" w:sz="4" w:space="0" w:color="auto"/>
              <w:left w:val="single" w:sz="4" w:space="0" w:color="auto"/>
              <w:bottom w:val="single" w:sz="4" w:space="0" w:color="auto"/>
              <w:right w:val="single" w:sz="4" w:space="0" w:color="auto"/>
            </w:tcBorders>
            <w:hideMark/>
          </w:tcPr>
          <w:p w14:paraId="63914795" w14:textId="77777777" w:rsidR="003B6073" w:rsidRDefault="003B6073" w:rsidP="002F7DDD">
            <w:pPr>
              <w:pStyle w:val="TAL"/>
              <w:numPr>
                <w:ilvl w:val="0"/>
                <w:numId w:val="29"/>
              </w:numPr>
              <w:overflowPunct w:val="0"/>
              <w:autoSpaceDE w:val="0"/>
              <w:autoSpaceDN w:val="0"/>
              <w:adjustRightInd w:val="0"/>
              <w:spacing w:line="256" w:lineRule="auto"/>
              <w:jc w:val="both"/>
              <w:rPr>
                <w:rFonts w:ascii="Times New Roman" w:eastAsia="Malgun Gothic" w:hAnsi="Times New Roman"/>
                <w:sz w:val="20"/>
                <w:lang w:val="en-US" w:eastAsia="ko-KR"/>
              </w:rPr>
            </w:pPr>
            <w:r>
              <w:rPr>
                <w:rFonts w:ascii="Times New Roman" w:eastAsia="Malgun Gothic" w:hAnsi="Times New Roman"/>
                <w:sz w:val="20"/>
                <w:lang w:val="en-US" w:eastAsia="ko-KR"/>
              </w:rPr>
              <w:t>For a UE configured with Cap #2 in a DL cell and NOT configured with additional DMRS by higher layers:</w:t>
            </w:r>
          </w:p>
          <w:p w14:paraId="5773FAB1" w14:textId="77777777" w:rsidR="003B6073" w:rsidRDefault="003B6073" w:rsidP="002F7DDD">
            <w:pPr>
              <w:pStyle w:val="TAL"/>
              <w:numPr>
                <w:ilvl w:val="1"/>
                <w:numId w:val="29"/>
              </w:numPr>
              <w:overflowPunct w:val="0"/>
              <w:autoSpaceDE w:val="0"/>
              <w:autoSpaceDN w:val="0"/>
              <w:adjustRightInd w:val="0"/>
              <w:spacing w:line="256" w:lineRule="auto"/>
              <w:jc w:val="both"/>
              <w:rPr>
                <w:rFonts w:ascii="Times New Roman" w:eastAsia="Malgun Gothic" w:hAnsi="Times New Roman"/>
                <w:b/>
                <w:bCs/>
                <w:i/>
                <w:iCs/>
                <w:sz w:val="20"/>
                <w:lang w:val="en-US" w:eastAsia="ko-KR"/>
              </w:rPr>
            </w:pPr>
            <w:r>
              <w:rPr>
                <w:rFonts w:ascii="Times New Roman" w:eastAsia="Malgun Gothic" w:hAnsi="Times New Roman"/>
                <w:b/>
                <w:bCs/>
                <w:i/>
                <w:iCs/>
                <w:sz w:val="20"/>
                <w:lang w:val="en-US" w:eastAsia="ko-KR"/>
              </w:rPr>
              <w:t xml:space="preserve">For a PDSCH scheduled by DCI format 1_0 with </w:t>
            </w:r>
            <w:proofErr w:type="spellStart"/>
            <w:r>
              <w:rPr>
                <w:rFonts w:ascii="Times New Roman" w:eastAsia="Malgun Gothic" w:hAnsi="Times New Roman"/>
                <w:b/>
                <w:bCs/>
                <w:i/>
                <w:iCs/>
                <w:sz w:val="20"/>
                <w:lang w:eastAsia="ko-KR"/>
              </w:rPr>
              <w:t>l</w:t>
            </w:r>
            <w:r>
              <w:rPr>
                <w:rFonts w:ascii="Times New Roman" w:eastAsia="Malgun Gothic" w:hAnsi="Times New Roman"/>
                <w:b/>
                <w:bCs/>
                <w:i/>
                <w:iCs/>
                <w:sz w:val="20"/>
                <w:vertAlign w:val="subscript"/>
                <w:lang w:eastAsia="ko-KR"/>
              </w:rPr>
              <w:t>d</w:t>
            </w:r>
            <w:proofErr w:type="spellEnd"/>
            <w:r>
              <w:rPr>
                <w:rFonts w:ascii="Times New Roman" w:eastAsia="Malgun Gothic" w:hAnsi="Times New Roman"/>
                <w:b/>
                <w:bCs/>
                <w:i/>
                <w:iCs/>
                <w:sz w:val="20"/>
                <w:lang w:eastAsia="ko-KR"/>
              </w:rPr>
              <w:t xml:space="preserve"> &gt; 7 or </w:t>
            </w:r>
            <w:proofErr w:type="spellStart"/>
            <w:r>
              <w:rPr>
                <w:rFonts w:ascii="Times New Roman" w:eastAsia="Malgun Gothic" w:hAnsi="Times New Roman"/>
                <w:b/>
                <w:bCs/>
                <w:i/>
                <w:iCs/>
                <w:sz w:val="20"/>
                <w:lang w:eastAsia="ko-KR"/>
              </w:rPr>
              <w:t>l</w:t>
            </w:r>
            <w:r>
              <w:rPr>
                <w:rFonts w:ascii="Times New Roman" w:eastAsia="Malgun Gothic" w:hAnsi="Times New Roman"/>
                <w:b/>
                <w:bCs/>
                <w:i/>
                <w:iCs/>
                <w:sz w:val="20"/>
                <w:vertAlign w:val="subscript"/>
                <w:lang w:eastAsia="ko-KR"/>
              </w:rPr>
              <w:t>d</w:t>
            </w:r>
            <w:proofErr w:type="spellEnd"/>
            <w:r>
              <w:rPr>
                <w:rFonts w:ascii="Times New Roman" w:eastAsia="Malgun Gothic" w:hAnsi="Times New Roman"/>
                <w:b/>
                <w:bCs/>
                <w:i/>
                <w:iCs/>
                <w:sz w:val="20"/>
                <w:lang w:eastAsia="ko-KR"/>
              </w:rPr>
              <w:t xml:space="preserve"> &gt; 4 symbols for mapping types A or B respectively</w:t>
            </w:r>
            <w:r>
              <w:rPr>
                <w:rFonts w:ascii="Times New Roman" w:eastAsia="Malgun Gothic" w:hAnsi="Times New Roman"/>
                <w:b/>
                <w:bCs/>
                <w:i/>
                <w:iCs/>
                <w:sz w:val="20"/>
                <w:lang w:val="en-US" w:eastAsia="ko-KR"/>
              </w:rPr>
              <w:t>, subject to HARQ-ACK feedback (“unicast PDSCH”), the UE may fall back to Cap #1 timeline; other PDSCHs are to follow Cap #2 timeline, subject to any other applicable constraints (e.g., Cap 2 with 136 PRBs constraint for 30 kHz)</w:t>
            </w:r>
          </w:p>
          <w:p w14:paraId="176530CB" w14:textId="77777777" w:rsidR="003B6073" w:rsidRDefault="003B6073" w:rsidP="002F7DDD">
            <w:pPr>
              <w:pStyle w:val="TAL"/>
              <w:widowControl w:val="0"/>
              <w:numPr>
                <w:ilvl w:val="1"/>
                <w:numId w:val="29"/>
              </w:numPr>
              <w:overflowPunct w:val="0"/>
              <w:autoSpaceDE w:val="0"/>
              <w:autoSpaceDN w:val="0"/>
              <w:adjustRightInd w:val="0"/>
              <w:spacing w:line="256" w:lineRule="auto"/>
              <w:jc w:val="both"/>
              <w:rPr>
                <w:rFonts w:ascii="Times New Roman" w:eastAsia="Malgun Gothic" w:hAnsi="Times New Roman"/>
                <w:sz w:val="20"/>
                <w:lang w:val="en-US" w:eastAsia="ko-KR"/>
              </w:rPr>
            </w:pPr>
            <w:r>
              <w:rPr>
                <w:rFonts w:ascii="Times New Roman" w:eastAsia="Malgun Gothic" w:hAnsi="Times New Roman"/>
                <w:sz w:val="20"/>
                <w:lang w:val="en-US" w:eastAsia="ko-KR"/>
              </w:rPr>
              <w:t xml:space="preserve">For a PDSCH scheduled by DCI 1_0 and subject to HARQ-ACK feedback, </w:t>
            </w:r>
            <w:proofErr w:type="spellStart"/>
            <w:r>
              <w:rPr>
                <w:rFonts w:ascii="Times New Roman" w:eastAsia="Malgun Gothic" w:hAnsi="Times New Roman"/>
                <w:sz w:val="20"/>
                <w:lang w:val="en-US" w:eastAsia="ko-KR"/>
              </w:rPr>
              <w:t>DMRS_Alt</w:t>
            </w:r>
            <w:proofErr w:type="spellEnd"/>
            <w:r>
              <w:rPr>
                <w:rFonts w:ascii="Times New Roman" w:eastAsia="Malgun Gothic" w:hAnsi="Times New Roman"/>
                <w:sz w:val="20"/>
                <w:lang w:val="en-US" w:eastAsia="ko-KR"/>
              </w:rPr>
              <w:t xml:space="preserve"> 2 (PDSCH DMRS as per ‘pos2’ for both PDSCH RE mapping and channel estimation for PDSCH reception) applies</w:t>
            </w:r>
          </w:p>
        </w:tc>
        <w:bookmarkEnd w:id="9"/>
      </w:tr>
    </w:tbl>
    <w:p w14:paraId="485527D6" w14:textId="77777777" w:rsidR="003D1047" w:rsidRPr="003D1047" w:rsidRDefault="003D1047" w:rsidP="002F7DDD">
      <w:pPr>
        <w:jc w:val="both"/>
      </w:pPr>
    </w:p>
    <w:sectPr w:rsidR="003D1047" w:rsidRPr="003D1047">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0BA76" w14:textId="77777777" w:rsidR="008F3EE9" w:rsidRDefault="008F3EE9">
      <w:r>
        <w:separator/>
      </w:r>
    </w:p>
  </w:endnote>
  <w:endnote w:type="continuationSeparator" w:id="0">
    <w:p w14:paraId="0E67C2EA" w14:textId="77777777" w:rsidR="008F3EE9" w:rsidRDefault="008F3EE9">
      <w:r>
        <w:continuationSeparator/>
      </w:r>
    </w:p>
  </w:endnote>
  <w:endnote w:type="continuationNotice" w:id="1">
    <w:p w14:paraId="3AD58620" w14:textId="77777777" w:rsidR="008F3EE9" w:rsidRDefault="008F3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474AD">
      <w:rPr>
        <w:rStyle w:val="af3"/>
      </w:rPr>
      <w:t>2</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D85F4" w14:textId="77777777" w:rsidR="008F3EE9" w:rsidRDefault="008F3EE9">
      <w:r>
        <w:separator/>
      </w:r>
    </w:p>
  </w:footnote>
  <w:footnote w:type="continuationSeparator" w:id="0">
    <w:p w14:paraId="2BA2E4B2" w14:textId="77777777" w:rsidR="008F3EE9" w:rsidRDefault="008F3EE9">
      <w:r>
        <w:continuationSeparator/>
      </w:r>
    </w:p>
  </w:footnote>
  <w:footnote w:type="continuationNotice" w:id="1">
    <w:p w14:paraId="75F24B8B" w14:textId="77777777" w:rsidR="008F3EE9" w:rsidRDefault="008F3EE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61170"/>
    <w:multiLevelType w:val="hybridMultilevel"/>
    <w:tmpl w:val="401023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F360BD"/>
    <w:multiLevelType w:val="hybridMultilevel"/>
    <w:tmpl w:val="7042212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82423"/>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D0D78"/>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45600C"/>
    <w:multiLevelType w:val="hybridMultilevel"/>
    <w:tmpl w:val="D6C4AE7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4A02BA"/>
    <w:multiLevelType w:val="hybridMultilevel"/>
    <w:tmpl w:val="71E0195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2E7B70"/>
    <w:multiLevelType w:val="hybridMultilevel"/>
    <w:tmpl w:val="F848AC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3F6836"/>
    <w:multiLevelType w:val="hybridMultilevel"/>
    <w:tmpl w:val="6B0655B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EB5351"/>
    <w:multiLevelType w:val="multilevel"/>
    <w:tmpl w:val="29EB53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33425"/>
    <w:multiLevelType w:val="hybridMultilevel"/>
    <w:tmpl w:val="401023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A90978"/>
    <w:multiLevelType w:val="hybridMultilevel"/>
    <w:tmpl w:val="6B0655B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762CA0"/>
    <w:multiLevelType w:val="hybridMultilevel"/>
    <w:tmpl w:val="6A62AD40"/>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3B032B"/>
    <w:multiLevelType w:val="hybridMultilevel"/>
    <w:tmpl w:val="6C92BF8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D742534"/>
    <w:multiLevelType w:val="hybridMultilevel"/>
    <w:tmpl w:val="CB26E8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39095D"/>
    <w:multiLevelType w:val="hybridMultilevel"/>
    <w:tmpl w:val="D360B9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513E1F"/>
    <w:multiLevelType w:val="hybridMultilevel"/>
    <w:tmpl w:val="DFC087E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0D4A79"/>
    <w:multiLevelType w:val="hybridMultilevel"/>
    <w:tmpl w:val="A252950E"/>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243A3D"/>
    <w:multiLevelType w:val="hybridMultilevel"/>
    <w:tmpl w:val="ED0EB1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504147"/>
    <w:multiLevelType w:val="hybridMultilevel"/>
    <w:tmpl w:val="F848AC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47E5A63"/>
    <w:multiLevelType w:val="hybridMultilevel"/>
    <w:tmpl w:val="71E0195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9B744E6"/>
    <w:multiLevelType w:val="multilevel"/>
    <w:tmpl w:val="79B74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827BA1"/>
    <w:multiLevelType w:val="multilevel"/>
    <w:tmpl w:val="7B82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9"/>
  </w:num>
  <w:num w:numId="2">
    <w:abstractNumId w:val="33"/>
  </w:num>
  <w:num w:numId="3">
    <w:abstractNumId w:val="14"/>
  </w:num>
  <w:num w:numId="4">
    <w:abstractNumId w:val="26"/>
  </w:num>
  <w:num w:numId="5">
    <w:abstractNumId w:val="17"/>
  </w:num>
  <w:num w:numId="6">
    <w:abstractNumId w:val="18"/>
  </w:num>
  <w:num w:numId="7">
    <w:abstractNumId w:val="16"/>
  </w:num>
  <w:num w:numId="8">
    <w:abstractNumId w:val="30"/>
  </w:num>
  <w:num w:numId="9">
    <w:abstractNumId w:val="12"/>
  </w:num>
  <w:num w:numId="10">
    <w:abstractNumId w:val="9"/>
  </w:num>
  <w:num w:numId="11">
    <w:abstractNumId w:val="28"/>
  </w:num>
  <w:num w:numId="12">
    <w:abstractNumId w:val="32"/>
  </w:num>
  <w:num w:numId="13">
    <w:abstractNumId w:val="15"/>
  </w:num>
  <w:num w:numId="14">
    <w:abstractNumId w:val="3"/>
  </w:num>
  <w:num w:numId="15">
    <w:abstractNumId w:val="2"/>
  </w:num>
  <w:num w:numId="16">
    <w:abstractNumId w:val="21"/>
  </w:num>
  <w:num w:numId="17">
    <w:abstractNumId w:val="25"/>
  </w:num>
  <w:num w:numId="18">
    <w:abstractNumId w:val="6"/>
  </w:num>
  <w:num w:numId="19">
    <w:abstractNumId w:val="27"/>
  </w:num>
  <w:num w:numId="20">
    <w:abstractNumId w:val="1"/>
  </w:num>
  <w:num w:numId="21">
    <w:abstractNumId w:val="20"/>
  </w:num>
  <w:num w:numId="22">
    <w:abstractNumId w:val="24"/>
  </w:num>
  <w:num w:numId="23">
    <w:abstractNumId w:val="4"/>
  </w:num>
  <w:num w:numId="24">
    <w:abstractNumId w:val="19"/>
  </w:num>
  <w:num w:numId="25">
    <w:abstractNumId w:val="5"/>
  </w:num>
  <w:num w:numId="26">
    <w:abstractNumId w:val="8"/>
  </w:num>
  <w:num w:numId="27">
    <w:abstractNumId w:val="22"/>
  </w:num>
  <w:num w:numId="28">
    <w:abstractNumId w:val="13"/>
  </w:num>
  <w:num w:numId="29">
    <w:abstractNumId w:val="31"/>
  </w:num>
  <w:num w:numId="30">
    <w:abstractNumId w:val="28"/>
  </w:num>
  <w:num w:numId="31">
    <w:abstractNumId w:val="0"/>
  </w:num>
  <w:num w:numId="32">
    <w:abstractNumId w:val="10"/>
  </w:num>
  <w:num w:numId="33">
    <w:abstractNumId w:val="7"/>
  </w:num>
  <w:num w:numId="34">
    <w:abstractNumId w:val="23"/>
  </w:num>
  <w:num w:numId="3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B37"/>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BA4"/>
    <w:rsid w:val="00033C8D"/>
    <w:rsid w:val="00034302"/>
    <w:rsid w:val="00034307"/>
    <w:rsid w:val="00034C07"/>
    <w:rsid w:val="00034D1B"/>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481"/>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19F"/>
    <w:rsid w:val="00073318"/>
    <w:rsid w:val="00073475"/>
    <w:rsid w:val="00073D9B"/>
    <w:rsid w:val="00074024"/>
    <w:rsid w:val="0007478E"/>
    <w:rsid w:val="00075059"/>
    <w:rsid w:val="00075BB7"/>
    <w:rsid w:val="0007690F"/>
    <w:rsid w:val="000775BB"/>
    <w:rsid w:val="000803A0"/>
    <w:rsid w:val="0008049A"/>
    <w:rsid w:val="00080EF7"/>
    <w:rsid w:val="000812CC"/>
    <w:rsid w:val="00081405"/>
    <w:rsid w:val="000814C2"/>
    <w:rsid w:val="00082506"/>
    <w:rsid w:val="00082BCC"/>
    <w:rsid w:val="00083B28"/>
    <w:rsid w:val="00083C62"/>
    <w:rsid w:val="00083E71"/>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073"/>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1EDD"/>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E5A"/>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60"/>
    <w:rsid w:val="000C3DB5"/>
    <w:rsid w:val="000C3EA7"/>
    <w:rsid w:val="000C4541"/>
    <w:rsid w:val="000C45DD"/>
    <w:rsid w:val="000C4771"/>
    <w:rsid w:val="000C4C69"/>
    <w:rsid w:val="000C5251"/>
    <w:rsid w:val="000C55D9"/>
    <w:rsid w:val="000C59BD"/>
    <w:rsid w:val="000C5BF8"/>
    <w:rsid w:val="000C5D4C"/>
    <w:rsid w:val="000C656D"/>
    <w:rsid w:val="000C67C1"/>
    <w:rsid w:val="000C6DAE"/>
    <w:rsid w:val="000C7875"/>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9CE"/>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1CE6"/>
    <w:rsid w:val="0010201D"/>
    <w:rsid w:val="00102668"/>
    <w:rsid w:val="00102B08"/>
    <w:rsid w:val="00102CEA"/>
    <w:rsid w:val="00102D91"/>
    <w:rsid w:val="00103674"/>
    <w:rsid w:val="00103B2C"/>
    <w:rsid w:val="00103BED"/>
    <w:rsid w:val="001041B2"/>
    <w:rsid w:val="0010554C"/>
    <w:rsid w:val="00105F6F"/>
    <w:rsid w:val="0010602B"/>
    <w:rsid w:val="001063C5"/>
    <w:rsid w:val="00106A89"/>
    <w:rsid w:val="00106F60"/>
    <w:rsid w:val="00107D5D"/>
    <w:rsid w:val="00107E9E"/>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6AF"/>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2B94"/>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59"/>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2DBC"/>
    <w:rsid w:val="00193580"/>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3C3E"/>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760"/>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085"/>
    <w:rsid w:val="001C64FD"/>
    <w:rsid w:val="001C6A03"/>
    <w:rsid w:val="001C6A97"/>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1D28"/>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70A"/>
    <w:rsid w:val="001F1DFF"/>
    <w:rsid w:val="001F2420"/>
    <w:rsid w:val="001F24E3"/>
    <w:rsid w:val="001F2632"/>
    <w:rsid w:val="001F2683"/>
    <w:rsid w:val="001F31ED"/>
    <w:rsid w:val="001F3CCC"/>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1E8"/>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4E9C"/>
    <w:rsid w:val="002252B4"/>
    <w:rsid w:val="00225813"/>
    <w:rsid w:val="00226D83"/>
    <w:rsid w:val="00227079"/>
    <w:rsid w:val="00227C52"/>
    <w:rsid w:val="00230070"/>
    <w:rsid w:val="00230BC7"/>
    <w:rsid w:val="00230F0D"/>
    <w:rsid w:val="002310F6"/>
    <w:rsid w:val="00231238"/>
    <w:rsid w:val="00231AF0"/>
    <w:rsid w:val="00232883"/>
    <w:rsid w:val="00232ED5"/>
    <w:rsid w:val="00233541"/>
    <w:rsid w:val="00234100"/>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25"/>
    <w:rsid w:val="00246374"/>
    <w:rsid w:val="00246464"/>
    <w:rsid w:val="002464C9"/>
    <w:rsid w:val="002468F0"/>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07"/>
    <w:rsid w:val="00262240"/>
    <w:rsid w:val="002625BC"/>
    <w:rsid w:val="002629A0"/>
    <w:rsid w:val="00262A5F"/>
    <w:rsid w:val="002631D2"/>
    <w:rsid w:val="0026344D"/>
    <w:rsid w:val="002639F0"/>
    <w:rsid w:val="00263EF2"/>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026"/>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2DD"/>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7E"/>
    <w:rsid w:val="002A4EEB"/>
    <w:rsid w:val="002A512D"/>
    <w:rsid w:val="002A5188"/>
    <w:rsid w:val="002A5C27"/>
    <w:rsid w:val="002A5D13"/>
    <w:rsid w:val="002A5E54"/>
    <w:rsid w:val="002A5EEA"/>
    <w:rsid w:val="002A602A"/>
    <w:rsid w:val="002A7552"/>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2F7DDD"/>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4218"/>
    <w:rsid w:val="0031425F"/>
    <w:rsid w:val="00315E64"/>
    <w:rsid w:val="00316084"/>
    <w:rsid w:val="00316337"/>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862"/>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CD1"/>
    <w:rsid w:val="00351FCB"/>
    <w:rsid w:val="00352260"/>
    <w:rsid w:val="00352733"/>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888"/>
    <w:rsid w:val="00370E67"/>
    <w:rsid w:val="00370F83"/>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C0F"/>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73"/>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047"/>
    <w:rsid w:val="003D1842"/>
    <w:rsid w:val="003D25C5"/>
    <w:rsid w:val="003D2B44"/>
    <w:rsid w:val="003D3A66"/>
    <w:rsid w:val="003D4E6F"/>
    <w:rsid w:val="003D5B28"/>
    <w:rsid w:val="003D5CF7"/>
    <w:rsid w:val="003D659B"/>
    <w:rsid w:val="003D671C"/>
    <w:rsid w:val="003D711C"/>
    <w:rsid w:val="003D7131"/>
    <w:rsid w:val="003D7C0D"/>
    <w:rsid w:val="003D7D10"/>
    <w:rsid w:val="003D7DCA"/>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B93"/>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4A1"/>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36"/>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AF"/>
    <w:rsid w:val="00436EBC"/>
    <w:rsid w:val="00437610"/>
    <w:rsid w:val="00437A3D"/>
    <w:rsid w:val="00437A7A"/>
    <w:rsid w:val="0044015A"/>
    <w:rsid w:val="00440318"/>
    <w:rsid w:val="004404B0"/>
    <w:rsid w:val="004404BF"/>
    <w:rsid w:val="004404D8"/>
    <w:rsid w:val="00440C30"/>
    <w:rsid w:val="004410E7"/>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6BF"/>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6A9"/>
    <w:rsid w:val="004558BC"/>
    <w:rsid w:val="004559D3"/>
    <w:rsid w:val="00455AFD"/>
    <w:rsid w:val="004560E8"/>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1A4D"/>
    <w:rsid w:val="0046210B"/>
    <w:rsid w:val="004626F3"/>
    <w:rsid w:val="00462D57"/>
    <w:rsid w:val="0046342F"/>
    <w:rsid w:val="00463D73"/>
    <w:rsid w:val="0046403A"/>
    <w:rsid w:val="004640AF"/>
    <w:rsid w:val="00464577"/>
    <w:rsid w:val="004646A0"/>
    <w:rsid w:val="0046470E"/>
    <w:rsid w:val="00464B50"/>
    <w:rsid w:val="00464D54"/>
    <w:rsid w:val="00464EDE"/>
    <w:rsid w:val="00465C03"/>
    <w:rsid w:val="00465E12"/>
    <w:rsid w:val="0046604F"/>
    <w:rsid w:val="004664DB"/>
    <w:rsid w:val="00466A81"/>
    <w:rsid w:val="00467CA4"/>
    <w:rsid w:val="004708FE"/>
    <w:rsid w:val="00470BFF"/>
    <w:rsid w:val="00471423"/>
    <w:rsid w:val="00471BD1"/>
    <w:rsid w:val="00471CC5"/>
    <w:rsid w:val="00472169"/>
    <w:rsid w:val="0047234E"/>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3F8"/>
    <w:rsid w:val="00483639"/>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2BB0"/>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8C1"/>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5E2"/>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0DE"/>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CD8"/>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04C"/>
    <w:rsid w:val="00586365"/>
    <w:rsid w:val="0058730F"/>
    <w:rsid w:val="00587E63"/>
    <w:rsid w:val="00590185"/>
    <w:rsid w:val="005901D0"/>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ADD"/>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5AD7"/>
    <w:rsid w:val="005B6FF8"/>
    <w:rsid w:val="005B7553"/>
    <w:rsid w:val="005B78DB"/>
    <w:rsid w:val="005B7957"/>
    <w:rsid w:val="005C0492"/>
    <w:rsid w:val="005C078F"/>
    <w:rsid w:val="005C0F52"/>
    <w:rsid w:val="005C1194"/>
    <w:rsid w:val="005C1457"/>
    <w:rsid w:val="005C22E5"/>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81F"/>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5C"/>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78B"/>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198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47E"/>
    <w:rsid w:val="00612C06"/>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8F6"/>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6B"/>
    <w:rsid w:val="00631A95"/>
    <w:rsid w:val="00631D2C"/>
    <w:rsid w:val="006321A0"/>
    <w:rsid w:val="006327CC"/>
    <w:rsid w:val="006328A5"/>
    <w:rsid w:val="00632F59"/>
    <w:rsid w:val="0063393B"/>
    <w:rsid w:val="00633BC0"/>
    <w:rsid w:val="006348C9"/>
    <w:rsid w:val="006348D6"/>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4AD"/>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66C"/>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1D2"/>
    <w:rsid w:val="00684CFC"/>
    <w:rsid w:val="00685A37"/>
    <w:rsid w:val="00685AEA"/>
    <w:rsid w:val="00685B8E"/>
    <w:rsid w:val="00686005"/>
    <w:rsid w:val="006863FE"/>
    <w:rsid w:val="006868D4"/>
    <w:rsid w:val="00686D6D"/>
    <w:rsid w:val="00687159"/>
    <w:rsid w:val="00687522"/>
    <w:rsid w:val="006916DB"/>
    <w:rsid w:val="00691B80"/>
    <w:rsid w:val="00691D32"/>
    <w:rsid w:val="00692984"/>
    <w:rsid w:val="0069337F"/>
    <w:rsid w:val="006934D1"/>
    <w:rsid w:val="0069363F"/>
    <w:rsid w:val="006937EE"/>
    <w:rsid w:val="00693DD0"/>
    <w:rsid w:val="00694A2B"/>
    <w:rsid w:val="006950B1"/>
    <w:rsid w:val="006951CF"/>
    <w:rsid w:val="0069548C"/>
    <w:rsid w:val="00695507"/>
    <w:rsid w:val="00695535"/>
    <w:rsid w:val="0069587E"/>
    <w:rsid w:val="006958A8"/>
    <w:rsid w:val="00695C4E"/>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237"/>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3E6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6A2"/>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9A0"/>
    <w:rsid w:val="00750A88"/>
    <w:rsid w:val="00750BA5"/>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4B72"/>
    <w:rsid w:val="007658BB"/>
    <w:rsid w:val="00765D32"/>
    <w:rsid w:val="00766120"/>
    <w:rsid w:val="007664AC"/>
    <w:rsid w:val="007667C0"/>
    <w:rsid w:val="00767306"/>
    <w:rsid w:val="007673D0"/>
    <w:rsid w:val="00767C7A"/>
    <w:rsid w:val="00767CAB"/>
    <w:rsid w:val="00767F2D"/>
    <w:rsid w:val="007705C6"/>
    <w:rsid w:val="007708EA"/>
    <w:rsid w:val="007715DD"/>
    <w:rsid w:val="00771B07"/>
    <w:rsid w:val="00771C9A"/>
    <w:rsid w:val="007720FC"/>
    <w:rsid w:val="007738AE"/>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1DDD"/>
    <w:rsid w:val="00791FE6"/>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CD7"/>
    <w:rsid w:val="00797DFD"/>
    <w:rsid w:val="007A013E"/>
    <w:rsid w:val="007A02D1"/>
    <w:rsid w:val="007A0613"/>
    <w:rsid w:val="007A1046"/>
    <w:rsid w:val="007A10F8"/>
    <w:rsid w:val="007A128D"/>
    <w:rsid w:val="007A1328"/>
    <w:rsid w:val="007A1AA2"/>
    <w:rsid w:val="007A1DC1"/>
    <w:rsid w:val="007A1EB3"/>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3FC"/>
    <w:rsid w:val="007B064F"/>
    <w:rsid w:val="007B0E32"/>
    <w:rsid w:val="007B1629"/>
    <w:rsid w:val="007B162E"/>
    <w:rsid w:val="007B1757"/>
    <w:rsid w:val="007B2154"/>
    <w:rsid w:val="007B246C"/>
    <w:rsid w:val="007B27B4"/>
    <w:rsid w:val="007B3AED"/>
    <w:rsid w:val="007B3D6C"/>
    <w:rsid w:val="007B4773"/>
    <w:rsid w:val="007B51D9"/>
    <w:rsid w:val="007B5280"/>
    <w:rsid w:val="007B5322"/>
    <w:rsid w:val="007B539F"/>
    <w:rsid w:val="007B57A2"/>
    <w:rsid w:val="007B5A90"/>
    <w:rsid w:val="007B5AAE"/>
    <w:rsid w:val="007B60B5"/>
    <w:rsid w:val="007B6595"/>
    <w:rsid w:val="007B6AD0"/>
    <w:rsid w:val="007B70A0"/>
    <w:rsid w:val="007B74D9"/>
    <w:rsid w:val="007B7721"/>
    <w:rsid w:val="007B7BB9"/>
    <w:rsid w:val="007C02F4"/>
    <w:rsid w:val="007C09B1"/>
    <w:rsid w:val="007C0E1C"/>
    <w:rsid w:val="007C0F1D"/>
    <w:rsid w:val="007C10D0"/>
    <w:rsid w:val="007C15DD"/>
    <w:rsid w:val="007C2348"/>
    <w:rsid w:val="007C288A"/>
    <w:rsid w:val="007C28E4"/>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3DE"/>
    <w:rsid w:val="007D58F9"/>
    <w:rsid w:val="007D5927"/>
    <w:rsid w:val="007D5AEA"/>
    <w:rsid w:val="007D5B1F"/>
    <w:rsid w:val="007D5CAD"/>
    <w:rsid w:val="007D6241"/>
    <w:rsid w:val="007D6255"/>
    <w:rsid w:val="007D67B4"/>
    <w:rsid w:val="007D6C4F"/>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942"/>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BAD"/>
    <w:rsid w:val="00816174"/>
    <w:rsid w:val="00816365"/>
    <w:rsid w:val="0081664B"/>
    <w:rsid w:val="008166DF"/>
    <w:rsid w:val="00816747"/>
    <w:rsid w:val="0081697D"/>
    <w:rsid w:val="00817248"/>
    <w:rsid w:val="00817DDA"/>
    <w:rsid w:val="00820966"/>
    <w:rsid w:val="00820B86"/>
    <w:rsid w:val="0082121C"/>
    <w:rsid w:val="00821942"/>
    <w:rsid w:val="00821BA7"/>
    <w:rsid w:val="0082228A"/>
    <w:rsid w:val="008226EB"/>
    <w:rsid w:val="00822AB9"/>
    <w:rsid w:val="00822B7B"/>
    <w:rsid w:val="00822C35"/>
    <w:rsid w:val="00823732"/>
    <w:rsid w:val="0082376A"/>
    <w:rsid w:val="008237BC"/>
    <w:rsid w:val="00823E22"/>
    <w:rsid w:val="00824922"/>
    <w:rsid w:val="008250A2"/>
    <w:rsid w:val="00825265"/>
    <w:rsid w:val="0082617D"/>
    <w:rsid w:val="0082628A"/>
    <w:rsid w:val="00827093"/>
    <w:rsid w:val="008275FD"/>
    <w:rsid w:val="0082783D"/>
    <w:rsid w:val="0083038C"/>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6EC"/>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1DE"/>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7DA"/>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B5B"/>
    <w:rsid w:val="008D1D92"/>
    <w:rsid w:val="008D2922"/>
    <w:rsid w:val="008D31CE"/>
    <w:rsid w:val="008D3B33"/>
    <w:rsid w:val="008D3B4E"/>
    <w:rsid w:val="008D3F8B"/>
    <w:rsid w:val="008D4BE0"/>
    <w:rsid w:val="008D549E"/>
    <w:rsid w:val="008D70C8"/>
    <w:rsid w:val="008D71B8"/>
    <w:rsid w:val="008D72F2"/>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E7833"/>
    <w:rsid w:val="008E790B"/>
    <w:rsid w:val="008F0807"/>
    <w:rsid w:val="008F117B"/>
    <w:rsid w:val="008F13DE"/>
    <w:rsid w:val="008F1812"/>
    <w:rsid w:val="008F1EA9"/>
    <w:rsid w:val="008F1ED1"/>
    <w:rsid w:val="008F1EEF"/>
    <w:rsid w:val="008F27B5"/>
    <w:rsid w:val="008F2858"/>
    <w:rsid w:val="008F2BAD"/>
    <w:rsid w:val="008F2E1F"/>
    <w:rsid w:val="008F3183"/>
    <w:rsid w:val="008F33CF"/>
    <w:rsid w:val="008F3492"/>
    <w:rsid w:val="008F38A3"/>
    <w:rsid w:val="008F3BED"/>
    <w:rsid w:val="008F3EE9"/>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243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C5F"/>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C33"/>
    <w:rsid w:val="00932D56"/>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05B4"/>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6BB"/>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438"/>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E1D"/>
    <w:rsid w:val="00A22C84"/>
    <w:rsid w:val="00A23322"/>
    <w:rsid w:val="00A233D9"/>
    <w:rsid w:val="00A23576"/>
    <w:rsid w:val="00A2375D"/>
    <w:rsid w:val="00A237EB"/>
    <w:rsid w:val="00A237F3"/>
    <w:rsid w:val="00A23F13"/>
    <w:rsid w:val="00A23F78"/>
    <w:rsid w:val="00A245F1"/>
    <w:rsid w:val="00A24F56"/>
    <w:rsid w:val="00A2523C"/>
    <w:rsid w:val="00A253EC"/>
    <w:rsid w:val="00A25653"/>
    <w:rsid w:val="00A2568A"/>
    <w:rsid w:val="00A25981"/>
    <w:rsid w:val="00A264CA"/>
    <w:rsid w:val="00A271F5"/>
    <w:rsid w:val="00A273A5"/>
    <w:rsid w:val="00A2742E"/>
    <w:rsid w:val="00A279E6"/>
    <w:rsid w:val="00A27DE7"/>
    <w:rsid w:val="00A302DC"/>
    <w:rsid w:val="00A3032D"/>
    <w:rsid w:val="00A30659"/>
    <w:rsid w:val="00A30849"/>
    <w:rsid w:val="00A31370"/>
    <w:rsid w:val="00A314C0"/>
    <w:rsid w:val="00A319D2"/>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164"/>
    <w:rsid w:val="00A51438"/>
    <w:rsid w:val="00A51BE3"/>
    <w:rsid w:val="00A51F19"/>
    <w:rsid w:val="00A5218D"/>
    <w:rsid w:val="00A52D31"/>
    <w:rsid w:val="00A52E73"/>
    <w:rsid w:val="00A52F0B"/>
    <w:rsid w:val="00A531F2"/>
    <w:rsid w:val="00A5339E"/>
    <w:rsid w:val="00A53A68"/>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4E7"/>
    <w:rsid w:val="00A63980"/>
    <w:rsid w:val="00A6419F"/>
    <w:rsid w:val="00A6430C"/>
    <w:rsid w:val="00A64537"/>
    <w:rsid w:val="00A64A43"/>
    <w:rsid w:val="00A64B50"/>
    <w:rsid w:val="00A65045"/>
    <w:rsid w:val="00A650CF"/>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77352"/>
    <w:rsid w:val="00A7773B"/>
    <w:rsid w:val="00A8086E"/>
    <w:rsid w:val="00A80A11"/>
    <w:rsid w:val="00A80A62"/>
    <w:rsid w:val="00A80B98"/>
    <w:rsid w:val="00A810F1"/>
    <w:rsid w:val="00A81773"/>
    <w:rsid w:val="00A81C3B"/>
    <w:rsid w:val="00A82395"/>
    <w:rsid w:val="00A8265F"/>
    <w:rsid w:val="00A82816"/>
    <w:rsid w:val="00A82DDA"/>
    <w:rsid w:val="00A8341D"/>
    <w:rsid w:val="00A83755"/>
    <w:rsid w:val="00A83831"/>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4"/>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3E"/>
    <w:rsid w:val="00A96AD1"/>
    <w:rsid w:val="00A96C10"/>
    <w:rsid w:val="00A96E5B"/>
    <w:rsid w:val="00A9768B"/>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A88"/>
    <w:rsid w:val="00AA3D72"/>
    <w:rsid w:val="00AA4158"/>
    <w:rsid w:val="00AA52D8"/>
    <w:rsid w:val="00AA5365"/>
    <w:rsid w:val="00AA5C17"/>
    <w:rsid w:val="00AA5FCB"/>
    <w:rsid w:val="00AA61E4"/>
    <w:rsid w:val="00AA6323"/>
    <w:rsid w:val="00AA642E"/>
    <w:rsid w:val="00AA6650"/>
    <w:rsid w:val="00AA7331"/>
    <w:rsid w:val="00AA7644"/>
    <w:rsid w:val="00AA788D"/>
    <w:rsid w:val="00AA7E22"/>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30"/>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2CFB"/>
    <w:rsid w:val="00AE3425"/>
    <w:rsid w:val="00AE38E5"/>
    <w:rsid w:val="00AE394C"/>
    <w:rsid w:val="00AE3EE4"/>
    <w:rsid w:val="00AE40E0"/>
    <w:rsid w:val="00AE4505"/>
    <w:rsid w:val="00AE46A0"/>
    <w:rsid w:val="00AE4A33"/>
    <w:rsid w:val="00AE6811"/>
    <w:rsid w:val="00AE68C4"/>
    <w:rsid w:val="00AE7375"/>
    <w:rsid w:val="00AE75E1"/>
    <w:rsid w:val="00AF0202"/>
    <w:rsid w:val="00AF04DB"/>
    <w:rsid w:val="00AF0AD7"/>
    <w:rsid w:val="00AF13AA"/>
    <w:rsid w:val="00AF235F"/>
    <w:rsid w:val="00AF2867"/>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F2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271D"/>
    <w:rsid w:val="00B131B0"/>
    <w:rsid w:val="00B1341C"/>
    <w:rsid w:val="00B1379C"/>
    <w:rsid w:val="00B14B8E"/>
    <w:rsid w:val="00B14FB1"/>
    <w:rsid w:val="00B155F7"/>
    <w:rsid w:val="00B15919"/>
    <w:rsid w:val="00B161E8"/>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4BA"/>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8F0"/>
    <w:rsid w:val="00B57997"/>
    <w:rsid w:val="00B6074A"/>
    <w:rsid w:val="00B60AD3"/>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DEF"/>
    <w:rsid w:val="00B82FDE"/>
    <w:rsid w:val="00B830AE"/>
    <w:rsid w:val="00B83804"/>
    <w:rsid w:val="00B8383B"/>
    <w:rsid w:val="00B83905"/>
    <w:rsid w:val="00B83FFA"/>
    <w:rsid w:val="00B84582"/>
    <w:rsid w:val="00B8485A"/>
    <w:rsid w:val="00B85077"/>
    <w:rsid w:val="00B8525D"/>
    <w:rsid w:val="00B85990"/>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9D4"/>
    <w:rsid w:val="00B95EC7"/>
    <w:rsid w:val="00B96099"/>
    <w:rsid w:val="00B97EE3"/>
    <w:rsid w:val="00B97F4E"/>
    <w:rsid w:val="00BA091C"/>
    <w:rsid w:val="00BA0C15"/>
    <w:rsid w:val="00BA0C3E"/>
    <w:rsid w:val="00BA0CB4"/>
    <w:rsid w:val="00BA1020"/>
    <w:rsid w:val="00BA1C22"/>
    <w:rsid w:val="00BA1C42"/>
    <w:rsid w:val="00BA1D5A"/>
    <w:rsid w:val="00BA22D6"/>
    <w:rsid w:val="00BA2355"/>
    <w:rsid w:val="00BA26B9"/>
    <w:rsid w:val="00BA2877"/>
    <w:rsid w:val="00BA2A19"/>
    <w:rsid w:val="00BA33DB"/>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08C"/>
    <w:rsid w:val="00BB115A"/>
    <w:rsid w:val="00BB1F01"/>
    <w:rsid w:val="00BB2251"/>
    <w:rsid w:val="00BB25EF"/>
    <w:rsid w:val="00BB29DF"/>
    <w:rsid w:val="00BB2DC9"/>
    <w:rsid w:val="00BB34BB"/>
    <w:rsid w:val="00BB4283"/>
    <w:rsid w:val="00BB4434"/>
    <w:rsid w:val="00BB481A"/>
    <w:rsid w:val="00BB48BF"/>
    <w:rsid w:val="00BB4AF3"/>
    <w:rsid w:val="00BB51E3"/>
    <w:rsid w:val="00BB5E12"/>
    <w:rsid w:val="00BB5FEE"/>
    <w:rsid w:val="00BB6AED"/>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D7F3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7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202"/>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AFC"/>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425"/>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C4"/>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0D96"/>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654"/>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5E23"/>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7A7"/>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B7A08"/>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0B"/>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BE7"/>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667"/>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44"/>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17B"/>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213"/>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924"/>
    <w:rsid w:val="00D53DBA"/>
    <w:rsid w:val="00D540A9"/>
    <w:rsid w:val="00D54788"/>
    <w:rsid w:val="00D54C14"/>
    <w:rsid w:val="00D54E7E"/>
    <w:rsid w:val="00D55514"/>
    <w:rsid w:val="00D5585A"/>
    <w:rsid w:val="00D55E65"/>
    <w:rsid w:val="00D5679F"/>
    <w:rsid w:val="00D56944"/>
    <w:rsid w:val="00D56D27"/>
    <w:rsid w:val="00D5785C"/>
    <w:rsid w:val="00D578AB"/>
    <w:rsid w:val="00D57CC7"/>
    <w:rsid w:val="00D60058"/>
    <w:rsid w:val="00D624C0"/>
    <w:rsid w:val="00D6281C"/>
    <w:rsid w:val="00D628CA"/>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98D"/>
    <w:rsid w:val="00D73F82"/>
    <w:rsid w:val="00D74465"/>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71"/>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56D"/>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2F0F"/>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4C1"/>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B63"/>
    <w:rsid w:val="00DE7FCF"/>
    <w:rsid w:val="00DF0116"/>
    <w:rsid w:val="00DF0D23"/>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A3A"/>
    <w:rsid w:val="00E43CF2"/>
    <w:rsid w:val="00E4420E"/>
    <w:rsid w:val="00E446BF"/>
    <w:rsid w:val="00E44D9C"/>
    <w:rsid w:val="00E44F61"/>
    <w:rsid w:val="00E45319"/>
    <w:rsid w:val="00E46028"/>
    <w:rsid w:val="00E461FD"/>
    <w:rsid w:val="00E46538"/>
    <w:rsid w:val="00E47E4E"/>
    <w:rsid w:val="00E50065"/>
    <w:rsid w:val="00E50E4C"/>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D5F"/>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1FBB"/>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5E2"/>
    <w:rsid w:val="00E907EF"/>
    <w:rsid w:val="00E90A72"/>
    <w:rsid w:val="00E90B36"/>
    <w:rsid w:val="00E90FE0"/>
    <w:rsid w:val="00E91620"/>
    <w:rsid w:val="00E91AB2"/>
    <w:rsid w:val="00E91B2D"/>
    <w:rsid w:val="00E92489"/>
    <w:rsid w:val="00E92842"/>
    <w:rsid w:val="00E92A93"/>
    <w:rsid w:val="00E92C7B"/>
    <w:rsid w:val="00E92EA2"/>
    <w:rsid w:val="00E93A0C"/>
    <w:rsid w:val="00E93C2F"/>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97C1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9AC"/>
    <w:rsid w:val="00EB3A88"/>
    <w:rsid w:val="00EB3B63"/>
    <w:rsid w:val="00EB3F2A"/>
    <w:rsid w:val="00EB468C"/>
    <w:rsid w:val="00EB5145"/>
    <w:rsid w:val="00EB58B2"/>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3BD"/>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3F39"/>
    <w:rsid w:val="00EE4101"/>
    <w:rsid w:val="00EE4887"/>
    <w:rsid w:val="00EE4B61"/>
    <w:rsid w:val="00EE4C15"/>
    <w:rsid w:val="00EE537D"/>
    <w:rsid w:val="00EE539C"/>
    <w:rsid w:val="00EE5DDF"/>
    <w:rsid w:val="00EE5FA4"/>
    <w:rsid w:val="00EE61D0"/>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554"/>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0B2"/>
    <w:rsid w:val="00F244BB"/>
    <w:rsid w:val="00F246EB"/>
    <w:rsid w:val="00F247CD"/>
    <w:rsid w:val="00F25147"/>
    <w:rsid w:val="00F25864"/>
    <w:rsid w:val="00F258F6"/>
    <w:rsid w:val="00F25C3B"/>
    <w:rsid w:val="00F263D6"/>
    <w:rsid w:val="00F267F6"/>
    <w:rsid w:val="00F269E8"/>
    <w:rsid w:val="00F26DF9"/>
    <w:rsid w:val="00F26ED9"/>
    <w:rsid w:val="00F270EC"/>
    <w:rsid w:val="00F272FF"/>
    <w:rsid w:val="00F27905"/>
    <w:rsid w:val="00F27A1A"/>
    <w:rsid w:val="00F27CD5"/>
    <w:rsid w:val="00F27DF7"/>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BAA"/>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B0B"/>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6E02"/>
    <w:rsid w:val="00F77073"/>
    <w:rsid w:val="00F7767B"/>
    <w:rsid w:val="00F7791F"/>
    <w:rsid w:val="00F807A8"/>
    <w:rsid w:val="00F8125D"/>
    <w:rsid w:val="00F81916"/>
    <w:rsid w:val="00F81FF3"/>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2C1"/>
    <w:rsid w:val="00FB1A23"/>
    <w:rsid w:val="00FB23CE"/>
    <w:rsid w:val="00FB4D69"/>
    <w:rsid w:val="00FB5117"/>
    <w:rsid w:val="00FB69F5"/>
    <w:rsid w:val="00FB6D77"/>
    <w:rsid w:val="00FB6DD1"/>
    <w:rsid w:val="00FB7758"/>
    <w:rsid w:val="00FC0038"/>
    <w:rsid w:val="00FC0820"/>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738"/>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92B"/>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tabs>
        <w:tab w:val="num" w:pos="851"/>
      </w:tabs>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H6"/>
    <w:next w:val="a"/>
    <w:uiPriority w:val="9"/>
    <w:qFormat/>
    <w:pPr>
      <w:numPr>
        <w:ilvl w:val="7"/>
      </w:numPr>
      <w:outlineLvl w:val="7"/>
    </w:pPr>
  </w:style>
  <w:style w:type="paragraph" w:styleId="9">
    <w:name w:val="heading 9"/>
    <w:basedOn w:val="H6"/>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styleId="aff">
    <w:name w:val="Strong"/>
    <w:uiPriority w:val="22"/>
    <w:qFormat/>
    <w:rsid w:val="00461A4D"/>
    <w:rPr>
      <w:b/>
      <w:bCs/>
    </w:rPr>
  </w:style>
  <w:style w:type="paragraph" w:customStyle="1" w:styleId="aff0">
    <w:name w:val="a"/>
    <w:basedOn w:val="a"/>
    <w:uiPriority w:val="99"/>
    <w:rsid w:val="007B5322"/>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750BA5"/>
    <w:rPr>
      <w:lang w:val="en-GB" w:eastAsia="en-US"/>
    </w:rPr>
  </w:style>
  <w:style w:type="character" w:customStyle="1" w:styleId="TAHCar">
    <w:name w:val="TAH Car"/>
    <w:link w:val="TAH"/>
    <w:qFormat/>
    <w:rsid w:val="00033BA4"/>
    <w:rPr>
      <w:rFonts w:ascii="Arial" w:hAnsi="Arial"/>
      <w:b/>
      <w:sz w:val="18"/>
      <w:lang w:val="en-GB" w:eastAsia="en-US"/>
    </w:rPr>
  </w:style>
  <w:style w:type="character" w:customStyle="1" w:styleId="TALCar">
    <w:name w:val="TAL Car"/>
    <w:qFormat/>
    <w:locked/>
    <w:rsid w:val="00D55E6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665934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7025786">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2060655">
      <w:bodyDiv w:val="1"/>
      <w:marLeft w:val="0"/>
      <w:marRight w:val="0"/>
      <w:marTop w:val="0"/>
      <w:marBottom w:val="0"/>
      <w:divBdr>
        <w:top w:val="none" w:sz="0" w:space="0" w:color="auto"/>
        <w:left w:val="none" w:sz="0" w:space="0" w:color="auto"/>
        <w:bottom w:val="none" w:sz="0" w:space="0" w:color="auto"/>
        <w:right w:val="none" w:sz="0" w:space="0" w:color="auto"/>
      </w:divBdr>
      <w:divsChild>
        <w:div w:id="648362639">
          <w:marLeft w:val="907"/>
          <w:marRight w:val="0"/>
          <w:marTop w:val="154"/>
          <w:marBottom w:val="24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9506961">
      <w:bodyDiv w:val="1"/>
      <w:marLeft w:val="0"/>
      <w:marRight w:val="0"/>
      <w:marTop w:val="0"/>
      <w:marBottom w:val="0"/>
      <w:divBdr>
        <w:top w:val="none" w:sz="0" w:space="0" w:color="auto"/>
        <w:left w:val="none" w:sz="0" w:space="0" w:color="auto"/>
        <w:bottom w:val="none" w:sz="0" w:space="0" w:color="auto"/>
        <w:right w:val="none" w:sz="0" w:space="0" w:color="auto"/>
      </w:divBdr>
      <w:divsChild>
        <w:div w:id="725373542">
          <w:marLeft w:val="2347"/>
          <w:marRight w:val="0"/>
          <w:marTop w:val="134"/>
          <w:marBottom w:val="24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7358082">
      <w:bodyDiv w:val="1"/>
      <w:marLeft w:val="0"/>
      <w:marRight w:val="0"/>
      <w:marTop w:val="0"/>
      <w:marBottom w:val="0"/>
      <w:divBdr>
        <w:top w:val="none" w:sz="0" w:space="0" w:color="auto"/>
        <w:left w:val="none" w:sz="0" w:space="0" w:color="auto"/>
        <w:bottom w:val="none" w:sz="0" w:space="0" w:color="auto"/>
        <w:right w:val="none" w:sz="0" w:space="0" w:color="auto"/>
      </w:divBdr>
    </w:div>
    <w:div w:id="830288698">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3153408">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024766">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977579">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2433863">
      <w:bodyDiv w:val="1"/>
      <w:marLeft w:val="0"/>
      <w:marRight w:val="0"/>
      <w:marTop w:val="0"/>
      <w:marBottom w:val="0"/>
      <w:divBdr>
        <w:top w:val="none" w:sz="0" w:space="0" w:color="auto"/>
        <w:left w:val="none" w:sz="0" w:space="0" w:color="auto"/>
        <w:bottom w:val="none" w:sz="0" w:space="0" w:color="auto"/>
        <w:right w:val="none" w:sz="0" w:space="0" w:color="auto"/>
      </w:divBdr>
      <w:divsChild>
        <w:div w:id="1794322403">
          <w:marLeft w:val="907"/>
          <w:marRight w:val="0"/>
          <w:marTop w:val="154"/>
          <w:marBottom w:val="240"/>
          <w:divBdr>
            <w:top w:val="none" w:sz="0" w:space="0" w:color="auto"/>
            <w:left w:val="none" w:sz="0" w:space="0" w:color="auto"/>
            <w:bottom w:val="none" w:sz="0" w:space="0" w:color="auto"/>
            <w:right w:val="none" w:sz="0" w:space="0" w:color="auto"/>
          </w:divBdr>
        </w:div>
        <w:div w:id="1105420990">
          <w:marLeft w:val="2347"/>
          <w:marRight w:val="0"/>
          <w:marTop w:val="134"/>
          <w:marBottom w:val="24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89399652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96ACA-0B44-49B3-A85F-2752D245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3</Pages>
  <Words>864</Words>
  <Characters>4929</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33</cp:revision>
  <cp:lastPrinted>2010-04-02T09:58:00Z</cp:lastPrinted>
  <dcterms:created xsi:type="dcterms:W3CDTF">2021-05-07T07:23:00Z</dcterms:created>
  <dcterms:modified xsi:type="dcterms:W3CDTF">2021-08-06T09:29:00Z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