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33490" w:rsidRDefault="008E21F6">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R1-2106529</w:t>
      </w:r>
    </w:p>
    <w:p w:rsidR="00733490" w:rsidRDefault="008E21F6">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August 16</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27</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733490" w:rsidRDefault="008E21F6">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O</w:t>
      </w:r>
      <w:r>
        <w:rPr>
          <w:rFonts w:ascii="Arial" w:hAnsi="Arial"/>
          <w:b/>
          <w:sz w:val="22"/>
          <w:szCs w:val="22"/>
        </w:rPr>
        <w:t>n Capacity and Power Working Areas for XR</w:t>
      </w:r>
    </w:p>
    <w:p w:rsidR="00733490" w:rsidRDefault="008E21F6">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733490" w:rsidRDefault="008E21F6">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8.14.4</w:t>
      </w:r>
    </w:p>
    <w:p w:rsidR="00733490" w:rsidRDefault="008E21F6">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733490" w:rsidRDefault="008E21F6">
      <w:pPr>
        <w:pStyle w:val="1"/>
        <w:spacing w:before="120" w:after="120"/>
        <w:rPr>
          <w:rFonts w:eastAsia="宋体"/>
        </w:rPr>
      </w:pPr>
      <w:r>
        <w:rPr>
          <w:rFonts w:eastAsia="宋体" w:hint="eastAsia"/>
        </w:rPr>
        <w:t>Introduction</w:t>
      </w:r>
    </w:p>
    <w:p w:rsidR="00733490" w:rsidRDefault="008E21F6">
      <w:pPr>
        <w:spacing w:before="120" w:after="120"/>
      </w:pPr>
      <w:r>
        <w:t>In this paper, we discuss some c</w:t>
      </w:r>
      <w:r>
        <w:rPr>
          <w:rFonts w:hint="eastAsia"/>
        </w:rPr>
        <w:t>onsideration</w:t>
      </w:r>
      <w:r>
        <w:t>s of XR services and working areas for potential XR specific enhancements.</w:t>
      </w:r>
    </w:p>
    <w:p w:rsidR="00733490" w:rsidRDefault="008E21F6">
      <w:pPr>
        <w:pStyle w:val="1"/>
        <w:spacing w:before="120" w:after="120"/>
      </w:pPr>
      <w:r>
        <w:rPr>
          <w:rFonts w:eastAsiaTheme="minorEastAsia"/>
        </w:rPr>
        <w:t>Consideration</w:t>
      </w:r>
      <w:r>
        <w:rPr>
          <w:rFonts w:eastAsiaTheme="minorEastAsia" w:hint="eastAsia"/>
        </w:rPr>
        <w:t xml:space="preserve"> of XR Services</w:t>
      </w:r>
    </w:p>
    <w:p w:rsidR="00733490" w:rsidRDefault="008E21F6">
      <w:pPr>
        <w:pStyle w:val="2"/>
        <w:spacing w:before="120" w:after="120"/>
        <w:ind w:left="0" w:right="210"/>
        <w:rPr>
          <w:rFonts w:eastAsiaTheme="minorEastAsia"/>
        </w:rPr>
      </w:pPr>
      <w:r>
        <w:rPr>
          <w:rFonts w:eastAsiaTheme="minorEastAsia"/>
        </w:rPr>
        <w:t>Information of traffic model</w:t>
      </w:r>
    </w:p>
    <w:p w:rsidR="00733490" w:rsidRDefault="008E21F6">
      <w:pPr>
        <w:spacing w:before="120" w:after="120"/>
      </w:pPr>
      <w:r>
        <w:rPr>
          <w:rFonts w:hint="eastAsia"/>
        </w:rPr>
        <w:t>Multi</w:t>
      </w:r>
      <w:r>
        <w:t>-</w:t>
      </w:r>
      <w:r>
        <w:rPr>
          <w:rFonts w:hint="eastAsia"/>
        </w:rPr>
        <w:t>stream</w:t>
      </w:r>
      <w:r>
        <w:t>s (e.g., I/P streams and FoV/non-FoV streams)</w:t>
      </w:r>
      <w:r>
        <w:rPr>
          <w:rFonts w:hint="eastAsia"/>
        </w:rPr>
        <w:t xml:space="preserve"> may need to be considered in XR services. </w:t>
      </w:r>
      <w:r>
        <w:t xml:space="preserve">SA4 will continue studying the traffic model of multi streams and may provide some information data in Table </w:t>
      </w:r>
      <w:r>
        <w:rPr>
          <w:rFonts w:hint="eastAsia"/>
        </w:rPr>
        <w:t>1</w:t>
      </w:r>
      <w:r>
        <w:t xml:space="preserve"> to RAN1. One thing should be noted is that the information is for P Trace </w:t>
      </w:r>
      <w:r>
        <w:rPr>
          <w:rFonts w:hint="eastAsia"/>
        </w:rPr>
        <w:t xml:space="preserve">and </w:t>
      </w:r>
      <w:r>
        <w:t>not for a video frame.</w:t>
      </w:r>
    </w:p>
    <w:p w:rsidR="00733490" w:rsidRDefault="008E21F6">
      <w:pPr>
        <w:spacing w:before="120" w:after="120"/>
      </w:pPr>
      <w:r>
        <w:t xml:space="preserve">The </w:t>
      </w:r>
      <w:r>
        <w:rPr>
          <w:highlight w:val="cyan"/>
        </w:rPr>
        <w:t>cyan</w:t>
      </w:r>
      <w:r>
        <w:t xml:space="preserve"> highlighted </w:t>
      </w:r>
      <w:r w:rsidR="00E40364">
        <w:t xml:space="preserve">parameters </w:t>
      </w:r>
      <w:r>
        <w:t xml:space="preserve">in Table </w:t>
      </w:r>
      <w:r>
        <w:rPr>
          <w:rFonts w:hint="eastAsia"/>
        </w:rPr>
        <w:t>1</w:t>
      </w:r>
      <w:r>
        <w:t xml:space="preserve"> is considered as what is typically available to RAN delivery. And RAN1 can consider enhancements based on the </w:t>
      </w:r>
      <w:r>
        <w:rPr>
          <w:highlight w:val="yellow"/>
        </w:rPr>
        <w:t>yellow</w:t>
      </w:r>
      <w:r>
        <w:t xml:space="preserve"> </w:t>
      </w:r>
      <w:r w:rsidR="00E40364">
        <w:t>highlighted parameters</w:t>
      </w:r>
      <w:r>
        <w:t>. For example, a field called importance can be used for enhancement in multi-streams evaluation.</w:t>
      </w:r>
    </w:p>
    <w:p w:rsidR="00733490" w:rsidRDefault="008E21F6">
      <w:pPr>
        <w:spacing w:before="120" w:after="120"/>
        <w:jc w:val="center"/>
      </w:pPr>
      <w:r>
        <w:t xml:space="preserve">Table </w:t>
      </w:r>
      <w:r>
        <w:rPr>
          <w:rFonts w:hint="eastAsia"/>
        </w:rPr>
        <w:t>1</w:t>
      </w:r>
      <w:r>
        <w:t xml:space="preserve"> </w:t>
      </w:r>
      <w:r w:rsidR="00E40364">
        <w:t xml:space="preserve">Parameters </w:t>
      </w:r>
      <w:r>
        <w:t>for P Trace</w:t>
      </w:r>
      <w:r>
        <w:rPr>
          <w:vertAlign w:val="superscript"/>
        </w:rPr>
        <w:t>[</w:t>
      </w:r>
      <w:r>
        <w:rPr>
          <w:rFonts w:hint="eastAsia"/>
          <w:vertAlign w:val="superscript"/>
        </w:rPr>
        <w:t>1</w:t>
      </w:r>
      <w:r>
        <w:rPr>
          <w:vertAlign w:val="superscript"/>
        </w:rPr>
        <w: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92"/>
        <w:gridCol w:w="1055"/>
        <w:gridCol w:w="5583"/>
      </w:tblGrid>
      <w:tr w:rsidR="00733490">
        <w:trPr>
          <w:trHeight w:val="300"/>
        </w:trPr>
        <w:tc>
          <w:tcPr>
            <w:tcW w:w="3068" w:type="dxa"/>
            <w:tcBorders>
              <w:top w:val="single" w:sz="12" w:space="0" w:color="000000"/>
              <w:left w:val="single" w:sz="12" w:space="0" w:color="000000"/>
              <w:bottom w:val="single" w:sz="12" w:space="0" w:color="000000"/>
              <w:right w:val="single" w:sz="6" w:space="0" w:color="000000"/>
            </w:tcBorders>
            <w:noWrap/>
          </w:tcPr>
          <w:p w:rsidR="00733490" w:rsidRDefault="008E21F6">
            <w:pPr>
              <w:spacing w:beforeLines="0" w:afterLines="0"/>
              <w:rPr>
                <w:rFonts w:eastAsia="Times New Roman"/>
                <w:color w:val="000000"/>
                <w:kern w:val="0"/>
                <w:szCs w:val="21"/>
              </w:rPr>
            </w:pPr>
            <w:r>
              <w:rPr>
                <w:rFonts w:eastAsia="Times New Roman"/>
                <w:color w:val="000000"/>
                <w:szCs w:val="21"/>
              </w:rPr>
              <w:t>Name</w:t>
            </w:r>
          </w:p>
        </w:tc>
        <w:tc>
          <w:tcPr>
            <w:tcW w:w="1078" w:type="dxa"/>
            <w:tcBorders>
              <w:top w:val="single" w:sz="12" w:space="0" w:color="000000"/>
              <w:left w:val="single" w:sz="6" w:space="0" w:color="000000"/>
              <w:bottom w:val="single" w:sz="12" w:space="0" w:color="000000"/>
              <w:right w:val="single" w:sz="6" w:space="0" w:color="000000"/>
            </w:tcBorders>
            <w:noWrap/>
          </w:tcPr>
          <w:p w:rsidR="00733490" w:rsidRDefault="008E21F6">
            <w:pPr>
              <w:spacing w:beforeLines="0" w:afterLines="0"/>
              <w:rPr>
                <w:rFonts w:eastAsia="Times New Roman"/>
                <w:color w:val="000000"/>
                <w:szCs w:val="21"/>
              </w:rPr>
            </w:pPr>
            <w:r>
              <w:rPr>
                <w:rFonts w:eastAsia="Times New Roman"/>
                <w:color w:val="000000"/>
                <w:szCs w:val="21"/>
              </w:rPr>
              <w:t>Type</w:t>
            </w:r>
          </w:p>
        </w:tc>
        <w:tc>
          <w:tcPr>
            <w:tcW w:w="5730" w:type="dxa"/>
            <w:tcBorders>
              <w:top w:val="single" w:sz="12" w:space="0" w:color="000000"/>
              <w:left w:val="single" w:sz="6" w:space="0" w:color="000000"/>
              <w:bottom w:val="single" w:sz="12" w:space="0" w:color="000000"/>
              <w:right w:val="single" w:sz="12" w:space="0" w:color="000000"/>
            </w:tcBorders>
          </w:tcPr>
          <w:p w:rsidR="00733490" w:rsidRDefault="008E21F6">
            <w:pPr>
              <w:spacing w:beforeLines="0" w:afterLines="0"/>
              <w:rPr>
                <w:rFonts w:eastAsia="Times New Roman"/>
                <w:color w:val="000000"/>
                <w:szCs w:val="21"/>
              </w:rPr>
            </w:pPr>
            <w:r>
              <w:rPr>
                <w:rFonts w:eastAsia="Times New Roman"/>
                <w:color w:val="000000"/>
                <w:szCs w:val="21"/>
              </w:rPr>
              <w:t>Semantics</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number</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Calibri" w:eastAsia="Times New Roman" w:hAnsi="Calibri" w:cs="Calibri"/>
                <w:color w:val="000000"/>
                <w:sz w:val="22"/>
                <w:szCs w:val="22"/>
                <w:highlight w:val="cyan"/>
              </w:rPr>
            </w:pPr>
            <w:r>
              <w:rPr>
                <w:color w:val="404040"/>
                <w:highlight w:val="cyan"/>
              </w:rPr>
              <w:t>Unique packet number in the delivery</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time_stamp_in_micro_s</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Calibri" w:eastAsia="Times New Roman" w:hAnsi="Calibri" w:cs="Calibri"/>
                <w:color w:val="000000"/>
                <w:sz w:val="22"/>
                <w:szCs w:val="22"/>
                <w:highlight w:val="cyan"/>
              </w:rPr>
            </w:pPr>
            <w:r>
              <w:rPr>
                <w:color w:val="404040"/>
                <w:highlight w:val="cyan"/>
              </w:rPr>
              <w:t>Availability time of packet for next processing step relative to start time 0 in microseconds (0 means lost).</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size</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Calibri" w:eastAsia="Times New Roman" w:hAnsi="Calibri" w:cs="Calibri"/>
                <w:color w:val="000000"/>
                <w:sz w:val="22"/>
                <w:szCs w:val="22"/>
                <w:highlight w:val="cyan"/>
              </w:rPr>
            </w:pPr>
            <w:r>
              <w:rPr>
                <w:color w:val="404040"/>
                <w:highlight w:val="cyan"/>
              </w:rPr>
              <w:t>packet size in bytes.</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user_id</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cyan"/>
              </w:rPr>
            </w:pPr>
            <w:r>
              <w:rPr>
                <w:rFonts w:ascii="Courier New" w:eastAsia="Times New Roman" w:hAnsi="Courier New" w:cs="Courier New"/>
                <w:color w:val="000000"/>
                <w:sz w:val="22"/>
                <w:szCs w:val="22"/>
                <w:highlight w:val="cyan"/>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Arial" w:eastAsia="宋体" w:hAnsi="Arial" w:cs="Arial"/>
                <w:color w:val="404040"/>
                <w:sz w:val="24"/>
                <w:szCs w:val="24"/>
              </w:rPr>
            </w:pPr>
            <w:r>
              <w:rPr>
                <w:color w:val="404040"/>
                <w:highlight w:val="cyan"/>
              </w:rPr>
              <w:t>assigns an id to the user in order to differentiate</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buffer</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Arial" w:eastAsia="宋体" w:hAnsi="Arial" w:cs="Arial"/>
                <w:color w:val="404040"/>
                <w:sz w:val="24"/>
                <w:szCs w:val="24"/>
                <w:highlight w:val="yellow"/>
              </w:rPr>
            </w:pPr>
            <w:r>
              <w:rPr>
                <w:color w:val="404040"/>
                <w:highlight w:val="yellow"/>
              </w:rPr>
              <w:t>The associated eye buffer 1=left 2=right</w:t>
            </w:r>
          </w:p>
          <w:p w:rsidR="00733490" w:rsidRDefault="008E21F6">
            <w:pPr>
              <w:spacing w:beforeLines="0" w:afterLines="0"/>
              <w:rPr>
                <w:color w:val="404040"/>
                <w:highlight w:val="yellow"/>
              </w:rPr>
            </w:pPr>
            <w:r>
              <w:rPr>
                <w:color w:val="404040"/>
                <w:highlight w:val="yellow"/>
              </w:rPr>
              <w:t>In general, differentiates application traffic for different buffers, for example audio, video, left eye, right eye. For example mapped to port or track.</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delay</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Arial" w:eastAsia="宋体" w:hAnsi="Arial" w:cs="Arial"/>
                <w:color w:val="404040"/>
                <w:sz w:val="24"/>
                <w:szCs w:val="24"/>
                <w:highlight w:val="yellow"/>
              </w:rPr>
            </w:pPr>
            <w:r>
              <w:rPr>
                <w:color w:val="404040"/>
                <w:highlight w:val="yellow"/>
              </w:rPr>
              <w:t>Delay observed of the packet in the last processing step (-1 means lost)</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render_timing</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Calibri" w:eastAsia="Times New Roman" w:hAnsi="Calibri" w:cs="Calibri"/>
                <w:color w:val="000000"/>
                <w:sz w:val="22"/>
                <w:szCs w:val="22"/>
                <w:highlight w:val="yellow"/>
              </w:rPr>
            </w:pPr>
            <w:r>
              <w:rPr>
                <w:color w:val="404040"/>
                <w:highlight w:val="yellow"/>
              </w:rPr>
              <w:t>the rendering generation timing associated to the media included in the packet.</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number_in_unit</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Calibri" w:eastAsia="Times New Roman" w:hAnsi="Calibri" w:cs="Calibri"/>
                <w:color w:val="000000"/>
                <w:sz w:val="22"/>
                <w:szCs w:val="22"/>
                <w:highlight w:val="yellow"/>
              </w:rPr>
            </w:pPr>
            <w:r>
              <w:rPr>
                <w:color w:val="404040"/>
                <w:highlight w:val="yellow"/>
              </w:rPr>
              <w:t>The number of the packet within the unit (slice), start at 1</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lastRenderedPageBreak/>
              <w:t>last_in_unit</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Calibri" w:eastAsia="Times New Roman" w:hAnsi="Calibri" w:cs="Calibri"/>
                <w:color w:val="000000"/>
                <w:sz w:val="22"/>
                <w:szCs w:val="22"/>
                <w:highlight w:val="yellow"/>
              </w:rPr>
            </w:pPr>
            <w:r>
              <w:rPr>
                <w:color w:val="404040"/>
                <w:highlight w:val="yellow"/>
              </w:rPr>
              <w:t xml:space="preserve">Indicates if this is the last packet in the slice/unit 0=no, 1=yes </w:t>
            </w:r>
          </w:p>
        </w:tc>
      </w:tr>
      <w:tr w:rsidR="00733490">
        <w:trPr>
          <w:trHeight w:val="300"/>
        </w:trPr>
        <w:tc>
          <w:tcPr>
            <w:tcW w:w="3068" w:type="dxa"/>
            <w:tcBorders>
              <w:top w:val="single" w:sz="6" w:space="0" w:color="000000"/>
              <w:left w:val="single" w:sz="12"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type</w:t>
            </w:r>
          </w:p>
        </w:tc>
        <w:tc>
          <w:tcPr>
            <w:tcW w:w="1078" w:type="dxa"/>
            <w:tcBorders>
              <w:top w:val="single" w:sz="6" w:space="0" w:color="000000"/>
              <w:left w:val="single" w:sz="6" w:space="0" w:color="000000"/>
              <w:bottom w:val="single" w:sz="6"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6" w:space="0" w:color="000000"/>
              <w:right w:val="single" w:sz="12" w:space="0" w:color="000000"/>
            </w:tcBorders>
          </w:tcPr>
          <w:p w:rsidR="00733490" w:rsidRDefault="008E21F6">
            <w:pPr>
              <w:spacing w:beforeLines="0" w:afterLines="0"/>
              <w:rPr>
                <w:rFonts w:ascii="Arial" w:eastAsia="宋体" w:hAnsi="Arial" w:cs="Arial"/>
                <w:color w:val="404040"/>
                <w:sz w:val="24"/>
                <w:szCs w:val="24"/>
                <w:highlight w:val="yellow"/>
              </w:rPr>
            </w:pPr>
            <w:r>
              <w:rPr>
                <w:color w:val="404040"/>
                <w:highlight w:val="yellow"/>
              </w:rPr>
              <w:t xml:space="preserve">The data type of the unit </w:t>
            </w:r>
          </w:p>
          <w:p w:rsidR="00733490" w:rsidRDefault="008E21F6">
            <w:pPr>
              <w:spacing w:beforeLines="0" w:afterLines="0"/>
              <w:rPr>
                <w:color w:val="404040"/>
                <w:highlight w:val="yellow"/>
              </w:rPr>
            </w:pPr>
            <w:r>
              <w:rPr>
                <w:color w:val="404040"/>
                <w:highlight w:val="yellow"/>
              </w:rPr>
              <w:t>0 unknown</w:t>
            </w:r>
          </w:p>
          <w:p w:rsidR="00733490" w:rsidRDefault="008E21F6">
            <w:pPr>
              <w:spacing w:beforeLines="0" w:afterLines="0"/>
              <w:rPr>
                <w:rFonts w:ascii="Calibri" w:eastAsia="Times New Roman" w:hAnsi="Calibri" w:cs="Calibri"/>
                <w:color w:val="000000"/>
                <w:sz w:val="22"/>
                <w:szCs w:val="22"/>
                <w:highlight w:val="yellow"/>
              </w:rPr>
            </w:pPr>
            <w:r>
              <w:rPr>
                <w:color w:val="404040"/>
                <w:highlight w:val="yellow"/>
              </w:rPr>
              <w:t>For video 1=intra 2=inter</w:t>
            </w:r>
          </w:p>
        </w:tc>
      </w:tr>
      <w:tr w:rsidR="00733490">
        <w:trPr>
          <w:trHeight w:val="300"/>
        </w:trPr>
        <w:tc>
          <w:tcPr>
            <w:tcW w:w="3068" w:type="dxa"/>
            <w:tcBorders>
              <w:top w:val="single" w:sz="6" w:space="0" w:color="000000"/>
              <w:left w:val="single" w:sz="12" w:space="0" w:color="000000"/>
              <w:bottom w:val="single" w:sz="12"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importance</w:t>
            </w:r>
          </w:p>
        </w:tc>
        <w:tc>
          <w:tcPr>
            <w:tcW w:w="1078" w:type="dxa"/>
            <w:tcBorders>
              <w:top w:val="single" w:sz="6" w:space="0" w:color="000000"/>
              <w:left w:val="single" w:sz="6" w:space="0" w:color="000000"/>
              <w:bottom w:val="single" w:sz="12" w:space="0" w:color="000000"/>
              <w:right w:val="single" w:sz="6" w:space="0" w:color="000000"/>
            </w:tcBorders>
            <w:noWrap/>
          </w:tcPr>
          <w:p w:rsidR="00733490" w:rsidRDefault="008E21F6">
            <w:pPr>
              <w:spacing w:beforeLines="0" w:afterLines="0"/>
              <w:rPr>
                <w:rFonts w:ascii="Courier New" w:eastAsia="Times New Roman" w:hAnsi="Courier New" w:cs="Courier New"/>
                <w:color w:val="000000"/>
                <w:sz w:val="22"/>
                <w:szCs w:val="22"/>
                <w:highlight w:val="yellow"/>
              </w:rPr>
            </w:pPr>
            <w:r>
              <w:rPr>
                <w:rFonts w:ascii="Courier New" w:eastAsia="Times New Roman" w:hAnsi="Courier New" w:cs="Courier New"/>
                <w:color w:val="000000"/>
                <w:sz w:val="22"/>
                <w:szCs w:val="22"/>
                <w:highlight w:val="yellow"/>
              </w:rPr>
              <w:t>BIGINT</w:t>
            </w:r>
          </w:p>
        </w:tc>
        <w:tc>
          <w:tcPr>
            <w:tcW w:w="5730" w:type="dxa"/>
            <w:tcBorders>
              <w:top w:val="single" w:sz="6" w:space="0" w:color="000000"/>
              <w:left w:val="single" w:sz="6" w:space="0" w:color="000000"/>
              <w:bottom w:val="single" w:sz="12" w:space="0" w:color="000000"/>
              <w:right w:val="single" w:sz="12" w:space="0" w:color="000000"/>
            </w:tcBorders>
          </w:tcPr>
          <w:p w:rsidR="00733490" w:rsidRDefault="008E21F6">
            <w:pPr>
              <w:spacing w:beforeLines="0" w:afterLines="0"/>
              <w:rPr>
                <w:rFonts w:ascii="Calibri" w:eastAsia="Times New Roman" w:hAnsi="Calibri" w:cs="Calibri"/>
                <w:color w:val="000000"/>
                <w:sz w:val="22"/>
                <w:szCs w:val="22"/>
              </w:rPr>
            </w:pPr>
            <w:r>
              <w:rPr>
                <w:color w:val="404040"/>
                <w:highlight w:val="yellow"/>
              </w:rPr>
              <w:t>assigned relative importance information (higher number means higher importance)</w:t>
            </w:r>
          </w:p>
        </w:tc>
      </w:tr>
    </w:tbl>
    <w:p w:rsidR="00733490" w:rsidRDefault="008E21F6" w:rsidP="00E55990">
      <w:pPr>
        <w:pStyle w:val="YJ-Observation"/>
        <w:spacing w:before="120" w:after="120"/>
        <w:jc w:val="both"/>
      </w:pPr>
      <w:bookmarkStart w:id="0" w:name="_Toc2064"/>
      <w:bookmarkStart w:id="1" w:name="_Toc2232"/>
      <w:bookmarkStart w:id="2" w:name="_Toc79164114"/>
      <w:r>
        <w:t xml:space="preserve">RAN1 can consider enhancements using the yellow </w:t>
      </w:r>
      <w:r w:rsidR="00D720DE">
        <w:t xml:space="preserve">highlighted </w:t>
      </w:r>
      <w:r w:rsidR="00E40364">
        <w:t>parameters</w:t>
      </w:r>
      <w:r w:rsidR="00D720DE">
        <w:t xml:space="preserve"> </w:t>
      </w:r>
      <w:r>
        <w:t xml:space="preserve">in TABLE </w:t>
      </w:r>
      <w:r>
        <w:rPr>
          <w:rFonts w:hint="eastAsia"/>
          <w:lang w:val="en-US" w:eastAsia="zh-CN"/>
        </w:rPr>
        <w:t>1</w:t>
      </w:r>
      <w:r w:rsidR="00E40364">
        <w:rPr>
          <w:lang w:val="en-US" w:eastAsia="zh-CN"/>
        </w:rPr>
        <w:t xml:space="preserve"> which is provided by SA4</w:t>
      </w:r>
      <w:r>
        <w:t>.</w:t>
      </w:r>
      <w:bookmarkEnd w:id="0"/>
      <w:bookmarkEnd w:id="1"/>
      <w:bookmarkEnd w:id="2"/>
    </w:p>
    <w:p w:rsidR="002B608F" w:rsidRDefault="00E40364" w:rsidP="00E55990">
      <w:pPr>
        <w:pStyle w:val="YJ-Proposal"/>
        <w:spacing w:before="120" w:after="120"/>
        <w:jc w:val="both"/>
      </w:pPr>
      <w:bookmarkStart w:id="3" w:name="_Toc79163836"/>
      <w:r>
        <w:t xml:space="preserve">At least ‘importance’ </w:t>
      </w:r>
      <w:r w:rsidR="00DE63AF">
        <w:t>should</w:t>
      </w:r>
      <w:r>
        <w:t xml:space="preserve"> be</w:t>
      </w:r>
      <w:r w:rsidR="00B157DE">
        <w:t xml:space="preserve"> considered</w:t>
      </w:r>
      <w:r>
        <w:t xml:space="preserve"> for enhancement of XR.</w:t>
      </w:r>
      <w:bookmarkEnd w:id="3"/>
    </w:p>
    <w:p w:rsidR="00733490" w:rsidRDefault="008E21F6">
      <w:pPr>
        <w:pStyle w:val="1"/>
        <w:spacing w:before="120" w:after="120"/>
        <w:rPr>
          <w:rFonts w:eastAsiaTheme="minorEastAsia"/>
        </w:rPr>
      </w:pPr>
      <w:r>
        <w:rPr>
          <w:rFonts w:eastAsiaTheme="minorEastAsia" w:hint="eastAsia"/>
        </w:rPr>
        <w:t>On better support for XR capacity</w:t>
      </w:r>
    </w:p>
    <w:p w:rsidR="00733490" w:rsidRDefault="008E21F6">
      <w:pPr>
        <w:pStyle w:val="2"/>
        <w:spacing w:before="120" w:after="120"/>
        <w:ind w:left="0" w:right="210"/>
        <w:rPr>
          <w:rFonts w:eastAsiaTheme="minorEastAsia"/>
        </w:rPr>
      </w:pPr>
      <w:r>
        <w:rPr>
          <w:rFonts w:eastAsiaTheme="minorEastAsia" w:hint="eastAsia"/>
        </w:rPr>
        <w:t>P</w:t>
      </w:r>
      <w:r>
        <w:rPr>
          <w:rFonts w:eastAsiaTheme="minorEastAsia"/>
        </w:rPr>
        <w:t>re-emption</w:t>
      </w:r>
    </w:p>
    <w:p w:rsidR="00733490" w:rsidRDefault="008E21F6">
      <w:pPr>
        <w:spacing w:before="120" w:after="120"/>
      </w:pPr>
      <w:r>
        <w:rPr>
          <w:rFonts w:hint="eastAsia"/>
        </w:rPr>
        <w:t xml:space="preserve">When XR service accesses to current network, one of unavoidable problems is the coexistence of XR services and existing service, including, e.g., uRLLC, eMBB and so on. In the case that system load is high, the scheduling collision occurs frequently among different services. One of the situations is that the resources allocated for data/services with stricter delay, reliability requirements and small data volume will preempt the resources allocated to data/services with looser delay and reliability requirements. </w:t>
      </w:r>
    </w:p>
    <w:p w:rsidR="00733490" w:rsidRDefault="008E21F6">
      <w:pPr>
        <w:spacing w:before="120" w:after="120"/>
      </w:pPr>
      <w:r>
        <w:rPr>
          <w:rFonts w:hint="eastAsia"/>
        </w:rPr>
        <w:t xml:space="preserve">Take preemption in different traffic for instance, the allocated resources for uRLLC traffic is likely to preempt that of XR traffic or eMBB traffic. Firstly, considering the case uRLLC preempting eMBB traffic, current Rel-15 preemption indication is capable of indicating the preemption area in symbol level but with the whole bandwidth part, which leads to effective resource of eMBB traffic dropping. But eMBB traffic can still request more re-transmission times to ensure its reliability because of its loose latency requirement. When it comes to the case uRLLC preempting XR traffic, things are different. According to the uRLLC-like latency requirement but eMBB-like data volume characteristics for XR service, excessive effective resource of XR traffic dropping owing to Rel-15 preemption indication is likely to deteriorate performance of XR. </w:t>
      </w:r>
    </w:p>
    <w:p w:rsidR="00733490" w:rsidRDefault="008E21F6">
      <w:pPr>
        <w:spacing w:before="120" w:after="120"/>
      </w:pPr>
      <w:r>
        <w:rPr>
          <w:rFonts w:hint="eastAsia"/>
        </w:rPr>
        <w:t>To this end, a precise preemption area indication should be studied in the topic of coexistence between XR traffic and current traffic. In our company</w:t>
      </w:r>
      <w:r>
        <w:t>’</w:t>
      </w:r>
      <w:r>
        <w:rPr>
          <w:rFonts w:hint="eastAsia"/>
        </w:rPr>
        <w:t>s contribution [2], the evaluation results among precise preemption indication, Rel-15 preemption indication and no preemption indication have presented in Figure 1, and we found that there are large performance gain using precise preemption indication when the preemption ratio is 5% of the whole resource elements and preemption spans 4 symbols. But for Rel-15 preemption indication, the preemption ratio reaches 30%, which means 25% resource having been dropping. As a result, the times of re-transmissions increase and more packets are possible to be out of packet delay budget.</w:t>
      </w:r>
    </w:p>
    <w:tbl>
      <w:tblPr>
        <w:tblStyle w:val="a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3"/>
      </w:tblGrid>
      <w:tr w:rsidR="00733490">
        <w:trPr>
          <w:jc w:val="center"/>
        </w:trPr>
        <w:tc>
          <w:tcPr>
            <w:tcW w:w="6803" w:type="dxa"/>
          </w:tcPr>
          <w:p w:rsidR="00733490" w:rsidRDefault="008E21F6">
            <w:pPr>
              <w:spacing w:before="120" w:after="120" w:line="276" w:lineRule="auto"/>
              <w:jc w:val="center"/>
              <w:rPr>
                <w:i/>
                <w:iCs/>
                <w:lang w:val="fr-FR"/>
              </w:rPr>
            </w:pPr>
            <w:r>
              <w:rPr>
                <w:noProof/>
              </w:rPr>
              <w:lastRenderedPageBreak/>
              <w:drawing>
                <wp:inline distT="0" distB="0" distL="114300" distR="114300" wp14:anchorId="26163B23" wp14:editId="3DE76816">
                  <wp:extent cx="3600450" cy="2700020"/>
                  <wp:effectExtent l="0" t="0" r="0" b="5080"/>
                  <wp:docPr id="6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5"/>
                          <pic:cNvPicPr>
                            <a:picLocks noChangeAspect="1"/>
                          </pic:cNvPicPr>
                        </pic:nvPicPr>
                        <pic:blipFill>
                          <a:blip r:embed="rId9"/>
                          <a:stretch>
                            <a:fillRect/>
                          </a:stretch>
                        </pic:blipFill>
                        <pic:spPr>
                          <a:xfrm>
                            <a:off x="0" y="0"/>
                            <a:ext cx="3600450" cy="2700020"/>
                          </a:xfrm>
                          <a:prstGeom prst="rect">
                            <a:avLst/>
                          </a:prstGeom>
                          <a:noFill/>
                          <a:ln>
                            <a:noFill/>
                          </a:ln>
                        </pic:spPr>
                      </pic:pic>
                    </a:graphicData>
                  </a:graphic>
                </wp:inline>
              </w:drawing>
            </w:r>
          </w:p>
        </w:tc>
      </w:tr>
    </w:tbl>
    <w:p w:rsidR="00733490" w:rsidRDefault="008E21F6">
      <w:pPr>
        <w:spacing w:before="120" w:after="120"/>
        <w:jc w:val="center"/>
      </w:pPr>
      <w:r>
        <w:rPr>
          <w:rFonts w:hint="eastAsia"/>
        </w:rPr>
        <w:t>Figure. 1 XR traffic capacity performance of three different preemption indication case.</w:t>
      </w:r>
    </w:p>
    <w:p w:rsidR="00B157DE" w:rsidRPr="00C10E86" w:rsidRDefault="00B157DE" w:rsidP="00E55990">
      <w:pPr>
        <w:pStyle w:val="YJ-Observation"/>
        <w:spacing w:before="120" w:after="120"/>
        <w:jc w:val="both"/>
      </w:pPr>
      <w:bookmarkStart w:id="4" w:name="_Toc79164115"/>
      <w:r w:rsidRPr="00C10E86">
        <w:rPr>
          <w:rFonts w:hint="eastAsia"/>
        </w:rPr>
        <w:t>The finer granularity of preemption is capable of enhancing the capacity performance of XR UEs.</w:t>
      </w:r>
      <w:bookmarkEnd w:id="4"/>
    </w:p>
    <w:p w:rsidR="00733490" w:rsidRDefault="008E21F6">
      <w:pPr>
        <w:keepNext/>
        <w:spacing w:before="120" w:after="120"/>
      </w:pPr>
      <w:r>
        <w:rPr>
          <w:rFonts w:hint="eastAsia"/>
        </w:rPr>
        <w:t>In addition to our previous contribution on the concurrent transmission of XR and other services</w:t>
      </w:r>
      <w:r>
        <w:t>,</w:t>
      </w:r>
      <w:r>
        <w:rPr>
          <w:rFonts w:hint="eastAsia"/>
        </w:rPr>
        <w:t xml:space="preserve"> </w:t>
      </w:r>
      <w:r>
        <w:t>i</w:t>
      </w:r>
      <w:r>
        <w:rPr>
          <w:rFonts w:hint="eastAsia"/>
        </w:rPr>
        <w:t>t has been observed that intra XR could exhibit some priority differentiation use cases. This could call for</w:t>
      </w:r>
      <w:r>
        <w:t xml:space="preserve"> </w:t>
      </w:r>
      <w:r>
        <w:rPr>
          <w:rFonts w:hint="eastAsia"/>
        </w:rPr>
        <w:t>further optimization of</w:t>
      </w:r>
      <w:r>
        <w:t xml:space="preserve"> preemption related handling</w:t>
      </w:r>
      <w:r>
        <w:rPr>
          <w:rFonts w:hint="eastAsia"/>
        </w:rPr>
        <w:t>.</w:t>
      </w:r>
    </w:p>
    <w:p w:rsidR="00B157DE" w:rsidRDefault="00B157DE" w:rsidP="00E55990">
      <w:pPr>
        <w:pStyle w:val="YJ-Proposal"/>
        <w:spacing w:before="120" w:after="120"/>
        <w:jc w:val="both"/>
        <w:rPr>
          <w:rFonts w:eastAsia="宋体"/>
        </w:rPr>
      </w:pPr>
      <w:bookmarkStart w:id="5" w:name="_Toc79163837"/>
      <w:bookmarkStart w:id="6" w:name="_Toc20201"/>
      <w:bookmarkStart w:id="7" w:name="_Toc17209"/>
      <w:r>
        <w:rPr>
          <w:rFonts w:hint="eastAsia"/>
        </w:rPr>
        <w:t>Further investigate the issues and potential working areas of preemption enhancement.</w:t>
      </w:r>
      <w:bookmarkEnd w:id="5"/>
    </w:p>
    <w:p w:rsidR="00733490" w:rsidRDefault="00B157DE">
      <w:pPr>
        <w:pStyle w:val="2"/>
        <w:spacing w:before="120" w:after="120"/>
        <w:ind w:left="0" w:right="210"/>
        <w:rPr>
          <w:rFonts w:eastAsiaTheme="minorEastAsia"/>
        </w:rPr>
      </w:pPr>
      <w:r w:rsidDel="00B157DE">
        <w:t xml:space="preserve"> </w:t>
      </w:r>
      <w:bookmarkEnd w:id="6"/>
      <w:bookmarkEnd w:id="7"/>
      <w:r w:rsidR="008E21F6">
        <w:rPr>
          <w:rFonts w:eastAsiaTheme="minorEastAsia" w:hint="eastAsia"/>
        </w:rPr>
        <w:t>CBG-based PDSCH transmission</w:t>
      </w:r>
    </w:p>
    <w:p w:rsidR="00733490" w:rsidRDefault="008E21F6">
      <w:pPr>
        <w:tabs>
          <w:tab w:val="left" w:pos="0"/>
          <w:tab w:val="left" w:pos="420"/>
        </w:tabs>
        <w:spacing w:before="120" w:after="120"/>
      </w:pPr>
      <w:r>
        <w:rPr>
          <w:rFonts w:hint="eastAsia"/>
        </w:rPr>
        <w:t xml:space="preserve">For traditional </w:t>
      </w:r>
      <w:r>
        <w:t>LTE</w:t>
      </w:r>
      <w:r>
        <w:rPr>
          <w:rFonts w:hint="eastAsia"/>
        </w:rPr>
        <w:t xml:space="preserve"> PDSCH retransmission mechanism, gNB shall re-transmit all of code blocks of a TB after receiving a NACK from UE. When the TB is small, the </w:t>
      </w:r>
      <w:r>
        <w:t>LTE</w:t>
      </w:r>
      <w:r>
        <w:rPr>
          <w:rFonts w:hint="eastAsia"/>
        </w:rPr>
        <w:t xml:space="preserve"> retransmission mechanism can work. However, in case the TB is large, the retransmission </w:t>
      </w:r>
      <w:r>
        <w:t>of the whole TB</w:t>
      </w:r>
      <w:r>
        <w:rPr>
          <w:rFonts w:hint="eastAsia"/>
        </w:rPr>
        <w:t xml:space="preserve"> may waste </w:t>
      </w:r>
      <w:r>
        <w:t xml:space="preserve">too </w:t>
      </w:r>
      <w:r>
        <w:rPr>
          <w:rFonts w:hint="eastAsia"/>
        </w:rPr>
        <w:t>m</w:t>
      </w:r>
      <w:r>
        <w:t>any</w:t>
      </w:r>
      <w:r>
        <w:rPr>
          <w:rFonts w:hint="eastAsia"/>
        </w:rPr>
        <w:t xml:space="preserve"> resource</w:t>
      </w:r>
      <w:r>
        <w:t>s</w:t>
      </w:r>
      <w:r>
        <w:rPr>
          <w:rFonts w:hint="eastAsia"/>
        </w:rPr>
        <w:t xml:space="preserve"> when there is only one </w:t>
      </w:r>
      <w:r>
        <w:t>erroneous</w:t>
      </w:r>
      <w:r>
        <w:rPr>
          <w:rFonts w:hint="eastAsia"/>
        </w:rPr>
        <w:t xml:space="preserve"> code block. In NR Rel-15, code block group based (CBG-based) PDSCH transmission </w:t>
      </w:r>
      <w:r>
        <w:t>was</w:t>
      </w:r>
      <w:r>
        <w:rPr>
          <w:rFonts w:hint="eastAsia"/>
        </w:rPr>
        <w:t xml:space="preserve"> specified by grouping code blocks of a TB </w:t>
      </w:r>
      <w:r>
        <w:t>in</w:t>
      </w:r>
      <w:r>
        <w:rPr>
          <w:rFonts w:hint="eastAsia"/>
        </w:rPr>
        <w:t xml:space="preserve">to code block groups. </w:t>
      </w:r>
      <w:r>
        <w:t>The</w:t>
      </w:r>
      <w:r>
        <w:rPr>
          <w:rFonts w:hint="eastAsia"/>
        </w:rPr>
        <w:t xml:space="preserve"> main purposes are 1) to guarantee the coexistence of eMBB and uRLLC, 2) to reduce the retransmission </w:t>
      </w:r>
      <w:r>
        <w:t>resource</w:t>
      </w:r>
      <w:r>
        <w:rPr>
          <w:rFonts w:hint="eastAsia"/>
        </w:rPr>
        <w:t xml:space="preserve"> and further improve the capacity by only re-transmitting </w:t>
      </w:r>
      <w:r>
        <w:t>the</w:t>
      </w:r>
      <w:r>
        <w:rPr>
          <w:rFonts w:hint="eastAsia"/>
        </w:rPr>
        <w:t xml:space="preserve"> code block</w:t>
      </w:r>
      <w:r>
        <w:t xml:space="preserve"> group</w:t>
      </w:r>
      <w:r>
        <w:rPr>
          <w:rFonts w:hint="eastAsia"/>
        </w:rPr>
        <w:t xml:space="preserve">s </w:t>
      </w:r>
      <w:r>
        <w:t>with</w:t>
      </w:r>
      <w:r>
        <w:rPr>
          <w:rFonts w:hint="eastAsia"/>
        </w:rPr>
        <w:t xml:space="preserve"> </w:t>
      </w:r>
      <w:r>
        <w:t>erroneous</w:t>
      </w:r>
      <w:r>
        <w:rPr>
          <w:rFonts w:hint="eastAsia"/>
        </w:rPr>
        <w:t xml:space="preserve"> code blocks. </w:t>
      </w:r>
    </w:p>
    <w:p w:rsidR="00733490" w:rsidRDefault="008E21F6" w:rsidP="00E55990">
      <w:pPr>
        <w:spacing w:before="120" w:after="120"/>
      </w:pPr>
      <w:r>
        <w:rPr>
          <w:rFonts w:hint="eastAsia"/>
        </w:rPr>
        <w:t>According to the above analysis on XR traffic</w:t>
      </w:r>
      <w:r>
        <w:t xml:space="preserve"> </w:t>
      </w:r>
      <w:r>
        <w:rPr>
          <w:rFonts w:hint="eastAsia"/>
        </w:rPr>
        <w:t>featuring jitte</w:t>
      </w:r>
      <w:r>
        <w:t>r</w:t>
      </w:r>
      <w:r>
        <w:rPr>
          <w:rFonts w:hint="eastAsia"/>
        </w:rPr>
        <w:t>ing and larger data</w:t>
      </w:r>
      <w:r>
        <w:t xml:space="preserve"> packet</w:t>
      </w:r>
      <w:r>
        <w:rPr>
          <w:rFonts w:hint="eastAsia"/>
        </w:rPr>
        <w:t xml:space="preserve"> size, the collision probability is larger </w:t>
      </w:r>
      <w:r>
        <w:t>than eMBB traffic</w:t>
      </w:r>
      <w:r>
        <w:rPr>
          <w:rFonts w:hint="eastAsia"/>
        </w:rPr>
        <w:t xml:space="preserve">. </w:t>
      </w:r>
      <w:r>
        <w:t>In</w:t>
      </w:r>
      <w:r>
        <w:rPr>
          <w:rFonts w:hint="eastAsia"/>
        </w:rPr>
        <w:t xml:space="preserve"> case that only one code block collides with another traffic and the other code blocks of the TB are received successfully, the retransmission </w:t>
      </w:r>
      <w:r>
        <w:t>of all the code blocks in the TB</w:t>
      </w:r>
      <w:r>
        <w:rPr>
          <w:rFonts w:hint="eastAsia"/>
        </w:rPr>
        <w:t xml:space="preserve"> </w:t>
      </w:r>
      <w:r>
        <w:t>will</w:t>
      </w:r>
      <w:r>
        <w:rPr>
          <w:rFonts w:hint="eastAsia"/>
        </w:rPr>
        <w:t xml:space="preserve"> waste </w:t>
      </w:r>
      <w:r>
        <w:t>lots of</w:t>
      </w:r>
      <w:r>
        <w:rPr>
          <w:rFonts w:hint="eastAsia"/>
        </w:rPr>
        <w:t xml:space="preserve"> resource</w:t>
      </w:r>
      <w:r>
        <w:t>s</w:t>
      </w:r>
      <w:r>
        <w:rPr>
          <w:rFonts w:hint="eastAsia"/>
        </w:rPr>
        <w:t xml:space="preserve"> and </w:t>
      </w:r>
      <w:r>
        <w:t xml:space="preserve">result in </w:t>
      </w:r>
      <w:r>
        <w:rPr>
          <w:rFonts w:hint="eastAsia"/>
        </w:rPr>
        <w:t xml:space="preserve">low capacity with the </w:t>
      </w:r>
      <w:r>
        <w:t>LTE</w:t>
      </w:r>
      <w:r>
        <w:rPr>
          <w:rFonts w:hint="eastAsia"/>
        </w:rPr>
        <w:t xml:space="preserve"> retransmission mechanism. </w:t>
      </w:r>
      <w:r w:rsidR="00D27CC6">
        <w:rPr>
          <w:rFonts w:hint="eastAsia"/>
        </w:rPr>
        <w:t>From product implementation</w:t>
      </w:r>
      <w:r w:rsidR="00D27CC6">
        <w:t>’</w:t>
      </w:r>
      <w:r w:rsidR="00D27CC6">
        <w:rPr>
          <w:rFonts w:hint="eastAsia"/>
        </w:rPr>
        <w:t xml:space="preserve">s perspective, around 4-5 </w:t>
      </w:r>
      <w:r w:rsidR="00F20BC5">
        <w:rPr>
          <w:rFonts w:hint="eastAsia"/>
        </w:rPr>
        <w:t>CBs</w:t>
      </w:r>
      <w:r w:rsidR="00F20BC5" w:rsidDel="00F20BC5">
        <w:rPr>
          <w:rFonts w:hint="eastAsia"/>
        </w:rPr>
        <w:t xml:space="preserve"> </w:t>
      </w:r>
      <w:r w:rsidR="00D27CC6">
        <w:rPr>
          <w:rFonts w:hint="eastAsia"/>
        </w:rPr>
        <w:t xml:space="preserve">will be </w:t>
      </w:r>
      <w:r w:rsidR="008D5490">
        <w:t>decoded</w:t>
      </w:r>
      <w:r w:rsidR="00D27CC6">
        <w:rPr>
          <w:rFonts w:hint="eastAsia"/>
        </w:rPr>
        <w:t xml:space="preserve"> incorrectly in 30 CBs within a TB.</w:t>
      </w:r>
      <w:r w:rsidR="00D27CC6">
        <w:t xml:space="preserve"> </w:t>
      </w:r>
      <w:r>
        <w:rPr>
          <w:rFonts w:hint="eastAsia"/>
        </w:rPr>
        <w:t>However, if we use the CBG-based PDSCH transmission mechanism, only the code block</w:t>
      </w:r>
      <w:r>
        <w:t xml:space="preserve"> </w:t>
      </w:r>
      <w:r>
        <w:rPr>
          <w:rFonts w:hint="eastAsia"/>
        </w:rPr>
        <w:t xml:space="preserve">groups including the code block colliding with </w:t>
      </w:r>
      <w:r>
        <w:t>other</w:t>
      </w:r>
      <w:r>
        <w:rPr>
          <w:rFonts w:hint="eastAsia"/>
        </w:rPr>
        <w:t xml:space="preserve"> traffic needs to be re-transmitted. For example, the TB </w:t>
      </w:r>
      <w:r>
        <w:t>of XR traffic is</w:t>
      </w:r>
      <w:r>
        <w:rPr>
          <w:rFonts w:hint="eastAsia"/>
        </w:rPr>
        <w:t xml:space="preserve"> divided into 8 CBGs, which is the maximum number of CBGs supported by NR CBG-based transmission mechanism</w:t>
      </w:r>
      <w:r>
        <w:t>. T</w:t>
      </w:r>
      <w:r>
        <w:rPr>
          <w:rFonts w:hint="eastAsia"/>
        </w:rPr>
        <w:t>he amount of resource</w:t>
      </w:r>
      <w:r>
        <w:t>s</w:t>
      </w:r>
      <w:r>
        <w:rPr>
          <w:rFonts w:hint="eastAsia"/>
        </w:rPr>
        <w:t xml:space="preserve"> for CBG-based </w:t>
      </w:r>
      <w:r>
        <w:t>re</w:t>
      </w:r>
      <w:r>
        <w:rPr>
          <w:rFonts w:hint="eastAsia"/>
        </w:rPr>
        <w:t xml:space="preserve">transmission </w:t>
      </w:r>
      <w:r>
        <w:t>and</w:t>
      </w:r>
      <w:r>
        <w:rPr>
          <w:rFonts w:hint="eastAsia"/>
        </w:rPr>
        <w:t xml:space="preserve"> traditional</w:t>
      </w:r>
      <w:r>
        <w:t xml:space="preserve"> LTE</w:t>
      </w:r>
      <w:r>
        <w:rPr>
          <w:rFonts w:hint="eastAsia"/>
        </w:rPr>
        <w:t xml:space="preserve"> retransmission mechanism </w:t>
      </w:r>
      <w:r>
        <w:t>are</w:t>
      </w:r>
      <w:r>
        <w:rPr>
          <w:rFonts w:hint="eastAsia"/>
        </w:rPr>
        <w:t xml:space="preserve"> shown in Figure </w:t>
      </w:r>
      <w:r>
        <w:t>2</w:t>
      </w:r>
      <w:r>
        <w:rPr>
          <w:rFonts w:hint="eastAsia"/>
        </w:rPr>
        <w:t>. It can be seen that, compar</w:t>
      </w:r>
      <w:r>
        <w:t>ed</w:t>
      </w:r>
      <w:r>
        <w:rPr>
          <w:rFonts w:hint="eastAsia"/>
        </w:rPr>
        <w:t xml:space="preserve"> with the traditional retransmission mechanism, the amount of retransmission resource</w:t>
      </w:r>
      <w:r>
        <w:t>s</w:t>
      </w:r>
      <w:r>
        <w:rPr>
          <w:rFonts w:hint="eastAsia"/>
        </w:rPr>
        <w:t xml:space="preserve"> is reduced significantly, i.e. reduced</w:t>
      </w:r>
      <w:r>
        <w:t xml:space="preserve"> by</w:t>
      </w:r>
      <w:r>
        <w:rPr>
          <w:rFonts w:hint="eastAsia"/>
        </w:rPr>
        <w:t xml:space="preserve"> almost 50%, after using CBG-based PDSCH transmission mechanism.</w:t>
      </w:r>
    </w:p>
    <w:p w:rsidR="00733490" w:rsidRDefault="008E21F6">
      <w:pPr>
        <w:spacing w:before="120" w:after="120"/>
      </w:pPr>
      <w:r>
        <w:t xml:space="preserve">Therefore, CBG-based PDSCH transmission is also preferred to be applied to the data transmission of XR traffic, especially considering jittering effect. </w:t>
      </w:r>
    </w:p>
    <w:p w:rsidR="00733490" w:rsidRDefault="008E21F6">
      <w:pPr>
        <w:tabs>
          <w:tab w:val="left" w:pos="0"/>
          <w:tab w:val="left" w:pos="420"/>
        </w:tabs>
        <w:spacing w:before="120" w:after="120"/>
        <w:jc w:val="center"/>
      </w:pPr>
      <w:r>
        <w:rPr>
          <w:noProof/>
        </w:rPr>
        <w:lastRenderedPageBreak/>
        <w:drawing>
          <wp:inline distT="0" distB="0" distL="114300" distR="114300" wp14:anchorId="7190DA92" wp14:editId="5D1E1749">
            <wp:extent cx="5146040" cy="251968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cstate="print"/>
                    <a:stretch>
                      <a:fillRect/>
                    </a:stretch>
                  </pic:blipFill>
                  <pic:spPr>
                    <a:xfrm>
                      <a:off x="0" y="0"/>
                      <a:ext cx="5146087" cy="2520000"/>
                    </a:xfrm>
                    <a:prstGeom prst="rect">
                      <a:avLst/>
                    </a:prstGeom>
                    <a:noFill/>
                    <a:ln>
                      <a:noFill/>
                    </a:ln>
                  </pic:spPr>
                </pic:pic>
              </a:graphicData>
            </a:graphic>
          </wp:inline>
        </w:drawing>
      </w:r>
    </w:p>
    <w:p w:rsidR="00733490" w:rsidRDefault="008E21F6">
      <w:pPr>
        <w:tabs>
          <w:tab w:val="left" w:pos="0"/>
          <w:tab w:val="left" w:pos="420"/>
        </w:tabs>
        <w:spacing w:before="120" w:after="120"/>
        <w:jc w:val="center"/>
        <w:rPr>
          <w:rFonts w:eastAsia="黑体"/>
          <w:sz w:val="20"/>
        </w:rPr>
      </w:pPr>
      <w:r>
        <w:rPr>
          <w:rFonts w:eastAsia="黑体"/>
          <w:sz w:val="20"/>
        </w:rPr>
        <w:t>Figure. 2 Traditional LTE retransmission and NR CBG-based retransmission procedure</w:t>
      </w:r>
    </w:p>
    <w:p w:rsidR="00733490" w:rsidRDefault="008E21F6">
      <w:pPr>
        <w:spacing w:before="120" w:after="120"/>
      </w:pPr>
      <w:r>
        <w:rPr>
          <w:rFonts w:hint="eastAsia"/>
        </w:rPr>
        <w:t xml:space="preserve">However, there is a </w:t>
      </w:r>
      <w:r>
        <w:t>fundamental</w:t>
      </w:r>
      <w:r>
        <w:rPr>
          <w:rFonts w:hint="eastAsia"/>
        </w:rPr>
        <w:t xml:space="preserve"> problem of CBG-based transmission mechanism when the UE reports the HARQ-ACK information. For example, in Figure </w:t>
      </w:r>
      <w:r>
        <w:t>2</w:t>
      </w:r>
      <w:r>
        <w:rPr>
          <w:rFonts w:hint="eastAsia"/>
        </w:rPr>
        <w:t xml:space="preserve">, the UE only needs to feedback 1 bit to inform gNB of the HARQ-ACK information </w:t>
      </w:r>
      <w:r>
        <w:t>in</w:t>
      </w:r>
      <w:r>
        <w:rPr>
          <w:rFonts w:hint="eastAsia"/>
        </w:rPr>
        <w:t xml:space="preserve"> the case of traditional retransmission mechanism. But for the case of CBG-based transmission, the UE needs to feedback 8 bits to inform gNB of the HARQ-ACK information for </w:t>
      </w:r>
      <w:r>
        <w:t>each</w:t>
      </w:r>
      <w:r>
        <w:rPr>
          <w:rFonts w:hint="eastAsia"/>
        </w:rPr>
        <w:t xml:space="preserve"> CBG. It is obvious that compar</w:t>
      </w:r>
      <w:r>
        <w:t>ed</w:t>
      </w:r>
      <w:r>
        <w:rPr>
          <w:rFonts w:hint="eastAsia"/>
        </w:rPr>
        <w:t xml:space="preserve"> with the traditional retransmission, the feedback overhead required for CBG-based transmission is increased </w:t>
      </w:r>
      <w:r>
        <w:t>to</w:t>
      </w:r>
      <w:r>
        <w:rPr>
          <w:rFonts w:hint="eastAsia"/>
        </w:rPr>
        <w:t xml:space="preserve"> up to 8 times in NR. Therefore, it is necessary </w:t>
      </w:r>
      <w:r>
        <w:t xml:space="preserve">to </w:t>
      </w:r>
      <w:r>
        <w:rPr>
          <w:rFonts w:hint="eastAsia"/>
        </w:rPr>
        <w:t xml:space="preserve">investigate </w:t>
      </w:r>
      <w:r>
        <w:t>issues of overhead of</w:t>
      </w:r>
      <w:r>
        <w:rPr>
          <w:rFonts w:hint="eastAsia"/>
        </w:rPr>
        <w:t xml:space="preserve"> CBG-based feedback, especially for </w:t>
      </w:r>
      <w:r>
        <w:t xml:space="preserve">the </w:t>
      </w:r>
      <w:r>
        <w:rPr>
          <w:rFonts w:hint="eastAsia"/>
        </w:rPr>
        <w:t xml:space="preserve">XR traffic. </w:t>
      </w:r>
    </w:p>
    <w:p w:rsidR="00D27CC6" w:rsidRDefault="00D27CC6" w:rsidP="00E55990">
      <w:pPr>
        <w:pStyle w:val="YJ-Proposal"/>
        <w:spacing w:before="120" w:after="120"/>
        <w:jc w:val="both"/>
        <w:rPr>
          <w:rFonts w:eastAsia="宋体"/>
        </w:rPr>
      </w:pPr>
      <w:bookmarkStart w:id="8" w:name="_Toc79163838"/>
      <w:bookmarkStart w:id="9" w:name="_Toc13713"/>
      <w:bookmarkStart w:id="10" w:name="_Toc21638"/>
      <w:r>
        <w:rPr>
          <w:rFonts w:hint="eastAsia"/>
        </w:rPr>
        <w:t>Further investigate the issues and potential working areas of CBG based feedback enhancement.</w:t>
      </w:r>
      <w:bookmarkEnd w:id="8"/>
    </w:p>
    <w:p w:rsidR="00733490" w:rsidRDefault="00D27CC6">
      <w:pPr>
        <w:pStyle w:val="2"/>
        <w:spacing w:before="120" w:after="120"/>
        <w:ind w:left="0" w:right="210"/>
        <w:rPr>
          <w:rFonts w:eastAsiaTheme="minorEastAsia"/>
        </w:rPr>
      </w:pPr>
      <w:r w:rsidDel="00D27CC6">
        <w:t xml:space="preserve"> </w:t>
      </w:r>
      <w:bookmarkEnd w:id="9"/>
      <w:bookmarkEnd w:id="10"/>
      <w:r w:rsidR="008E21F6">
        <w:rPr>
          <w:rFonts w:eastAsiaTheme="minorEastAsia" w:hint="eastAsia"/>
        </w:rPr>
        <w:t>UE assistance information</w:t>
      </w:r>
    </w:p>
    <w:p w:rsidR="00733490" w:rsidRDefault="008E21F6">
      <w:pPr>
        <w:widowControl w:val="0"/>
        <w:spacing w:before="120" w:after="120"/>
      </w:pPr>
      <w:r>
        <w:rPr>
          <w:rFonts w:eastAsia="宋体"/>
          <w:szCs w:val="24"/>
          <w:lang w:bidi="ar"/>
        </w:rPr>
        <w:t>The UE buffer size should be reported to gNB for requesting the PUSCH resource. In the stage of art, UE buffer size within a range from X to Y is directly determined to Y and indicated by buffer status reporting (BSR). The coarse UE buffer size determination may waste radio resource of PUSCH and decrease the UL system capacity. For example, according to agreement in [</w:t>
      </w:r>
      <w:r>
        <w:rPr>
          <w:rFonts w:eastAsia="宋体" w:hint="eastAsia"/>
          <w:szCs w:val="24"/>
          <w:lang w:bidi="ar"/>
        </w:rPr>
        <w:t>3</w:t>
      </w:r>
      <w:r>
        <w:rPr>
          <w:rFonts w:eastAsia="宋体"/>
          <w:szCs w:val="24"/>
          <w:lang w:bidi="ar"/>
        </w:rPr>
        <w:t>], AR traffic has been considered as one of UL traffic model. With 10Mbps@60fps as baseline for AR traffic, the mean packet size is around 2x10^4 Bytes, which corresponds to the index 24 in 5-bit buffer size field in [</w:t>
      </w:r>
      <w:r>
        <w:rPr>
          <w:rFonts w:eastAsia="宋体" w:hint="eastAsia"/>
          <w:szCs w:val="24"/>
          <w:lang w:bidi="ar"/>
        </w:rPr>
        <w:t>4</w:t>
      </w:r>
      <w:r>
        <w:rPr>
          <w:rFonts w:eastAsia="宋体"/>
          <w:szCs w:val="24"/>
          <w:lang w:bidi="ar"/>
        </w:rPr>
        <w:t xml:space="preserve">]. Focusing on the index 24, it is capable of determining the BS value ranging from </w:t>
      </w:r>
      <w:bookmarkStart w:id="11" w:name="OLE_LINK2"/>
      <w:r>
        <w:rPr>
          <w:rFonts w:eastAsia="宋体"/>
          <w:szCs w:val="24"/>
          <w:lang w:bidi="ar"/>
        </w:rPr>
        <w:t>14727</w:t>
      </w:r>
      <w:bookmarkEnd w:id="11"/>
      <w:r>
        <w:rPr>
          <w:rFonts w:eastAsia="宋体"/>
          <w:szCs w:val="24"/>
          <w:lang w:bidi="ar"/>
        </w:rPr>
        <w:t xml:space="preserve"> Bytes to 20516 Bytes. As a result, the maximal BS level waste may reach 176 RBs. Hence, precise buffer size should be considered to minimize the waste of radio resource and transmit the packets on time. </w:t>
      </w:r>
    </w:p>
    <w:p w:rsidR="00733490" w:rsidRDefault="008E21F6">
      <w:pPr>
        <w:widowControl w:val="0"/>
        <w:spacing w:before="120" w:after="120"/>
      </w:pPr>
      <w:r>
        <w:rPr>
          <w:rFonts w:eastAsia="宋体"/>
          <w:szCs w:val="24"/>
          <w:lang w:bidi="ar"/>
        </w:rPr>
        <w:t>On the other hand, the BSR indicating the precise buffer size should be also considered. Logical channel ID (LCID) field</w:t>
      </w:r>
      <w:r>
        <w:rPr>
          <w:rFonts w:eastAsia="宋体" w:hint="eastAsia"/>
          <w:szCs w:val="24"/>
          <w:lang w:bidi="ar"/>
        </w:rPr>
        <w:t xml:space="preserve"> or enhanced LCID (eLCID) field</w:t>
      </w:r>
      <w:r>
        <w:rPr>
          <w:rFonts w:eastAsia="宋体"/>
          <w:szCs w:val="24"/>
          <w:lang w:bidi="ar"/>
        </w:rPr>
        <w:t xml:space="preserve"> in subheader of PDU can be one of the indications to indicate these types of BSR, since the LCID</w:t>
      </w:r>
      <w:r>
        <w:rPr>
          <w:rFonts w:eastAsia="宋体" w:hint="eastAsia"/>
          <w:szCs w:val="24"/>
          <w:lang w:bidi="ar"/>
        </w:rPr>
        <w:t>/eLCID</w:t>
      </w:r>
      <w:r>
        <w:rPr>
          <w:rFonts w:eastAsia="宋体"/>
          <w:szCs w:val="24"/>
          <w:lang w:bidi="ar"/>
        </w:rPr>
        <w:t xml:space="preserve"> field table has some reserved indices.</w:t>
      </w:r>
    </w:p>
    <w:p w:rsidR="00733490" w:rsidRDefault="008E21F6">
      <w:pPr>
        <w:widowControl w:val="0"/>
        <w:spacing w:before="120" w:after="120"/>
      </w:pPr>
      <w:r>
        <w:rPr>
          <w:rFonts w:eastAsia="宋体"/>
          <w:szCs w:val="24"/>
          <w:lang w:bidi="ar"/>
        </w:rPr>
        <w:t>Moreover, the BSR is able to carry not only the information of UL data volume, but also some UL assistance information to assist DL transmission. One example for the case BSR transmit the UL assistance information is that FoV and non-FoV transmission scenario. According to SA4 input [</w:t>
      </w:r>
      <w:r>
        <w:rPr>
          <w:rFonts w:eastAsia="宋体" w:hint="eastAsia"/>
          <w:szCs w:val="24"/>
          <w:lang w:bidi="ar"/>
        </w:rPr>
        <w:t>5</w:t>
      </w:r>
      <w:r>
        <w:rPr>
          <w:rFonts w:eastAsia="宋体"/>
          <w:szCs w:val="24"/>
          <w:lang w:bidi="ar"/>
        </w:rPr>
        <w:t xml:space="preserve">], gNB should transmit 18 tiles based on the user’s viewpoint in order to render and merge the corresponding FoV picture. Hence, UE should inform the location of user’s viewpoint to gNB for requesting the correct 18 tiles. </w:t>
      </w:r>
    </w:p>
    <w:p w:rsidR="00733490" w:rsidRDefault="008E21F6">
      <w:pPr>
        <w:widowControl w:val="0"/>
        <w:spacing w:before="120" w:after="120"/>
        <w:jc w:val="center"/>
      </w:pPr>
      <w:r>
        <w:rPr>
          <w:rFonts w:eastAsia="宋体"/>
          <w:noProof/>
          <w:szCs w:val="24"/>
        </w:rPr>
        <w:lastRenderedPageBreak/>
        <w:drawing>
          <wp:inline distT="0" distB="0" distL="114300" distR="114300" wp14:anchorId="66703C49" wp14:editId="7AC5A484">
            <wp:extent cx="5888990" cy="3877945"/>
            <wp:effectExtent l="0" t="0" r="16510" b="7620"/>
            <wp:docPr id="2" name="图片 2" descr="上行发送辅助信息结构(F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上行发送辅助信息结构(FoV)"/>
                    <pic:cNvPicPr>
                      <a:picLocks noChangeAspect="1"/>
                    </pic:cNvPicPr>
                  </pic:nvPicPr>
                  <pic:blipFill>
                    <a:blip r:embed="rId11"/>
                    <a:stretch>
                      <a:fillRect/>
                    </a:stretch>
                  </pic:blipFill>
                  <pic:spPr>
                    <a:xfrm>
                      <a:off x="0" y="0"/>
                      <a:ext cx="5888990" cy="3877945"/>
                    </a:xfrm>
                    <a:prstGeom prst="rect">
                      <a:avLst/>
                    </a:prstGeom>
                  </pic:spPr>
                </pic:pic>
              </a:graphicData>
            </a:graphic>
          </wp:inline>
        </w:drawing>
      </w:r>
    </w:p>
    <w:p w:rsidR="00733490" w:rsidRDefault="008E21F6">
      <w:pPr>
        <w:widowControl w:val="0"/>
        <w:spacing w:before="120" w:after="120"/>
        <w:jc w:val="center"/>
      </w:pPr>
      <w:r>
        <w:rPr>
          <w:rFonts w:eastAsia="宋体"/>
          <w:szCs w:val="24"/>
          <w:lang w:bidi="ar"/>
        </w:rPr>
        <w:t>Figure</w:t>
      </w:r>
      <w:r>
        <w:rPr>
          <w:rFonts w:eastAsia="宋体" w:hint="eastAsia"/>
          <w:szCs w:val="24"/>
          <w:lang w:bidi="ar"/>
        </w:rPr>
        <w:t>.</w:t>
      </w:r>
      <w:r>
        <w:rPr>
          <w:rFonts w:eastAsia="宋体"/>
          <w:szCs w:val="24"/>
          <w:lang w:bidi="ar"/>
        </w:rPr>
        <w:t xml:space="preserve"> </w:t>
      </w:r>
      <w:r>
        <w:rPr>
          <w:rFonts w:eastAsia="宋体" w:hint="eastAsia"/>
          <w:szCs w:val="24"/>
          <w:lang w:bidi="ar"/>
        </w:rPr>
        <w:t>3 The case of UE reporting the orientation information to assist DL transmission</w:t>
      </w:r>
    </w:p>
    <w:p w:rsidR="00D27CC6" w:rsidRPr="00C10E86" w:rsidRDefault="00D27CC6" w:rsidP="00E55990">
      <w:pPr>
        <w:pStyle w:val="YJ-Observation"/>
        <w:spacing w:before="120" w:after="120"/>
        <w:jc w:val="both"/>
      </w:pPr>
      <w:bookmarkStart w:id="12" w:name="_Toc79164116"/>
      <w:r w:rsidRPr="00C10E86">
        <w:rPr>
          <w:rFonts w:hint="eastAsia"/>
        </w:rPr>
        <w:t xml:space="preserve">UEs </w:t>
      </w:r>
      <w:r w:rsidR="00567ACE">
        <w:t>can</w:t>
      </w:r>
      <w:r w:rsidRPr="00C10E86">
        <w:rPr>
          <w:rFonts w:hint="eastAsia"/>
        </w:rPr>
        <w:t xml:space="preserve"> provide orientation information through BSR to assist DL transmission for gNB in the FoV stream and non-FoV transmission scenario</w:t>
      </w:r>
      <w:r w:rsidRPr="00C10E86">
        <w:t>.</w:t>
      </w:r>
      <w:bookmarkEnd w:id="12"/>
      <w:r w:rsidRPr="00C10E86">
        <w:t xml:space="preserve"> </w:t>
      </w:r>
    </w:p>
    <w:p w:rsidR="00733490" w:rsidRDefault="008E21F6">
      <w:pPr>
        <w:widowControl w:val="0"/>
        <w:spacing w:before="120" w:after="120"/>
      </w:pPr>
      <w:r>
        <w:rPr>
          <w:rFonts w:eastAsia="宋体"/>
          <w:szCs w:val="24"/>
          <w:lang w:bidi="ar"/>
        </w:rPr>
        <w:t>Therefore, the ways for UL assistance information / triggering signal information reporting and the corresponding contents can be one of topics of UL assisted transmission.</w:t>
      </w:r>
    </w:p>
    <w:p w:rsidR="00D27CC6" w:rsidRDefault="00D27CC6" w:rsidP="00E55990">
      <w:pPr>
        <w:pStyle w:val="YJ-Proposal"/>
        <w:spacing w:before="120" w:after="120"/>
        <w:jc w:val="both"/>
        <w:rPr>
          <w:rFonts w:eastAsia="宋体"/>
        </w:rPr>
      </w:pPr>
      <w:bookmarkStart w:id="13" w:name="_Toc79163839"/>
      <w:bookmarkStart w:id="14" w:name="_Toc6132"/>
      <w:bookmarkStart w:id="15" w:name="_Toc11044"/>
      <w:r>
        <w:rPr>
          <w:rFonts w:hint="eastAsia"/>
        </w:rPr>
        <w:t>Further investigate the issues and potential working areas of assistant information reported by UE, including e.g., UL data volume, UE orientation information, UE traffic type, etc.</w:t>
      </w:r>
      <w:bookmarkEnd w:id="13"/>
      <w:r>
        <w:rPr>
          <w:rFonts w:hint="eastAsia"/>
        </w:rPr>
        <w:t xml:space="preserve"> </w:t>
      </w:r>
    </w:p>
    <w:p w:rsidR="00733490" w:rsidRDefault="00D27CC6">
      <w:pPr>
        <w:pStyle w:val="2"/>
        <w:spacing w:before="120" w:after="120"/>
        <w:ind w:left="0" w:right="210"/>
        <w:rPr>
          <w:rFonts w:eastAsiaTheme="minorEastAsia"/>
        </w:rPr>
      </w:pPr>
      <w:r w:rsidDel="00D27CC6">
        <w:t xml:space="preserve"> </w:t>
      </w:r>
      <w:bookmarkEnd w:id="14"/>
      <w:bookmarkEnd w:id="15"/>
      <w:r w:rsidR="008E21F6">
        <w:rPr>
          <w:rFonts w:eastAsiaTheme="minorEastAsia" w:hint="eastAsia"/>
        </w:rPr>
        <w:t>Consideration of SPS</w:t>
      </w:r>
    </w:p>
    <w:p w:rsidR="00733490" w:rsidRDefault="008E21F6">
      <w:pPr>
        <w:widowControl w:val="0"/>
        <w:spacing w:before="120" w:after="120"/>
        <w:ind w:right="210"/>
      </w:pPr>
      <w:r>
        <w:rPr>
          <w:rFonts w:hint="eastAsia"/>
        </w:rPr>
        <w:t>According to the traffic model agreed in RAN1, XR traffic has some unique characteristics:</w:t>
      </w:r>
    </w:p>
    <w:p w:rsidR="00733490" w:rsidRDefault="008E21F6">
      <w:pPr>
        <w:widowControl w:val="0"/>
        <w:numPr>
          <w:ilvl w:val="0"/>
          <w:numId w:val="8"/>
        </w:numPr>
        <w:spacing w:before="120" w:after="120"/>
        <w:ind w:right="210"/>
      </w:pPr>
      <w:r>
        <w:rPr>
          <w:rFonts w:hint="eastAsia"/>
        </w:rPr>
        <w:t>Non-integer periodicity</w:t>
      </w:r>
    </w:p>
    <w:p w:rsidR="00733490" w:rsidRDefault="008E21F6">
      <w:pPr>
        <w:widowControl w:val="0"/>
        <w:numPr>
          <w:ilvl w:val="0"/>
          <w:numId w:val="8"/>
        </w:numPr>
        <w:spacing w:before="120" w:after="120"/>
        <w:ind w:right="210"/>
      </w:pPr>
      <w:r>
        <w:rPr>
          <w:rFonts w:hint="eastAsia"/>
        </w:rPr>
        <w:t>Time-varying packet size</w:t>
      </w:r>
    </w:p>
    <w:p w:rsidR="00733490" w:rsidRDefault="008E21F6">
      <w:pPr>
        <w:widowControl w:val="0"/>
        <w:numPr>
          <w:ilvl w:val="0"/>
          <w:numId w:val="8"/>
        </w:numPr>
        <w:spacing w:before="120" w:after="120"/>
        <w:ind w:right="210"/>
      </w:pPr>
      <w:r>
        <w:rPr>
          <w:rFonts w:hint="eastAsia"/>
        </w:rPr>
        <w:t>Quasi periodic pattern</w:t>
      </w:r>
    </w:p>
    <w:p w:rsidR="00733490" w:rsidRDefault="008E21F6">
      <w:pPr>
        <w:widowControl w:val="0"/>
        <w:spacing w:before="120" w:after="120"/>
        <w:ind w:right="210"/>
      </w:pPr>
      <w:r>
        <w:rPr>
          <w:rFonts w:hint="eastAsia"/>
        </w:rPr>
        <w:t>Considering the video traffic</w:t>
      </w:r>
      <w:r>
        <w:t xml:space="preserve"> is periodic</w:t>
      </w:r>
      <w:r>
        <w:rPr>
          <w:rFonts w:hint="eastAsia"/>
        </w:rPr>
        <w:t>, SPS is one potential scheduling scheme for XR traffic. Compared to dynamic grant</w:t>
      </w:r>
      <w:r>
        <w:t xml:space="preserve"> </w:t>
      </w:r>
      <w:r>
        <w:rPr>
          <w:rFonts w:hint="eastAsia"/>
        </w:rPr>
        <w:t xml:space="preserve">(DG), SPS reduces the overhead of DCI. However, the configuration of SPS is configured by RRC signaling </w:t>
      </w:r>
      <w:r>
        <w:t>and</w:t>
      </w:r>
      <w:r>
        <w:rPr>
          <w:rFonts w:hint="eastAsia"/>
        </w:rPr>
        <w:t xml:space="preserve"> activate</w:t>
      </w:r>
      <w:r>
        <w:t>d</w:t>
      </w:r>
      <w:r>
        <w:rPr>
          <w:rFonts w:hint="eastAsia"/>
        </w:rPr>
        <w:t xml:space="preserve"> by the DCI. That is, the SPS configuration cannot dynamically </w:t>
      </w:r>
      <w:r>
        <w:t>adapt to channel condition, which will</w:t>
      </w:r>
      <w:r>
        <w:rPr>
          <w:rFonts w:hint="eastAsia"/>
        </w:rPr>
        <w:t xml:space="preserve"> ha</w:t>
      </w:r>
      <w:r>
        <w:t xml:space="preserve">ve </w:t>
      </w:r>
      <w:r>
        <w:rPr>
          <w:rFonts w:hint="eastAsia"/>
        </w:rPr>
        <w:t xml:space="preserve">a </w:t>
      </w:r>
      <w:r>
        <w:t>negative</w:t>
      </w:r>
      <w:r>
        <w:rPr>
          <w:rFonts w:hint="eastAsia"/>
        </w:rPr>
        <w:t xml:space="preserve"> </w:t>
      </w:r>
      <w:r>
        <w:t>impact</w:t>
      </w:r>
      <w:r>
        <w:rPr>
          <w:rFonts w:hint="eastAsia"/>
        </w:rPr>
        <w:t xml:space="preserve"> on capacity</w:t>
      </w:r>
      <w:r>
        <w:t xml:space="preserve"> if the channel condition deteriorates</w:t>
      </w:r>
      <w:r>
        <w:rPr>
          <w:rFonts w:hint="eastAsia"/>
        </w:rPr>
        <w:t xml:space="preserve">. The SPS scheme should be enhanced if it is used for XR. The following SPS </w:t>
      </w:r>
      <w:r>
        <w:t xml:space="preserve">enhancements </w:t>
      </w:r>
      <w:r>
        <w:rPr>
          <w:rFonts w:hint="eastAsia"/>
        </w:rPr>
        <w:t>need to be considered.</w:t>
      </w:r>
    </w:p>
    <w:p w:rsidR="00733490" w:rsidRDefault="008E21F6">
      <w:pPr>
        <w:widowControl w:val="0"/>
        <w:numPr>
          <w:ilvl w:val="0"/>
          <w:numId w:val="8"/>
        </w:numPr>
        <w:spacing w:before="120" w:after="120"/>
        <w:ind w:right="210"/>
      </w:pPr>
      <w:r>
        <w:rPr>
          <w:rFonts w:hint="eastAsia"/>
        </w:rPr>
        <w:t>Time domain resource assignment</w:t>
      </w:r>
    </w:p>
    <w:p w:rsidR="00733490" w:rsidRDefault="008E21F6">
      <w:pPr>
        <w:widowControl w:val="0"/>
        <w:numPr>
          <w:ilvl w:val="0"/>
          <w:numId w:val="8"/>
        </w:numPr>
        <w:spacing w:before="120" w:after="120"/>
        <w:ind w:right="210"/>
      </w:pPr>
      <w:r>
        <w:rPr>
          <w:rFonts w:hint="eastAsia"/>
        </w:rPr>
        <w:t>Frequency domain resource assignment</w:t>
      </w:r>
    </w:p>
    <w:p w:rsidR="00733490" w:rsidRDefault="008E21F6">
      <w:pPr>
        <w:widowControl w:val="0"/>
        <w:numPr>
          <w:ilvl w:val="0"/>
          <w:numId w:val="8"/>
        </w:numPr>
        <w:spacing w:before="120" w:after="120"/>
        <w:ind w:right="210"/>
      </w:pPr>
      <w:r>
        <w:rPr>
          <w:rFonts w:hint="eastAsia"/>
        </w:rPr>
        <w:t>Modulation and coding scheme</w:t>
      </w:r>
    </w:p>
    <w:p w:rsidR="00733490" w:rsidRDefault="008E21F6">
      <w:pPr>
        <w:widowControl w:val="0"/>
        <w:numPr>
          <w:ilvl w:val="0"/>
          <w:numId w:val="8"/>
        </w:numPr>
        <w:spacing w:before="120" w:after="120"/>
        <w:ind w:right="210"/>
      </w:pPr>
      <w:r>
        <w:rPr>
          <w:rFonts w:hint="eastAsia"/>
        </w:rPr>
        <w:lastRenderedPageBreak/>
        <w:t>Periodicity</w:t>
      </w:r>
    </w:p>
    <w:p w:rsidR="00733490" w:rsidRDefault="008E21F6">
      <w:pPr>
        <w:widowControl w:val="0"/>
        <w:spacing w:before="120" w:after="120"/>
        <w:ind w:right="210"/>
      </w:pPr>
      <w:r>
        <w:rPr>
          <w:rFonts w:hint="eastAsia"/>
        </w:rPr>
        <w:t xml:space="preserve">The time </w:t>
      </w:r>
      <w:r>
        <w:t>/</w:t>
      </w:r>
      <w:r>
        <w:rPr>
          <w:rFonts w:hint="eastAsia"/>
        </w:rPr>
        <w:t>frequency domain resource assignment indicate</w:t>
      </w:r>
      <w:r>
        <w:t>s</w:t>
      </w:r>
      <w:r>
        <w:rPr>
          <w:rFonts w:hint="eastAsia"/>
        </w:rPr>
        <w:t xml:space="preserve"> the</w:t>
      </w:r>
      <w:r>
        <w:t xml:space="preserve"> allocated</w:t>
      </w:r>
      <w:r>
        <w:rPr>
          <w:rFonts w:hint="eastAsia"/>
        </w:rPr>
        <w:t xml:space="preserve"> resource </w:t>
      </w:r>
      <w:r>
        <w:t>for</w:t>
      </w:r>
      <w:r>
        <w:rPr>
          <w:rFonts w:hint="eastAsia"/>
        </w:rPr>
        <w:t xml:space="preserve"> PDSCH. A </w:t>
      </w:r>
      <w:r>
        <w:t>semi-static</w:t>
      </w:r>
      <w:r>
        <w:rPr>
          <w:rFonts w:hint="eastAsia"/>
        </w:rPr>
        <w:t xml:space="preserve"> resource </w:t>
      </w:r>
      <w:r>
        <w:t xml:space="preserve">allocation </w:t>
      </w:r>
      <w:r>
        <w:rPr>
          <w:rFonts w:hint="eastAsia"/>
        </w:rPr>
        <w:t xml:space="preserve">is not enough for a time-varying packet size. Similarly, a fixed MCS indicated by modulation and coding scheme is not satisfied when the channel </w:t>
      </w:r>
      <w:r>
        <w:t>state</w:t>
      </w:r>
      <w:r>
        <w:rPr>
          <w:rFonts w:hint="eastAsia"/>
        </w:rPr>
        <w:t xml:space="preserve"> change</w:t>
      </w:r>
      <w:r>
        <w:t>s</w:t>
      </w:r>
      <w:r>
        <w:rPr>
          <w:rFonts w:hint="eastAsia"/>
        </w:rPr>
        <w:t xml:space="preserve">. Obviously, one more important challenge for SPS is the mismatch </w:t>
      </w:r>
      <w:r>
        <w:t>between</w:t>
      </w:r>
      <w:r>
        <w:rPr>
          <w:rFonts w:hint="eastAsia"/>
        </w:rPr>
        <w:t xml:space="preserve"> period</w:t>
      </w:r>
      <w:r>
        <w:t>icity of SPS</w:t>
      </w:r>
      <w:r>
        <w:rPr>
          <w:rFonts w:hint="eastAsia"/>
        </w:rPr>
        <w:t xml:space="preserve"> and quasi</w:t>
      </w:r>
      <w:r>
        <w:t>-</w:t>
      </w:r>
      <w:r>
        <w:rPr>
          <w:rFonts w:hint="eastAsia"/>
        </w:rPr>
        <w:t xml:space="preserve">periodic </w:t>
      </w:r>
      <w:r>
        <w:t>XR</w:t>
      </w:r>
      <w:r>
        <w:rPr>
          <w:rFonts w:hint="eastAsia"/>
        </w:rPr>
        <w:t xml:space="preserve"> traffic</w:t>
      </w:r>
      <w:r>
        <w:t xml:space="preserve"> </w:t>
      </w:r>
      <w:r>
        <w:rPr>
          <w:rFonts w:hint="eastAsia"/>
        </w:rPr>
        <w:t>pattern caused by jitter.</w:t>
      </w:r>
    </w:p>
    <w:p w:rsidR="00733490" w:rsidRDefault="008E21F6">
      <w:pPr>
        <w:widowControl w:val="0"/>
        <w:spacing w:before="120" w:after="120"/>
        <w:ind w:right="210"/>
      </w:pPr>
      <w:r>
        <w:rPr>
          <w:rFonts w:hint="eastAsia"/>
        </w:rPr>
        <w:t xml:space="preserve">As discussed above, some enhancement of SPS </w:t>
      </w:r>
      <w:r>
        <w:t>should</w:t>
      </w:r>
      <w:r>
        <w:rPr>
          <w:rFonts w:hint="eastAsia"/>
        </w:rPr>
        <w:t xml:space="preserve"> be proposed to solve the problems. However, compared with </w:t>
      </w:r>
      <w:r>
        <w:t>legacy</w:t>
      </w:r>
      <w:r>
        <w:rPr>
          <w:rFonts w:hint="eastAsia"/>
        </w:rPr>
        <w:t xml:space="preserve"> SPS, the enhancement should not increase too much signaling overhead since the advantage of SPS is </w:t>
      </w:r>
      <w:r>
        <w:t xml:space="preserve">the </w:t>
      </w:r>
      <w:r>
        <w:rPr>
          <w:rFonts w:hint="eastAsia"/>
        </w:rPr>
        <w:t xml:space="preserve">low DCI overhead. </w:t>
      </w:r>
    </w:p>
    <w:p w:rsidR="00733490" w:rsidRDefault="008E21F6" w:rsidP="00E55990">
      <w:pPr>
        <w:pStyle w:val="YJ-Proposal"/>
        <w:spacing w:before="120" w:after="120"/>
        <w:jc w:val="both"/>
      </w:pPr>
      <w:bookmarkStart w:id="16" w:name="_Toc16190"/>
      <w:bookmarkStart w:id="17" w:name="_Toc11883"/>
      <w:bookmarkStart w:id="18" w:name="_Toc79163840"/>
      <w:r>
        <w:rPr>
          <w:rFonts w:hint="eastAsia"/>
          <w:lang w:val="en-US" w:eastAsia="zh-CN"/>
        </w:rPr>
        <w:t>C</w:t>
      </w:r>
      <w:r>
        <w:rPr>
          <w:rFonts w:hint="eastAsia"/>
        </w:rPr>
        <w:t xml:space="preserve">ompared with </w:t>
      </w:r>
      <w:r>
        <w:t>legacy</w:t>
      </w:r>
      <w:r>
        <w:rPr>
          <w:rFonts w:hint="eastAsia"/>
        </w:rPr>
        <w:t xml:space="preserve"> SPS, </w:t>
      </w:r>
      <w:r w:rsidR="00EE452E">
        <w:rPr>
          <w:rFonts w:hint="eastAsia"/>
        </w:rPr>
        <w:t>the</w:t>
      </w:r>
      <w:r w:rsidR="00EE452E">
        <w:t xml:space="preserve"> SPS </w:t>
      </w:r>
      <w:r>
        <w:rPr>
          <w:rFonts w:hint="eastAsia"/>
        </w:rPr>
        <w:t>enhancement should not</w:t>
      </w:r>
      <w:r w:rsidR="00EE452E">
        <w:t xml:space="preserve"> lead to </w:t>
      </w:r>
      <w:r w:rsidR="00C10E86">
        <w:t>an</w:t>
      </w:r>
      <w:r w:rsidR="00EE452E">
        <w:t xml:space="preserve"> obvious</w:t>
      </w:r>
      <w:r>
        <w:rPr>
          <w:rFonts w:hint="eastAsia"/>
        </w:rPr>
        <w:t xml:space="preserve"> increase</w:t>
      </w:r>
      <w:r w:rsidR="00EE452E">
        <w:t xml:space="preserve"> of</w:t>
      </w:r>
      <w:r w:rsidR="00E54DCA">
        <w:t xml:space="preserve"> </w:t>
      </w:r>
      <w:r>
        <w:rPr>
          <w:rFonts w:hint="eastAsia"/>
        </w:rPr>
        <w:t>signaling overhead</w:t>
      </w:r>
      <w:r>
        <w:rPr>
          <w:rFonts w:hint="eastAsia"/>
          <w:lang w:val="en-US" w:eastAsia="zh-CN"/>
        </w:rPr>
        <w:t>.</w:t>
      </w:r>
      <w:bookmarkEnd w:id="16"/>
      <w:bookmarkEnd w:id="17"/>
      <w:bookmarkEnd w:id="18"/>
    </w:p>
    <w:p w:rsidR="00733490" w:rsidRDefault="008E21F6">
      <w:pPr>
        <w:pStyle w:val="1"/>
        <w:spacing w:before="120" w:after="120"/>
        <w:rPr>
          <w:rFonts w:eastAsiaTheme="minorEastAsia"/>
        </w:rPr>
      </w:pPr>
      <w:r>
        <w:rPr>
          <w:rFonts w:eastAsiaTheme="minorEastAsia"/>
        </w:rPr>
        <w:t>UE power saving</w:t>
      </w:r>
    </w:p>
    <w:p w:rsidR="00733490" w:rsidRDefault="008E21F6">
      <w:pPr>
        <w:spacing w:before="120" w:after="120"/>
      </w:pPr>
      <w:r>
        <w:t>If jitter is not considered, UE and gNB can know the arrival time of packets according to the traffic period. Therefore, the wake-up time of UE can well match the arrival time of packets which will save power. However, according to the agreements in RAN1 meeting, the arrival time of XR packets will consider jitter</w:t>
      </w:r>
      <w:r>
        <w:rPr>
          <w:rFonts w:hint="eastAsia"/>
        </w:rPr>
        <w:t xml:space="preserve"> which makes the packet arrival fluctuating around periodic benchmarks</w:t>
      </w:r>
      <w:r>
        <w:t>. Since XR services require low latency, t</w:t>
      </w:r>
      <w:r>
        <w:rPr>
          <w:rFonts w:hint="eastAsia"/>
        </w:rPr>
        <w:t>he impact of jitter on</w:t>
      </w:r>
      <w:r>
        <w:t xml:space="preserve"> UE power saving techniques</w:t>
      </w:r>
      <w:r>
        <w:rPr>
          <w:rFonts w:hint="eastAsia"/>
        </w:rPr>
        <w:t xml:space="preserve"> need to be closely examined.</w:t>
      </w:r>
      <w:r>
        <w:t xml:space="preserve"> In this section, several R15/R16 power saving techniques and potential power saving techniques for XR services are analyzed.</w:t>
      </w:r>
    </w:p>
    <w:p w:rsidR="00733490" w:rsidRDefault="008E21F6">
      <w:pPr>
        <w:numPr>
          <w:ilvl w:val="0"/>
          <w:numId w:val="9"/>
        </w:numPr>
        <w:spacing w:before="120" w:after="120"/>
        <w:rPr>
          <w:bCs/>
        </w:rPr>
      </w:pPr>
      <w:r>
        <w:rPr>
          <w:rFonts w:hint="eastAsia"/>
          <w:bCs/>
        </w:rPr>
        <w:t>DRX</w:t>
      </w:r>
    </w:p>
    <w:p w:rsidR="00733490" w:rsidRDefault="008E21F6">
      <w:pPr>
        <w:spacing w:before="120" w:after="120"/>
      </w:pPr>
      <w:r>
        <w:rPr>
          <w:rFonts w:hint="eastAsia"/>
        </w:rPr>
        <w:t>In</w:t>
      </w:r>
      <w:r>
        <w:t xml:space="preserve"> our</w:t>
      </w:r>
      <w:r>
        <w:rPr>
          <w:rFonts w:hint="eastAsia"/>
        </w:rPr>
        <w:t xml:space="preserve"> previous contribution</w:t>
      </w:r>
      <w:r>
        <w:t xml:space="preserve"> </w:t>
      </w:r>
      <w:r>
        <w:rPr>
          <w:rFonts w:hint="eastAsia"/>
        </w:rPr>
        <w:t>[6]</w:t>
      </w:r>
      <w:r>
        <w:t xml:space="preserve">, the problem of mismatch between XR traffic and DRX cycle was raised and is shown in Figure </w:t>
      </w:r>
      <w:r>
        <w:rPr>
          <w:rFonts w:hint="eastAsia"/>
        </w:rPr>
        <w:t>4</w:t>
      </w:r>
      <w:r>
        <w:t xml:space="preserve">. </w:t>
      </w:r>
    </w:p>
    <w:p w:rsidR="00733490" w:rsidRDefault="008E21F6">
      <w:pPr>
        <w:spacing w:before="120" w:after="120"/>
        <w:jc w:val="center"/>
      </w:pPr>
      <w:r>
        <w:rPr>
          <w:noProof/>
        </w:rPr>
        <w:drawing>
          <wp:inline distT="0" distB="0" distL="114300" distR="114300" wp14:anchorId="0B4560A8" wp14:editId="7F99B484">
            <wp:extent cx="3210560" cy="1619885"/>
            <wp:effectExtent l="0" t="0" r="0" b="0"/>
            <wp:docPr id="1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pic:cNvPicPr>
                      <a:picLocks noChangeAspect="1"/>
                    </pic:cNvPicPr>
                  </pic:nvPicPr>
                  <pic:blipFill>
                    <a:blip r:embed="rId12" cstate="print"/>
                    <a:stretch>
                      <a:fillRect/>
                    </a:stretch>
                  </pic:blipFill>
                  <pic:spPr>
                    <a:xfrm>
                      <a:off x="0" y="0"/>
                      <a:ext cx="3211000" cy="1620000"/>
                    </a:xfrm>
                    <a:prstGeom prst="rect">
                      <a:avLst/>
                    </a:prstGeom>
                    <a:noFill/>
                    <a:ln>
                      <a:noFill/>
                    </a:ln>
                  </pic:spPr>
                </pic:pic>
              </a:graphicData>
            </a:graphic>
          </wp:inline>
        </w:drawing>
      </w:r>
      <w:r>
        <w:t xml:space="preserve"> </w:t>
      </w:r>
    </w:p>
    <w:p w:rsidR="00733490" w:rsidRDefault="008E21F6">
      <w:pPr>
        <w:spacing w:before="120" w:after="120"/>
        <w:jc w:val="center"/>
      </w:pPr>
      <w:r>
        <w:rPr>
          <w:rFonts w:hint="eastAsia"/>
        </w:rPr>
        <w:t>Figure</w:t>
      </w:r>
      <w:r>
        <w:t xml:space="preserve">. </w:t>
      </w:r>
      <w:r>
        <w:rPr>
          <w:rFonts w:hint="eastAsia"/>
        </w:rPr>
        <w:t xml:space="preserve">4 </w:t>
      </w:r>
      <w:r>
        <w:t xml:space="preserve">mismatch between </w:t>
      </w:r>
      <w:r>
        <w:rPr>
          <w:rFonts w:hint="eastAsia"/>
        </w:rPr>
        <w:t>XR traffic and DRX</w:t>
      </w:r>
    </w:p>
    <w:p w:rsidR="00733490" w:rsidRDefault="008E21F6">
      <w:pPr>
        <w:pStyle w:val="YJ-Observation"/>
        <w:spacing w:before="120" w:after="120"/>
        <w:jc w:val="both"/>
      </w:pPr>
      <w:bookmarkStart w:id="19" w:name="_Toc5606"/>
      <w:bookmarkStart w:id="20" w:name="_Toc24812"/>
      <w:bookmarkStart w:id="21" w:name="_Toc79164117"/>
      <w:r>
        <w:rPr>
          <w:rFonts w:hint="eastAsia"/>
        </w:rPr>
        <w:t xml:space="preserve">Due to the </w:t>
      </w:r>
      <w:r>
        <w:t>mismatch</w:t>
      </w:r>
      <w:r>
        <w:rPr>
          <w:rFonts w:hint="eastAsia"/>
        </w:rPr>
        <w:t xml:space="preserve"> between XR traffic period</w:t>
      </w:r>
      <w:r>
        <w:t>icity</w:t>
      </w:r>
      <w:r>
        <w:rPr>
          <w:rFonts w:hint="eastAsia"/>
        </w:rPr>
        <w:t xml:space="preserve"> and DRX cycle, XR traffic cannot be </w:t>
      </w:r>
      <w:r>
        <w:t>guarantee</w:t>
      </w:r>
      <w:r>
        <w:rPr>
          <w:rFonts w:hint="eastAsia"/>
        </w:rPr>
        <w:t>d</w:t>
      </w:r>
      <w:r>
        <w:t xml:space="preserve"> </w:t>
      </w:r>
      <w:r>
        <w:rPr>
          <w:rFonts w:hint="eastAsia"/>
        </w:rPr>
        <w:t xml:space="preserve">to always arrive at </w:t>
      </w:r>
      <w:r>
        <w:t xml:space="preserve">the </w:t>
      </w:r>
      <w:r>
        <w:rPr>
          <w:rFonts w:hint="eastAsia"/>
        </w:rPr>
        <w:t xml:space="preserve">DRX On </w:t>
      </w:r>
      <w:r>
        <w:t>period.</w:t>
      </w:r>
      <w:bookmarkEnd w:id="19"/>
      <w:bookmarkEnd w:id="20"/>
      <w:bookmarkEnd w:id="21"/>
    </w:p>
    <w:p w:rsidR="00733490" w:rsidRDefault="008E21F6">
      <w:pPr>
        <w:spacing w:before="120" w:after="120"/>
      </w:pPr>
      <w:r>
        <w:rPr>
          <w:rFonts w:hint="eastAsia"/>
        </w:rPr>
        <w:t>For the mismatch problems, some enhancements have been proposed in previous meeting</w:t>
      </w:r>
      <w:r>
        <w:t xml:space="preserve"> </w:t>
      </w:r>
      <w:r>
        <w:rPr>
          <w:rFonts w:hint="eastAsia"/>
        </w:rPr>
        <w:t>[6][7]. One solution is</w:t>
      </w:r>
      <w:r>
        <w:t xml:space="preserve"> to</w:t>
      </w:r>
      <w:r>
        <w:rPr>
          <w:rFonts w:hint="eastAsia"/>
        </w:rPr>
        <w:t xml:space="preserve"> change the drx-startoffset periodically as shown in Figure 5.</w:t>
      </w:r>
      <w:r>
        <w:t xml:space="preserve"> The</w:t>
      </w:r>
      <w:r>
        <w:rPr>
          <w:rFonts w:hint="eastAsia"/>
        </w:rPr>
        <w:t xml:space="preserve"> drx-startoffset change</w:t>
      </w:r>
      <w:r>
        <w:t>s</w:t>
      </w:r>
      <w:r>
        <w:rPr>
          <w:rFonts w:hint="eastAsia"/>
        </w:rPr>
        <w:t xml:space="preserve"> every 6 cycles to keep align with traffic</w:t>
      </w:r>
      <w:r>
        <w:t xml:space="preserve"> pattern</w:t>
      </w:r>
      <w:r>
        <w:rPr>
          <w:rFonts w:hint="eastAsia"/>
        </w:rPr>
        <w:t>.</w:t>
      </w:r>
    </w:p>
    <w:p w:rsidR="00733490" w:rsidRDefault="008E21F6">
      <w:pPr>
        <w:spacing w:before="120" w:after="120"/>
        <w:jc w:val="center"/>
      </w:pPr>
      <w:r>
        <w:rPr>
          <w:noProof/>
        </w:rPr>
        <w:lastRenderedPageBreak/>
        <w:drawing>
          <wp:inline distT="0" distB="0" distL="114300" distR="114300" wp14:anchorId="46AF2197" wp14:editId="47A87E96">
            <wp:extent cx="4134485" cy="1422400"/>
            <wp:effectExtent l="0" t="0" r="18415"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3"/>
                    <a:stretch>
                      <a:fillRect/>
                    </a:stretch>
                  </pic:blipFill>
                  <pic:spPr>
                    <a:xfrm>
                      <a:off x="0" y="0"/>
                      <a:ext cx="4134485" cy="1422400"/>
                    </a:xfrm>
                    <a:prstGeom prst="rect">
                      <a:avLst/>
                    </a:prstGeom>
                    <a:noFill/>
                    <a:ln>
                      <a:noFill/>
                    </a:ln>
                  </pic:spPr>
                </pic:pic>
              </a:graphicData>
            </a:graphic>
          </wp:inline>
        </w:drawing>
      </w:r>
    </w:p>
    <w:p w:rsidR="00733490" w:rsidRDefault="008E21F6">
      <w:pPr>
        <w:spacing w:before="120" w:after="120"/>
        <w:jc w:val="center"/>
      </w:pPr>
      <w:r>
        <w:rPr>
          <w:rFonts w:hint="eastAsia"/>
        </w:rPr>
        <w:t>Figure. 5 Change drx-startoffset periodically</w:t>
      </w:r>
    </w:p>
    <w:p w:rsidR="00733490" w:rsidRDefault="008E21F6">
      <w:pPr>
        <w:spacing w:before="120" w:after="120"/>
      </w:pPr>
      <w:r>
        <w:rPr>
          <w:rFonts w:hint="eastAsia"/>
        </w:rPr>
        <w:t xml:space="preserve">Besides, the DRX configuration may not align with the traffic since the DRX is configured by RRC signaling and gNB </w:t>
      </w:r>
      <w:r>
        <w:t xml:space="preserve">does </w:t>
      </w:r>
      <w:r>
        <w:rPr>
          <w:rFonts w:hint="eastAsia"/>
        </w:rPr>
        <w:t xml:space="preserve">not know when the traffic will arrive at the </w:t>
      </w:r>
      <w:r>
        <w:t xml:space="preserve">beginning </w:t>
      </w:r>
      <w:r>
        <w:rPr>
          <w:rFonts w:hint="eastAsia"/>
        </w:rPr>
        <w:t>(e.g., first packet). So the drx-startoffset should be dynamically changed by DCI to adjust the DRX configuration.</w:t>
      </w:r>
    </w:p>
    <w:p w:rsidR="00733490" w:rsidRDefault="008E21F6">
      <w:pPr>
        <w:pStyle w:val="YJ-Proposal"/>
        <w:spacing w:before="120" w:after="120"/>
        <w:jc w:val="both"/>
        <w:rPr>
          <w:lang w:val="en-US" w:eastAsia="zh-CN"/>
        </w:rPr>
      </w:pPr>
      <w:bookmarkStart w:id="22" w:name="_Toc1131"/>
      <w:bookmarkStart w:id="23" w:name="_Toc12658"/>
      <w:bookmarkStart w:id="24" w:name="_Toc28718"/>
      <w:bookmarkStart w:id="25" w:name="_Toc79163841"/>
      <w:r>
        <w:t>Dynamic DRX parameter change</w:t>
      </w:r>
      <w:r>
        <w:rPr>
          <w:rFonts w:hint="eastAsia"/>
          <w:lang w:val="en-US" w:eastAsia="zh-CN"/>
        </w:rPr>
        <w:t xml:space="preserve"> </w:t>
      </w:r>
      <w:r>
        <w:t xml:space="preserve">indicated by DCI </w:t>
      </w:r>
      <w:r>
        <w:rPr>
          <w:rFonts w:hint="eastAsia"/>
          <w:lang w:val="en-US" w:eastAsia="zh-CN"/>
        </w:rPr>
        <w:t xml:space="preserve">and periodic DRX parameter </w:t>
      </w:r>
      <w:r>
        <w:t>change</w:t>
      </w:r>
      <w:r>
        <w:rPr>
          <w:rFonts w:hint="eastAsia"/>
          <w:lang w:val="en-US" w:eastAsia="zh-CN"/>
        </w:rPr>
        <w:t xml:space="preserve"> </w:t>
      </w:r>
      <w:r>
        <w:t>can be considered.</w:t>
      </w:r>
      <w:bookmarkEnd w:id="22"/>
      <w:bookmarkEnd w:id="23"/>
      <w:bookmarkEnd w:id="24"/>
      <w:bookmarkEnd w:id="25"/>
    </w:p>
    <w:p w:rsidR="00733490" w:rsidRDefault="008E21F6">
      <w:pPr>
        <w:spacing w:before="120" w:after="120"/>
      </w:pPr>
      <w:r>
        <w:rPr>
          <w:rFonts w:hint="eastAsia"/>
        </w:rPr>
        <w:t>However, jitter</w:t>
      </w:r>
      <w:r>
        <w:t xml:space="preserve"> will increase the difficulty of applying UE power saving techniques because the packet arrival time</w:t>
      </w:r>
      <w:r>
        <w:rPr>
          <w:rFonts w:hint="eastAsia"/>
        </w:rPr>
        <w:t xml:space="preserve"> fluctuates around the periodicity benchmarks</w:t>
      </w:r>
      <w:r>
        <w:t>. If DRX is used, the packets may not arrive in “DRX On” state due to the jitter even if the mismatch problem is solved.</w:t>
      </w:r>
    </w:p>
    <w:p w:rsidR="00733490" w:rsidRDefault="008E21F6" w:rsidP="00E55990">
      <w:pPr>
        <w:pStyle w:val="YJ-Observation"/>
        <w:spacing w:before="120" w:after="120"/>
        <w:jc w:val="both"/>
      </w:pPr>
      <w:bookmarkStart w:id="26" w:name="_Toc13358"/>
      <w:bookmarkStart w:id="27" w:name="_Toc18204"/>
      <w:bookmarkStart w:id="28" w:name="_Toc79164118"/>
      <w:r>
        <w:rPr>
          <w:lang w:val="en-US"/>
        </w:rPr>
        <w:t>T</w:t>
      </w:r>
      <w:r>
        <w:t>he packets may not arrive in “DRX On” state due to jitter even if the mismatch problem is solved.</w:t>
      </w:r>
      <w:bookmarkEnd w:id="26"/>
      <w:bookmarkEnd w:id="27"/>
      <w:bookmarkEnd w:id="28"/>
    </w:p>
    <w:p w:rsidR="00733490" w:rsidRDefault="008E21F6">
      <w:pPr>
        <w:spacing w:before="120" w:after="120"/>
      </w:pPr>
      <w:r>
        <w:rPr>
          <w:rFonts w:hint="eastAsia"/>
        </w:rPr>
        <w:t xml:space="preserve">If packet arrives early than the DRX On </w:t>
      </w:r>
      <w:r>
        <w:t>because</w:t>
      </w:r>
      <w:r>
        <w:rPr>
          <w:rFonts w:hint="eastAsia"/>
        </w:rPr>
        <w:t xml:space="preserve"> of a jitter, the packet can be scheduled immediately when UE start drx-OndurationTimer. However, if a packet arrives later than the DRX On, the packet may not have enough </w:t>
      </w:r>
      <w:r>
        <w:t>chance</w:t>
      </w:r>
      <w:r>
        <w:rPr>
          <w:rFonts w:hint="eastAsia"/>
        </w:rPr>
        <w:t xml:space="preserve"> to be scheduled. To solve the late arrival of packet, an additional active time can be considered.</w:t>
      </w:r>
    </w:p>
    <w:p w:rsidR="00733490" w:rsidRDefault="008E21F6">
      <w:pPr>
        <w:spacing w:before="120" w:after="120"/>
        <w:jc w:val="center"/>
      </w:pPr>
      <w:r>
        <w:rPr>
          <w:noProof/>
        </w:rPr>
        <w:drawing>
          <wp:inline distT="0" distB="0" distL="114300" distR="114300" wp14:anchorId="260D2D71" wp14:editId="6294FF92">
            <wp:extent cx="4593590" cy="1339850"/>
            <wp:effectExtent l="0" t="0" r="16510" b="1270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4593590" cy="1339850"/>
                    </a:xfrm>
                    <a:prstGeom prst="rect">
                      <a:avLst/>
                    </a:prstGeom>
                    <a:noFill/>
                    <a:ln>
                      <a:noFill/>
                    </a:ln>
                  </pic:spPr>
                </pic:pic>
              </a:graphicData>
            </a:graphic>
          </wp:inline>
        </w:drawing>
      </w:r>
    </w:p>
    <w:p w:rsidR="00733490" w:rsidRDefault="008E21F6">
      <w:pPr>
        <w:spacing w:before="120" w:after="120"/>
        <w:jc w:val="center"/>
      </w:pPr>
      <w:r>
        <w:rPr>
          <w:rFonts w:hint="eastAsia"/>
        </w:rPr>
        <w:t>Figure. 6 Additional active time</w:t>
      </w:r>
    </w:p>
    <w:p w:rsidR="00733490" w:rsidRDefault="008E21F6">
      <w:pPr>
        <w:spacing w:before="120" w:after="120"/>
      </w:pPr>
      <w:r>
        <w:rPr>
          <w:rFonts w:hint="eastAsia"/>
        </w:rPr>
        <w:t xml:space="preserve">As shown in Figure 6, additional active time arises when UE </w:t>
      </w:r>
      <w:r>
        <w:t>doesn’t</w:t>
      </w:r>
      <w:r>
        <w:rPr>
          <w:rFonts w:hint="eastAsia"/>
        </w:rPr>
        <w:t xml:space="preserve"> receive a</w:t>
      </w:r>
      <w:r>
        <w:t>ny</w:t>
      </w:r>
      <w:r>
        <w:rPr>
          <w:rFonts w:hint="eastAsia"/>
        </w:rPr>
        <w:t xml:space="preserve"> PDSCH during the DRX On. UE can monitor PDCCH and transmit data in additional active time.</w:t>
      </w:r>
    </w:p>
    <w:p w:rsidR="00733490" w:rsidRDefault="008E21F6" w:rsidP="00E55990">
      <w:pPr>
        <w:pStyle w:val="YJ-Proposal"/>
        <w:spacing w:before="120" w:after="120"/>
        <w:jc w:val="both"/>
        <w:rPr>
          <w:lang w:val="en-US" w:eastAsia="zh-CN"/>
        </w:rPr>
      </w:pPr>
      <w:bookmarkStart w:id="29" w:name="_Toc8187"/>
      <w:bookmarkStart w:id="30" w:name="_Toc2431"/>
      <w:bookmarkStart w:id="31" w:name="_Toc11105"/>
      <w:bookmarkStart w:id="32" w:name="_Toc79163842"/>
      <w:r>
        <w:rPr>
          <w:rFonts w:hint="eastAsia"/>
          <w:lang w:val="en-US" w:eastAsia="zh-CN"/>
        </w:rPr>
        <w:t>Additional active time during DRX off can be considered.</w:t>
      </w:r>
      <w:bookmarkEnd w:id="29"/>
      <w:bookmarkEnd w:id="30"/>
      <w:bookmarkEnd w:id="31"/>
      <w:bookmarkEnd w:id="32"/>
    </w:p>
    <w:p w:rsidR="00733490" w:rsidRDefault="008E21F6">
      <w:pPr>
        <w:numPr>
          <w:ilvl w:val="0"/>
          <w:numId w:val="9"/>
        </w:numPr>
        <w:spacing w:before="120" w:after="120"/>
        <w:rPr>
          <w:bCs/>
        </w:rPr>
      </w:pPr>
      <w:r>
        <w:rPr>
          <w:rFonts w:hint="eastAsia"/>
          <w:bCs/>
        </w:rPr>
        <w:t>Search space set group switching</w:t>
      </w:r>
    </w:p>
    <w:p w:rsidR="00733490" w:rsidRDefault="008E21F6">
      <w:pPr>
        <w:spacing w:before="120" w:after="120"/>
        <w:rPr>
          <w:bCs/>
        </w:rPr>
      </w:pPr>
      <w:r>
        <w:t xml:space="preserve">Search space set group switching has specified in Rel-16 NRU and the potential enhancement is being studied in Rel-17 UE power saving. Both power saving gain and latency are associated with the periodicity of search space </w:t>
      </w:r>
      <w:r>
        <w:rPr>
          <w:rFonts w:hint="eastAsia"/>
          <w:bCs/>
        </w:rPr>
        <w:t xml:space="preserve">set. For XR traffic, search space set group switching may have less capacity loss if the periodicity of search space set is not large. </w:t>
      </w:r>
    </w:p>
    <w:p w:rsidR="00733490" w:rsidRDefault="008E21F6">
      <w:pPr>
        <w:spacing w:before="120" w:after="120"/>
      </w:pPr>
      <w:r>
        <w:rPr>
          <w:rFonts w:hint="eastAsia"/>
          <w:bCs/>
        </w:rPr>
        <w:t xml:space="preserve">In previous RAN1 meeting, the baseline </w:t>
      </w:r>
      <w:r>
        <w:rPr>
          <w:rFonts w:hint="eastAsia"/>
        </w:rPr>
        <w:t>f</w:t>
      </w:r>
      <w:r>
        <w:t>rame per second (fps) for DL video stream for a single U</w:t>
      </w:r>
      <w:r>
        <w:rPr>
          <w:rFonts w:hint="eastAsia"/>
        </w:rPr>
        <w:t>E is set as 60fps. DL video stream of 120fps/ 90fps is optional. Considering traffic model of 120fps associate</w:t>
      </w:r>
      <w:r>
        <w:t>d</w:t>
      </w:r>
      <w:r>
        <w:rPr>
          <w:rFonts w:hint="eastAsia"/>
        </w:rPr>
        <w:t xml:space="preserve"> with [-4,</w:t>
      </w:r>
      <w:r>
        <w:t xml:space="preserve"> </w:t>
      </w:r>
      <w:r>
        <w:rPr>
          <w:rFonts w:hint="eastAsia"/>
        </w:rPr>
        <w:t xml:space="preserve">4]ms jitter, the traffic arrival can be assumed </w:t>
      </w:r>
      <w:r>
        <w:t xml:space="preserve">to be </w:t>
      </w:r>
      <w:r>
        <w:rPr>
          <w:rFonts w:hint="eastAsia"/>
        </w:rPr>
        <w:t>random. Search space set group switching may be a good choice for this case.</w:t>
      </w:r>
    </w:p>
    <w:p w:rsidR="00733490" w:rsidRDefault="008E21F6" w:rsidP="00E55990">
      <w:pPr>
        <w:pStyle w:val="YJ-Observation"/>
        <w:spacing w:before="120" w:after="120"/>
        <w:jc w:val="both"/>
        <w:rPr>
          <w:lang w:val="en-US" w:eastAsia="zh-CN"/>
        </w:rPr>
      </w:pPr>
      <w:bookmarkStart w:id="33" w:name="_Toc15018"/>
      <w:bookmarkStart w:id="34" w:name="_Toc8355"/>
      <w:bookmarkStart w:id="35" w:name="_Toc79164119"/>
      <w:r>
        <w:rPr>
          <w:rFonts w:hint="eastAsia"/>
          <w:lang w:val="en-US" w:eastAsia="zh-CN"/>
        </w:rPr>
        <w:lastRenderedPageBreak/>
        <w:t>Search space set group switching is a good choice for video stream with 120fps.</w:t>
      </w:r>
      <w:bookmarkEnd w:id="33"/>
      <w:bookmarkEnd w:id="34"/>
      <w:bookmarkEnd w:id="35"/>
    </w:p>
    <w:p w:rsidR="00E54DCA" w:rsidRDefault="00E54DCA" w:rsidP="00E55990">
      <w:pPr>
        <w:pStyle w:val="YJ-Proposal"/>
        <w:spacing w:before="120" w:after="120"/>
        <w:jc w:val="both"/>
      </w:pPr>
      <w:bookmarkStart w:id="36" w:name="_Toc79163843"/>
      <w:r>
        <w:t>Search space set group switching can be considered in XR.</w:t>
      </w:r>
      <w:bookmarkEnd w:id="36"/>
    </w:p>
    <w:p w:rsidR="00733490" w:rsidRDefault="008E21F6">
      <w:pPr>
        <w:numPr>
          <w:ilvl w:val="0"/>
          <w:numId w:val="9"/>
        </w:numPr>
        <w:spacing w:before="120" w:after="120"/>
        <w:rPr>
          <w:bCs/>
        </w:rPr>
      </w:pPr>
      <w:r>
        <w:rPr>
          <w:rFonts w:hint="eastAsia"/>
          <w:bCs/>
        </w:rPr>
        <w:t>PDCCH skipping</w:t>
      </w:r>
    </w:p>
    <w:p w:rsidR="00733490" w:rsidRDefault="008E21F6">
      <w:pPr>
        <w:spacing w:before="120" w:after="120"/>
      </w:pPr>
      <w:r>
        <w:t xml:space="preserve">Same as search space set group switching, PDCCH skipping is being studied in Rel-17 UE power saving item. UE can stop monitoring PDCCH for a time duration if PDCCH skipping is indicated. </w:t>
      </w:r>
    </w:p>
    <w:p w:rsidR="00733490" w:rsidRDefault="008E21F6">
      <w:pPr>
        <w:spacing w:before="120" w:after="120"/>
      </w:pPr>
      <w:r>
        <w:t>According to the study in UE power saving item, search space set group switching and PDCCH skipping can provide similar power saving gain and latency. These two techniques can be considered in XR.</w:t>
      </w:r>
    </w:p>
    <w:p w:rsidR="00733490" w:rsidRDefault="008E21F6">
      <w:pPr>
        <w:spacing w:before="120" w:after="120"/>
      </w:pPr>
      <w:r>
        <w:rPr>
          <w:rFonts w:hint="eastAsia"/>
        </w:rPr>
        <w:t>PDCCH skipping can provide high power saving gain when the skipping duration is set to a large value and may cause larger latency. Considering the PDB for CG is 15ms, PDCCH skipping may be a choice.</w:t>
      </w:r>
    </w:p>
    <w:p w:rsidR="00733490" w:rsidRDefault="008E21F6" w:rsidP="00E55990">
      <w:pPr>
        <w:pStyle w:val="YJ-Proposal"/>
        <w:spacing w:before="120" w:after="120"/>
        <w:jc w:val="both"/>
        <w:rPr>
          <w:lang w:val="en-US" w:eastAsia="zh-CN"/>
        </w:rPr>
      </w:pPr>
      <w:bookmarkStart w:id="37" w:name="_Toc31379"/>
      <w:bookmarkStart w:id="38" w:name="_Toc28236"/>
      <w:bookmarkStart w:id="39" w:name="_Toc26051"/>
      <w:bookmarkStart w:id="40" w:name="_Toc79163844"/>
      <w:r>
        <w:rPr>
          <w:rFonts w:hint="eastAsia"/>
          <w:lang w:val="en-US" w:eastAsia="zh-CN"/>
        </w:rPr>
        <w:t>PDCCH skipping can be considered in XR.</w:t>
      </w:r>
      <w:bookmarkEnd w:id="37"/>
      <w:bookmarkEnd w:id="38"/>
      <w:bookmarkEnd w:id="39"/>
      <w:bookmarkEnd w:id="40"/>
    </w:p>
    <w:p w:rsidR="00733490" w:rsidRDefault="008E21F6">
      <w:pPr>
        <w:numPr>
          <w:ilvl w:val="0"/>
          <w:numId w:val="9"/>
        </w:numPr>
        <w:spacing w:before="120" w:after="120"/>
        <w:rPr>
          <w:bCs/>
        </w:rPr>
      </w:pPr>
      <w:r>
        <w:rPr>
          <w:rFonts w:hint="eastAsia"/>
          <w:bCs/>
        </w:rPr>
        <w:t>Wake</w:t>
      </w:r>
      <w:r>
        <w:rPr>
          <w:bCs/>
        </w:rPr>
        <w:t>-</w:t>
      </w:r>
      <w:r>
        <w:rPr>
          <w:rFonts w:hint="eastAsia"/>
          <w:bCs/>
        </w:rPr>
        <w:t>up indication</w:t>
      </w:r>
    </w:p>
    <w:p w:rsidR="00733490" w:rsidRDefault="008E21F6">
      <w:pPr>
        <w:spacing w:before="120" w:after="120"/>
      </w:pPr>
      <w:r>
        <w:t>WUS carried by DCI format 2-6 has been specified i</w:t>
      </w:r>
      <w:r>
        <w:rPr>
          <w:rFonts w:hint="eastAsia"/>
        </w:rPr>
        <w:t>n Rel</w:t>
      </w:r>
      <w:r>
        <w:t>-16 UE power saving. WUS is monitored in a time duration before DRX On. If WUS is used in XR, the DRX cycle should be set to a small value, otherwise the DCI format 2-6 has no chance to indicate not-wake-up due to the short interval of XR packets.</w:t>
      </w:r>
      <w:r>
        <w:rPr>
          <w:rFonts w:hint="eastAsia"/>
        </w:rPr>
        <w:t xml:space="preserve"> For a small DRX cycle configured with WUS, UE may have less time for sleep and less power saving gain. Whether or not WUS can provide an attractive power saving gain should be further discussed.</w:t>
      </w:r>
    </w:p>
    <w:p w:rsidR="00733490" w:rsidRDefault="00EE452E" w:rsidP="00E55990">
      <w:pPr>
        <w:pStyle w:val="YJ-Observation"/>
        <w:spacing w:before="120" w:after="120"/>
        <w:jc w:val="both"/>
        <w:rPr>
          <w:lang w:val="en-US" w:eastAsia="zh-CN"/>
        </w:rPr>
      </w:pPr>
      <w:bookmarkStart w:id="41" w:name="_Toc79164120"/>
      <w:r>
        <w:t xml:space="preserve">It is not clear </w:t>
      </w:r>
      <w:r w:rsidR="00D8728C">
        <w:t>how much</w:t>
      </w:r>
      <w:r>
        <w:t xml:space="preserve"> power saving gain Rel-16 WUS can provide.</w:t>
      </w:r>
      <w:bookmarkEnd w:id="41"/>
    </w:p>
    <w:p w:rsidR="00733490" w:rsidRDefault="008E21F6">
      <w:pPr>
        <w:spacing w:before="120" w:after="120"/>
      </w:pPr>
      <w:r>
        <w:rPr>
          <w:rFonts w:hint="eastAsia"/>
        </w:rPr>
        <w:t>To increase the power saving gain provided by WUS, some enhancement of WUS can be considered. Besides, the pow</w:t>
      </w:r>
      <w:r>
        <w:t>e</w:t>
      </w:r>
      <w:r>
        <w:rPr>
          <w:rFonts w:hint="eastAsia"/>
        </w:rPr>
        <w:t>r model of WUS is not sett</w:t>
      </w:r>
      <w:r>
        <w:t>l</w:t>
      </w:r>
      <w:r>
        <w:rPr>
          <w:rFonts w:hint="eastAsia"/>
        </w:rPr>
        <w:t>ed in TR 38.840. Therefore, the power model of WUS should be declared when compan</w:t>
      </w:r>
      <w:r>
        <w:t>ies</w:t>
      </w:r>
      <w:r>
        <w:rPr>
          <w:rFonts w:hint="eastAsia"/>
        </w:rPr>
        <w:t xml:space="preserve"> report the simulation results. </w:t>
      </w:r>
      <w:r w:rsidR="00E54DCA">
        <w:t xml:space="preserve">A method using an enhanced low power WUS was proposed in previous </w:t>
      </w:r>
      <w:r w:rsidR="00C10E86">
        <w:t>meeting [</w:t>
      </w:r>
      <w:r w:rsidR="00E54DCA">
        <w:t xml:space="preserve">7]. </w:t>
      </w:r>
      <w:r>
        <w:rPr>
          <w:rFonts w:hint="eastAsia"/>
        </w:rPr>
        <w:t xml:space="preserve">Since the power </w:t>
      </w:r>
      <w:r>
        <w:t>consumption</w:t>
      </w:r>
      <w:r>
        <w:rPr>
          <w:rFonts w:hint="eastAsia"/>
        </w:rPr>
        <w:t xml:space="preserve"> of both PDCCH and TRS are 100units, the reason for setting the power value should be </w:t>
      </w:r>
      <w:r>
        <w:t>justified</w:t>
      </w:r>
      <w:r>
        <w:rPr>
          <w:rFonts w:hint="eastAsia"/>
        </w:rPr>
        <w:t xml:space="preserve"> if an enhancement WUS is associate</w:t>
      </w:r>
      <w:r>
        <w:t>d</w:t>
      </w:r>
      <w:r>
        <w:rPr>
          <w:rFonts w:hint="eastAsia"/>
        </w:rPr>
        <w:t xml:space="preserve"> with a lower power.</w:t>
      </w:r>
    </w:p>
    <w:p w:rsidR="00733490" w:rsidRDefault="00EE452E" w:rsidP="00E55990">
      <w:pPr>
        <w:pStyle w:val="YJ-Observation"/>
        <w:spacing w:before="120" w:after="120"/>
        <w:jc w:val="both"/>
        <w:rPr>
          <w:lang w:val="en-US" w:eastAsia="zh-CN"/>
        </w:rPr>
      </w:pPr>
      <w:bookmarkStart w:id="42" w:name="_Toc79164121"/>
      <w:r>
        <w:rPr>
          <w:lang w:val="en-US" w:eastAsia="zh-CN"/>
        </w:rPr>
        <w:t xml:space="preserve">It is </w:t>
      </w:r>
      <w:r w:rsidR="006067EC">
        <w:rPr>
          <w:lang w:val="en-US" w:eastAsia="zh-CN"/>
        </w:rPr>
        <w:t>lack of evidences and reasons that</w:t>
      </w:r>
      <w:r>
        <w:rPr>
          <w:lang w:val="en-US" w:eastAsia="zh-CN"/>
        </w:rPr>
        <w:t xml:space="preserve"> </w:t>
      </w:r>
      <w:r w:rsidR="006067EC">
        <w:rPr>
          <w:rFonts w:hint="eastAsia"/>
        </w:rPr>
        <w:t>an enhance</w:t>
      </w:r>
      <w:r w:rsidR="006067EC">
        <w:t>d</w:t>
      </w:r>
      <w:r>
        <w:rPr>
          <w:rFonts w:hint="eastAsia"/>
        </w:rPr>
        <w:t xml:space="preserve"> WUS </w:t>
      </w:r>
      <w:r w:rsidR="00D8728C">
        <w:t>can be implemented</w:t>
      </w:r>
      <w:r>
        <w:rPr>
          <w:rFonts w:hint="eastAsia"/>
        </w:rPr>
        <w:t xml:space="preserve"> with a </w:t>
      </w:r>
      <w:r>
        <w:t xml:space="preserve">much </w:t>
      </w:r>
      <w:r>
        <w:rPr>
          <w:rFonts w:hint="eastAsia"/>
        </w:rPr>
        <w:t>low</w:t>
      </w:r>
      <w:r>
        <w:t>er</w:t>
      </w:r>
      <w:r>
        <w:rPr>
          <w:rFonts w:hint="eastAsia"/>
        </w:rPr>
        <w:t xml:space="preserve"> power</w:t>
      </w:r>
      <w:r>
        <w:t xml:space="preserve"> </w:t>
      </w:r>
      <w:r w:rsidR="004F339F">
        <w:t xml:space="preserve">consumption </w:t>
      </w:r>
      <w:r w:rsidR="00D8728C">
        <w:t>compared to</w:t>
      </w:r>
      <w:r>
        <w:t xml:space="preserve"> Rel-16 WUS.</w:t>
      </w:r>
      <w:bookmarkEnd w:id="42"/>
    </w:p>
    <w:p w:rsidR="00733490" w:rsidRDefault="008E21F6">
      <w:pPr>
        <w:numPr>
          <w:ilvl w:val="0"/>
          <w:numId w:val="9"/>
        </w:numPr>
        <w:spacing w:before="120" w:after="120"/>
        <w:rPr>
          <w:bCs/>
        </w:rPr>
      </w:pPr>
      <w:r>
        <w:rPr>
          <w:rFonts w:hint="eastAsia"/>
          <w:bCs/>
        </w:rPr>
        <w:t>Cross-slot scheduling</w:t>
      </w:r>
    </w:p>
    <w:p w:rsidR="00733490" w:rsidRDefault="008E21F6">
      <w:pPr>
        <w:spacing w:before="120" w:after="120"/>
      </w:pPr>
      <w:r>
        <w:rPr>
          <w:rFonts w:hint="eastAsia"/>
        </w:rPr>
        <w:t>Cross-slot scheduling can provide power saving gain by setting</w:t>
      </w:r>
      <w:r>
        <w:t xml:space="preserve"> a non-zero</w:t>
      </w:r>
      <w:r>
        <w:rPr>
          <w:rFonts w:hint="eastAsia"/>
        </w:rPr>
        <w:t xml:space="preserve"> K0min</w:t>
      </w:r>
      <w:r>
        <w:t>/K2min. One thing should be noted is that minimum triggering offset of aperiodic CSI-RS is associated with K0min. Obviously, larger K0min/K2min will cause larger latency. In TR 38.840, simulation results show that there is no great difference in power saving gain between K0min = 1 and K0min &gt; 1. Therefore, dynamic change of K0min/K2min between 0 and 1 can be considered.</w:t>
      </w:r>
    </w:p>
    <w:p w:rsidR="00733490" w:rsidRDefault="008E21F6" w:rsidP="00E55990">
      <w:pPr>
        <w:pStyle w:val="YJ-Observation"/>
        <w:spacing w:before="120" w:after="120"/>
        <w:jc w:val="both"/>
      </w:pPr>
      <w:bookmarkStart w:id="43" w:name="_Toc15871"/>
      <w:bookmarkStart w:id="44" w:name="_Toc28560"/>
      <w:bookmarkStart w:id="45" w:name="_Toc79164122"/>
      <w:r>
        <w:t>Large value of K0min/K2min should not be used considering the latency requirement for XR services.</w:t>
      </w:r>
      <w:bookmarkEnd w:id="43"/>
      <w:bookmarkEnd w:id="44"/>
      <w:bookmarkEnd w:id="45"/>
    </w:p>
    <w:p w:rsidR="00E54DCA" w:rsidRDefault="00E54DCA" w:rsidP="00E55990">
      <w:pPr>
        <w:pStyle w:val="YJ-Proposal"/>
        <w:spacing w:before="120" w:after="120"/>
        <w:jc w:val="both"/>
      </w:pPr>
      <w:bookmarkStart w:id="46" w:name="_Toc79163845"/>
      <w:r>
        <w:t>Cross</w:t>
      </w:r>
      <w:r w:rsidR="004F339F">
        <w:t>-</w:t>
      </w:r>
      <w:r>
        <w:t>slot scheduling configured with K0min=1 or K2min=1 can be considered for XR services.</w:t>
      </w:r>
      <w:bookmarkEnd w:id="46"/>
    </w:p>
    <w:p w:rsidR="00733490" w:rsidRDefault="008E21F6">
      <w:pPr>
        <w:numPr>
          <w:ilvl w:val="0"/>
          <w:numId w:val="9"/>
        </w:numPr>
        <w:spacing w:before="120" w:after="120"/>
        <w:rPr>
          <w:bCs/>
        </w:rPr>
      </w:pPr>
      <w:r>
        <w:rPr>
          <w:rFonts w:hint="eastAsia"/>
          <w:bCs/>
        </w:rPr>
        <w:t>Uplink power saving</w:t>
      </w:r>
    </w:p>
    <w:p w:rsidR="00C0327D" w:rsidRDefault="008E21F6">
      <w:pPr>
        <w:spacing w:before="120" w:after="120"/>
      </w:pPr>
      <w:r>
        <w:t xml:space="preserve">In previous RAN1 meetings, UL XR traffic has been discussed. </w:t>
      </w:r>
      <w:r w:rsidR="00C0327D">
        <w:t xml:space="preserve">Pose/control and video traffic are both considered in AR service. </w:t>
      </w:r>
    </w:p>
    <w:p w:rsidR="00C0327D" w:rsidRDefault="008E21F6">
      <w:pPr>
        <w:spacing w:before="120" w:after="120"/>
      </w:pPr>
      <w:r>
        <w:t xml:space="preserve">The period of traffic of pose/control is 4ms which means UE needs to transmit UL traffic frequently and has less time for sleep. For periodic traffic with fixed packet size, UL CG transmission is a good choice because UE does not need to send SR/BSR and wait for an UL grant. </w:t>
      </w:r>
    </w:p>
    <w:p w:rsidR="00C0327D" w:rsidRDefault="00C0327D" w:rsidP="00E55990">
      <w:pPr>
        <w:pStyle w:val="YJ-Observation"/>
        <w:spacing w:before="120" w:after="120"/>
        <w:jc w:val="both"/>
      </w:pPr>
      <w:bookmarkStart w:id="47" w:name="_Toc79164123"/>
      <w:r>
        <w:t>CG transmission is a good choice for pose/control traffic.</w:t>
      </w:r>
      <w:bookmarkEnd w:id="47"/>
    </w:p>
    <w:p w:rsidR="00733490" w:rsidRDefault="008E21F6">
      <w:pPr>
        <w:spacing w:before="120" w:after="120"/>
      </w:pPr>
      <w:r>
        <w:lastRenderedPageBreak/>
        <w:t>For video traffic, the packet size is large and dynamic scheduling is better. Dynamic scheduling may consume more power than CG transmission since UE needs to send SR/BSR and continues monitoring PDCCH for data scheduling. Therefore, the power saving technique of UL dynamic scheduling can be considered.</w:t>
      </w:r>
    </w:p>
    <w:p w:rsidR="00C0327D" w:rsidRDefault="00C0327D" w:rsidP="00E55990">
      <w:pPr>
        <w:pStyle w:val="YJ-Observation"/>
        <w:spacing w:before="120" w:after="120"/>
        <w:jc w:val="both"/>
      </w:pPr>
      <w:bookmarkStart w:id="48" w:name="_Toc79164124"/>
      <w:r>
        <w:t>Dynamic grant scheduling is better for video traffic and may consume more power than CG transmission.</w:t>
      </w:r>
      <w:bookmarkEnd w:id="48"/>
    </w:p>
    <w:p w:rsidR="00733490" w:rsidRDefault="008E21F6" w:rsidP="00E55990">
      <w:pPr>
        <w:pStyle w:val="YJ-Proposal"/>
        <w:spacing w:before="120" w:after="120"/>
        <w:jc w:val="both"/>
      </w:pPr>
      <w:bookmarkStart w:id="49" w:name="_Toc25075"/>
      <w:bookmarkStart w:id="50" w:name="_Toc14376"/>
      <w:bookmarkStart w:id="51" w:name="_Toc79163846"/>
      <w:r>
        <w:t>The power saving technique of dynamic</w:t>
      </w:r>
      <w:r w:rsidR="006067EC">
        <w:t xml:space="preserve"> grant</w:t>
      </w:r>
      <w:r>
        <w:t xml:space="preserve"> scheduling can be considered as a starting point for uplink power saving study.</w:t>
      </w:r>
      <w:bookmarkEnd w:id="49"/>
      <w:bookmarkEnd w:id="50"/>
      <w:bookmarkEnd w:id="51"/>
    </w:p>
    <w:p w:rsidR="00733490" w:rsidRDefault="008E21F6">
      <w:pPr>
        <w:pStyle w:val="1"/>
        <w:spacing w:before="120" w:after="120"/>
        <w:rPr>
          <w:rFonts w:eastAsia="宋体"/>
        </w:rPr>
      </w:pPr>
      <w:bookmarkStart w:id="52" w:name="_Toc29400"/>
      <w:bookmarkStart w:id="53" w:name="_Toc525"/>
      <w:bookmarkStart w:id="54" w:name="_Toc29089"/>
      <w:bookmarkStart w:id="55" w:name="_Toc82"/>
      <w:bookmarkEnd w:id="52"/>
      <w:bookmarkEnd w:id="53"/>
      <w:bookmarkEnd w:id="54"/>
      <w:bookmarkEnd w:id="55"/>
      <w:r>
        <w:rPr>
          <w:rFonts w:eastAsia="宋体" w:hint="eastAsia"/>
        </w:rPr>
        <w:t>Conclusion</w:t>
      </w:r>
    </w:p>
    <w:p w:rsidR="00733490" w:rsidRDefault="008E21F6">
      <w:pPr>
        <w:spacing w:before="120" w:after="120"/>
        <w:rPr>
          <w:sz w:val="20"/>
        </w:rPr>
      </w:pPr>
      <w:r>
        <w:rPr>
          <w:rFonts w:hint="eastAsia"/>
          <w:sz w:val="20"/>
        </w:rPr>
        <w:t>According to the discussion above, we prefer to discuss/adopt the following observations/proposals:</w:t>
      </w:r>
    </w:p>
    <w:p w:rsidR="00E55990" w:rsidRDefault="008E21F6" w:rsidP="00E55990">
      <w:pPr>
        <w:pStyle w:val="10"/>
        <w:tabs>
          <w:tab w:val="left" w:pos="1470"/>
        </w:tabs>
        <w:spacing w:before="120" w:after="120"/>
        <w:jc w:val="both"/>
        <w:rPr>
          <w:rFonts w:asciiTheme="minorHAnsi" w:hAnsiTheme="minorHAnsi" w:cstheme="minorBidi"/>
          <w:b w:val="0"/>
          <w:bCs w:val="0"/>
          <w:i w:val="0"/>
          <w:iCs w:val="0"/>
          <w:noProof/>
          <w:sz w:val="21"/>
          <w:szCs w:val="22"/>
        </w:rPr>
      </w:pPr>
      <w:r>
        <w:rPr>
          <w:sz w:val="21"/>
          <w:szCs w:val="22"/>
        </w:rPr>
        <w:fldChar w:fldCharType="begin"/>
      </w:r>
      <w:r>
        <w:rPr>
          <w:sz w:val="21"/>
          <w:szCs w:val="22"/>
        </w:rPr>
        <w:instrText>TOC \n  \t "YJ-Observation,1,sub-observation,2,3rd level observation,3" \h</w:instrText>
      </w:r>
      <w:r>
        <w:rPr>
          <w:sz w:val="21"/>
          <w:szCs w:val="22"/>
        </w:rPr>
        <w:fldChar w:fldCharType="separate"/>
      </w:r>
      <w:hyperlink w:anchor="_Toc79164114" w:history="1">
        <w:r w:rsidR="00E55990" w:rsidRPr="00F44F75">
          <w:rPr>
            <w:rStyle w:val="af"/>
            <w:rFonts w:eastAsia="宋体"/>
            <w:noProof/>
          </w:rPr>
          <w:t>Observation 1:</w:t>
        </w:r>
        <w:r w:rsidR="00E55990">
          <w:rPr>
            <w:rFonts w:asciiTheme="minorHAnsi" w:hAnsiTheme="minorHAnsi" w:cstheme="minorBidi"/>
            <w:b w:val="0"/>
            <w:bCs w:val="0"/>
            <w:i w:val="0"/>
            <w:iCs w:val="0"/>
            <w:noProof/>
            <w:sz w:val="21"/>
            <w:szCs w:val="22"/>
          </w:rPr>
          <w:tab/>
        </w:r>
        <w:r w:rsidR="00E55990" w:rsidRPr="00F44F75">
          <w:rPr>
            <w:rStyle w:val="af"/>
            <w:noProof/>
          </w:rPr>
          <w:t>RAN1 can consider enhancements using the yellow highlighted parameters in TABLE 1 which is provided by SA4.</w:t>
        </w:r>
      </w:hyperlink>
      <w:bookmarkStart w:id="56" w:name="_GoBack"/>
      <w:bookmarkEnd w:id="56"/>
    </w:p>
    <w:p w:rsidR="00E55990" w:rsidRDefault="00E55990" w:rsidP="00E55990">
      <w:pPr>
        <w:pStyle w:val="10"/>
        <w:tabs>
          <w:tab w:val="left" w:pos="1470"/>
        </w:tabs>
        <w:spacing w:before="120" w:after="120"/>
        <w:jc w:val="both"/>
        <w:rPr>
          <w:rFonts w:asciiTheme="minorHAnsi" w:hAnsiTheme="minorHAnsi" w:cstheme="minorBidi"/>
          <w:b w:val="0"/>
          <w:bCs w:val="0"/>
          <w:i w:val="0"/>
          <w:iCs w:val="0"/>
          <w:noProof/>
          <w:sz w:val="21"/>
          <w:szCs w:val="22"/>
        </w:rPr>
      </w:pPr>
      <w:hyperlink w:anchor="_Toc79164115" w:history="1">
        <w:r w:rsidRPr="00F44F75">
          <w:rPr>
            <w:rStyle w:val="af"/>
            <w:rFonts w:eastAsia="宋体"/>
            <w:noProof/>
          </w:rPr>
          <w:t>Observation 2:</w:t>
        </w:r>
        <w:r>
          <w:rPr>
            <w:rFonts w:asciiTheme="minorHAnsi" w:hAnsiTheme="minorHAnsi" w:cstheme="minorBidi"/>
            <w:b w:val="0"/>
            <w:bCs w:val="0"/>
            <w:i w:val="0"/>
            <w:iCs w:val="0"/>
            <w:noProof/>
            <w:sz w:val="21"/>
            <w:szCs w:val="22"/>
          </w:rPr>
          <w:tab/>
        </w:r>
        <w:r w:rsidRPr="00F44F75">
          <w:rPr>
            <w:rStyle w:val="af"/>
            <w:noProof/>
          </w:rPr>
          <w:t>The finer granularity of preemption is capable of enhancing the capacity performance of XR UEs.</w:t>
        </w:r>
      </w:hyperlink>
    </w:p>
    <w:p w:rsidR="00E55990" w:rsidRDefault="00E55990" w:rsidP="00E55990">
      <w:pPr>
        <w:pStyle w:val="10"/>
        <w:tabs>
          <w:tab w:val="left" w:pos="1470"/>
        </w:tabs>
        <w:spacing w:before="120" w:after="120"/>
        <w:jc w:val="both"/>
        <w:rPr>
          <w:rFonts w:asciiTheme="minorHAnsi" w:hAnsiTheme="minorHAnsi" w:cstheme="minorBidi"/>
          <w:b w:val="0"/>
          <w:bCs w:val="0"/>
          <w:i w:val="0"/>
          <w:iCs w:val="0"/>
          <w:noProof/>
          <w:sz w:val="21"/>
          <w:szCs w:val="22"/>
        </w:rPr>
      </w:pPr>
      <w:hyperlink w:anchor="_Toc79164116" w:history="1">
        <w:r w:rsidRPr="00F44F75">
          <w:rPr>
            <w:rStyle w:val="af"/>
            <w:rFonts w:eastAsia="宋体"/>
            <w:noProof/>
          </w:rPr>
          <w:t>Observation 3:</w:t>
        </w:r>
        <w:r>
          <w:rPr>
            <w:rFonts w:asciiTheme="minorHAnsi" w:hAnsiTheme="minorHAnsi" w:cstheme="minorBidi"/>
            <w:b w:val="0"/>
            <w:bCs w:val="0"/>
            <w:i w:val="0"/>
            <w:iCs w:val="0"/>
            <w:noProof/>
            <w:sz w:val="21"/>
            <w:szCs w:val="22"/>
          </w:rPr>
          <w:tab/>
        </w:r>
        <w:r w:rsidRPr="00F44F75">
          <w:rPr>
            <w:rStyle w:val="af"/>
            <w:noProof/>
          </w:rPr>
          <w:t>UEs can provide orientation information through BSR to assist DL transmission for gNB in the FoV stream and non-FoV transmission scenario.</w:t>
        </w:r>
      </w:hyperlink>
    </w:p>
    <w:p w:rsidR="00E55990" w:rsidRDefault="00E55990" w:rsidP="00E55990">
      <w:pPr>
        <w:pStyle w:val="10"/>
        <w:tabs>
          <w:tab w:val="left" w:pos="1470"/>
        </w:tabs>
        <w:spacing w:before="120" w:after="120"/>
        <w:jc w:val="both"/>
        <w:rPr>
          <w:rFonts w:asciiTheme="minorHAnsi" w:hAnsiTheme="minorHAnsi" w:cstheme="minorBidi"/>
          <w:b w:val="0"/>
          <w:bCs w:val="0"/>
          <w:i w:val="0"/>
          <w:iCs w:val="0"/>
          <w:noProof/>
          <w:sz w:val="21"/>
          <w:szCs w:val="22"/>
        </w:rPr>
      </w:pPr>
      <w:hyperlink w:anchor="_Toc79164117" w:history="1">
        <w:r w:rsidRPr="00F44F75">
          <w:rPr>
            <w:rStyle w:val="af"/>
            <w:rFonts w:eastAsia="宋体"/>
            <w:noProof/>
          </w:rPr>
          <w:t>Observation 4:</w:t>
        </w:r>
        <w:r>
          <w:rPr>
            <w:rFonts w:asciiTheme="minorHAnsi" w:hAnsiTheme="minorHAnsi" w:cstheme="minorBidi"/>
            <w:b w:val="0"/>
            <w:bCs w:val="0"/>
            <w:i w:val="0"/>
            <w:iCs w:val="0"/>
            <w:noProof/>
            <w:sz w:val="21"/>
            <w:szCs w:val="22"/>
          </w:rPr>
          <w:tab/>
        </w:r>
        <w:r w:rsidRPr="00F44F75">
          <w:rPr>
            <w:rStyle w:val="af"/>
            <w:noProof/>
          </w:rPr>
          <w:t>Due to the mismatch between XR traffic periodicity and DRX cycle, XR traffic cannot be guaranteed to always arrive at the DRX On period.</w:t>
        </w:r>
      </w:hyperlink>
    </w:p>
    <w:p w:rsidR="00E55990" w:rsidRDefault="00E55990" w:rsidP="00E55990">
      <w:pPr>
        <w:pStyle w:val="10"/>
        <w:tabs>
          <w:tab w:val="left" w:pos="1470"/>
        </w:tabs>
        <w:spacing w:before="120" w:after="120"/>
        <w:jc w:val="both"/>
        <w:rPr>
          <w:rFonts w:asciiTheme="minorHAnsi" w:hAnsiTheme="minorHAnsi" w:cstheme="minorBidi"/>
          <w:b w:val="0"/>
          <w:bCs w:val="0"/>
          <w:i w:val="0"/>
          <w:iCs w:val="0"/>
          <w:noProof/>
          <w:sz w:val="21"/>
          <w:szCs w:val="22"/>
        </w:rPr>
      </w:pPr>
      <w:hyperlink w:anchor="_Toc79164118" w:history="1">
        <w:r w:rsidRPr="00F44F75">
          <w:rPr>
            <w:rStyle w:val="af"/>
            <w:rFonts w:eastAsia="宋体"/>
            <w:noProof/>
          </w:rPr>
          <w:t>Observation 5:</w:t>
        </w:r>
        <w:r>
          <w:rPr>
            <w:rFonts w:asciiTheme="minorHAnsi" w:hAnsiTheme="minorHAnsi" w:cstheme="minorBidi"/>
            <w:b w:val="0"/>
            <w:bCs w:val="0"/>
            <w:i w:val="0"/>
            <w:iCs w:val="0"/>
            <w:noProof/>
            <w:sz w:val="21"/>
            <w:szCs w:val="22"/>
          </w:rPr>
          <w:tab/>
        </w:r>
        <w:r w:rsidRPr="00F44F75">
          <w:rPr>
            <w:rStyle w:val="af"/>
            <w:noProof/>
          </w:rPr>
          <w:t>The packets may not arrive in “DRX On” state due to jitter even if the mismatch problem is solved.</w:t>
        </w:r>
      </w:hyperlink>
    </w:p>
    <w:p w:rsidR="00E55990" w:rsidRDefault="00E55990" w:rsidP="00E55990">
      <w:pPr>
        <w:pStyle w:val="10"/>
        <w:tabs>
          <w:tab w:val="left" w:pos="1470"/>
        </w:tabs>
        <w:spacing w:before="120" w:after="120"/>
        <w:jc w:val="both"/>
        <w:rPr>
          <w:rFonts w:asciiTheme="minorHAnsi" w:hAnsiTheme="minorHAnsi" w:cstheme="minorBidi"/>
          <w:b w:val="0"/>
          <w:bCs w:val="0"/>
          <w:i w:val="0"/>
          <w:iCs w:val="0"/>
          <w:noProof/>
          <w:sz w:val="21"/>
          <w:szCs w:val="22"/>
        </w:rPr>
      </w:pPr>
      <w:hyperlink w:anchor="_Toc79164119" w:history="1">
        <w:r w:rsidRPr="00F44F75">
          <w:rPr>
            <w:rStyle w:val="af"/>
            <w:rFonts w:eastAsia="宋体"/>
            <w:noProof/>
          </w:rPr>
          <w:t>Observation 6:</w:t>
        </w:r>
        <w:r>
          <w:rPr>
            <w:rFonts w:asciiTheme="minorHAnsi" w:hAnsiTheme="minorHAnsi" w:cstheme="minorBidi"/>
            <w:b w:val="0"/>
            <w:bCs w:val="0"/>
            <w:i w:val="0"/>
            <w:iCs w:val="0"/>
            <w:noProof/>
            <w:sz w:val="21"/>
            <w:szCs w:val="22"/>
          </w:rPr>
          <w:tab/>
        </w:r>
        <w:r w:rsidRPr="00F44F75">
          <w:rPr>
            <w:rStyle w:val="af"/>
            <w:noProof/>
          </w:rPr>
          <w:t>Search space set group switching is a good choice for video stream with 120fps.</w:t>
        </w:r>
      </w:hyperlink>
    </w:p>
    <w:p w:rsidR="00E55990" w:rsidRDefault="00E55990" w:rsidP="00E55990">
      <w:pPr>
        <w:pStyle w:val="10"/>
        <w:tabs>
          <w:tab w:val="left" w:pos="1470"/>
        </w:tabs>
        <w:spacing w:before="120" w:after="120"/>
        <w:jc w:val="both"/>
        <w:rPr>
          <w:rFonts w:asciiTheme="minorHAnsi" w:hAnsiTheme="minorHAnsi" w:cstheme="minorBidi"/>
          <w:b w:val="0"/>
          <w:bCs w:val="0"/>
          <w:i w:val="0"/>
          <w:iCs w:val="0"/>
          <w:noProof/>
          <w:sz w:val="21"/>
          <w:szCs w:val="22"/>
        </w:rPr>
      </w:pPr>
      <w:hyperlink w:anchor="_Toc79164120" w:history="1">
        <w:r w:rsidRPr="00F44F75">
          <w:rPr>
            <w:rStyle w:val="af"/>
            <w:rFonts w:eastAsia="宋体"/>
            <w:noProof/>
          </w:rPr>
          <w:t>Observation 7:</w:t>
        </w:r>
        <w:r>
          <w:rPr>
            <w:rFonts w:asciiTheme="minorHAnsi" w:hAnsiTheme="minorHAnsi" w:cstheme="minorBidi"/>
            <w:b w:val="0"/>
            <w:bCs w:val="0"/>
            <w:i w:val="0"/>
            <w:iCs w:val="0"/>
            <w:noProof/>
            <w:sz w:val="21"/>
            <w:szCs w:val="22"/>
          </w:rPr>
          <w:tab/>
        </w:r>
        <w:r w:rsidRPr="00F44F75">
          <w:rPr>
            <w:rStyle w:val="af"/>
            <w:noProof/>
          </w:rPr>
          <w:t>It is not clear how much power saving gain Rel-16 WUS can provide.</w:t>
        </w:r>
      </w:hyperlink>
    </w:p>
    <w:p w:rsidR="00E55990" w:rsidRDefault="00E55990" w:rsidP="00E55990">
      <w:pPr>
        <w:pStyle w:val="10"/>
        <w:tabs>
          <w:tab w:val="left" w:pos="1470"/>
        </w:tabs>
        <w:spacing w:before="120" w:after="120"/>
        <w:jc w:val="both"/>
        <w:rPr>
          <w:rFonts w:asciiTheme="minorHAnsi" w:hAnsiTheme="minorHAnsi" w:cstheme="minorBidi"/>
          <w:b w:val="0"/>
          <w:bCs w:val="0"/>
          <w:i w:val="0"/>
          <w:iCs w:val="0"/>
          <w:noProof/>
          <w:sz w:val="21"/>
          <w:szCs w:val="22"/>
        </w:rPr>
      </w:pPr>
      <w:hyperlink w:anchor="_Toc79164121" w:history="1">
        <w:r w:rsidRPr="00F44F75">
          <w:rPr>
            <w:rStyle w:val="af"/>
            <w:rFonts w:eastAsia="宋体"/>
            <w:noProof/>
          </w:rPr>
          <w:t>Observation 8:</w:t>
        </w:r>
        <w:r>
          <w:rPr>
            <w:rFonts w:asciiTheme="minorHAnsi" w:hAnsiTheme="minorHAnsi" w:cstheme="minorBidi"/>
            <w:b w:val="0"/>
            <w:bCs w:val="0"/>
            <w:i w:val="0"/>
            <w:iCs w:val="0"/>
            <w:noProof/>
            <w:sz w:val="21"/>
            <w:szCs w:val="22"/>
          </w:rPr>
          <w:tab/>
        </w:r>
        <w:r w:rsidRPr="00F44F75">
          <w:rPr>
            <w:rStyle w:val="af"/>
            <w:noProof/>
          </w:rPr>
          <w:t>It is lack of evidences and reasons that an enhanced WUS can be implemented with a much lower power consumption compared to Rel-16 WUS.</w:t>
        </w:r>
      </w:hyperlink>
    </w:p>
    <w:p w:rsidR="00E55990" w:rsidRDefault="00E55990" w:rsidP="00E55990">
      <w:pPr>
        <w:pStyle w:val="10"/>
        <w:tabs>
          <w:tab w:val="left" w:pos="1470"/>
        </w:tabs>
        <w:spacing w:before="120" w:after="120"/>
        <w:jc w:val="both"/>
        <w:rPr>
          <w:rFonts w:asciiTheme="minorHAnsi" w:hAnsiTheme="minorHAnsi" w:cstheme="minorBidi"/>
          <w:b w:val="0"/>
          <w:bCs w:val="0"/>
          <w:i w:val="0"/>
          <w:iCs w:val="0"/>
          <w:noProof/>
          <w:sz w:val="21"/>
          <w:szCs w:val="22"/>
        </w:rPr>
      </w:pPr>
      <w:hyperlink w:anchor="_Toc79164122" w:history="1">
        <w:r w:rsidRPr="00F44F75">
          <w:rPr>
            <w:rStyle w:val="af"/>
            <w:rFonts w:eastAsia="宋体"/>
            <w:noProof/>
          </w:rPr>
          <w:t>Observation 9:</w:t>
        </w:r>
        <w:r>
          <w:rPr>
            <w:rFonts w:asciiTheme="minorHAnsi" w:hAnsiTheme="minorHAnsi" w:cstheme="minorBidi"/>
            <w:b w:val="0"/>
            <w:bCs w:val="0"/>
            <w:i w:val="0"/>
            <w:iCs w:val="0"/>
            <w:noProof/>
            <w:sz w:val="21"/>
            <w:szCs w:val="22"/>
          </w:rPr>
          <w:tab/>
        </w:r>
        <w:r w:rsidRPr="00F44F75">
          <w:rPr>
            <w:rStyle w:val="af"/>
            <w:noProof/>
          </w:rPr>
          <w:t>Large value of K0min/K2min should not be used considering the latency requirement for XR services.</w:t>
        </w:r>
      </w:hyperlink>
    </w:p>
    <w:p w:rsidR="00E55990" w:rsidRDefault="00E55990" w:rsidP="00E55990">
      <w:pPr>
        <w:pStyle w:val="10"/>
        <w:tabs>
          <w:tab w:val="left" w:pos="1680"/>
        </w:tabs>
        <w:spacing w:before="120" w:after="120"/>
        <w:jc w:val="both"/>
        <w:rPr>
          <w:rFonts w:asciiTheme="minorHAnsi" w:hAnsiTheme="minorHAnsi" w:cstheme="minorBidi"/>
          <w:b w:val="0"/>
          <w:bCs w:val="0"/>
          <w:i w:val="0"/>
          <w:iCs w:val="0"/>
          <w:noProof/>
          <w:sz w:val="21"/>
          <w:szCs w:val="22"/>
        </w:rPr>
      </w:pPr>
      <w:hyperlink w:anchor="_Toc79164123" w:history="1">
        <w:r w:rsidRPr="00F44F75">
          <w:rPr>
            <w:rStyle w:val="af"/>
            <w:rFonts w:eastAsia="宋体"/>
            <w:noProof/>
          </w:rPr>
          <w:t>Observation 10:</w:t>
        </w:r>
        <w:r>
          <w:rPr>
            <w:rFonts w:asciiTheme="minorHAnsi" w:hAnsiTheme="minorHAnsi" w:cstheme="minorBidi"/>
            <w:b w:val="0"/>
            <w:bCs w:val="0"/>
            <w:i w:val="0"/>
            <w:iCs w:val="0"/>
            <w:noProof/>
            <w:sz w:val="21"/>
            <w:szCs w:val="22"/>
          </w:rPr>
          <w:tab/>
        </w:r>
        <w:r w:rsidRPr="00F44F75">
          <w:rPr>
            <w:rStyle w:val="af"/>
            <w:noProof/>
          </w:rPr>
          <w:t>CG transmission is a good choice for pose/control traffic.</w:t>
        </w:r>
      </w:hyperlink>
    </w:p>
    <w:p w:rsidR="00E55990" w:rsidRDefault="00E55990" w:rsidP="00E55990">
      <w:pPr>
        <w:pStyle w:val="10"/>
        <w:tabs>
          <w:tab w:val="left" w:pos="1680"/>
        </w:tabs>
        <w:spacing w:before="120" w:after="120"/>
        <w:jc w:val="both"/>
        <w:rPr>
          <w:rFonts w:asciiTheme="minorHAnsi" w:hAnsiTheme="minorHAnsi" w:cstheme="minorBidi"/>
          <w:b w:val="0"/>
          <w:bCs w:val="0"/>
          <w:i w:val="0"/>
          <w:iCs w:val="0"/>
          <w:noProof/>
          <w:sz w:val="21"/>
          <w:szCs w:val="22"/>
        </w:rPr>
      </w:pPr>
      <w:hyperlink w:anchor="_Toc79164124" w:history="1">
        <w:r w:rsidRPr="00F44F75">
          <w:rPr>
            <w:rStyle w:val="af"/>
            <w:rFonts w:eastAsia="宋体"/>
            <w:noProof/>
          </w:rPr>
          <w:t>Observation 11:</w:t>
        </w:r>
        <w:r>
          <w:rPr>
            <w:rFonts w:asciiTheme="minorHAnsi" w:hAnsiTheme="minorHAnsi" w:cstheme="minorBidi"/>
            <w:b w:val="0"/>
            <w:bCs w:val="0"/>
            <w:i w:val="0"/>
            <w:iCs w:val="0"/>
            <w:noProof/>
            <w:sz w:val="21"/>
            <w:szCs w:val="22"/>
          </w:rPr>
          <w:tab/>
        </w:r>
        <w:r w:rsidRPr="00F44F75">
          <w:rPr>
            <w:rStyle w:val="af"/>
            <w:noProof/>
          </w:rPr>
          <w:t>Dynamic grant scheduling is better for video traffic and may consume more power than CG transmission.</w:t>
        </w:r>
      </w:hyperlink>
    </w:p>
    <w:p w:rsidR="00733490" w:rsidRDefault="008E21F6" w:rsidP="00E55990">
      <w:pPr>
        <w:pStyle w:val="10"/>
        <w:tabs>
          <w:tab w:val="left" w:pos="1282"/>
        </w:tabs>
        <w:spacing w:before="120" w:after="120"/>
        <w:jc w:val="both"/>
        <w:rPr>
          <w:szCs w:val="22"/>
        </w:rPr>
      </w:pPr>
      <w:r>
        <w:rPr>
          <w:szCs w:val="22"/>
        </w:rPr>
        <w:fldChar w:fldCharType="end"/>
      </w:r>
    </w:p>
    <w:p w:rsidR="009574F4" w:rsidRDefault="008E21F6"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r>
        <w:fldChar w:fldCharType="begin"/>
      </w:r>
      <w:r>
        <w:instrText>TOC \n  \t "YJ-Proposal,1,sub-proposal,2,3rd level proposal,3" \h</w:instrText>
      </w:r>
      <w:r>
        <w:fldChar w:fldCharType="separate"/>
      </w:r>
      <w:hyperlink w:anchor="_Toc79163836" w:history="1">
        <w:r w:rsidR="009574F4" w:rsidRPr="005A330C">
          <w:rPr>
            <w:rStyle w:val="af"/>
            <w:rFonts w:eastAsia="宋体"/>
            <w:noProof/>
          </w:rPr>
          <w:t>Proposal 1:</w:t>
        </w:r>
        <w:r w:rsidR="009574F4">
          <w:rPr>
            <w:rFonts w:asciiTheme="minorHAnsi" w:hAnsiTheme="minorHAnsi" w:cstheme="minorBidi"/>
            <w:b w:val="0"/>
            <w:bCs w:val="0"/>
            <w:i w:val="0"/>
            <w:iCs w:val="0"/>
            <w:noProof/>
            <w:kern w:val="0"/>
            <w:sz w:val="22"/>
            <w:szCs w:val="22"/>
          </w:rPr>
          <w:tab/>
        </w:r>
        <w:r w:rsidR="009574F4" w:rsidRPr="005A330C">
          <w:rPr>
            <w:rStyle w:val="af"/>
            <w:noProof/>
          </w:rPr>
          <w:t>At least ‘importance’ should be considered for enhancement of XR.</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37" w:history="1">
        <w:r w:rsidRPr="005A330C">
          <w:rPr>
            <w:rStyle w:val="af"/>
            <w:rFonts w:eastAsia="宋体"/>
            <w:noProof/>
          </w:rPr>
          <w:t>Proposal 2:</w:t>
        </w:r>
        <w:r>
          <w:rPr>
            <w:rFonts w:asciiTheme="minorHAnsi" w:hAnsiTheme="minorHAnsi" w:cstheme="minorBidi"/>
            <w:b w:val="0"/>
            <w:bCs w:val="0"/>
            <w:i w:val="0"/>
            <w:iCs w:val="0"/>
            <w:noProof/>
            <w:kern w:val="0"/>
            <w:sz w:val="22"/>
            <w:szCs w:val="22"/>
          </w:rPr>
          <w:tab/>
        </w:r>
        <w:r w:rsidRPr="005A330C">
          <w:rPr>
            <w:rStyle w:val="af"/>
            <w:noProof/>
          </w:rPr>
          <w:t>Further investigate the issues and potential working areas of preemption enhancement.</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38" w:history="1">
        <w:r w:rsidRPr="005A330C">
          <w:rPr>
            <w:rStyle w:val="af"/>
            <w:rFonts w:eastAsia="宋体"/>
            <w:noProof/>
          </w:rPr>
          <w:t>Proposal 3:</w:t>
        </w:r>
        <w:r>
          <w:rPr>
            <w:rFonts w:asciiTheme="minorHAnsi" w:hAnsiTheme="minorHAnsi" w:cstheme="minorBidi"/>
            <w:b w:val="0"/>
            <w:bCs w:val="0"/>
            <w:i w:val="0"/>
            <w:iCs w:val="0"/>
            <w:noProof/>
            <w:kern w:val="0"/>
            <w:sz w:val="22"/>
            <w:szCs w:val="22"/>
          </w:rPr>
          <w:tab/>
        </w:r>
        <w:r w:rsidRPr="005A330C">
          <w:rPr>
            <w:rStyle w:val="af"/>
            <w:noProof/>
          </w:rPr>
          <w:t>Further investigate the issues and potential working areas of CBG based feedback enhancement.</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39" w:history="1">
        <w:r w:rsidRPr="005A330C">
          <w:rPr>
            <w:rStyle w:val="af"/>
            <w:rFonts w:eastAsia="宋体"/>
            <w:noProof/>
          </w:rPr>
          <w:t>Proposal 4:</w:t>
        </w:r>
        <w:r>
          <w:rPr>
            <w:rFonts w:asciiTheme="minorHAnsi" w:hAnsiTheme="minorHAnsi" w:cstheme="minorBidi"/>
            <w:b w:val="0"/>
            <w:bCs w:val="0"/>
            <w:i w:val="0"/>
            <w:iCs w:val="0"/>
            <w:noProof/>
            <w:kern w:val="0"/>
            <w:sz w:val="22"/>
            <w:szCs w:val="22"/>
          </w:rPr>
          <w:tab/>
        </w:r>
        <w:r w:rsidRPr="005A330C">
          <w:rPr>
            <w:rStyle w:val="af"/>
            <w:noProof/>
          </w:rPr>
          <w:t>Further investigate the issues and potential working areas of assistant information reported by UE, including e.g., UL data volume, UE orientation information, UE traffic type, etc.</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40" w:history="1">
        <w:r w:rsidRPr="005A330C">
          <w:rPr>
            <w:rStyle w:val="af"/>
            <w:rFonts w:eastAsia="宋体"/>
            <w:noProof/>
          </w:rPr>
          <w:t>Proposal 5:</w:t>
        </w:r>
        <w:r>
          <w:rPr>
            <w:rFonts w:asciiTheme="minorHAnsi" w:hAnsiTheme="minorHAnsi" w:cstheme="minorBidi"/>
            <w:b w:val="0"/>
            <w:bCs w:val="0"/>
            <w:i w:val="0"/>
            <w:iCs w:val="0"/>
            <w:noProof/>
            <w:kern w:val="0"/>
            <w:sz w:val="22"/>
            <w:szCs w:val="22"/>
          </w:rPr>
          <w:tab/>
        </w:r>
        <w:r w:rsidRPr="005A330C">
          <w:rPr>
            <w:rStyle w:val="af"/>
            <w:noProof/>
          </w:rPr>
          <w:t>Compared with legacy SPS, the SPS enhancement should not lead to an obvious increase of signaling overhead.</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41" w:history="1">
        <w:r w:rsidRPr="005A330C">
          <w:rPr>
            <w:rStyle w:val="af"/>
            <w:rFonts w:eastAsia="宋体"/>
            <w:noProof/>
          </w:rPr>
          <w:t>Proposal 6:</w:t>
        </w:r>
        <w:r>
          <w:rPr>
            <w:rFonts w:asciiTheme="minorHAnsi" w:hAnsiTheme="minorHAnsi" w:cstheme="minorBidi"/>
            <w:b w:val="0"/>
            <w:bCs w:val="0"/>
            <w:i w:val="0"/>
            <w:iCs w:val="0"/>
            <w:noProof/>
            <w:kern w:val="0"/>
            <w:sz w:val="22"/>
            <w:szCs w:val="22"/>
          </w:rPr>
          <w:tab/>
        </w:r>
        <w:r w:rsidRPr="005A330C">
          <w:rPr>
            <w:rStyle w:val="af"/>
            <w:noProof/>
          </w:rPr>
          <w:t>Dynamic DRX parameter change indicated by DCI and periodic DRX parameter change can be considered.</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42" w:history="1">
        <w:r w:rsidRPr="005A330C">
          <w:rPr>
            <w:rStyle w:val="af"/>
            <w:rFonts w:eastAsia="宋体"/>
            <w:noProof/>
          </w:rPr>
          <w:t>Proposal 7:</w:t>
        </w:r>
        <w:r>
          <w:rPr>
            <w:rFonts w:asciiTheme="minorHAnsi" w:hAnsiTheme="minorHAnsi" w:cstheme="minorBidi"/>
            <w:b w:val="0"/>
            <w:bCs w:val="0"/>
            <w:i w:val="0"/>
            <w:iCs w:val="0"/>
            <w:noProof/>
            <w:kern w:val="0"/>
            <w:sz w:val="22"/>
            <w:szCs w:val="22"/>
          </w:rPr>
          <w:tab/>
        </w:r>
        <w:r w:rsidRPr="005A330C">
          <w:rPr>
            <w:rStyle w:val="af"/>
            <w:noProof/>
          </w:rPr>
          <w:t>Additional active time during DRX off can be considered.</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43" w:history="1">
        <w:r w:rsidRPr="005A330C">
          <w:rPr>
            <w:rStyle w:val="af"/>
            <w:rFonts w:eastAsia="宋体"/>
            <w:noProof/>
          </w:rPr>
          <w:t>Proposal 8:</w:t>
        </w:r>
        <w:r>
          <w:rPr>
            <w:rFonts w:asciiTheme="minorHAnsi" w:hAnsiTheme="minorHAnsi" w:cstheme="minorBidi"/>
            <w:b w:val="0"/>
            <w:bCs w:val="0"/>
            <w:i w:val="0"/>
            <w:iCs w:val="0"/>
            <w:noProof/>
            <w:kern w:val="0"/>
            <w:sz w:val="22"/>
            <w:szCs w:val="22"/>
          </w:rPr>
          <w:tab/>
        </w:r>
        <w:r w:rsidRPr="005A330C">
          <w:rPr>
            <w:rStyle w:val="af"/>
            <w:noProof/>
          </w:rPr>
          <w:t>Search space set group switching can be considered in XR.</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44" w:history="1">
        <w:r w:rsidRPr="005A330C">
          <w:rPr>
            <w:rStyle w:val="af"/>
            <w:rFonts w:eastAsia="宋体"/>
            <w:noProof/>
          </w:rPr>
          <w:t>Proposal 9:</w:t>
        </w:r>
        <w:r>
          <w:rPr>
            <w:rFonts w:asciiTheme="minorHAnsi" w:hAnsiTheme="minorHAnsi" w:cstheme="minorBidi"/>
            <w:b w:val="0"/>
            <w:bCs w:val="0"/>
            <w:i w:val="0"/>
            <w:iCs w:val="0"/>
            <w:noProof/>
            <w:kern w:val="0"/>
            <w:sz w:val="22"/>
            <w:szCs w:val="22"/>
          </w:rPr>
          <w:tab/>
        </w:r>
        <w:r w:rsidRPr="005A330C">
          <w:rPr>
            <w:rStyle w:val="af"/>
            <w:noProof/>
          </w:rPr>
          <w:t>PDCCH skipping can be considered in XR.</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45" w:history="1">
        <w:r w:rsidRPr="005A330C">
          <w:rPr>
            <w:rStyle w:val="af"/>
            <w:rFonts w:eastAsia="宋体"/>
            <w:noProof/>
          </w:rPr>
          <w:t>Proposal 10:</w:t>
        </w:r>
        <w:r>
          <w:rPr>
            <w:rFonts w:asciiTheme="minorHAnsi" w:hAnsiTheme="minorHAnsi" w:cstheme="minorBidi"/>
            <w:b w:val="0"/>
            <w:bCs w:val="0"/>
            <w:i w:val="0"/>
            <w:iCs w:val="0"/>
            <w:noProof/>
            <w:kern w:val="0"/>
            <w:sz w:val="22"/>
            <w:szCs w:val="22"/>
          </w:rPr>
          <w:tab/>
        </w:r>
        <w:r w:rsidRPr="005A330C">
          <w:rPr>
            <w:rStyle w:val="af"/>
            <w:noProof/>
          </w:rPr>
          <w:t>Cross-slot scheduling configured with K0min=1 or K2min=1 can be considered for XR services.</w:t>
        </w:r>
      </w:hyperlink>
    </w:p>
    <w:p w:rsidR="009574F4" w:rsidRDefault="009574F4" w:rsidP="00E55990">
      <w:pPr>
        <w:pStyle w:val="10"/>
        <w:tabs>
          <w:tab w:val="left" w:pos="1282"/>
        </w:tabs>
        <w:spacing w:before="120" w:after="120"/>
        <w:jc w:val="both"/>
        <w:rPr>
          <w:rFonts w:asciiTheme="minorHAnsi" w:hAnsiTheme="minorHAnsi" w:cstheme="minorBidi"/>
          <w:b w:val="0"/>
          <w:bCs w:val="0"/>
          <w:i w:val="0"/>
          <w:iCs w:val="0"/>
          <w:noProof/>
          <w:kern w:val="0"/>
          <w:sz w:val="22"/>
          <w:szCs w:val="22"/>
        </w:rPr>
      </w:pPr>
      <w:hyperlink w:anchor="_Toc79163846" w:history="1">
        <w:r w:rsidRPr="005A330C">
          <w:rPr>
            <w:rStyle w:val="af"/>
            <w:rFonts w:eastAsia="宋体"/>
            <w:noProof/>
          </w:rPr>
          <w:t>Proposal 11:</w:t>
        </w:r>
        <w:r>
          <w:rPr>
            <w:rFonts w:asciiTheme="minorHAnsi" w:hAnsiTheme="minorHAnsi" w:cstheme="minorBidi"/>
            <w:b w:val="0"/>
            <w:bCs w:val="0"/>
            <w:i w:val="0"/>
            <w:iCs w:val="0"/>
            <w:noProof/>
            <w:kern w:val="0"/>
            <w:sz w:val="22"/>
            <w:szCs w:val="22"/>
          </w:rPr>
          <w:tab/>
        </w:r>
        <w:r w:rsidRPr="005A330C">
          <w:rPr>
            <w:rStyle w:val="af"/>
            <w:noProof/>
          </w:rPr>
          <w:t>The power saving technique of dynamic grant scheduling can be considered as a starting point for uplink power saving study.</w:t>
        </w:r>
      </w:hyperlink>
    </w:p>
    <w:p w:rsidR="00733490" w:rsidRDefault="008E21F6" w:rsidP="00E55990">
      <w:pPr>
        <w:spacing w:before="120" w:after="120"/>
        <w:rPr>
          <w:lang w:val="en-GB"/>
        </w:rPr>
      </w:pPr>
      <w:r>
        <w:fldChar w:fldCharType="end"/>
      </w:r>
    </w:p>
    <w:p w:rsidR="00733490" w:rsidRDefault="008E21F6">
      <w:pPr>
        <w:pStyle w:val="1"/>
        <w:spacing w:before="120" w:after="120"/>
        <w:rPr>
          <w:rFonts w:eastAsia="宋体"/>
        </w:rPr>
      </w:pPr>
      <w:r>
        <w:rPr>
          <w:rFonts w:eastAsia="宋体" w:hint="eastAsia"/>
        </w:rPr>
        <w:t>Reference</w:t>
      </w:r>
      <w:r>
        <w:rPr>
          <w:rFonts w:eastAsia="宋体"/>
        </w:rPr>
        <w:t>s</w:t>
      </w:r>
    </w:p>
    <w:p w:rsidR="00733490" w:rsidRDefault="008E21F6">
      <w:pPr>
        <w:pStyle w:val="References"/>
        <w:spacing w:before="120" w:after="120"/>
        <w:rPr>
          <w:sz w:val="20"/>
          <w:szCs w:val="20"/>
          <w:lang w:val="fr-FR"/>
        </w:rPr>
      </w:pPr>
      <w:bookmarkStart w:id="57" w:name="_Ref8297"/>
      <w:r>
        <w:rPr>
          <w:sz w:val="20"/>
          <w:szCs w:val="20"/>
          <w:lang w:val="fr-FR"/>
        </w:rPr>
        <w:t>S4-210614, FS_XRTraffic: Permanent document, v0.6.0</w:t>
      </w:r>
    </w:p>
    <w:p w:rsidR="00733490" w:rsidRDefault="008E21F6">
      <w:pPr>
        <w:pStyle w:val="References"/>
        <w:spacing w:before="120" w:after="120"/>
        <w:rPr>
          <w:sz w:val="20"/>
          <w:szCs w:val="20"/>
        </w:rPr>
      </w:pPr>
      <w:r>
        <w:rPr>
          <w:rFonts w:hint="eastAsia"/>
          <w:sz w:val="20"/>
          <w:szCs w:val="20"/>
          <w:lang w:val="fr-FR"/>
        </w:rPr>
        <w:t>R1-2106528</w:t>
      </w:r>
      <w:r>
        <w:rPr>
          <w:rFonts w:hint="eastAsia"/>
          <w:sz w:val="20"/>
          <w:szCs w:val="20"/>
        </w:rPr>
        <w:t xml:space="preserve">, </w:t>
      </w:r>
      <w:r>
        <w:rPr>
          <w:sz w:val="20"/>
          <w:szCs w:val="20"/>
        </w:rPr>
        <w:t>“Performance Evaluation Results for XR”</w:t>
      </w:r>
      <w:r>
        <w:rPr>
          <w:rFonts w:hint="eastAsia"/>
          <w:sz w:val="20"/>
          <w:szCs w:val="20"/>
        </w:rPr>
        <w:t xml:space="preserve">, 3GPP TSG RAN WG1 #106-e, e-Meeting, August 16th </w:t>
      </w:r>
      <w:r>
        <w:rPr>
          <w:rFonts w:hint="eastAsia"/>
          <w:sz w:val="20"/>
          <w:szCs w:val="20"/>
        </w:rPr>
        <w:t>–</w:t>
      </w:r>
      <w:r>
        <w:rPr>
          <w:rFonts w:hint="eastAsia"/>
          <w:sz w:val="20"/>
          <w:szCs w:val="20"/>
        </w:rPr>
        <w:t xml:space="preserve"> 27th, 2021.</w:t>
      </w:r>
    </w:p>
    <w:p w:rsidR="00733490" w:rsidRDefault="008E21F6">
      <w:pPr>
        <w:pStyle w:val="References"/>
        <w:spacing w:before="120" w:after="120"/>
        <w:rPr>
          <w:sz w:val="20"/>
          <w:szCs w:val="20"/>
          <w:lang w:val="fr-FR"/>
        </w:rPr>
      </w:pPr>
      <w:r>
        <w:rPr>
          <w:sz w:val="20"/>
          <w:szCs w:val="20"/>
          <w:lang w:val="fr-FR"/>
        </w:rPr>
        <w:t>“</w:t>
      </w:r>
      <w:r>
        <w:rPr>
          <w:sz w:val="20"/>
          <w:szCs w:val="20"/>
        </w:rPr>
        <w:t>Session notes for 8.14 (Study on XR Evaluations for NR)</w:t>
      </w:r>
      <w:r>
        <w:rPr>
          <w:sz w:val="20"/>
          <w:szCs w:val="20"/>
          <w:lang w:val="fr-FR"/>
        </w:rPr>
        <w:t>”</w:t>
      </w:r>
      <w:r>
        <w:rPr>
          <w:rFonts w:hint="eastAsia"/>
          <w:sz w:val="20"/>
          <w:szCs w:val="20"/>
          <w:lang w:val="fr-FR"/>
        </w:rPr>
        <w:t>, 3GPP TSG RAN WG1 Meeting #105-e</w:t>
      </w:r>
      <w:r>
        <w:rPr>
          <w:rFonts w:hint="eastAsia"/>
          <w:sz w:val="20"/>
          <w:szCs w:val="20"/>
          <w:lang w:val="fr-FR" w:eastAsia="ja-JP"/>
        </w:rPr>
        <w:t>, May 10th</w:t>
      </w:r>
      <w:r>
        <w:rPr>
          <w:rFonts w:hint="eastAsia"/>
          <w:sz w:val="20"/>
          <w:szCs w:val="20"/>
          <w:lang w:val="fr-FR" w:eastAsia="ja-JP"/>
        </w:rPr>
        <w:t>–</w:t>
      </w:r>
      <w:r>
        <w:rPr>
          <w:rFonts w:hint="eastAsia"/>
          <w:sz w:val="20"/>
          <w:szCs w:val="20"/>
          <w:lang w:val="fr-FR" w:eastAsia="ja-JP"/>
        </w:rPr>
        <w:t xml:space="preserve"> 27th, 2021</w:t>
      </w:r>
    </w:p>
    <w:p w:rsidR="00733490" w:rsidRDefault="008E21F6">
      <w:pPr>
        <w:pStyle w:val="References"/>
        <w:spacing w:before="120" w:after="120"/>
        <w:rPr>
          <w:sz w:val="20"/>
          <w:szCs w:val="20"/>
          <w:lang w:val="fr-FR"/>
        </w:rPr>
      </w:pPr>
      <w:r>
        <w:rPr>
          <w:rFonts w:hint="eastAsia"/>
          <w:sz w:val="20"/>
          <w:szCs w:val="20"/>
        </w:rPr>
        <w:t xml:space="preserve">TS 38.321, V16.4.0, </w:t>
      </w:r>
      <w:r>
        <w:rPr>
          <w:sz w:val="20"/>
          <w:szCs w:val="20"/>
        </w:rPr>
        <w:t>“Medium Access Control (MAC) protocol specification</w:t>
      </w:r>
      <w:r>
        <w:rPr>
          <w:rFonts w:hint="eastAsia"/>
          <w:sz w:val="20"/>
          <w:szCs w:val="20"/>
        </w:rPr>
        <w:t xml:space="preserve"> (Release 16)</w:t>
      </w:r>
      <w:r>
        <w:rPr>
          <w:sz w:val="20"/>
          <w:szCs w:val="20"/>
        </w:rPr>
        <w:t>”</w:t>
      </w:r>
      <w:r>
        <w:rPr>
          <w:rFonts w:hint="eastAsia"/>
          <w:sz w:val="20"/>
          <w:szCs w:val="20"/>
        </w:rPr>
        <w:t>.</w:t>
      </w:r>
    </w:p>
    <w:p w:rsidR="00733490" w:rsidRDefault="008E21F6">
      <w:pPr>
        <w:pStyle w:val="References"/>
        <w:spacing w:before="120" w:after="120"/>
        <w:rPr>
          <w:sz w:val="20"/>
          <w:szCs w:val="20"/>
          <w:lang w:val="fr-FR"/>
        </w:rPr>
      </w:pPr>
      <w:r>
        <w:rPr>
          <w:sz w:val="20"/>
          <w:szCs w:val="20"/>
          <w:lang w:val="de-DE"/>
        </w:rPr>
        <w:t>S4aV200614</w:t>
      </w:r>
      <w:r>
        <w:rPr>
          <w:rFonts w:hint="eastAsia"/>
          <w:sz w:val="20"/>
          <w:szCs w:val="20"/>
          <w:lang w:val="fr-FR"/>
        </w:rPr>
        <w:t xml:space="preserve">. </w:t>
      </w:r>
      <w:r>
        <w:rPr>
          <w:sz w:val="20"/>
          <w:szCs w:val="20"/>
          <w:lang w:val="fr-FR"/>
        </w:rPr>
        <w:t>“Proposed</w:t>
      </w:r>
      <w:bookmarkStart w:id="58" w:name="OLE_LINK1"/>
      <w:r>
        <w:rPr>
          <w:sz w:val="20"/>
          <w:szCs w:val="20"/>
          <w:lang w:val="fr-FR"/>
        </w:rPr>
        <w:t xml:space="preserve"> Updated Modelling for Viewport Dependent 3DoF Streaming</w:t>
      </w:r>
      <w:bookmarkEnd w:id="58"/>
      <w:r>
        <w:rPr>
          <w:sz w:val="20"/>
          <w:szCs w:val="20"/>
          <w:lang w:val="fr-FR"/>
        </w:rPr>
        <w:t>”</w:t>
      </w:r>
      <w:r>
        <w:rPr>
          <w:rFonts w:hint="eastAsia"/>
          <w:sz w:val="20"/>
          <w:szCs w:val="20"/>
          <w:lang w:val="fr-FR"/>
        </w:rPr>
        <w:t>, Huawei, HiSilicon, 3GPP SA4-Post-111e, 22 December 202</w:t>
      </w:r>
      <w:r>
        <w:rPr>
          <w:rFonts w:hint="eastAsia"/>
          <w:sz w:val="20"/>
          <w:szCs w:val="20"/>
        </w:rPr>
        <w:t>0</w:t>
      </w:r>
      <w:r>
        <w:rPr>
          <w:rFonts w:hint="eastAsia"/>
          <w:sz w:val="20"/>
          <w:szCs w:val="20"/>
          <w:lang w:val="fr-FR"/>
        </w:rPr>
        <w:t>.</w:t>
      </w:r>
    </w:p>
    <w:p w:rsidR="00733490" w:rsidRDefault="008E21F6">
      <w:pPr>
        <w:pStyle w:val="References"/>
        <w:spacing w:before="120" w:after="120"/>
        <w:rPr>
          <w:sz w:val="20"/>
          <w:szCs w:val="20"/>
          <w:lang w:val="fr-FR"/>
        </w:rPr>
      </w:pPr>
      <w:r>
        <w:rPr>
          <w:sz w:val="20"/>
          <w:szCs w:val="20"/>
          <w:lang w:val="fr-FR"/>
        </w:rPr>
        <w:t>R1-210</w:t>
      </w:r>
      <w:r>
        <w:rPr>
          <w:rFonts w:hint="eastAsia"/>
          <w:sz w:val="20"/>
          <w:szCs w:val="20"/>
        </w:rPr>
        <w:t>5606</w:t>
      </w:r>
      <w:r>
        <w:rPr>
          <w:sz w:val="20"/>
          <w:szCs w:val="20"/>
          <w:lang w:val="fr-FR"/>
        </w:rPr>
        <w:t>, “Further Discussion on Capacity and Power Working Areas for X</w:t>
      </w:r>
      <w:r>
        <w:rPr>
          <w:rFonts w:hint="eastAsia"/>
          <w:sz w:val="20"/>
          <w:szCs w:val="20"/>
        </w:rPr>
        <w:t>R</w:t>
      </w:r>
      <w:r>
        <w:rPr>
          <w:sz w:val="20"/>
          <w:szCs w:val="20"/>
          <w:lang w:val="fr-FR"/>
        </w:rPr>
        <w:t>”, ZTE, Sanechips</w:t>
      </w:r>
      <w:r>
        <w:rPr>
          <w:rFonts w:hint="eastAsia"/>
          <w:sz w:val="20"/>
          <w:szCs w:val="20"/>
        </w:rPr>
        <w:t>,</w:t>
      </w:r>
      <w:r>
        <w:rPr>
          <w:sz w:val="20"/>
          <w:szCs w:val="20"/>
          <w:lang w:val="fr-FR"/>
        </w:rPr>
        <w:t xml:space="preserve"> 3GPP TSG RAN WG1 Meeting#10</w:t>
      </w:r>
      <w:r>
        <w:rPr>
          <w:rFonts w:hint="eastAsia"/>
          <w:sz w:val="20"/>
          <w:szCs w:val="20"/>
        </w:rPr>
        <w:t>5</w:t>
      </w:r>
      <w:r>
        <w:rPr>
          <w:sz w:val="20"/>
          <w:szCs w:val="20"/>
          <w:lang w:val="fr-FR"/>
        </w:rPr>
        <w:t>-e</w:t>
      </w:r>
    </w:p>
    <w:p w:rsidR="00733490" w:rsidRDefault="008E21F6">
      <w:pPr>
        <w:pStyle w:val="References"/>
        <w:spacing w:before="120" w:after="120"/>
        <w:rPr>
          <w:sz w:val="20"/>
          <w:szCs w:val="20"/>
          <w:lang w:val="fr-FR"/>
        </w:rPr>
      </w:pPr>
      <w:r>
        <w:rPr>
          <w:sz w:val="20"/>
          <w:szCs w:val="20"/>
          <w:lang w:val="fr-FR"/>
        </w:rPr>
        <w:t>R1-210</w:t>
      </w:r>
      <w:r>
        <w:rPr>
          <w:rFonts w:hint="eastAsia"/>
          <w:sz w:val="20"/>
          <w:szCs w:val="20"/>
        </w:rPr>
        <w:t xml:space="preserve">4704, </w:t>
      </w:r>
      <w:r>
        <w:rPr>
          <w:sz w:val="20"/>
          <w:szCs w:val="20"/>
        </w:rPr>
        <w:t>“</w:t>
      </w:r>
      <w:r>
        <w:rPr>
          <w:sz w:val="20"/>
          <w:szCs w:val="20"/>
          <w:lang w:val="fr-FR"/>
        </w:rPr>
        <w:t>Potential Enhancements for XR</w:t>
      </w:r>
      <w:r>
        <w:rPr>
          <w:sz w:val="20"/>
          <w:szCs w:val="20"/>
        </w:rPr>
        <w:t>”</w:t>
      </w:r>
      <w:r>
        <w:rPr>
          <w:rFonts w:hint="eastAsia"/>
          <w:sz w:val="20"/>
          <w:szCs w:val="20"/>
        </w:rPr>
        <w:t xml:space="preserve">, Qualcomm </w:t>
      </w:r>
      <w:r>
        <w:rPr>
          <w:sz w:val="20"/>
          <w:szCs w:val="20"/>
          <w:lang w:val="fr-FR"/>
        </w:rPr>
        <w:t>Incorporated</w:t>
      </w:r>
      <w:r>
        <w:rPr>
          <w:rFonts w:hint="eastAsia"/>
          <w:sz w:val="20"/>
          <w:szCs w:val="20"/>
        </w:rPr>
        <w:t xml:space="preserve">, </w:t>
      </w:r>
      <w:r>
        <w:rPr>
          <w:sz w:val="20"/>
          <w:szCs w:val="20"/>
          <w:lang w:val="fr-FR"/>
        </w:rPr>
        <w:t>3GPP TSG RAN WG1 Meeting#10</w:t>
      </w:r>
      <w:r>
        <w:rPr>
          <w:rFonts w:hint="eastAsia"/>
          <w:sz w:val="20"/>
          <w:szCs w:val="20"/>
        </w:rPr>
        <w:t>5</w:t>
      </w:r>
      <w:r>
        <w:rPr>
          <w:sz w:val="20"/>
          <w:szCs w:val="20"/>
          <w:lang w:val="fr-FR"/>
        </w:rPr>
        <w:t>-e</w:t>
      </w:r>
    </w:p>
    <w:bookmarkEnd w:id="57"/>
    <w:p w:rsidR="00733490" w:rsidRDefault="00733490">
      <w:pPr>
        <w:pStyle w:val="References"/>
        <w:numPr>
          <w:ilvl w:val="0"/>
          <w:numId w:val="0"/>
        </w:numPr>
        <w:spacing w:before="120" w:after="120"/>
        <w:rPr>
          <w:sz w:val="20"/>
          <w:szCs w:val="20"/>
        </w:rPr>
      </w:pPr>
    </w:p>
    <w:sectPr w:rsidR="00733490">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3B0" w:rsidRDefault="001153B0">
      <w:pPr>
        <w:spacing w:before="120" w:after="120" w:line="240" w:lineRule="auto"/>
      </w:pPr>
      <w:r>
        <w:separator/>
      </w:r>
    </w:p>
  </w:endnote>
  <w:endnote w:type="continuationSeparator" w:id="0">
    <w:p w:rsidR="001153B0" w:rsidRDefault="001153B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490" w:rsidRDefault="00733490">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490" w:rsidRDefault="008E21F6">
    <w:pPr>
      <w:pStyle w:val="a8"/>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1610" cy="294005"/>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1610" cy="294005"/>
                      </a:xfrm>
                      <a:prstGeom prst="rect">
                        <a:avLst/>
                      </a:prstGeom>
                      <a:noFill/>
                      <a:ln w="6350">
                        <a:noFill/>
                      </a:ln>
                    </wps:spPr>
                    <wps:txbx>
                      <w:txbxContent>
                        <w:p w:rsidR="00733490" w:rsidRDefault="008E21F6">
                          <w:pPr>
                            <w:pStyle w:val="a8"/>
                            <w:spacing w:before="120" w:after="120"/>
                          </w:pPr>
                          <w:r>
                            <w:fldChar w:fldCharType="begin"/>
                          </w:r>
                          <w:r>
                            <w:instrText xml:space="preserve"> PAGE  \* MERGEFORMAT </w:instrText>
                          </w:r>
                          <w:r>
                            <w:fldChar w:fldCharType="separate"/>
                          </w:r>
                          <w:r w:rsidR="00E55990">
                            <w:rPr>
                              <w:noProof/>
                            </w:rPr>
                            <w:t>9</w:t>
                          </w:r>
                          <w:r>
                            <w:fldChar w:fldCharType="end"/>
                          </w:r>
                        </w:p>
                      </w:txbxContent>
                    </wps:txbx>
                    <wps:bodyPr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14.3pt;height:23.15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" filled="f" stroked="f" strokeweight=".5pt">
              <v:textbox style="mso-fit-shape-to-text:t" inset="0,0,0,0">
                <w:txbxContent>
                  <w:p w:rsidR="00733490" w:rsidRDefault="008E21F6">
                    <w:pPr>
                      <w:pStyle w:val="a8"/>
                      <w:spacing w:before="120" w:after="120"/>
                    </w:pPr>
                    <w:r>
                      <w:fldChar w:fldCharType="begin"/>
                    </w:r>
                    <w:r>
                      <w:instrText xml:space="preserve"> PAGE  \* MERGEFORMAT </w:instrText>
                    </w:r>
                    <w:r>
                      <w:fldChar w:fldCharType="separate"/>
                    </w:r>
                    <w:r w:rsidR="00E55990">
                      <w:rPr>
                        <w:noProof/>
                      </w:rPr>
                      <w:t>9</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490" w:rsidRDefault="00733490">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3B0" w:rsidRDefault="001153B0">
      <w:pPr>
        <w:spacing w:before="120" w:after="120" w:line="240" w:lineRule="auto"/>
      </w:pPr>
      <w:r>
        <w:separator/>
      </w:r>
    </w:p>
  </w:footnote>
  <w:footnote w:type="continuationSeparator" w:id="0">
    <w:p w:rsidR="001153B0" w:rsidRDefault="001153B0">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490" w:rsidRDefault="00733490">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490" w:rsidRDefault="00733490">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3490" w:rsidRDefault="00733490">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1276"/>
        </w:tabs>
        <w:ind w:left="1276" w:firstLine="0"/>
      </w:pPr>
      <w:rPr>
        <w:rFonts w:ascii="Times New Roman" w:eastAsia="宋体" w:hAnsi="Times New Roman" w:cs="Times New Roman" w:hint="default"/>
        <w:b/>
        <w:bCs/>
        <w:i/>
        <w:iCs/>
        <w:lang w:val="en-U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8555D96"/>
    <w:multiLevelType w:val="multilevel"/>
    <w:tmpl w:val="3C341976"/>
    <w:lvl w:ilvl="0">
      <w:start w:val="1"/>
      <w:numFmt w:val="decimal"/>
      <w:lvlText w:val="Proposal %1:"/>
      <w:lvlJc w:val="left"/>
      <w:pPr>
        <w:tabs>
          <w:tab w:val="num" w:pos="0"/>
        </w:tabs>
        <w:ind w:left="0" w:firstLine="0"/>
      </w:pPr>
      <w:rPr>
        <w:rFonts w:ascii="Times New Roman" w:eastAsia="宋体" w:hAnsi="Times New Roman" w:cs="Times New Roman" w:hint="default"/>
        <w:b/>
        <w:bCs/>
        <w:i/>
        <w:iCs/>
      </w:rPr>
    </w:lvl>
    <w:lvl w:ilvl="1">
      <w:start w:val="1"/>
      <w:numFmt w:val="bullet"/>
      <w:lvlText w:val="•"/>
      <w:lvlJc w:val="left"/>
      <w:pPr>
        <w:tabs>
          <w:tab w:val="num" w:pos="840"/>
        </w:tabs>
        <w:ind w:left="840" w:hanging="420"/>
      </w:pPr>
      <w:rPr>
        <w:rFonts w:ascii="Arial" w:eastAsia="宋体" w:hAnsi="Arial" w:cs="Arial" w:hint="default"/>
        <w:b/>
        <w:bCs/>
        <w:i/>
        <w:iCs/>
      </w:rPr>
    </w:lvl>
    <w:lvl w:ilvl="2">
      <w:start w:val="1"/>
      <w:numFmt w:val="lowerRoman"/>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left"/>
      <w:pPr>
        <w:tabs>
          <w:tab w:val="num" w:pos="3780"/>
        </w:tabs>
        <w:ind w:left="3780" w:hanging="420"/>
      </w:pPr>
      <w:rPr>
        <w:rFonts w:ascii="Times New Roman" w:hAnsi="Times New Roman" w:cs="Times New Roman" w:hint="default"/>
      </w:rPr>
    </w:lvl>
  </w:abstractNum>
  <w:abstractNum w:abstractNumId="4">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11660BB4"/>
    <w:multiLevelType w:val="singleLevel"/>
    <w:tmpl w:val="11660BB4"/>
    <w:lvl w:ilvl="0">
      <w:start w:val="1"/>
      <w:numFmt w:val="bullet"/>
      <w:lvlText w:val=""/>
      <w:lvlJc w:val="left"/>
      <w:pPr>
        <w:ind w:left="420" w:hanging="420"/>
      </w:pPr>
      <w:rPr>
        <w:rFonts w:ascii="Wingdings" w:hAnsi="Wingdings" w:hint="default"/>
      </w:rPr>
    </w:lvl>
  </w:abstractNum>
  <w:abstractNum w:abstractNumId="6">
    <w:nsid w:val="1EB6691B"/>
    <w:multiLevelType w:val="multilevel"/>
    <w:tmpl w:val="DE60B7E0"/>
    <w:lvl w:ilvl="0">
      <w:start w:val="1"/>
      <w:numFmt w:val="decimal"/>
      <w:lvlText w:val="Proposal %1:"/>
      <w:lvlJc w:val="left"/>
      <w:pPr>
        <w:tabs>
          <w:tab w:val="num" w:pos="0"/>
        </w:tabs>
        <w:ind w:left="0" w:firstLine="0"/>
      </w:pPr>
      <w:rPr>
        <w:rFonts w:ascii="Times New Roman" w:eastAsia="宋体" w:hAnsi="Times New Roman" w:cs="Times New Roman" w:hint="default"/>
        <w:b/>
        <w:bCs/>
        <w:i/>
        <w:iCs/>
      </w:rPr>
    </w:lvl>
    <w:lvl w:ilvl="1">
      <w:start w:val="1"/>
      <w:numFmt w:val="bullet"/>
      <w:lvlText w:val="•"/>
      <w:lvlJc w:val="left"/>
      <w:pPr>
        <w:tabs>
          <w:tab w:val="num" w:pos="840"/>
        </w:tabs>
        <w:ind w:left="840" w:hanging="420"/>
      </w:pPr>
      <w:rPr>
        <w:rFonts w:ascii="Arial" w:eastAsia="宋体" w:hAnsi="Arial" w:cs="Arial" w:hint="default"/>
        <w:b/>
        <w:bCs/>
        <w:i/>
        <w:iCs/>
      </w:rPr>
    </w:lvl>
    <w:lvl w:ilvl="2">
      <w:start w:val="1"/>
      <w:numFmt w:val="lowerRoman"/>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left"/>
      <w:pPr>
        <w:tabs>
          <w:tab w:val="num" w:pos="3780"/>
        </w:tabs>
        <w:ind w:left="3780" w:hanging="420"/>
      </w:pPr>
      <w:rPr>
        <w:rFonts w:ascii="Times New Roman" w:hAnsi="Times New Roman" w:cs="Times New Roman" w:hint="default"/>
      </w:rPr>
    </w:lvl>
  </w:abstractNum>
  <w:abstractNum w:abstractNumId="7">
    <w:nsid w:val="285F705C"/>
    <w:multiLevelType w:val="multilevel"/>
    <w:tmpl w:val="AB4E4A84"/>
    <w:lvl w:ilvl="0">
      <w:start w:val="1"/>
      <w:numFmt w:val="decimal"/>
      <w:lvlText w:val="Observation %1: "/>
      <w:lvlJc w:val="left"/>
      <w:pPr>
        <w:tabs>
          <w:tab w:val="num" w:pos="0"/>
        </w:tabs>
        <w:ind w:left="0" w:firstLine="0"/>
      </w:pPr>
      <w:rPr>
        <w:rFonts w:ascii="Times New Roman" w:eastAsia="宋体" w:hAnsi="Times New Roman" w:cs="Times New Roman" w:hint="default"/>
        <w:b/>
        <w:bCs/>
        <w:i/>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3AC31982"/>
    <w:multiLevelType w:val="multilevel"/>
    <w:tmpl w:val="7A3A69C0"/>
    <w:lvl w:ilvl="0">
      <w:start w:val="1"/>
      <w:numFmt w:val="decimal"/>
      <w:lvlText w:val="Observation %1: "/>
      <w:lvlJc w:val="left"/>
      <w:pPr>
        <w:tabs>
          <w:tab w:val="num" w:pos="0"/>
        </w:tabs>
        <w:ind w:left="0" w:firstLine="0"/>
      </w:pPr>
      <w:rPr>
        <w:rFonts w:ascii="Times New Roman" w:eastAsia="宋体" w:hAnsi="Times New Roman" w:cs="Times New Roman" w:hint="default"/>
        <w:b/>
        <w:bCs/>
        <w:i/>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1B02E00"/>
    <w:multiLevelType w:val="multilevel"/>
    <w:tmpl w:val="054EE91C"/>
    <w:lvl w:ilvl="0">
      <w:start w:val="1"/>
      <w:numFmt w:val="decimal"/>
      <w:lvlText w:val="Proposal %1:"/>
      <w:lvlJc w:val="left"/>
      <w:pPr>
        <w:tabs>
          <w:tab w:val="num" w:pos="0"/>
        </w:tabs>
        <w:ind w:left="0" w:firstLine="0"/>
      </w:pPr>
      <w:rPr>
        <w:rFonts w:ascii="Times New Roman" w:eastAsia="宋体" w:hAnsi="Times New Roman" w:cs="Times New Roman" w:hint="default"/>
        <w:b/>
        <w:bCs/>
        <w:i/>
        <w:iCs/>
      </w:rPr>
    </w:lvl>
    <w:lvl w:ilvl="1">
      <w:start w:val="1"/>
      <w:numFmt w:val="bullet"/>
      <w:lvlText w:val="•"/>
      <w:lvlJc w:val="left"/>
      <w:pPr>
        <w:tabs>
          <w:tab w:val="num" w:pos="840"/>
        </w:tabs>
        <w:ind w:left="840" w:hanging="420"/>
      </w:pPr>
      <w:rPr>
        <w:rFonts w:ascii="Arial" w:eastAsia="宋体" w:hAnsi="Arial" w:cs="Arial" w:hint="default"/>
        <w:b/>
        <w:bCs/>
        <w:i/>
        <w:iCs/>
      </w:rPr>
    </w:lvl>
    <w:lvl w:ilvl="2">
      <w:start w:val="1"/>
      <w:numFmt w:val="lowerRoman"/>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left"/>
      <w:pPr>
        <w:tabs>
          <w:tab w:val="num" w:pos="3780"/>
        </w:tabs>
        <w:ind w:left="3780" w:hanging="420"/>
      </w:pPr>
      <w:rPr>
        <w:rFonts w:ascii="Times New Roman" w:hAnsi="Times New Roman" w:cs="Times New Roman" w:hint="default"/>
      </w:rPr>
    </w:lvl>
  </w:abstractNum>
  <w:abstractNum w:abstractNumId="11">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13">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0"/>
  </w:num>
  <w:num w:numId="3">
    <w:abstractNumId w:val="2"/>
  </w:num>
  <w:num w:numId="4">
    <w:abstractNumId w:val="13"/>
  </w:num>
  <w:num w:numId="5">
    <w:abstractNumId w:val="1"/>
  </w:num>
  <w:num w:numId="6">
    <w:abstractNumId w:val="11"/>
  </w:num>
  <w:num w:numId="7">
    <w:abstractNumId w:val="8"/>
  </w:num>
  <w:num w:numId="8">
    <w:abstractNumId w:val="12"/>
  </w:num>
  <w:num w:numId="9">
    <w:abstractNumId w:val="5"/>
  </w:num>
  <w:num w:numId="10">
    <w:abstractNumId w:val="9"/>
  </w:num>
  <w:num w:numId="1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67"/>
    <w:rsid w:val="00001201"/>
    <w:rsid w:val="0001428D"/>
    <w:rsid w:val="000212DA"/>
    <w:rsid w:val="00022FBA"/>
    <w:rsid w:val="000236FA"/>
    <w:rsid w:val="00026502"/>
    <w:rsid w:val="00045B16"/>
    <w:rsid w:val="000465BC"/>
    <w:rsid w:val="0005047A"/>
    <w:rsid w:val="00055B45"/>
    <w:rsid w:val="000572AD"/>
    <w:rsid w:val="00061EC4"/>
    <w:rsid w:val="00071B5D"/>
    <w:rsid w:val="0007776F"/>
    <w:rsid w:val="000814FD"/>
    <w:rsid w:val="00090B9E"/>
    <w:rsid w:val="0009135E"/>
    <w:rsid w:val="000926DC"/>
    <w:rsid w:val="00094918"/>
    <w:rsid w:val="00094E69"/>
    <w:rsid w:val="000956F8"/>
    <w:rsid w:val="0009762C"/>
    <w:rsid w:val="000A12C1"/>
    <w:rsid w:val="000B0285"/>
    <w:rsid w:val="000B3D59"/>
    <w:rsid w:val="000B4ECA"/>
    <w:rsid w:val="000B7A75"/>
    <w:rsid w:val="000D5EAD"/>
    <w:rsid w:val="000E66AD"/>
    <w:rsid w:val="000E7D22"/>
    <w:rsid w:val="000F24D2"/>
    <w:rsid w:val="000F4B1A"/>
    <w:rsid w:val="00102D27"/>
    <w:rsid w:val="001132EF"/>
    <w:rsid w:val="00113953"/>
    <w:rsid w:val="001153B0"/>
    <w:rsid w:val="00116F3D"/>
    <w:rsid w:val="00121493"/>
    <w:rsid w:val="0012659F"/>
    <w:rsid w:val="00126842"/>
    <w:rsid w:val="0013074D"/>
    <w:rsid w:val="00130A99"/>
    <w:rsid w:val="00134924"/>
    <w:rsid w:val="00154B88"/>
    <w:rsid w:val="00161658"/>
    <w:rsid w:val="00163B81"/>
    <w:rsid w:val="00172A27"/>
    <w:rsid w:val="00180C64"/>
    <w:rsid w:val="00182465"/>
    <w:rsid w:val="001875FE"/>
    <w:rsid w:val="0018765A"/>
    <w:rsid w:val="0018773B"/>
    <w:rsid w:val="00190B10"/>
    <w:rsid w:val="001A59D2"/>
    <w:rsid w:val="001A76F7"/>
    <w:rsid w:val="001B2285"/>
    <w:rsid w:val="001B4B36"/>
    <w:rsid w:val="001C3488"/>
    <w:rsid w:val="001C4E79"/>
    <w:rsid w:val="001C73B1"/>
    <w:rsid w:val="001D12BB"/>
    <w:rsid w:val="001D313B"/>
    <w:rsid w:val="001D3C9D"/>
    <w:rsid w:val="001E22B3"/>
    <w:rsid w:val="001E53DC"/>
    <w:rsid w:val="001E6919"/>
    <w:rsid w:val="001F2EBA"/>
    <w:rsid w:val="001F32EF"/>
    <w:rsid w:val="001F34D4"/>
    <w:rsid w:val="002011E8"/>
    <w:rsid w:val="00202883"/>
    <w:rsid w:val="00213D8A"/>
    <w:rsid w:val="002200C0"/>
    <w:rsid w:val="00221B94"/>
    <w:rsid w:val="00223C73"/>
    <w:rsid w:val="00223FCB"/>
    <w:rsid w:val="00225ADA"/>
    <w:rsid w:val="0024001C"/>
    <w:rsid w:val="002435C9"/>
    <w:rsid w:val="0024433B"/>
    <w:rsid w:val="00245356"/>
    <w:rsid w:val="00252B41"/>
    <w:rsid w:val="00253F66"/>
    <w:rsid w:val="00261FD5"/>
    <w:rsid w:val="00267309"/>
    <w:rsid w:val="0026778F"/>
    <w:rsid w:val="0026791A"/>
    <w:rsid w:val="00271738"/>
    <w:rsid w:val="00276C7C"/>
    <w:rsid w:val="0027751D"/>
    <w:rsid w:val="00280012"/>
    <w:rsid w:val="0028199D"/>
    <w:rsid w:val="00281D53"/>
    <w:rsid w:val="0028364C"/>
    <w:rsid w:val="00284C12"/>
    <w:rsid w:val="00297F6F"/>
    <w:rsid w:val="002A0923"/>
    <w:rsid w:val="002A3B96"/>
    <w:rsid w:val="002A7F92"/>
    <w:rsid w:val="002B05E0"/>
    <w:rsid w:val="002B07DB"/>
    <w:rsid w:val="002B11CC"/>
    <w:rsid w:val="002B1663"/>
    <w:rsid w:val="002B608F"/>
    <w:rsid w:val="002B7B90"/>
    <w:rsid w:val="002D34D9"/>
    <w:rsid w:val="002D52EC"/>
    <w:rsid w:val="002F0027"/>
    <w:rsid w:val="00303C75"/>
    <w:rsid w:val="00313F7A"/>
    <w:rsid w:val="00314F33"/>
    <w:rsid w:val="00315927"/>
    <w:rsid w:val="003238F4"/>
    <w:rsid w:val="0033122F"/>
    <w:rsid w:val="00337279"/>
    <w:rsid w:val="003476B8"/>
    <w:rsid w:val="00363829"/>
    <w:rsid w:val="003673CC"/>
    <w:rsid w:val="00373741"/>
    <w:rsid w:val="00373B8E"/>
    <w:rsid w:val="00376895"/>
    <w:rsid w:val="00380E24"/>
    <w:rsid w:val="003862AB"/>
    <w:rsid w:val="00386505"/>
    <w:rsid w:val="00386E50"/>
    <w:rsid w:val="003943E7"/>
    <w:rsid w:val="00396F68"/>
    <w:rsid w:val="003A078E"/>
    <w:rsid w:val="003A2C00"/>
    <w:rsid w:val="003A4CF0"/>
    <w:rsid w:val="003B2A3E"/>
    <w:rsid w:val="003B7774"/>
    <w:rsid w:val="003C0325"/>
    <w:rsid w:val="003C1BD7"/>
    <w:rsid w:val="003C1C94"/>
    <w:rsid w:val="003C3253"/>
    <w:rsid w:val="003D1663"/>
    <w:rsid w:val="003D219B"/>
    <w:rsid w:val="003E0B42"/>
    <w:rsid w:val="003E2C44"/>
    <w:rsid w:val="003E592A"/>
    <w:rsid w:val="003E7615"/>
    <w:rsid w:val="004053C5"/>
    <w:rsid w:val="004055D0"/>
    <w:rsid w:val="004064ED"/>
    <w:rsid w:val="00420388"/>
    <w:rsid w:val="00420EDE"/>
    <w:rsid w:val="00421E36"/>
    <w:rsid w:val="00424880"/>
    <w:rsid w:val="0042508E"/>
    <w:rsid w:val="00434379"/>
    <w:rsid w:val="004373FE"/>
    <w:rsid w:val="0044430F"/>
    <w:rsid w:val="0045030D"/>
    <w:rsid w:val="00455EE9"/>
    <w:rsid w:val="00460128"/>
    <w:rsid w:val="00470E01"/>
    <w:rsid w:val="004710A4"/>
    <w:rsid w:val="00481491"/>
    <w:rsid w:val="00484F97"/>
    <w:rsid w:val="00487FBB"/>
    <w:rsid w:val="004911B3"/>
    <w:rsid w:val="004A27F0"/>
    <w:rsid w:val="004A389F"/>
    <w:rsid w:val="004A51FA"/>
    <w:rsid w:val="004A7D9A"/>
    <w:rsid w:val="004B3AAA"/>
    <w:rsid w:val="004B4278"/>
    <w:rsid w:val="004C4A9B"/>
    <w:rsid w:val="004C664B"/>
    <w:rsid w:val="004C78CF"/>
    <w:rsid w:val="004D1033"/>
    <w:rsid w:val="004D39B8"/>
    <w:rsid w:val="004D3B06"/>
    <w:rsid w:val="004E1CC6"/>
    <w:rsid w:val="004E3965"/>
    <w:rsid w:val="004F339F"/>
    <w:rsid w:val="004F682F"/>
    <w:rsid w:val="004F6ECA"/>
    <w:rsid w:val="00506FD5"/>
    <w:rsid w:val="00512F4D"/>
    <w:rsid w:val="00514367"/>
    <w:rsid w:val="00525279"/>
    <w:rsid w:val="00531AF1"/>
    <w:rsid w:val="00532917"/>
    <w:rsid w:val="0053292F"/>
    <w:rsid w:val="0053553C"/>
    <w:rsid w:val="00540C96"/>
    <w:rsid w:val="00544667"/>
    <w:rsid w:val="0055071D"/>
    <w:rsid w:val="00551AAA"/>
    <w:rsid w:val="00560E88"/>
    <w:rsid w:val="00563532"/>
    <w:rsid w:val="0056412D"/>
    <w:rsid w:val="005666F3"/>
    <w:rsid w:val="00567ACE"/>
    <w:rsid w:val="00572FF4"/>
    <w:rsid w:val="0057469F"/>
    <w:rsid w:val="00580A44"/>
    <w:rsid w:val="005918DF"/>
    <w:rsid w:val="00592C2A"/>
    <w:rsid w:val="00592E68"/>
    <w:rsid w:val="0059339F"/>
    <w:rsid w:val="005B065E"/>
    <w:rsid w:val="005B2053"/>
    <w:rsid w:val="005B596D"/>
    <w:rsid w:val="005C65E7"/>
    <w:rsid w:val="005D0657"/>
    <w:rsid w:val="005D073E"/>
    <w:rsid w:val="005D13C3"/>
    <w:rsid w:val="005D5443"/>
    <w:rsid w:val="005E21DC"/>
    <w:rsid w:val="005F3CE8"/>
    <w:rsid w:val="005F44D6"/>
    <w:rsid w:val="005F6103"/>
    <w:rsid w:val="005F613D"/>
    <w:rsid w:val="006067EC"/>
    <w:rsid w:val="00613E29"/>
    <w:rsid w:val="0061536A"/>
    <w:rsid w:val="0061692C"/>
    <w:rsid w:val="00620883"/>
    <w:rsid w:val="0062143D"/>
    <w:rsid w:val="00627C4D"/>
    <w:rsid w:val="00634105"/>
    <w:rsid w:val="0063524B"/>
    <w:rsid w:val="006413A6"/>
    <w:rsid w:val="006579D0"/>
    <w:rsid w:val="0066033A"/>
    <w:rsid w:val="00661A75"/>
    <w:rsid w:val="006654CF"/>
    <w:rsid w:val="00681E4C"/>
    <w:rsid w:val="006864E3"/>
    <w:rsid w:val="00687064"/>
    <w:rsid w:val="00696ABA"/>
    <w:rsid w:val="006A047A"/>
    <w:rsid w:val="006A1603"/>
    <w:rsid w:val="006A3C80"/>
    <w:rsid w:val="006A4563"/>
    <w:rsid w:val="006A6B96"/>
    <w:rsid w:val="006B0EB6"/>
    <w:rsid w:val="006B3326"/>
    <w:rsid w:val="006B4D9F"/>
    <w:rsid w:val="006C0D7B"/>
    <w:rsid w:val="006C205D"/>
    <w:rsid w:val="006C2A4E"/>
    <w:rsid w:val="006C3E01"/>
    <w:rsid w:val="006C4CA6"/>
    <w:rsid w:val="006D484B"/>
    <w:rsid w:val="006D4EE8"/>
    <w:rsid w:val="006F2FD3"/>
    <w:rsid w:val="006F5790"/>
    <w:rsid w:val="006F7940"/>
    <w:rsid w:val="00704C43"/>
    <w:rsid w:val="00710F7B"/>
    <w:rsid w:val="00711094"/>
    <w:rsid w:val="007158E0"/>
    <w:rsid w:val="00721231"/>
    <w:rsid w:val="007229B5"/>
    <w:rsid w:val="00727A85"/>
    <w:rsid w:val="00733490"/>
    <w:rsid w:val="0073658B"/>
    <w:rsid w:val="00736E6D"/>
    <w:rsid w:val="00750AAE"/>
    <w:rsid w:val="00755831"/>
    <w:rsid w:val="007560FF"/>
    <w:rsid w:val="0075615B"/>
    <w:rsid w:val="00761A97"/>
    <w:rsid w:val="0076446E"/>
    <w:rsid w:val="007646F9"/>
    <w:rsid w:val="00764916"/>
    <w:rsid w:val="00773D36"/>
    <w:rsid w:val="00774639"/>
    <w:rsid w:val="007808DC"/>
    <w:rsid w:val="00781599"/>
    <w:rsid w:val="007940D1"/>
    <w:rsid w:val="007A2399"/>
    <w:rsid w:val="007A49C8"/>
    <w:rsid w:val="007A5004"/>
    <w:rsid w:val="007A6FC9"/>
    <w:rsid w:val="007A7B71"/>
    <w:rsid w:val="007B0523"/>
    <w:rsid w:val="007B2C0A"/>
    <w:rsid w:val="007B6F94"/>
    <w:rsid w:val="007C1A31"/>
    <w:rsid w:val="007E29D3"/>
    <w:rsid w:val="007E7840"/>
    <w:rsid w:val="007F7FF5"/>
    <w:rsid w:val="00800962"/>
    <w:rsid w:val="00801959"/>
    <w:rsid w:val="0080244B"/>
    <w:rsid w:val="00806F6E"/>
    <w:rsid w:val="0080734D"/>
    <w:rsid w:val="008136A4"/>
    <w:rsid w:val="00825312"/>
    <w:rsid w:val="00833C5D"/>
    <w:rsid w:val="008349C4"/>
    <w:rsid w:val="0083574E"/>
    <w:rsid w:val="0083595C"/>
    <w:rsid w:val="008434E4"/>
    <w:rsid w:val="008440B1"/>
    <w:rsid w:val="008516E9"/>
    <w:rsid w:val="00852B53"/>
    <w:rsid w:val="008531A6"/>
    <w:rsid w:val="00856B9D"/>
    <w:rsid w:val="00857A73"/>
    <w:rsid w:val="00857C63"/>
    <w:rsid w:val="0086079D"/>
    <w:rsid w:val="00863955"/>
    <w:rsid w:val="00866078"/>
    <w:rsid w:val="00867934"/>
    <w:rsid w:val="00870BAC"/>
    <w:rsid w:val="00881159"/>
    <w:rsid w:val="0088724D"/>
    <w:rsid w:val="00896EB5"/>
    <w:rsid w:val="008A06BA"/>
    <w:rsid w:val="008A3341"/>
    <w:rsid w:val="008A3603"/>
    <w:rsid w:val="008A38BA"/>
    <w:rsid w:val="008A584C"/>
    <w:rsid w:val="008B0AB8"/>
    <w:rsid w:val="008B3C08"/>
    <w:rsid w:val="008B6250"/>
    <w:rsid w:val="008C020F"/>
    <w:rsid w:val="008C3006"/>
    <w:rsid w:val="008C701E"/>
    <w:rsid w:val="008C73E4"/>
    <w:rsid w:val="008C7FF9"/>
    <w:rsid w:val="008D11F4"/>
    <w:rsid w:val="008D5490"/>
    <w:rsid w:val="008D5ACE"/>
    <w:rsid w:val="008D6659"/>
    <w:rsid w:val="008D6918"/>
    <w:rsid w:val="008E21F6"/>
    <w:rsid w:val="008E466D"/>
    <w:rsid w:val="008E4841"/>
    <w:rsid w:val="008E63A2"/>
    <w:rsid w:val="008F6585"/>
    <w:rsid w:val="008F695A"/>
    <w:rsid w:val="008F7ACC"/>
    <w:rsid w:val="009028CE"/>
    <w:rsid w:val="00913399"/>
    <w:rsid w:val="009133E2"/>
    <w:rsid w:val="00916334"/>
    <w:rsid w:val="00930318"/>
    <w:rsid w:val="00932A9A"/>
    <w:rsid w:val="00933B41"/>
    <w:rsid w:val="00933E75"/>
    <w:rsid w:val="00937E29"/>
    <w:rsid w:val="00946C6A"/>
    <w:rsid w:val="00946E35"/>
    <w:rsid w:val="0095171D"/>
    <w:rsid w:val="00953270"/>
    <w:rsid w:val="009574F4"/>
    <w:rsid w:val="00960018"/>
    <w:rsid w:val="0096044C"/>
    <w:rsid w:val="00960535"/>
    <w:rsid w:val="00963E0C"/>
    <w:rsid w:val="0096547A"/>
    <w:rsid w:val="00967765"/>
    <w:rsid w:val="0098377B"/>
    <w:rsid w:val="00984045"/>
    <w:rsid w:val="00986534"/>
    <w:rsid w:val="009A5E83"/>
    <w:rsid w:val="009B5648"/>
    <w:rsid w:val="009B741F"/>
    <w:rsid w:val="009B7DA3"/>
    <w:rsid w:val="009C1D12"/>
    <w:rsid w:val="009D6A83"/>
    <w:rsid w:val="009D74E6"/>
    <w:rsid w:val="009D7BCB"/>
    <w:rsid w:val="009E4AB3"/>
    <w:rsid w:val="009F0E59"/>
    <w:rsid w:val="009F123E"/>
    <w:rsid w:val="009F60D8"/>
    <w:rsid w:val="009F7DFA"/>
    <w:rsid w:val="00A01DD6"/>
    <w:rsid w:val="00A02165"/>
    <w:rsid w:val="00A1090F"/>
    <w:rsid w:val="00A1175C"/>
    <w:rsid w:val="00A16BA6"/>
    <w:rsid w:val="00A2081E"/>
    <w:rsid w:val="00A22C8B"/>
    <w:rsid w:val="00A2359C"/>
    <w:rsid w:val="00A335AF"/>
    <w:rsid w:val="00A43D70"/>
    <w:rsid w:val="00A4612F"/>
    <w:rsid w:val="00A501FF"/>
    <w:rsid w:val="00A52A93"/>
    <w:rsid w:val="00A53771"/>
    <w:rsid w:val="00A54E3E"/>
    <w:rsid w:val="00A55837"/>
    <w:rsid w:val="00A56F6B"/>
    <w:rsid w:val="00A725BE"/>
    <w:rsid w:val="00A73A35"/>
    <w:rsid w:val="00A80426"/>
    <w:rsid w:val="00A92DB1"/>
    <w:rsid w:val="00AA1EE2"/>
    <w:rsid w:val="00AA4201"/>
    <w:rsid w:val="00AA7E36"/>
    <w:rsid w:val="00AB17F0"/>
    <w:rsid w:val="00AB5605"/>
    <w:rsid w:val="00AB65F3"/>
    <w:rsid w:val="00AC5EE1"/>
    <w:rsid w:val="00AC6918"/>
    <w:rsid w:val="00AD50B2"/>
    <w:rsid w:val="00AD5784"/>
    <w:rsid w:val="00AE4136"/>
    <w:rsid w:val="00AF16B3"/>
    <w:rsid w:val="00AF3617"/>
    <w:rsid w:val="00AF3792"/>
    <w:rsid w:val="00AF3A58"/>
    <w:rsid w:val="00B01536"/>
    <w:rsid w:val="00B01AD3"/>
    <w:rsid w:val="00B0405C"/>
    <w:rsid w:val="00B157DE"/>
    <w:rsid w:val="00B23520"/>
    <w:rsid w:val="00B3074E"/>
    <w:rsid w:val="00B3250F"/>
    <w:rsid w:val="00B347F2"/>
    <w:rsid w:val="00B34B3E"/>
    <w:rsid w:val="00B35E41"/>
    <w:rsid w:val="00B37B72"/>
    <w:rsid w:val="00B415DC"/>
    <w:rsid w:val="00B62C3A"/>
    <w:rsid w:val="00B63525"/>
    <w:rsid w:val="00B77F83"/>
    <w:rsid w:val="00B834B9"/>
    <w:rsid w:val="00B844A6"/>
    <w:rsid w:val="00B8520E"/>
    <w:rsid w:val="00B854FF"/>
    <w:rsid w:val="00B954C9"/>
    <w:rsid w:val="00BA08B5"/>
    <w:rsid w:val="00BA22C8"/>
    <w:rsid w:val="00BA369E"/>
    <w:rsid w:val="00BA62A0"/>
    <w:rsid w:val="00BA6A9D"/>
    <w:rsid w:val="00BA7F86"/>
    <w:rsid w:val="00BB1DAD"/>
    <w:rsid w:val="00BD2B78"/>
    <w:rsid w:val="00BD4944"/>
    <w:rsid w:val="00BD6F00"/>
    <w:rsid w:val="00BE4E5C"/>
    <w:rsid w:val="00BE64B5"/>
    <w:rsid w:val="00BF2FE6"/>
    <w:rsid w:val="00BF34DC"/>
    <w:rsid w:val="00BF445C"/>
    <w:rsid w:val="00BF6CC2"/>
    <w:rsid w:val="00C0327D"/>
    <w:rsid w:val="00C03565"/>
    <w:rsid w:val="00C06B0F"/>
    <w:rsid w:val="00C10E86"/>
    <w:rsid w:val="00C218A1"/>
    <w:rsid w:val="00C21D63"/>
    <w:rsid w:val="00C26838"/>
    <w:rsid w:val="00C31B33"/>
    <w:rsid w:val="00C3501F"/>
    <w:rsid w:val="00C41854"/>
    <w:rsid w:val="00C45D15"/>
    <w:rsid w:val="00C53107"/>
    <w:rsid w:val="00C61A2B"/>
    <w:rsid w:val="00C62198"/>
    <w:rsid w:val="00C632B0"/>
    <w:rsid w:val="00C6341A"/>
    <w:rsid w:val="00C72506"/>
    <w:rsid w:val="00C92BFB"/>
    <w:rsid w:val="00C959D7"/>
    <w:rsid w:val="00C97992"/>
    <w:rsid w:val="00CA1B7B"/>
    <w:rsid w:val="00CA2CF1"/>
    <w:rsid w:val="00CA4062"/>
    <w:rsid w:val="00CA726C"/>
    <w:rsid w:val="00CB2400"/>
    <w:rsid w:val="00CB2A2F"/>
    <w:rsid w:val="00CB7433"/>
    <w:rsid w:val="00CC0A8E"/>
    <w:rsid w:val="00CC1D92"/>
    <w:rsid w:val="00CC2821"/>
    <w:rsid w:val="00CC5206"/>
    <w:rsid w:val="00CC7CE7"/>
    <w:rsid w:val="00CD0A52"/>
    <w:rsid w:val="00CD3410"/>
    <w:rsid w:val="00CD3907"/>
    <w:rsid w:val="00CD5C76"/>
    <w:rsid w:val="00CE22C7"/>
    <w:rsid w:val="00CF055F"/>
    <w:rsid w:val="00CF465B"/>
    <w:rsid w:val="00D035B3"/>
    <w:rsid w:val="00D05520"/>
    <w:rsid w:val="00D11CE8"/>
    <w:rsid w:val="00D1356A"/>
    <w:rsid w:val="00D137EF"/>
    <w:rsid w:val="00D141FF"/>
    <w:rsid w:val="00D17F5C"/>
    <w:rsid w:val="00D21740"/>
    <w:rsid w:val="00D26FF0"/>
    <w:rsid w:val="00D27CC6"/>
    <w:rsid w:val="00D27DD5"/>
    <w:rsid w:val="00D34769"/>
    <w:rsid w:val="00D44DBA"/>
    <w:rsid w:val="00D51AF5"/>
    <w:rsid w:val="00D5740E"/>
    <w:rsid w:val="00D61133"/>
    <w:rsid w:val="00D6416E"/>
    <w:rsid w:val="00D64D8E"/>
    <w:rsid w:val="00D654EA"/>
    <w:rsid w:val="00D65DED"/>
    <w:rsid w:val="00D720DE"/>
    <w:rsid w:val="00D72C72"/>
    <w:rsid w:val="00D73EF8"/>
    <w:rsid w:val="00D829C3"/>
    <w:rsid w:val="00D837A5"/>
    <w:rsid w:val="00D8674D"/>
    <w:rsid w:val="00D8728C"/>
    <w:rsid w:val="00D8733C"/>
    <w:rsid w:val="00D87C61"/>
    <w:rsid w:val="00D90746"/>
    <w:rsid w:val="00D90CAD"/>
    <w:rsid w:val="00D977B2"/>
    <w:rsid w:val="00DA136B"/>
    <w:rsid w:val="00DA15A6"/>
    <w:rsid w:val="00DA168C"/>
    <w:rsid w:val="00DB4A30"/>
    <w:rsid w:val="00DB7959"/>
    <w:rsid w:val="00DC0BC5"/>
    <w:rsid w:val="00DC4FE3"/>
    <w:rsid w:val="00DD00B1"/>
    <w:rsid w:val="00DD2388"/>
    <w:rsid w:val="00DD2D54"/>
    <w:rsid w:val="00DD5DE7"/>
    <w:rsid w:val="00DE63AF"/>
    <w:rsid w:val="00DF5F64"/>
    <w:rsid w:val="00E04F45"/>
    <w:rsid w:val="00E06BAF"/>
    <w:rsid w:val="00E07C30"/>
    <w:rsid w:val="00E1205D"/>
    <w:rsid w:val="00E14576"/>
    <w:rsid w:val="00E17B28"/>
    <w:rsid w:val="00E21D7D"/>
    <w:rsid w:val="00E3223A"/>
    <w:rsid w:val="00E35F67"/>
    <w:rsid w:val="00E40364"/>
    <w:rsid w:val="00E47798"/>
    <w:rsid w:val="00E5113F"/>
    <w:rsid w:val="00E53472"/>
    <w:rsid w:val="00E540FA"/>
    <w:rsid w:val="00E54DCA"/>
    <w:rsid w:val="00E55990"/>
    <w:rsid w:val="00E6790D"/>
    <w:rsid w:val="00E724B3"/>
    <w:rsid w:val="00E85739"/>
    <w:rsid w:val="00E86421"/>
    <w:rsid w:val="00E867BA"/>
    <w:rsid w:val="00E93148"/>
    <w:rsid w:val="00E95642"/>
    <w:rsid w:val="00EA009E"/>
    <w:rsid w:val="00EB05A9"/>
    <w:rsid w:val="00EB35BB"/>
    <w:rsid w:val="00EB35FE"/>
    <w:rsid w:val="00EB6D8E"/>
    <w:rsid w:val="00EB6F62"/>
    <w:rsid w:val="00EC722A"/>
    <w:rsid w:val="00EC7787"/>
    <w:rsid w:val="00ED3986"/>
    <w:rsid w:val="00ED3AE5"/>
    <w:rsid w:val="00EE03F8"/>
    <w:rsid w:val="00EE17D2"/>
    <w:rsid w:val="00EE2830"/>
    <w:rsid w:val="00EE452E"/>
    <w:rsid w:val="00EE5EFA"/>
    <w:rsid w:val="00EE6000"/>
    <w:rsid w:val="00EF23F7"/>
    <w:rsid w:val="00EF4F8B"/>
    <w:rsid w:val="00EF5EB8"/>
    <w:rsid w:val="00F10771"/>
    <w:rsid w:val="00F10E65"/>
    <w:rsid w:val="00F14C4F"/>
    <w:rsid w:val="00F20BC5"/>
    <w:rsid w:val="00F232C5"/>
    <w:rsid w:val="00F2597A"/>
    <w:rsid w:val="00F269F2"/>
    <w:rsid w:val="00F36DB8"/>
    <w:rsid w:val="00F37593"/>
    <w:rsid w:val="00F44D63"/>
    <w:rsid w:val="00F454D9"/>
    <w:rsid w:val="00F563C8"/>
    <w:rsid w:val="00F60188"/>
    <w:rsid w:val="00F61C9D"/>
    <w:rsid w:val="00F62783"/>
    <w:rsid w:val="00F701FB"/>
    <w:rsid w:val="00F73581"/>
    <w:rsid w:val="00F74A48"/>
    <w:rsid w:val="00F77490"/>
    <w:rsid w:val="00F8049F"/>
    <w:rsid w:val="00F84D6F"/>
    <w:rsid w:val="00F858F9"/>
    <w:rsid w:val="00F90647"/>
    <w:rsid w:val="00F95660"/>
    <w:rsid w:val="00F973C0"/>
    <w:rsid w:val="00FA44EF"/>
    <w:rsid w:val="00FA56C0"/>
    <w:rsid w:val="00FA68FF"/>
    <w:rsid w:val="00FB6B30"/>
    <w:rsid w:val="00FC4772"/>
    <w:rsid w:val="00FC60CB"/>
    <w:rsid w:val="00FD2280"/>
    <w:rsid w:val="00FD2DE4"/>
    <w:rsid w:val="00FD458A"/>
    <w:rsid w:val="00FD77E4"/>
    <w:rsid w:val="00FE3415"/>
    <w:rsid w:val="00FF04F5"/>
    <w:rsid w:val="011628FF"/>
    <w:rsid w:val="012B72F8"/>
    <w:rsid w:val="015D74B9"/>
    <w:rsid w:val="01764F01"/>
    <w:rsid w:val="01A45DB0"/>
    <w:rsid w:val="01AE7941"/>
    <w:rsid w:val="01D4621A"/>
    <w:rsid w:val="01F64686"/>
    <w:rsid w:val="01FC7A7F"/>
    <w:rsid w:val="021061F3"/>
    <w:rsid w:val="021F1C23"/>
    <w:rsid w:val="024D6B6A"/>
    <w:rsid w:val="029B04E7"/>
    <w:rsid w:val="02C2541E"/>
    <w:rsid w:val="02C45731"/>
    <w:rsid w:val="0306358C"/>
    <w:rsid w:val="030656F1"/>
    <w:rsid w:val="03073BDC"/>
    <w:rsid w:val="033353FC"/>
    <w:rsid w:val="033F44DC"/>
    <w:rsid w:val="035F2E4C"/>
    <w:rsid w:val="03612FFC"/>
    <w:rsid w:val="03671830"/>
    <w:rsid w:val="039E0A9B"/>
    <w:rsid w:val="03BF324A"/>
    <w:rsid w:val="040D1A70"/>
    <w:rsid w:val="04420728"/>
    <w:rsid w:val="045559A5"/>
    <w:rsid w:val="049A6577"/>
    <w:rsid w:val="04CE2E64"/>
    <w:rsid w:val="04F34334"/>
    <w:rsid w:val="0555228E"/>
    <w:rsid w:val="059D1E39"/>
    <w:rsid w:val="05E078B3"/>
    <w:rsid w:val="065444A3"/>
    <w:rsid w:val="068A7BCB"/>
    <w:rsid w:val="06A4379B"/>
    <w:rsid w:val="06E017BB"/>
    <w:rsid w:val="06E25894"/>
    <w:rsid w:val="07502633"/>
    <w:rsid w:val="077D0583"/>
    <w:rsid w:val="07831E9A"/>
    <w:rsid w:val="07847A56"/>
    <w:rsid w:val="079724D0"/>
    <w:rsid w:val="079801DF"/>
    <w:rsid w:val="07E97064"/>
    <w:rsid w:val="08214AB9"/>
    <w:rsid w:val="082A352F"/>
    <w:rsid w:val="086F5705"/>
    <w:rsid w:val="08825440"/>
    <w:rsid w:val="089025A2"/>
    <w:rsid w:val="089863A0"/>
    <w:rsid w:val="08C349D1"/>
    <w:rsid w:val="08CD5050"/>
    <w:rsid w:val="095C42B9"/>
    <w:rsid w:val="095F5A29"/>
    <w:rsid w:val="0973568A"/>
    <w:rsid w:val="099204BC"/>
    <w:rsid w:val="09F07728"/>
    <w:rsid w:val="09F67CD5"/>
    <w:rsid w:val="0A0D3781"/>
    <w:rsid w:val="0A357337"/>
    <w:rsid w:val="0A7E20A0"/>
    <w:rsid w:val="0AA4444E"/>
    <w:rsid w:val="0AAE2E2F"/>
    <w:rsid w:val="0AAE5C8E"/>
    <w:rsid w:val="0B042158"/>
    <w:rsid w:val="0B100AA3"/>
    <w:rsid w:val="0B94163E"/>
    <w:rsid w:val="0B9E71DF"/>
    <w:rsid w:val="0BC26225"/>
    <w:rsid w:val="0C1C39AF"/>
    <w:rsid w:val="0C7319E6"/>
    <w:rsid w:val="0C9D30C2"/>
    <w:rsid w:val="0CA60B26"/>
    <w:rsid w:val="0CC06D26"/>
    <w:rsid w:val="0CC44296"/>
    <w:rsid w:val="0CDC2B02"/>
    <w:rsid w:val="0CE92843"/>
    <w:rsid w:val="0D2F6D4D"/>
    <w:rsid w:val="0D3A5BCC"/>
    <w:rsid w:val="0D466639"/>
    <w:rsid w:val="0D782680"/>
    <w:rsid w:val="0D87202B"/>
    <w:rsid w:val="0D961A6D"/>
    <w:rsid w:val="0DCF097F"/>
    <w:rsid w:val="0DDE0DDC"/>
    <w:rsid w:val="0DE8685F"/>
    <w:rsid w:val="0E0F6095"/>
    <w:rsid w:val="0E172BD0"/>
    <w:rsid w:val="0E20503C"/>
    <w:rsid w:val="0E5555CD"/>
    <w:rsid w:val="0E5A0D86"/>
    <w:rsid w:val="0E714A28"/>
    <w:rsid w:val="0F3F61F0"/>
    <w:rsid w:val="0F505953"/>
    <w:rsid w:val="0F806941"/>
    <w:rsid w:val="0F8C3A15"/>
    <w:rsid w:val="0FF74D64"/>
    <w:rsid w:val="102C4EFB"/>
    <w:rsid w:val="105F172F"/>
    <w:rsid w:val="10A50104"/>
    <w:rsid w:val="112A0EA0"/>
    <w:rsid w:val="113B435A"/>
    <w:rsid w:val="114812BB"/>
    <w:rsid w:val="115B3410"/>
    <w:rsid w:val="119D7849"/>
    <w:rsid w:val="12242293"/>
    <w:rsid w:val="12332FE7"/>
    <w:rsid w:val="123D4820"/>
    <w:rsid w:val="1242135C"/>
    <w:rsid w:val="127E4FB4"/>
    <w:rsid w:val="12833D67"/>
    <w:rsid w:val="12872F25"/>
    <w:rsid w:val="12874345"/>
    <w:rsid w:val="12B604CB"/>
    <w:rsid w:val="139D7068"/>
    <w:rsid w:val="13A1683F"/>
    <w:rsid w:val="13F1133E"/>
    <w:rsid w:val="142C4B82"/>
    <w:rsid w:val="143865BB"/>
    <w:rsid w:val="14976292"/>
    <w:rsid w:val="14B84A0F"/>
    <w:rsid w:val="14DA3DA1"/>
    <w:rsid w:val="14E62F44"/>
    <w:rsid w:val="15011730"/>
    <w:rsid w:val="151709B7"/>
    <w:rsid w:val="152D0630"/>
    <w:rsid w:val="153158D4"/>
    <w:rsid w:val="15412F0A"/>
    <w:rsid w:val="155D2058"/>
    <w:rsid w:val="157C5D18"/>
    <w:rsid w:val="15A03FB5"/>
    <w:rsid w:val="15F671F6"/>
    <w:rsid w:val="15FC52B1"/>
    <w:rsid w:val="16270306"/>
    <w:rsid w:val="163023C0"/>
    <w:rsid w:val="16476B51"/>
    <w:rsid w:val="17155857"/>
    <w:rsid w:val="17950508"/>
    <w:rsid w:val="17A74607"/>
    <w:rsid w:val="18A970D8"/>
    <w:rsid w:val="18AF52A3"/>
    <w:rsid w:val="18C77F4E"/>
    <w:rsid w:val="19010C43"/>
    <w:rsid w:val="19084C73"/>
    <w:rsid w:val="191E7CD6"/>
    <w:rsid w:val="192951EC"/>
    <w:rsid w:val="19311468"/>
    <w:rsid w:val="1956155B"/>
    <w:rsid w:val="1957597E"/>
    <w:rsid w:val="199D2839"/>
    <w:rsid w:val="19C03D28"/>
    <w:rsid w:val="1A054259"/>
    <w:rsid w:val="1A3B0845"/>
    <w:rsid w:val="1B2331C1"/>
    <w:rsid w:val="1B7F6005"/>
    <w:rsid w:val="1C132CB9"/>
    <w:rsid w:val="1C13372C"/>
    <w:rsid w:val="1C1E70BE"/>
    <w:rsid w:val="1C763768"/>
    <w:rsid w:val="1C934719"/>
    <w:rsid w:val="1CCC26CA"/>
    <w:rsid w:val="1CE92DFC"/>
    <w:rsid w:val="1CEE6A28"/>
    <w:rsid w:val="1CF845A5"/>
    <w:rsid w:val="1D26282D"/>
    <w:rsid w:val="1D6A290D"/>
    <w:rsid w:val="1DAF6F1C"/>
    <w:rsid w:val="1DF3228B"/>
    <w:rsid w:val="1E0514C7"/>
    <w:rsid w:val="1E242433"/>
    <w:rsid w:val="1E5C53C8"/>
    <w:rsid w:val="1E5C6052"/>
    <w:rsid w:val="1E9D6342"/>
    <w:rsid w:val="1EE5673A"/>
    <w:rsid w:val="1F3B1D38"/>
    <w:rsid w:val="1F4E5E4B"/>
    <w:rsid w:val="1F5F13A4"/>
    <w:rsid w:val="1F6D560E"/>
    <w:rsid w:val="1F8D21CA"/>
    <w:rsid w:val="1FAD5BD5"/>
    <w:rsid w:val="1FC44D16"/>
    <w:rsid w:val="201938A9"/>
    <w:rsid w:val="20225308"/>
    <w:rsid w:val="204D1A43"/>
    <w:rsid w:val="204E6676"/>
    <w:rsid w:val="209D7870"/>
    <w:rsid w:val="20AC742E"/>
    <w:rsid w:val="20AD35BB"/>
    <w:rsid w:val="20BE59F3"/>
    <w:rsid w:val="20D17C07"/>
    <w:rsid w:val="211B5750"/>
    <w:rsid w:val="2177546F"/>
    <w:rsid w:val="217B7129"/>
    <w:rsid w:val="219227C5"/>
    <w:rsid w:val="2195668B"/>
    <w:rsid w:val="219C76C7"/>
    <w:rsid w:val="21BE5AD4"/>
    <w:rsid w:val="22074498"/>
    <w:rsid w:val="220D383E"/>
    <w:rsid w:val="22230875"/>
    <w:rsid w:val="226F13F4"/>
    <w:rsid w:val="22D9260E"/>
    <w:rsid w:val="23081A49"/>
    <w:rsid w:val="2313505D"/>
    <w:rsid w:val="23341169"/>
    <w:rsid w:val="23680E06"/>
    <w:rsid w:val="23C517CB"/>
    <w:rsid w:val="23E061A6"/>
    <w:rsid w:val="24096A90"/>
    <w:rsid w:val="24152E76"/>
    <w:rsid w:val="24201B57"/>
    <w:rsid w:val="24515F39"/>
    <w:rsid w:val="245C52F8"/>
    <w:rsid w:val="2463385E"/>
    <w:rsid w:val="24B70897"/>
    <w:rsid w:val="250D568B"/>
    <w:rsid w:val="25134332"/>
    <w:rsid w:val="257E508F"/>
    <w:rsid w:val="25832389"/>
    <w:rsid w:val="25C001F1"/>
    <w:rsid w:val="25C2246D"/>
    <w:rsid w:val="261209FE"/>
    <w:rsid w:val="26143442"/>
    <w:rsid w:val="266C63C2"/>
    <w:rsid w:val="26B516E2"/>
    <w:rsid w:val="26BF5712"/>
    <w:rsid w:val="26CD3C7F"/>
    <w:rsid w:val="27141FDE"/>
    <w:rsid w:val="27283B85"/>
    <w:rsid w:val="27846DBB"/>
    <w:rsid w:val="278D0C2A"/>
    <w:rsid w:val="27924236"/>
    <w:rsid w:val="27AB7429"/>
    <w:rsid w:val="27BF0E67"/>
    <w:rsid w:val="280504DF"/>
    <w:rsid w:val="282506E1"/>
    <w:rsid w:val="28282C09"/>
    <w:rsid w:val="28496BDC"/>
    <w:rsid w:val="285C053E"/>
    <w:rsid w:val="288C33E7"/>
    <w:rsid w:val="28C22EE6"/>
    <w:rsid w:val="28E6746A"/>
    <w:rsid w:val="29122F9C"/>
    <w:rsid w:val="292218B1"/>
    <w:rsid w:val="295338E0"/>
    <w:rsid w:val="298647C3"/>
    <w:rsid w:val="29A628D4"/>
    <w:rsid w:val="29C9236C"/>
    <w:rsid w:val="29CF70DB"/>
    <w:rsid w:val="29D02EC2"/>
    <w:rsid w:val="29FA7F26"/>
    <w:rsid w:val="2AB5253C"/>
    <w:rsid w:val="2AB84176"/>
    <w:rsid w:val="2AD91E71"/>
    <w:rsid w:val="2B041190"/>
    <w:rsid w:val="2B774832"/>
    <w:rsid w:val="2B9D0B4F"/>
    <w:rsid w:val="2BA00CF5"/>
    <w:rsid w:val="2BE65015"/>
    <w:rsid w:val="2C260497"/>
    <w:rsid w:val="2C291E19"/>
    <w:rsid w:val="2C3A525F"/>
    <w:rsid w:val="2C5D1DD5"/>
    <w:rsid w:val="2CBC0DB9"/>
    <w:rsid w:val="2D1763F9"/>
    <w:rsid w:val="2D2C2C04"/>
    <w:rsid w:val="2D934EB0"/>
    <w:rsid w:val="2D9A0DF3"/>
    <w:rsid w:val="2DBB1FD8"/>
    <w:rsid w:val="2E2829EA"/>
    <w:rsid w:val="2E2F23FA"/>
    <w:rsid w:val="2E6F0CDF"/>
    <w:rsid w:val="2EE452B4"/>
    <w:rsid w:val="2EEC4119"/>
    <w:rsid w:val="2F1251F2"/>
    <w:rsid w:val="2F74651C"/>
    <w:rsid w:val="2FB53C7C"/>
    <w:rsid w:val="2FCB5E8B"/>
    <w:rsid w:val="301D156D"/>
    <w:rsid w:val="302F5037"/>
    <w:rsid w:val="305348EB"/>
    <w:rsid w:val="30962F3E"/>
    <w:rsid w:val="30CE2275"/>
    <w:rsid w:val="30D17E68"/>
    <w:rsid w:val="30F5119C"/>
    <w:rsid w:val="30F948FD"/>
    <w:rsid w:val="30FF2795"/>
    <w:rsid w:val="310A5B23"/>
    <w:rsid w:val="3155220D"/>
    <w:rsid w:val="31BB7F6D"/>
    <w:rsid w:val="31D9656D"/>
    <w:rsid w:val="31FC7D6F"/>
    <w:rsid w:val="32052C35"/>
    <w:rsid w:val="323E2DB4"/>
    <w:rsid w:val="324C788F"/>
    <w:rsid w:val="3277746E"/>
    <w:rsid w:val="329A6ACE"/>
    <w:rsid w:val="32C9731E"/>
    <w:rsid w:val="333D28CF"/>
    <w:rsid w:val="33B42DAB"/>
    <w:rsid w:val="33B51F14"/>
    <w:rsid w:val="340B5389"/>
    <w:rsid w:val="344D2D64"/>
    <w:rsid w:val="34595BED"/>
    <w:rsid w:val="349A6BFE"/>
    <w:rsid w:val="34CE48D1"/>
    <w:rsid w:val="34EC29DB"/>
    <w:rsid w:val="3513000F"/>
    <w:rsid w:val="35321D62"/>
    <w:rsid w:val="35A3161E"/>
    <w:rsid w:val="35EA1B1E"/>
    <w:rsid w:val="35EE4226"/>
    <w:rsid w:val="35EE6579"/>
    <w:rsid w:val="35FD7D3B"/>
    <w:rsid w:val="360B1D73"/>
    <w:rsid w:val="361F3323"/>
    <w:rsid w:val="3630540E"/>
    <w:rsid w:val="364C4C00"/>
    <w:rsid w:val="367732A3"/>
    <w:rsid w:val="36A612E3"/>
    <w:rsid w:val="36BA0EB6"/>
    <w:rsid w:val="36E93760"/>
    <w:rsid w:val="375C71EE"/>
    <w:rsid w:val="37827A41"/>
    <w:rsid w:val="3784394E"/>
    <w:rsid w:val="378B0F22"/>
    <w:rsid w:val="378C7664"/>
    <w:rsid w:val="37943D18"/>
    <w:rsid w:val="379B2EE1"/>
    <w:rsid w:val="37E84A7F"/>
    <w:rsid w:val="38237695"/>
    <w:rsid w:val="38431397"/>
    <w:rsid w:val="389C41AD"/>
    <w:rsid w:val="389C69ED"/>
    <w:rsid w:val="38AE3BB0"/>
    <w:rsid w:val="38C45180"/>
    <w:rsid w:val="392E468D"/>
    <w:rsid w:val="393047D7"/>
    <w:rsid w:val="395D08E6"/>
    <w:rsid w:val="396329BB"/>
    <w:rsid w:val="39B93682"/>
    <w:rsid w:val="39BE24A0"/>
    <w:rsid w:val="39F113D0"/>
    <w:rsid w:val="3A2801A0"/>
    <w:rsid w:val="3A9111A2"/>
    <w:rsid w:val="3ACB067D"/>
    <w:rsid w:val="3ACB5746"/>
    <w:rsid w:val="3B1049F3"/>
    <w:rsid w:val="3B704103"/>
    <w:rsid w:val="3BB20883"/>
    <w:rsid w:val="3BF31523"/>
    <w:rsid w:val="3C047C0A"/>
    <w:rsid w:val="3C6526EA"/>
    <w:rsid w:val="3CA52C3E"/>
    <w:rsid w:val="3CC4284F"/>
    <w:rsid w:val="3D04687C"/>
    <w:rsid w:val="3D092EDA"/>
    <w:rsid w:val="3D0B3138"/>
    <w:rsid w:val="3D57469A"/>
    <w:rsid w:val="3D6F2BCC"/>
    <w:rsid w:val="3D735F3C"/>
    <w:rsid w:val="3D8E4A78"/>
    <w:rsid w:val="3DA8275C"/>
    <w:rsid w:val="3DD5785A"/>
    <w:rsid w:val="3DF02D81"/>
    <w:rsid w:val="3E044E79"/>
    <w:rsid w:val="3E1A3135"/>
    <w:rsid w:val="3E2276B0"/>
    <w:rsid w:val="3E441C7D"/>
    <w:rsid w:val="3EA31305"/>
    <w:rsid w:val="3EC41F35"/>
    <w:rsid w:val="3EE05745"/>
    <w:rsid w:val="3F0211CA"/>
    <w:rsid w:val="3F1B3E04"/>
    <w:rsid w:val="3F402548"/>
    <w:rsid w:val="3F4F48EF"/>
    <w:rsid w:val="3F6D1759"/>
    <w:rsid w:val="3F815B8E"/>
    <w:rsid w:val="3FC956FF"/>
    <w:rsid w:val="40395AFE"/>
    <w:rsid w:val="403B5463"/>
    <w:rsid w:val="40A36A71"/>
    <w:rsid w:val="410E4736"/>
    <w:rsid w:val="41CC1B45"/>
    <w:rsid w:val="41D3631F"/>
    <w:rsid w:val="41D655BB"/>
    <w:rsid w:val="41F466FD"/>
    <w:rsid w:val="42087AAD"/>
    <w:rsid w:val="42317AEC"/>
    <w:rsid w:val="427066E0"/>
    <w:rsid w:val="42781927"/>
    <w:rsid w:val="429775B5"/>
    <w:rsid w:val="42A67A24"/>
    <w:rsid w:val="42D846B9"/>
    <w:rsid w:val="430800FE"/>
    <w:rsid w:val="43663533"/>
    <w:rsid w:val="43770E3F"/>
    <w:rsid w:val="437E0352"/>
    <w:rsid w:val="438E2C29"/>
    <w:rsid w:val="43BE03EA"/>
    <w:rsid w:val="43D12C38"/>
    <w:rsid w:val="440D5045"/>
    <w:rsid w:val="44373272"/>
    <w:rsid w:val="449014A7"/>
    <w:rsid w:val="44AB028A"/>
    <w:rsid w:val="44AE1E2A"/>
    <w:rsid w:val="44B54567"/>
    <w:rsid w:val="44CD3849"/>
    <w:rsid w:val="44E535D1"/>
    <w:rsid w:val="44E634BB"/>
    <w:rsid w:val="452C215A"/>
    <w:rsid w:val="454376C0"/>
    <w:rsid w:val="458D224B"/>
    <w:rsid w:val="459B6A43"/>
    <w:rsid w:val="45B4129F"/>
    <w:rsid w:val="45BE6191"/>
    <w:rsid w:val="460C5979"/>
    <w:rsid w:val="46133E75"/>
    <w:rsid w:val="4662221D"/>
    <w:rsid w:val="468002C1"/>
    <w:rsid w:val="468222DF"/>
    <w:rsid w:val="46B8112B"/>
    <w:rsid w:val="46BD6546"/>
    <w:rsid w:val="47171541"/>
    <w:rsid w:val="478F17DD"/>
    <w:rsid w:val="47C01792"/>
    <w:rsid w:val="4808150F"/>
    <w:rsid w:val="48292A55"/>
    <w:rsid w:val="483C313D"/>
    <w:rsid w:val="48927530"/>
    <w:rsid w:val="489829A2"/>
    <w:rsid w:val="48B33D8A"/>
    <w:rsid w:val="49144AAF"/>
    <w:rsid w:val="49176AE9"/>
    <w:rsid w:val="493B3FE1"/>
    <w:rsid w:val="495D1DE1"/>
    <w:rsid w:val="49763DBE"/>
    <w:rsid w:val="498959D4"/>
    <w:rsid w:val="498F541B"/>
    <w:rsid w:val="49E41558"/>
    <w:rsid w:val="49E9233D"/>
    <w:rsid w:val="49EF13AC"/>
    <w:rsid w:val="4A564DAC"/>
    <w:rsid w:val="4A6A6D91"/>
    <w:rsid w:val="4A711494"/>
    <w:rsid w:val="4A971C5B"/>
    <w:rsid w:val="4AAD1944"/>
    <w:rsid w:val="4ABD2E51"/>
    <w:rsid w:val="4AC31003"/>
    <w:rsid w:val="4AE93159"/>
    <w:rsid w:val="4B19036B"/>
    <w:rsid w:val="4B291CE0"/>
    <w:rsid w:val="4B3536E9"/>
    <w:rsid w:val="4B430E34"/>
    <w:rsid w:val="4B89044D"/>
    <w:rsid w:val="4B9F42AC"/>
    <w:rsid w:val="4BA3443D"/>
    <w:rsid w:val="4BB82294"/>
    <w:rsid w:val="4BBD6BDD"/>
    <w:rsid w:val="4BD0339A"/>
    <w:rsid w:val="4BDF742C"/>
    <w:rsid w:val="4BF357F1"/>
    <w:rsid w:val="4BFB1BF5"/>
    <w:rsid w:val="4C0F0773"/>
    <w:rsid w:val="4C633732"/>
    <w:rsid w:val="4C7032E1"/>
    <w:rsid w:val="4C7A0284"/>
    <w:rsid w:val="4CDA3348"/>
    <w:rsid w:val="4CE26A81"/>
    <w:rsid w:val="4D1A6ED4"/>
    <w:rsid w:val="4D462159"/>
    <w:rsid w:val="4D57090F"/>
    <w:rsid w:val="4D5C5FAC"/>
    <w:rsid w:val="4D7600D9"/>
    <w:rsid w:val="4D7C7BF4"/>
    <w:rsid w:val="4D954E7D"/>
    <w:rsid w:val="4DBF4670"/>
    <w:rsid w:val="4DC605B6"/>
    <w:rsid w:val="4DE4209C"/>
    <w:rsid w:val="4DEC0985"/>
    <w:rsid w:val="4E0E0A97"/>
    <w:rsid w:val="4E1973EA"/>
    <w:rsid w:val="4E27683A"/>
    <w:rsid w:val="4F200971"/>
    <w:rsid w:val="4F2765B1"/>
    <w:rsid w:val="4F285975"/>
    <w:rsid w:val="4F506479"/>
    <w:rsid w:val="4FB72F0B"/>
    <w:rsid w:val="4FC8613C"/>
    <w:rsid w:val="4FD03E61"/>
    <w:rsid w:val="4FF60AFA"/>
    <w:rsid w:val="501256F3"/>
    <w:rsid w:val="501611B9"/>
    <w:rsid w:val="503F24F3"/>
    <w:rsid w:val="508E4065"/>
    <w:rsid w:val="50B33C96"/>
    <w:rsid w:val="50DF1556"/>
    <w:rsid w:val="50FF585B"/>
    <w:rsid w:val="512A4D08"/>
    <w:rsid w:val="515D75D2"/>
    <w:rsid w:val="51796EDE"/>
    <w:rsid w:val="517F0927"/>
    <w:rsid w:val="51867298"/>
    <w:rsid w:val="51E65B18"/>
    <w:rsid w:val="52195EDF"/>
    <w:rsid w:val="52313387"/>
    <w:rsid w:val="523D6506"/>
    <w:rsid w:val="52681DAD"/>
    <w:rsid w:val="52B333EB"/>
    <w:rsid w:val="52BF3E2B"/>
    <w:rsid w:val="52E04D27"/>
    <w:rsid w:val="530A1D65"/>
    <w:rsid w:val="533A6381"/>
    <w:rsid w:val="534C57DF"/>
    <w:rsid w:val="53637893"/>
    <w:rsid w:val="53860FBE"/>
    <w:rsid w:val="539A390F"/>
    <w:rsid w:val="53AE4400"/>
    <w:rsid w:val="53D8049B"/>
    <w:rsid w:val="53DB3477"/>
    <w:rsid w:val="5497019F"/>
    <w:rsid w:val="549E223E"/>
    <w:rsid w:val="54AF6B42"/>
    <w:rsid w:val="54B475DA"/>
    <w:rsid w:val="54E10806"/>
    <w:rsid w:val="54F2569C"/>
    <w:rsid w:val="550C6121"/>
    <w:rsid w:val="55860B6F"/>
    <w:rsid w:val="55B96E6E"/>
    <w:rsid w:val="55DD6F2A"/>
    <w:rsid w:val="561602A8"/>
    <w:rsid w:val="56217271"/>
    <w:rsid w:val="563D1F62"/>
    <w:rsid w:val="5642227E"/>
    <w:rsid w:val="56786094"/>
    <w:rsid w:val="569D3C67"/>
    <w:rsid w:val="56E23970"/>
    <w:rsid w:val="56F406AB"/>
    <w:rsid w:val="570967C4"/>
    <w:rsid w:val="57120697"/>
    <w:rsid w:val="57247F51"/>
    <w:rsid w:val="572D49D5"/>
    <w:rsid w:val="574F41CD"/>
    <w:rsid w:val="57585858"/>
    <w:rsid w:val="577A3C7D"/>
    <w:rsid w:val="578F220A"/>
    <w:rsid w:val="57A80E2A"/>
    <w:rsid w:val="57F65D7D"/>
    <w:rsid w:val="57FC07D9"/>
    <w:rsid w:val="58500F22"/>
    <w:rsid w:val="58E7271E"/>
    <w:rsid w:val="591C0009"/>
    <w:rsid w:val="591D54CB"/>
    <w:rsid w:val="598E5CDA"/>
    <w:rsid w:val="599B3742"/>
    <w:rsid w:val="59FC4D67"/>
    <w:rsid w:val="5A0F43C3"/>
    <w:rsid w:val="5A3B43BF"/>
    <w:rsid w:val="5A4443B8"/>
    <w:rsid w:val="5A711C87"/>
    <w:rsid w:val="5A8559F8"/>
    <w:rsid w:val="5A89690F"/>
    <w:rsid w:val="5A984346"/>
    <w:rsid w:val="5AC26D6E"/>
    <w:rsid w:val="5ACF0F3A"/>
    <w:rsid w:val="5AFC07BF"/>
    <w:rsid w:val="5B14769F"/>
    <w:rsid w:val="5B3C59E9"/>
    <w:rsid w:val="5B4A3B5F"/>
    <w:rsid w:val="5BAC4C91"/>
    <w:rsid w:val="5C2B3F20"/>
    <w:rsid w:val="5C55571E"/>
    <w:rsid w:val="5C6B1600"/>
    <w:rsid w:val="5C796F45"/>
    <w:rsid w:val="5C921AD0"/>
    <w:rsid w:val="5CCB188B"/>
    <w:rsid w:val="5CCF6928"/>
    <w:rsid w:val="5CD36DC5"/>
    <w:rsid w:val="5CDC16E8"/>
    <w:rsid w:val="5D015E6F"/>
    <w:rsid w:val="5D084333"/>
    <w:rsid w:val="5D121B5C"/>
    <w:rsid w:val="5D2D1DFE"/>
    <w:rsid w:val="5D5B3F4F"/>
    <w:rsid w:val="5D846759"/>
    <w:rsid w:val="5D887A55"/>
    <w:rsid w:val="5DE429A9"/>
    <w:rsid w:val="5DFD202E"/>
    <w:rsid w:val="5DFD51DB"/>
    <w:rsid w:val="5E0D36E5"/>
    <w:rsid w:val="5E1B762C"/>
    <w:rsid w:val="5E200EF3"/>
    <w:rsid w:val="5E284410"/>
    <w:rsid w:val="5E293738"/>
    <w:rsid w:val="5E347975"/>
    <w:rsid w:val="5E6D7BF2"/>
    <w:rsid w:val="5EFB5175"/>
    <w:rsid w:val="5F0F4E29"/>
    <w:rsid w:val="5F17351A"/>
    <w:rsid w:val="5F3C455C"/>
    <w:rsid w:val="5F413A83"/>
    <w:rsid w:val="5F424784"/>
    <w:rsid w:val="5FB11622"/>
    <w:rsid w:val="602733AB"/>
    <w:rsid w:val="60616B89"/>
    <w:rsid w:val="606E4DA2"/>
    <w:rsid w:val="6076076B"/>
    <w:rsid w:val="607C3753"/>
    <w:rsid w:val="6080449B"/>
    <w:rsid w:val="60A723B4"/>
    <w:rsid w:val="60C30855"/>
    <w:rsid w:val="61421EFD"/>
    <w:rsid w:val="614503F4"/>
    <w:rsid w:val="615C5041"/>
    <w:rsid w:val="61681398"/>
    <w:rsid w:val="6169496A"/>
    <w:rsid w:val="618018FB"/>
    <w:rsid w:val="61EA7003"/>
    <w:rsid w:val="62344E75"/>
    <w:rsid w:val="624C1192"/>
    <w:rsid w:val="628E2E38"/>
    <w:rsid w:val="63215B9F"/>
    <w:rsid w:val="635C282C"/>
    <w:rsid w:val="63C765F9"/>
    <w:rsid w:val="64091CE8"/>
    <w:rsid w:val="64682278"/>
    <w:rsid w:val="64EC71B7"/>
    <w:rsid w:val="650F2736"/>
    <w:rsid w:val="655C4AF0"/>
    <w:rsid w:val="656376D4"/>
    <w:rsid w:val="65E92F46"/>
    <w:rsid w:val="65F56C74"/>
    <w:rsid w:val="66123ACB"/>
    <w:rsid w:val="662C08CC"/>
    <w:rsid w:val="664805B8"/>
    <w:rsid w:val="6656016F"/>
    <w:rsid w:val="66743944"/>
    <w:rsid w:val="66935ED5"/>
    <w:rsid w:val="66CD5BDE"/>
    <w:rsid w:val="66E51A67"/>
    <w:rsid w:val="66E942E3"/>
    <w:rsid w:val="67030B74"/>
    <w:rsid w:val="671D7775"/>
    <w:rsid w:val="675315B0"/>
    <w:rsid w:val="676755A9"/>
    <w:rsid w:val="67A64851"/>
    <w:rsid w:val="67B24783"/>
    <w:rsid w:val="67BE404C"/>
    <w:rsid w:val="67FC6782"/>
    <w:rsid w:val="6856430E"/>
    <w:rsid w:val="68AB4D84"/>
    <w:rsid w:val="68F232E6"/>
    <w:rsid w:val="68FA7F00"/>
    <w:rsid w:val="68FC1743"/>
    <w:rsid w:val="690F418B"/>
    <w:rsid w:val="69871C6A"/>
    <w:rsid w:val="69A14988"/>
    <w:rsid w:val="69F13EF5"/>
    <w:rsid w:val="6A1A7D2C"/>
    <w:rsid w:val="6A6744B3"/>
    <w:rsid w:val="6A68125A"/>
    <w:rsid w:val="6A7A2736"/>
    <w:rsid w:val="6A7B4B9C"/>
    <w:rsid w:val="6A8E14C0"/>
    <w:rsid w:val="6B076D05"/>
    <w:rsid w:val="6B2A7004"/>
    <w:rsid w:val="6B425287"/>
    <w:rsid w:val="6B953839"/>
    <w:rsid w:val="6BBF3649"/>
    <w:rsid w:val="6BD70393"/>
    <w:rsid w:val="6C89456C"/>
    <w:rsid w:val="6CC229B3"/>
    <w:rsid w:val="6D173BCE"/>
    <w:rsid w:val="6D252721"/>
    <w:rsid w:val="6D2B1649"/>
    <w:rsid w:val="6D580891"/>
    <w:rsid w:val="6D5908C4"/>
    <w:rsid w:val="6D943CDE"/>
    <w:rsid w:val="6DC70069"/>
    <w:rsid w:val="6DEA3DBA"/>
    <w:rsid w:val="6E4A6987"/>
    <w:rsid w:val="6E61143F"/>
    <w:rsid w:val="6EBB59FA"/>
    <w:rsid w:val="6EBC032C"/>
    <w:rsid w:val="6ED50966"/>
    <w:rsid w:val="6EF90A33"/>
    <w:rsid w:val="6F104429"/>
    <w:rsid w:val="6F436111"/>
    <w:rsid w:val="6F901B66"/>
    <w:rsid w:val="6F913D90"/>
    <w:rsid w:val="6FA629D4"/>
    <w:rsid w:val="6FB82AD7"/>
    <w:rsid w:val="6FD10552"/>
    <w:rsid w:val="70117DB1"/>
    <w:rsid w:val="70190657"/>
    <w:rsid w:val="701B0C65"/>
    <w:rsid w:val="701B60EC"/>
    <w:rsid w:val="7023711B"/>
    <w:rsid w:val="70265C80"/>
    <w:rsid w:val="70BB2EF0"/>
    <w:rsid w:val="71EB4B86"/>
    <w:rsid w:val="724C3308"/>
    <w:rsid w:val="725F3A29"/>
    <w:rsid w:val="72B863AA"/>
    <w:rsid w:val="73057EB2"/>
    <w:rsid w:val="73196496"/>
    <w:rsid w:val="73455C21"/>
    <w:rsid w:val="73532F63"/>
    <w:rsid w:val="73BF0554"/>
    <w:rsid w:val="73D425F7"/>
    <w:rsid w:val="74023B47"/>
    <w:rsid w:val="74114D6A"/>
    <w:rsid w:val="74513F96"/>
    <w:rsid w:val="74BF7DDA"/>
    <w:rsid w:val="74E72931"/>
    <w:rsid w:val="750401D7"/>
    <w:rsid w:val="750A2023"/>
    <w:rsid w:val="75496258"/>
    <w:rsid w:val="75D170D5"/>
    <w:rsid w:val="75D20330"/>
    <w:rsid w:val="7676736A"/>
    <w:rsid w:val="76933951"/>
    <w:rsid w:val="76973AA0"/>
    <w:rsid w:val="76AC48B2"/>
    <w:rsid w:val="76C916A0"/>
    <w:rsid w:val="76F50188"/>
    <w:rsid w:val="771D661B"/>
    <w:rsid w:val="771F7714"/>
    <w:rsid w:val="775F4452"/>
    <w:rsid w:val="77744B18"/>
    <w:rsid w:val="77CF72C7"/>
    <w:rsid w:val="77E2668D"/>
    <w:rsid w:val="77FA7CE5"/>
    <w:rsid w:val="782521C7"/>
    <w:rsid w:val="785730B1"/>
    <w:rsid w:val="78782A0D"/>
    <w:rsid w:val="7920331D"/>
    <w:rsid w:val="7926639E"/>
    <w:rsid w:val="793C5329"/>
    <w:rsid w:val="79A2171F"/>
    <w:rsid w:val="79A252FF"/>
    <w:rsid w:val="79CC6125"/>
    <w:rsid w:val="79CF7354"/>
    <w:rsid w:val="79D0457F"/>
    <w:rsid w:val="79D33056"/>
    <w:rsid w:val="79E82FBB"/>
    <w:rsid w:val="79FD3C0A"/>
    <w:rsid w:val="7A1C4501"/>
    <w:rsid w:val="7A243348"/>
    <w:rsid w:val="7A3A6D55"/>
    <w:rsid w:val="7A4729D1"/>
    <w:rsid w:val="7A8C6422"/>
    <w:rsid w:val="7A8F4A07"/>
    <w:rsid w:val="7ABD60EE"/>
    <w:rsid w:val="7B391216"/>
    <w:rsid w:val="7B3A536D"/>
    <w:rsid w:val="7B4563E4"/>
    <w:rsid w:val="7BFF3CA5"/>
    <w:rsid w:val="7C26369C"/>
    <w:rsid w:val="7C28669E"/>
    <w:rsid w:val="7C747251"/>
    <w:rsid w:val="7C88376A"/>
    <w:rsid w:val="7C9E5A24"/>
    <w:rsid w:val="7CAC00CB"/>
    <w:rsid w:val="7D071FBC"/>
    <w:rsid w:val="7D575412"/>
    <w:rsid w:val="7D62117D"/>
    <w:rsid w:val="7D7510A8"/>
    <w:rsid w:val="7DB54254"/>
    <w:rsid w:val="7DB7403F"/>
    <w:rsid w:val="7DF91DE8"/>
    <w:rsid w:val="7E0A14F9"/>
    <w:rsid w:val="7E3E1EF2"/>
    <w:rsid w:val="7E4C25A4"/>
    <w:rsid w:val="7E5A7176"/>
    <w:rsid w:val="7E856829"/>
    <w:rsid w:val="7E951513"/>
    <w:rsid w:val="7EBE5BAC"/>
    <w:rsid w:val="7ED61414"/>
    <w:rsid w:val="7EDC7C61"/>
    <w:rsid w:val="7EF74FC9"/>
    <w:rsid w:val="7F2A2D3E"/>
    <w:rsid w:val="7F33337C"/>
    <w:rsid w:val="7F4A1468"/>
    <w:rsid w:val="7F5235AE"/>
    <w:rsid w:val="7FBB247C"/>
    <w:rsid w:val="7FD3333C"/>
    <w:rsid w:val="7FF55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0AD4D4B-4B07-4594-834F-4DB7FB23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after="160" w:line="259" w:lineRule="auto"/>
      <w:jc w:val="both"/>
    </w:pPr>
    <w:rPr>
      <w:rFonts w:eastAsiaTheme="minorEastAsia"/>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qFormat/>
    <w:pPr>
      <w:ind w:left="1418" w:hanging="1418"/>
      <w:outlineLvl w:val="3"/>
    </w:pPr>
  </w:style>
  <w:style w:type="paragraph" w:styleId="5">
    <w:name w:val="heading 5"/>
    <w:basedOn w:val="a"/>
    <w:next w:val="a"/>
    <w:link w:val="5Char"/>
    <w:qFormat/>
    <w:pPr>
      <w:keepNext/>
      <w:keepLines/>
      <w:tabs>
        <w:tab w:val="left" w:pos="1008"/>
      </w:tabs>
      <w:overflowPunct w:val="0"/>
      <w:autoSpaceDE w:val="0"/>
      <w:autoSpaceDN w:val="0"/>
      <w:adjustRightInd w:val="0"/>
      <w:spacing w:beforeLines="0" w:afterLines="0"/>
      <w:ind w:left="1008" w:hanging="1008"/>
      <w:jc w:val="left"/>
      <w:textAlignment w:val="baseline"/>
      <w:outlineLvl w:val="4"/>
    </w:pPr>
    <w:rPr>
      <w:rFonts w:ascii="Arial" w:eastAsia="MS Mincho" w:hAnsi="Arial"/>
      <w:b/>
      <w:kern w:val="0"/>
      <w:sz w:val="22"/>
      <w:lang w:eastAsia="en-US"/>
    </w:rPr>
  </w:style>
  <w:style w:type="paragraph" w:styleId="6">
    <w:name w:val="heading 6"/>
    <w:basedOn w:val="a"/>
    <w:next w:val="a"/>
    <w:link w:val="6Char"/>
    <w:qFormat/>
    <w:pPr>
      <w:keepNext/>
      <w:keepLines/>
      <w:tabs>
        <w:tab w:val="left" w:pos="1152"/>
      </w:tabs>
      <w:overflowPunct w:val="0"/>
      <w:autoSpaceDE w:val="0"/>
      <w:autoSpaceDN w:val="0"/>
      <w:adjustRightInd w:val="0"/>
      <w:spacing w:beforeLines="0" w:afterLines="0"/>
      <w:ind w:left="1152" w:hanging="1152"/>
      <w:jc w:val="left"/>
      <w:textAlignment w:val="baseline"/>
      <w:outlineLvl w:val="5"/>
    </w:pPr>
    <w:rPr>
      <w:rFonts w:ascii="Arial" w:eastAsia="MS Mincho" w:hAnsi="Arial"/>
      <w:b/>
      <w:kern w:val="0"/>
      <w:sz w:val="20"/>
      <w:lang w:eastAsia="en-US"/>
    </w:rPr>
  </w:style>
  <w:style w:type="paragraph" w:styleId="7">
    <w:name w:val="heading 7"/>
    <w:basedOn w:val="6"/>
    <w:next w:val="a"/>
    <w:link w:val="7Char"/>
    <w:qFormat/>
    <w:pPr>
      <w:tabs>
        <w:tab w:val="clear" w:pos="1152"/>
        <w:tab w:val="left" w:pos="1296"/>
      </w:tabs>
      <w:ind w:left="1296" w:hanging="1296"/>
      <w:outlineLvl w:val="6"/>
    </w:pPr>
  </w:style>
  <w:style w:type="paragraph" w:styleId="8">
    <w:name w:val="heading 8"/>
    <w:basedOn w:val="1"/>
    <w:next w:val="a"/>
    <w:link w:val="8Char"/>
    <w:qFormat/>
    <w:pPr>
      <w:numPr>
        <w:numId w:val="0"/>
      </w:numPr>
      <w:pBdr>
        <w:top w:val="none" w:sz="0" w:space="0" w:color="auto"/>
      </w:pBdr>
      <w:tabs>
        <w:tab w:val="left" w:pos="1440"/>
      </w:tabs>
      <w:overflowPunct w:val="0"/>
      <w:autoSpaceDE w:val="0"/>
      <w:autoSpaceDN w:val="0"/>
      <w:adjustRightInd w:val="0"/>
      <w:spacing w:beforeLines="0" w:afterLines="0"/>
      <w:ind w:left="1440" w:hanging="1440"/>
      <w:jc w:val="left"/>
      <w:textAlignment w:val="baseline"/>
      <w:outlineLvl w:val="7"/>
    </w:pPr>
    <w:rPr>
      <w:kern w:val="0"/>
      <w:sz w:val="36"/>
      <w:lang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Arial" w:eastAsia="黑体" w:hAnsi="Arial"/>
      <w:sz w:val="20"/>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iPriority w:val="99"/>
    <w:qFormat/>
  </w:style>
  <w:style w:type="paragraph" w:styleId="20">
    <w:name w:val="List 2"/>
    <w:basedOn w:val="a6"/>
    <w:qFormat/>
    <w:pPr>
      <w:ind w:left="851"/>
    </w:pPr>
  </w:style>
  <w:style w:type="paragraph" w:styleId="a6">
    <w:name w:val="List"/>
    <w:basedOn w:val="a"/>
    <w:qFormat/>
    <w:pPr>
      <w:ind w:left="568" w:hanging="284"/>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Char1"/>
    <w:uiPriority w:val="99"/>
    <w:semiHidden/>
    <w:unhideWhenUsed/>
    <w:qFormat/>
    <w:rPr>
      <w:sz w:val="18"/>
      <w:szCs w:val="18"/>
    </w:rPr>
  </w:style>
  <w:style w:type="paragraph" w:styleId="a8">
    <w:name w:val="footer"/>
    <w:basedOn w:val="a"/>
    <w:uiPriority w:val="99"/>
    <w:semiHidden/>
    <w:unhideWhenUsed/>
    <w:qFormat/>
    <w:pPr>
      <w:tabs>
        <w:tab w:val="center" w:pos="4153"/>
        <w:tab w:val="right" w:pos="8306"/>
      </w:tabs>
      <w:snapToGrid w:val="0"/>
      <w:jc w:val="left"/>
    </w:pPr>
    <w:rPr>
      <w:sz w:val="18"/>
      <w:szCs w:val="18"/>
    </w:rPr>
  </w:style>
  <w:style w:type="paragraph" w:styleId="a9">
    <w:name w:val="header"/>
    <w:basedOn w:val="a"/>
    <w:link w:val="Char2"/>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b/>
      <w:bCs/>
      <w:i/>
      <w:iCs/>
      <w:sz w:val="20"/>
    </w:r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b">
    <w:name w:val="Normal (Web)"/>
    <w:basedOn w:val="a"/>
    <w:uiPriority w:val="99"/>
    <w:semiHidden/>
    <w:unhideWhenUsed/>
    <w:qFormat/>
    <w:pPr>
      <w:spacing w:beforeAutospacing="1" w:afterAutospacing="1"/>
      <w:jc w:val="left"/>
    </w:pPr>
    <w:rPr>
      <w:kern w:val="0"/>
      <w:sz w:val="24"/>
    </w:rPr>
  </w:style>
  <w:style w:type="paragraph" w:styleId="ac">
    <w:name w:val="annotation subject"/>
    <w:basedOn w:val="a5"/>
    <w:next w:val="a5"/>
    <w:link w:val="Char3"/>
    <w:uiPriority w:val="99"/>
    <w:semiHidden/>
    <w:unhideWhenUsed/>
    <w:qFormat/>
    <w:pPr>
      <w:jc w:val="left"/>
    </w:pPr>
    <w:rPr>
      <w:b/>
      <w:bCs/>
    </w:rPr>
  </w:style>
  <w:style w:type="table" w:styleId="ad">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99"/>
    <w:semiHidden/>
    <w:unhideWhenUsed/>
    <w:qFormat/>
    <w:rPr>
      <w:i/>
    </w:rPr>
  </w:style>
  <w:style w:type="character" w:styleId="af">
    <w:name w:val="Hyperlink"/>
    <w:basedOn w:val="a0"/>
    <w:uiPriority w:val="99"/>
    <w:unhideWhenUsed/>
    <w:qFormat/>
    <w:rPr>
      <w:color w:val="0000FF" w:themeColor="hyperlink"/>
      <w:u w:val="single"/>
    </w:rPr>
  </w:style>
  <w:style w:type="character" w:styleId="af0">
    <w:name w:val="annotation reference"/>
    <w:uiPriority w:val="99"/>
    <w:qFormat/>
    <w:rPr>
      <w:sz w:val="16"/>
    </w:rPr>
  </w:style>
  <w:style w:type="paragraph" w:customStyle="1" w:styleId="YJ-Observation">
    <w:name w:val="YJ-Observation"/>
    <w:basedOn w:val="YJ-Proposal"/>
    <w:qFormat/>
    <w:pPr>
      <w:numPr>
        <w:numId w:val="2"/>
      </w:numPr>
      <w:tabs>
        <w:tab w:val="clear" w:pos="1276"/>
        <w:tab w:val="left" w:pos="420"/>
      </w:tabs>
      <w:ind w:left="0"/>
    </w:pPr>
  </w:style>
  <w:style w:type="paragraph" w:customStyle="1" w:styleId="YJ-Proposal">
    <w:name w:val="YJ-Proposal"/>
    <w:basedOn w:val="a"/>
    <w:qFormat/>
    <w:pPr>
      <w:numPr>
        <w:numId w:val="3"/>
      </w:numPr>
      <w:jc w:val="left"/>
    </w:pPr>
    <w:rPr>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link w:val="Char4"/>
    <w:uiPriority w:val="34"/>
    <w:qFormat/>
    <w:pPr>
      <w:spacing w:beforeLines="0"/>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paragraph" w:customStyle="1" w:styleId="B2">
    <w:name w:val="B2"/>
    <w:basedOn w:val="20"/>
    <w:qFormat/>
    <w:rPr>
      <w:lang w:val="zh-CN"/>
    </w:rPr>
  </w:style>
  <w:style w:type="paragraph" w:customStyle="1" w:styleId="B3">
    <w:name w:val="B3"/>
    <w:basedOn w:val="a"/>
    <w:qFormat/>
    <w:pPr>
      <w:ind w:left="1135" w:hanging="284"/>
    </w:pPr>
    <w:rPr>
      <w:lang w:val="zh-CN"/>
    </w:rPr>
  </w:style>
  <w:style w:type="paragraph" w:customStyle="1" w:styleId="B1">
    <w:name w:val="B1"/>
    <w:basedOn w:val="a6"/>
    <w:qFormat/>
    <w:rPr>
      <w:lang w:val="zh-CN"/>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Char1">
    <w:name w:val="批注框文本 Char"/>
    <w:basedOn w:val="a0"/>
    <w:link w:val="a7"/>
    <w:uiPriority w:val="99"/>
    <w:semiHidden/>
    <w:qFormat/>
    <w:rPr>
      <w:kern w:val="2"/>
      <w:sz w:val="18"/>
      <w:szCs w:val="18"/>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2">
    <w:name w:val="页眉 Char"/>
    <w:basedOn w:val="a0"/>
    <w:link w:val="a9"/>
    <w:semiHidden/>
    <w:qFormat/>
    <w:rPr>
      <w:kern w:val="2"/>
      <w:sz w:val="18"/>
      <w:szCs w:val="18"/>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style>
  <w:style w:type="character" w:customStyle="1" w:styleId="Char0">
    <w:name w:val="批注文字 Char"/>
    <w:basedOn w:val="a0"/>
    <w:link w:val="a5"/>
    <w:uiPriority w:val="99"/>
    <w:qFormat/>
    <w:rPr>
      <w:kern w:val="2"/>
      <w:sz w:val="21"/>
    </w:rPr>
  </w:style>
  <w:style w:type="character" w:customStyle="1" w:styleId="Char4">
    <w:name w:val="列出段落 Char"/>
    <w:link w:val="af1"/>
    <w:uiPriority w:val="34"/>
    <w:qFormat/>
    <w:locked/>
    <w:rPr>
      <w:rFonts w:eastAsia="Times New Roman"/>
      <w:kern w:val="2"/>
      <w:sz w:val="24"/>
      <w:szCs w:val="24"/>
    </w:rPr>
  </w:style>
  <w:style w:type="character" w:customStyle="1" w:styleId="Char3">
    <w:name w:val="批注主题 Char"/>
    <w:basedOn w:val="Char0"/>
    <w:link w:val="ac"/>
    <w:uiPriority w:val="99"/>
    <w:semiHidden/>
    <w:qFormat/>
    <w:rPr>
      <w:b/>
      <w:bCs/>
      <w:kern w:val="2"/>
      <w:sz w:val="21"/>
    </w:rPr>
  </w:style>
  <w:style w:type="character" w:customStyle="1" w:styleId="5Char">
    <w:name w:val="标题 5 Char"/>
    <w:basedOn w:val="a0"/>
    <w:link w:val="5"/>
    <w:qFormat/>
    <w:rPr>
      <w:rFonts w:ascii="Arial" w:eastAsia="MS Mincho" w:hAnsi="Arial"/>
      <w:b/>
      <w:sz w:val="22"/>
      <w:lang w:eastAsia="en-US"/>
    </w:rPr>
  </w:style>
  <w:style w:type="character" w:customStyle="1" w:styleId="6Char">
    <w:name w:val="标题 6 Char"/>
    <w:basedOn w:val="a0"/>
    <w:link w:val="6"/>
    <w:qFormat/>
    <w:rPr>
      <w:rFonts w:ascii="Arial" w:eastAsia="MS Mincho" w:hAnsi="Arial"/>
      <w:b/>
      <w:lang w:eastAsia="en-US"/>
    </w:rPr>
  </w:style>
  <w:style w:type="character" w:customStyle="1" w:styleId="7Char">
    <w:name w:val="标题 7 Char"/>
    <w:basedOn w:val="a0"/>
    <w:link w:val="7"/>
    <w:qFormat/>
    <w:rPr>
      <w:rFonts w:ascii="Arial" w:eastAsia="MS Mincho" w:hAnsi="Arial"/>
      <w:b/>
      <w:lang w:eastAsia="en-US"/>
    </w:rPr>
  </w:style>
  <w:style w:type="character" w:customStyle="1" w:styleId="8Char">
    <w:name w:val="标题 8 Char"/>
    <w:basedOn w:val="a0"/>
    <w:link w:val="8"/>
    <w:qFormat/>
    <w:rPr>
      <w:rFonts w:ascii="Arial" w:eastAsia="MS Mincho" w:hAnsi="Arial"/>
      <w:sz w:val="36"/>
      <w:lang w:eastAsia="en-US"/>
    </w:rPr>
  </w:style>
  <w:style w:type="character" w:customStyle="1" w:styleId="9Char">
    <w:name w:val="标题 9 Char"/>
    <w:basedOn w:val="a0"/>
    <w:link w:val="9"/>
    <w:qFormat/>
    <w:rPr>
      <w:rFonts w:ascii="Arial" w:eastAsia="MS Mincho" w:hAnsi="Arial"/>
      <w:sz w:val="36"/>
      <w:lang w:eastAsia="en-US"/>
    </w:rPr>
  </w:style>
  <w:style w:type="paragraph" w:customStyle="1" w:styleId="12">
    <w:name w:val="修订1"/>
    <w:hidden/>
    <w:uiPriority w:val="99"/>
    <w:unhideWhenUsed/>
    <w:qFormat/>
    <w:pPr>
      <w:spacing w:after="160" w:line="259" w:lineRule="auto"/>
    </w:pPr>
    <w:rPr>
      <w:rFonts w:eastAsiaTheme="minorEastAsia"/>
      <w:kern w:val="2"/>
      <w:sz w:val="21"/>
    </w:rPr>
  </w:style>
  <w:style w:type="paragraph" w:customStyle="1" w:styleId="TAN">
    <w:name w:val="TAN"/>
    <w:basedOn w:val="TAL"/>
    <w:qFormat/>
    <w:pPr>
      <w:widowControl w:val="0"/>
      <w:spacing w:beforeLines="0" w:beforeAutospacing="1" w:afterLines="0" w:line="240" w:lineRule="auto"/>
      <w:ind w:left="851" w:hanging="851"/>
      <w:jc w:val="left"/>
    </w:pPr>
    <w:rPr>
      <w:rFonts w:eastAsia="宋体" w:cs="Arial"/>
      <w:kern w:val="0"/>
      <w:szCs w:val="18"/>
    </w:rPr>
  </w:style>
  <w:style w:type="character" w:styleId="af2">
    <w:name w:val="Placeholder Text"/>
    <w:basedOn w:val="a0"/>
    <w:uiPriority w:val="99"/>
    <w:semiHidden/>
    <w:qFormat/>
    <w:rPr>
      <w:color w:val="808080"/>
    </w:rPr>
  </w:style>
  <w:style w:type="paragraph" w:customStyle="1" w:styleId="ZT">
    <w:name w:val="ZT"/>
    <w:basedOn w:val="a"/>
    <w:qFormat/>
    <w:pPr>
      <w:widowControl w:val="0"/>
      <w:spacing w:beforeLines="0" w:afterLines="0" w:line="240" w:lineRule="atLeast"/>
      <w:jc w:val="right"/>
    </w:pPr>
    <w:rPr>
      <w:rFonts w:ascii="Arial" w:eastAsia="宋体" w:hAnsi="Arial" w:cs="Arial"/>
      <w:b/>
      <w:bCs/>
      <w:kern w:val="0"/>
      <w:sz w:val="34"/>
      <w:szCs w:val="34"/>
    </w:rPr>
  </w:style>
  <w:style w:type="character" w:customStyle="1" w:styleId="15">
    <w:name w:val="15"/>
    <w:basedOn w:val="a0"/>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33137">
      <w:bodyDiv w:val="1"/>
      <w:marLeft w:val="0"/>
      <w:marRight w:val="0"/>
      <w:marTop w:val="0"/>
      <w:marBottom w:val="0"/>
      <w:divBdr>
        <w:top w:val="none" w:sz="0" w:space="0" w:color="auto"/>
        <w:left w:val="none" w:sz="0" w:space="0" w:color="auto"/>
        <w:bottom w:val="none" w:sz="0" w:space="0" w:color="auto"/>
        <w:right w:val="none" w:sz="0" w:space="0" w:color="auto"/>
      </w:divBdr>
    </w:div>
    <w:div w:id="495000016">
      <w:bodyDiv w:val="1"/>
      <w:marLeft w:val="0"/>
      <w:marRight w:val="0"/>
      <w:marTop w:val="0"/>
      <w:marBottom w:val="0"/>
      <w:divBdr>
        <w:top w:val="none" w:sz="0" w:space="0" w:color="auto"/>
        <w:left w:val="none" w:sz="0" w:space="0" w:color="auto"/>
        <w:bottom w:val="none" w:sz="0" w:space="0" w:color="auto"/>
        <w:right w:val="none" w:sz="0" w:space="0" w:color="auto"/>
      </w:divBdr>
    </w:div>
    <w:div w:id="838928316">
      <w:bodyDiv w:val="1"/>
      <w:marLeft w:val="0"/>
      <w:marRight w:val="0"/>
      <w:marTop w:val="0"/>
      <w:marBottom w:val="0"/>
      <w:divBdr>
        <w:top w:val="none" w:sz="0" w:space="0" w:color="auto"/>
        <w:left w:val="none" w:sz="0" w:space="0" w:color="auto"/>
        <w:bottom w:val="none" w:sz="0" w:space="0" w:color="auto"/>
        <w:right w:val="none" w:sz="0" w:space="0" w:color="auto"/>
      </w:divBdr>
    </w:div>
    <w:div w:id="1193686983">
      <w:bodyDiv w:val="1"/>
      <w:marLeft w:val="0"/>
      <w:marRight w:val="0"/>
      <w:marTop w:val="0"/>
      <w:marBottom w:val="0"/>
      <w:divBdr>
        <w:top w:val="none" w:sz="0" w:space="0" w:color="auto"/>
        <w:left w:val="none" w:sz="0" w:space="0" w:color="auto"/>
        <w:bottom w:val="none" w:sz="0" w:space="0" w:color="auto"/>
        <w:right w:val="none" w:sz="0" w:space="0" w:color="auto"/>
      </w:divBdr>
    </w:div>
    <w:div w:id="1597900572">
      <w:bodyDiv w:val="1"/>
      <w:marLeft w:val="0"/>
      <w:marRight w:val="0"/>
      <w:marTop w:val="0"/>
      <w:marBottom w:val="0"/>
      <w:divBdr>
        <w:top w:val="none" w:sz="0" w:space="0" w:color="auto"/>
        <w:left w:val="none" w:sz="0" w:space="0" w:color="auto"/>
        <w:bottom w:val="none" w:sz="0" w:space="0" w:color="auto"/>
        <w:right w:val="none" w:sz="0" w:space="0" w:color="auto"/>
      </w:divBdr>
    </w:div>
    <w:div w:id="1910261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F8BA6A-2B57-46AF-8CC7-FF335AD56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3430</Words>
  <Characters>19552</Characters>
  <Application>Microsoft Office Word</Application>
  <DocSecurity>0</DocSecurity>
  <Lines>162</Lines>
  <Paragraphs>45</Paragraphs>
  <ScaleCrop>false</ScaleCrop>
  <Company>Microsoft</Company>
  <LinksUpToDate>false</LinksUpToDate>
  <CharactersWithSpaces>22937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马骁颖00245855</cp:lastModifiedBy>
  <cp:revision>2</cp:revision>
  <dcterms:created xsi:type="dcterms:W3CDTF">2021-08-06T09:43:00Z</dcterms:created>
  <dcterms:modified xsi:type="dcterms:W3CDTF">2021-08-06T09:43:00Z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