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22E" w:rsidRDefault="00A359A3">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w:t>
      </w:r>
      <w:r>
        <w:rPr>
          <w:rFonts w:ascii="Arial" w:hAnsi="Arial" w:cs="Arial"/>
          <w:b/>
          <w:bCs/>
          <w:sz w:val="22"/>
          <w:szCs w:val="22"/>
        </w:rPr>
        <w:t>0</w:t>
      </w:r>
      <w:r>
        <w:rPr>
          <w:rFonts w:ascii="Arial" w:hAnsi="Arial" w:cs="Arial" w:hint="eastAsia"/>
          <w:b/>
          <w:bCs/>
          <w:sz w:val="22"/>
          <w:szCs w:val="22"/>
        </w:rPr>
        <w:t>6527</w:t>
      </w:r>
    </w:p>
    <w:p w:rsidR="001E422E" w:rsidRDefault="00A359A3">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xml:space="preserve">, August </w:t>
      </w:r>
      <w:r>
        <w:rPr>
          <w:rFonts w:ascii="Arial" w:hAnsi="Arial" w:cs="Arial"/>
          <w:b/>
          <w:bCs/>
          <w:sz w:val="22"/>
          <w:szCs w:val="22"/>
          <w:lang w:eastAsia="ja-JP"/>
        </w:rPr>
        <w:t>1</w:t>
      </w:r>
      <w:r>
        <w:rPr>
          <w:rFonts w:ascii="Arial" w:hAnsi="Arial" w:cs="Arial" w:hint="eastAsia"/>
          <w:b/>
          <w:bCs/>
          <w:sz w:val="22"/>
          <w:szCs w:val="22"/>
        </w:rPr>
        <w:t>6</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hint="eastAsia"/>
          <w:b/>
          <w:bCs/>
          <w:sz w:val="22"/>
          <w:szCs w:val="22"/>
        </w:rPr>
        <w:t>, 2021</w:t>
      </w:r>
    </w:p>
    <w:p w:rsidR="001E422E" w:rsidRDefault="00A359A3" w:rsidP="00C7634F">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of</w:t>
      </w:r>
      <w:r>
        <w:rPr>
          <w:rFonts w:ascii="Arial" w:hAnsi="Arial"/>
          <w:b/>
          <w:sz w:val="22"/>
          <w:szCs w:val="22"/>
        </w:rPr>
        <w:t xml:space="preserve"> XR Evaluation Methodology</w:t>
      </w:r>
    </w:p>
    <w:p w:rsidR="001E422E" w:rsidRDefault="00A359A3">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1E422E" w:rsidRDefault="00A359A3">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8.14.2</w:t>
      </w:r>
    </w:p>
    <w:p w:rsidR="001E422E" w:rsidRDefault="00A359A3">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1E422E" w:rsidRDefault="00A359A3">
      <w:pPr>
        <w:pStyle w:val="1"/>
        <w:spacing w:before="120" w:after="120"/>
        <w:ind w:left="0"/>
        <w:rPr>
          <w:rFonts w:eastAsia="宋体"/>
        </w:rPr>
      </w:pPr>
      <w:r>
        <w:rPr>
          <w:rFonts w:eastAsia="宋体" w:hint="eastAsia"/>
        </w:rPr>
        <w:t>Introduction</w:t>
      </w:r>
    </w:p>
    <w:p w:rsidR="001E422E" w:rsidRDefault="00A359A3">
      <w:pPr>
        <w:spacing w:before="120" w:after="120"/>
      </w:pPr>
      <w:r>
        <w:rPr>
          <w:rFonts w:hint="eastAsia"/>
        </w:rPr>
        <w:t>In 3GPP TSG RAN1#105-e meeting, the following agreements on simulation assumptions were reached</w:t>
      </w:r>
      <w:r>
        <w:t xml:space="preserve"> </w:t>
      </w:r>
      <w:r>
        <w:rPr>
          <w:rFonts w:hint="eastAsia"/>
        </w:rPr>
        <w:t>[1].In this contribution, remaining issues of evaluation methodology are discussed.</w:t>
      </w:r>
    </w:p>
    <w:tbl>
      <w:tblPr>
        <w:tblStyle w:val="ac"/>
        <w:tblW w:w="0" w:type="auto"/>
        <w:tblLook w:val="04A0" w:firstRow="1" w:lastRow="0" w:firstColumn="1" w:lastColumn="0" w:noHBand="0" w:noVBand="1"/>
      </w:tblPr>
      <w:tblGrid>
        <w:gridCol w:w="9876"/>
      </w:tblGrid>
      <w:tr w:rsidR="001E422E">
        <w:tc>
          <w:tcPr>
            <w:tcW w:w="0" w:type="auto"/>
          </w:tcPr>
          <w:p w:rsidR="001E422E" w:rsidRDefault="00A359A3">
            <w:pPr>
              <w:spacing w:before="120" w:after="120"/>
              <w:rPr>
                <w:rFonts w:eastAsia="Times New Roman"/>
                <w:b/>
                <w:bCs/>
                <w:iCs/>
                <w:highlight w:val="green"/>
              </w:rPr>
            </w:pPr>
            <w:r>
              <w:rPr>
                <w:b/>
                <w:highlight w:val="green"/>
              </w:rPr>
              <w:t>Agreement</w:t>
            </w:r>
          </w:p>
          <w:p w:rsidR="001E422E" w:rsidRDefault="00A359A3">
            <w:pPr>
              <w:spacing w:before="120" w:after="120"/>
              <w:rPr>
                <w:bCs/>
              </w:rPr>
            </w:pPr>
            <w:r>
              <w:rPr>
                <w:bCs/>
              </w:rPr>
              <w:t>Confirm the 2-symbol gap at the end to third “D” slot of DDDUU for FR1/FR2.</w:t>
            </w:r>
          </w:p>
          <w:p w:rsidR="001E422E" w:rsidRDefault="00A359A3">
            <w:pPr>
              <w:numPr>
                <w:ilvl w:val="0"/>
                <w:numId w:val="7"/>
              </w:numPr>
              <w:spacing w:before="120" w:after="120"/>
              <w:rPr>
                <w:bCs/>
              </w:rPr>
            </w:pPr>
            <w:r>
              <w:rPr>
                <w:bCs/>
              </w:rPr>
              <w:t>Applies only for Option 2</w:t>
            </w:r>
          </w:p>
          <w:p w:rsidR="001E422E" w:rsidRDefault="00A359A3">
            <w:pPr>
              <w:spacing w:before="120" w:after="120"/>
              <w:rPr>
                <w:b/>
                <w:highlight w:val="green"/>
              </w:rPr>
            </w:pPr>
            <w:r>
              <w:rPr>
                <w:b/>
                <w:highlight w:val="green"/>
              </w:rPr>
              <w:t>Agreement</w:t>
            </w:r>
          </w:p>
          <w:p w:rsidR="001E422E" w:rsidRDefault="00A359A3">
            <w:pPr>
              <w:spacing w:before="120" w:after="120"/>
              <w:rPr>
                <w:bCs/>
              </w:rPr>
            </w:pPr>
            <w:r>
              <w:rPr>
                <w:bCs/>
              </w:rPr>
              <w:t>UE with transmit power less than 0 dBm</w:t>
            </w:r>
            <w:r>
              <w:rPr>
                <w:rFonts w:hint="eastAsia"/>
                <w:bCs/>
              </w:rPr>
              <w:t xml:space="preserve"> </w:t>
            </w:r>
            <w:r>
              <w:rPr>
                <w:bCs/>
              </w:rPr>
              <w:t>is</w:t>
            </w:r>
            <w:r>
              <w:rPr>
                <w:rFonts w:hint="eastAsia"/>
                <w:bCs/>
              </w:rPr>
              <w:t xml:space="preserve"> considered</w:t>
            </w:r>
            <w:r>
              <w:rPr>
                <w:bCs/>
              </w:rPr>
              <w:t xml:space="preserve"> for power consumption evaluation, adopt option 2 as baseline, i.e. the power model of 0 dBm for UE with transmit power less than 0 dBm.</w:t>
            </w:r>
          </w:p>
          <w:p w:rsidR="001E422E" w:rsidRDefault="00A359A3">
            <w:pPr>
              <w:numPr>
                <w:ilvl w:val="0"/>
                <w:numId w:val="7"/>
              </w:numPr>
              <w:spacing w:before="120" w:after="120"/>
              <w:rPr>
                <w:bCs/>
              </w:rPr>
            </w:pPr>
            <w:r>
              <w:rPr>
                <w:bCs/>
              </w:rPr>
              <w:t>Option 1 can be optionally evaluated</w:t>
            </w:r>
          </w:p>
          <w:p w:rsidR="001E422E" w:rsidRDefault="00A359A3">
            <w:pPr>
              <w:numPr>
                <w:ilvl w:val="0"/>
                <w:numId w:val="7"/>
              </w:numPr>
              <w:spacing w:before="120" w:after="120"/>
              <w:rPr>
                <w:bCs/>
              </w:rPr>
            </w:pPr>
            <w:r>
              <w:rPr>
                <w:bCs/>
              </w:rPr>
              <w:t>Note: Above is not intended to introduce new power class</w:t>
            </w:r>
          </w:p>
          <w:p w:rsidR="001E422E" w:rsidRDefault="00A359A3">
            <w:pPr>
              <w:spacing w:before="120" w:after="120"/>
            </w:pPr>
            <w:r>
              <w:rPr>
                <w:b/>
                <w:highlight w:val="green"/>
              </w:rPr>
              <w:t>Agreement</w:t>
            </w:r>
          </w:p>
          <w:p w:rsidR="001E422E" w:rsidRDefault="00A359A3">
            <w:pPr>
              <w:spacing w:before="120" w:after="120"/>
            </w:pPr>
            <w:r>
              <w:rPr>
                <w:rStyle w:val="ad"/>
                <w:b w:val="0"/>
                <w:bCs w:val="0"/>
              </w:rPr>
              <w:t>For FR2, it is up to company to report the UE UL power consumption model.</w:t>
            </w:r>
          </w:p>
        </w:tc>
      </w:tr>
    </w:tbl>
    <w:p w:rsidR="001E422E" w:rsidRDefault="00A359A3">
      <w:pPr>
        <w:pStyle w:val="1"/>
        <w:spacing w:before="120" w:after="120"/>
        <w:ind w:left="0"/>
      </w:pPr>
      <w:r>
        <w:rPr>
          <w:rFonts w:eastAsia="宋体" w:hint="eastAsia"/>
        </w:rPr>
        <w:t>Evaluation methodology</w:t>
      </w:r>
    </w:p>
    <w:p w:rsidR="001E422E" w:rsidRDefault="00A359A3">
      <w:pPr>
        <w:pStyle w:val="2"/>
        <w:spacing w:before="120" w:after="120" w:line="260" w:lineRule="auto"/>
        <w:ind w:left="0" w:right="210"/>
      </w:pPr>
      <w:r>
        <w:rPr>
          <w:rFonts w:hint="eastAsia"/>
        </w:rPr>
        <w:t>Whether/how to determine the joint capacity</w:t>
      </w:r>
    </w:p>
    <w:tbl>
      <w:tblPr>
        <w:tblStyle w:val="ac"/>
        <w:tblW w:w="5000" w:type="pct"/>
        <w:jc w:val="center"/>
        <w:tblLook w:val="04A0" w:firstRow="1" w:lastRow="0" w:firstColumn="1" w:lastColumn="0" w:noHBand="0" w:noVBand="1"/>
      </w:tblPr>
      <w:tblGrid>
        <w:gridCol w:w="9876"/>
      </w:tblGrid>
      <w:tr w:rsidR="001E422E">
        <w:trPr>
          <w:trHeight w:val="1648"/>
          <w:jc w:val="center"/>
        </w:trPr>
        <w:tc>
          <w:tcPr>
            <w:tcW w:w="5000" w:type="pct"/>
          </w:tcPr>
          <w:p w:rsidR="001E422E" w:rsidRDefault="00A359A3">
            <w:pPr>
              <w:spacing w:before="120" w:after="120"/>
              <w:rPr>
                <w:rFonts w:ascii="Times" w:hAnsi="Times" w:cs="Times"/>
              </w:rPr>
            </w:pPr>
            <w:r>
              <w:rPr>
                <w:highlight w:val="green"/>
              </w:rPr>
              <w:t>Agreement:</w:t>
            </w:r>
            <w:r>
              <w:t xml:space="preserve"> </w:t>
            </w:r>
          </w:p>
          <w:p w:rsidR="001E422E" w:rsidRDefault="00A359A3">
            <w:pPr>
              <w:spacing w:before="120" w:after="120"/>
              <w:rPr>
                <w:rFonts w:ascii="Calibri" w:hAnsi="Calibri" w:cs="Calibri"/>
                <w:sz w:val="22"/>
                <w:szCs w:val="22"/>
              </w:rPr>
            </w:pPr>
            <w:r>
              <w:t xml:space="preserve">For XR/CG capacity evaluation, when DL and UL performances are evaluated independently, the system capacity for DL capacity and UL capacity are reported respectively. </w:t>
            </w:r>
          </w:p>
          <w:p w:rsidR="001E422E" w:rsidRDefault="00A359A3">
            <w:pPr>
              <w:numPr>
                <w:ilvl w:val="0"/>
                <w:numId w:val="8"/>
              </w:numPr>
              <w:spacing w:beforeLines="0" w:afterLines="0" w:line="240" w:lineRule="auto"/>
              <w:jc w:val="left"/>
            </w:pPr>
            <w:r>
              <w:t>FFS whether/how to determine the joint capacity for DL and UL after companies have submitted evaluation results</w:t>
            </w:r>
          </w:p>
        </w:tc>
      </w:tr>
    </w:tbl>
    <w:p w:rsidR="001E422E" w:rsidRDefault="00A359A3">
      <w:pPr>
        <w:spacing w:before="120" w:after="120"/>
      </w:pPr>
      <w:r>
        <w:rPr>
          <w:rFonts w:hint="eastAsia"/>
        </w:rPr>
        <w:t>For XR/CG capacity evaluation, the baseline is DL and UL performances are evaluated independently</w:t>
      </w:r>
      <w:r>
        <w:t>. When DL and UL are evaluated independently, the channel quality</w:t>
      </w:r>
      <w:r>
        <w:rPr>
          <w:rFonts w:hint="eastAsia"/>
        </w:rPr>
        <w:t xml:space="preserve"> varies</w:t>
      </w:r>
      <w:r>
        <w:t xml:space="preserve"> in different link direction</w:t>
      </w:r>
      <w:r>
        <w:rPr>
          <w:rFonts w:hint="eastAsia"/>
        </w:rPr>
        <w:t xml:space="preserve"> for the DL and UL</w:t>
      </w:r>
      <w:r>
        <w:t xml:space="preserve"> simulation</w:t>
      </w:r>
      <w:r>
        <w:rPr>
          <w:rFonts w:hint="eastAsia"/>
        </w:rPr>
        <w:t>.</w:t>
      </w:r>
      <w:r>
        <w:t xml:space="preserve"> For example, UE1 may have good channel quality in DL simulation but a worse channel quality in UL. Therefore, </w:t>
      </w:r>
      <w:r>
        <w:rPr>
          <w:rFonts w:hint="eastAsia"/>
        </w:rPr>
        <w:t xml:space="preserve">it's hard to obtain </w:t>
      </w:r>
      <w:r>
        <w:t>joint capacity</w:t>
      </w:r>
      <w:r>
        <w:rPr>
          <w:rFonts w:hint="eastAsia"/>
        </w:rPr>
        <w:t xml:space="preserve"> on UE basis</w:t>
      </w:r>
      <w:r>
        <w:t xml:space="preserve">. </w:t>
      </w:r>
      <w:r>
        <w:rPr>
          <w:rFonts w:hint="eastAsia"/>
        </w:rPr>
        <w:t xml:space="preserve">Reporting DL capacity and UL capacity separately can help identify which link direction is the bottleneck. It seems joint capacity cannot provide additional information when DL and UL are evaluated independently. </w:t>
      </w:r>
    </w:p>
    <w:p w:rsidR="001E422E" w:rsidRDefault="00A359A3">
      <w:pPr>
        <w:pStyle w:val="YJ-Observation"/>
        <w:spacing w:before="120" w:after="120"/>
        <w:jc w:val="both"/>
        <w:rPr>
          <w:lang w:val="en-US" w:eastAsia="zh-CN"/>
        </w:rPr>
      </w:pPr>
      <w:bookmarkStart w:id="0" w:name="_Toc79073081"/>
      <w:bookmarkStart w:id="1" w:name="_Toc11045"/>
      <w:bookmarkStart w:id="2" w:name="_Toc14717"/>
      <w:r>
        <w:rPr>
          <w:rFonts w:hint="eastAsia"/>
          <w:lang w:val="en-US" w:eastAsia="zh-CN"/>
        </w:rPr>
        <w:t>Further discussion on the usage of joint capacity should be done prior to agreeing on the joint capacity metric.</w:t>
      </w:r>
      <w:bookmarkEnd w:id="0"/>
      <w:r>
        <w:rPr>
          <w:rFonts w:hint="eastAsia"/>
          <w:lang w:val="en-US" w:eastAsia="zh-CN"/>
        </w:rPr>
        <w:t xml:space="preserve"> </w:t>
      </w:r>
      <w:bookmarkEnd w:id="1"/>
      <w:bookmarkEnd w:id="2"/>
    </w:p>
    <w:p w:rsidR="001E422E" w:rsidRDefault="00D970F0">
      <w:pPr>
        <w:pStyle w:val="2"/>
        <w:spacing w:before="120" w:after="120" w:line="260" w:lineRule="auto"/>
        <w:ind w:left="0" w:right="210"/>
      </w:pPr>
      <w:r>
        <w:rPr>
          <w:rFonts w:eastAsiaTheme="minorEastAsia" w:hint="eastAsia"/>
        </w:rPr>
        <w:lastRenderedPageBreak/>
        <w:t>Overall</w:t>
      </w:r>
      <w:r w:rsidR="00A359A3">
        <w:rPr>
          <w:rFonts w:hint="eastAsia"/>
        </w:rPr>
        <w:t xml:space="preserve"> power consumption when DL and UL are evaluated independently</w:t>
      </w:r>
    </w:p>
    <w:p w:rsidR="001E422E" w:rsidRDefault="00A359A3">
      <w:pPr>
        <w:spacing w:before="120" w:after="120"/>
        <w:rPr>
          <w:szCs w:val="21"/>
        </w:rPr>
      </w:pPr>
      <w:r>
        <w:rPr>
          <w:rFonts w:hint="eastAsia"/>
          <w:szCs w:val="21"/>
        </w:rPr>
        <w:t xml:space="preserve">For power consumption simulation, the DL and UL power consumption can be evaluated independently </w:t>
      </w:r>
      <w:r>
        <w:rPr>
          <w:szCs w:val="21"/>
        </w:rPr>
        <w:t>to simplify the simulation</w:t>
      </w:r>
      <w:r>
        <w:rPr>
          <w:rFonts w:hint="eastAsia"/>
          <w:szCs w:val="21"/>
        </w:rPr>
        <w:t xml:space="preserve">. Since the power consumption is affected by both DL and UL slot power states, it is necessary to determine </w:t>
      </w:r>
      <w:r w:rsidR="00C7634F">
        <w:rPr>
          <w:rFonts w:hint="eastAsia"/>
          <w:szCs w:val="21"/>
        </w:rPr>
        <w:t>overall</w:t>
      </w:r>
      <w:r>
        <w:rPr>
          <w:rFonts w:hint="eastAsia"/>
          <w:szCs w:val="21"/>
        </w:rPr>
        <w:t xml:space="preserve"> power consumption </w:t>
      </w:r>
      <w:r w:rsidR="00C7634F">
        <w:rPr>
          <w:rFonts w:hint="eastAsia"/>
          <w:szCs w:val="21"/>
        </w:rPr>
        <w:t xml:space="preserve">based on the </w:t>
      </w:r>
      <w:r>
        <w:rPr>
          <w:rFonts w:hint="eastAsia"/>
          <w:szCs w:val="21"/>
        </w:rPr>
        <w:t xml:space="preserve">DL and UL </w:t>
      </w:r>
      <w:r w:rsidR="00C7634F">
        <w:rPr>
          <w:rFonts w:hint="eastAsia"/>
          <w:szCs w:val="21"/>
        </w:rPr>
        <w:t>evaluation results.</w:t>
      </w:r>
      <w:r>
        <w:rPr>
          <w:szCs w:val="21"/>
        </w:rPr>
        <w:t xml:space="preserve">The joint </w:t>
      </w:r>
      <w:r>
        <w:rPr>
          <w:rFonts w:hint="eastAsia"/>
          <w:szCs w:val="21"/>
        </w:rPr>
        <w:t>power consumption result</w:t>
      </w:r>
      <w:r>
        <w:rPr>
          <w:szCs w:val="21"/>
        </w:rPr>
        <w:t>s</w:t>
      </w:r>
      <w:r>
        <w:rPr>
          <w:rFonts w:hint="eastAsia"/>
          <w:szCs w:val="21"/>
        </w:rPr>
        <w:t xml:space="preserve"> can be obtained by the following steps and is used to collect our power simulation results</w:t>
      </w:r>
      <w:r>
        <w:rPr>
          <w:szCs w:val="21"/>
        </w:rPr>
        <w:t>:</w:t>
      </w:r>
    </w:p>
    <w:p w:rsidR="001E422E" w:rsidRDefault="00A359A3">
      <w:pPr>
        <w:pStyle w:val="af1"/>
        <w:numPr>
          <w:ilvl w:val="0"/>
          <w:numId w:val="9"/>
        </w:numPr>
        <w:spacing w:before="120" w:after="120"/>
        <w:ind w:left="357" w:hanging="357"/>
        <w:rPr>
          <w:sz w:val="21"/>
          <w:szCs w:val="21"/>
        </w:rPr>
      </w:pPr>
      <w:r>
        <w:rPr>
          <w:sz w:val="21"/>
          <w:szCs w:val="21"/>
        </w:rPr>
        <w:t>E</w:t>
      </w:r>
      <w:r>
        <w:rPr>
          <w:rFonts w:hint="eastAsia"/>
          <w:sz w:val="21"/>
          <w:szCs w:val="21"/>
        </w:rPr>
        <w:t>valuating DL and UL power consumption independently</w:t>
      </w:r>
      <w:r>
        <w:rPr>
          <w:sz w:val="21"/>
          <w:szCs w:val="21"/>
        </w:rPr>
        <w:t>;</w:t>
      </w:r>
    </w:p>
    <w:p w:rsidR="001E422E" w:rsidRDefault="00A359A3">
      <w:pPr>
        <w:pStyle w:val="af1"/>
        <w:numPr>
          <w:ilvl w:val="0"/>
          <w:numId w:val="9"/>
        </w:numPr>
        <w:spacing w:before="120" w:after="120"/>
        <w:ind w:left="357" w:hanging="357"/>
        <w:rPr>
          <w:sz w:val="21"/>
          <w:szCs w:val="21"/>
        </w:rPr>
      </w:pPr>
      <w:r>
        <w:rPr>
          <w:sz w:val="21"/>
          <w:szCs w:val="21"/>
        </w:rPr>
        <w:t>C</w:t>
      </w:r>
      <w:r>
        <w:rPr>
          <w:rFonts w:hint="eastAsia"/>
          <w:sz w:val="21"/>
          <w:szCs w:val="21"/>
        </w:rPr>
        <w:t>ollecting DL and UL slot states respectively</w:t>
      </w:r>
      <w:r>
        <w:rPr>
          <w:sz w:val="21"/>
          <w:szCs w:val="21"/>
        </w:rPr>
        <w:t>;</w:t>
      </w:r>
    </w:p>
    <w:p w:rsidR="001E422E" w:rsidRPr="001E422E" w:rsidRDefault="00A359A3">
      <w:pPr>
        <w:pStyle w:val="af1"/>
        <w:numPr>
          <w:ilvl w:val="0"/>
          <w:numId w:val="9"/>
        </w:numPr>
        <w:spacing w:before="120" w:after="120"/>
        <w:ind w:left="357" w:hanging="357"/>
        <w:rPr>
          <w:sz w:val="21"/>
          <w:szCs w:val="21"/>
        </w:rPr>
      </w:pPr>
      <w:r>
        <w:rPr>
          <w:sz w:val="21"/>
          <w:szCs w:val="21"/>
        </w:rPr>
        <w:t>R</w:t>
      </w:r>
      <w:r>
        <w:rPr>
          <w:rFonts w:hint="eastAsia"/>
          <w:sz w:val="21"/>
          <w:szCs w:val="21"/>
        </w:rPr>
        <w:t>ecombin</w:t>
      </w:r>
      <w:r>
        <w:rPr>
          <w:rFonts w:eastAsiaTheme="minorEastAsia" w:hint="eastAsia"/>
          <w:sz w:val="21"/>
          <w:szCs w:val="21"/>
        </w:rPr>
        <w:t>ing</w:t>
      </w:r>
      <w:r>
        <w:rPr>
          <w:rFonts w:hint="eastAsia"/>
          <w:sz w:val="21"/>
          <w:szCs w:val="21"/>
        </w:rPr>
        <w:t xml:space="preserve"> these slot states to have a full picture of the power consumption.</w:t>
      </w:r>
    </w:p>
    <w:p w:rsidR="001E422E" w:rsidRPr="001E422E" w:rsidRDefault="001E422E" w:rsidP="001E422E">
      <w:pPr>
        <w:numPr>
          <w:ilvl w:val="255"/>
          <w:numId w:val="0"/>
        </w:numPr>
        <w:spacing w:before="120" w:after="120"/>
        <w:rPr>
          <w:rFonts w:eastAsia="Times New Roman"/>
          <w:szCs w:val="21"/>
        </w:rPr>
      </w:pPr>
      <w:r w:rsidRPr="001E422E">
        <w:rPr>
          <w:rFonts w:eastAsiaTheme="minorEastAsia"/>
          <w:szCs w:val="21"/>
        </w:rPr>
        <w:t xml:space="preserve">Given the slot state impact on overall power consumption statistics, </w:t>
      </w:r>
      <w:r w:rsidR="00A359A3">
        <w:rPr>
          <w:rFonts w:eastAsiaTheme="minorEastAsia" w:hint="eastAsia"/>
          <w:szCs w:val="21"/>
        </w:rPr>
        <w:t xml:space="preserve">the following is proposed for independent DL and UL power consumption evaluation. </w:t>
      </w:r>
    </w:p>
    <w:p w:rsidR="001E422E" w:rsidRPr="00C7634F" w:rsidRDefault="00A359A3" w:rsidP="00C7634F">
      <w:pPr>
        <w:pStyle w:val="YJ-Proposal"/>
        <w:spacing w:before="120" w:after="120"/>
        <w:rPr>
          <w:lang w:val="en-US" w:eastAsia="zh-CN"/>
        </w:rPr>
      </w:pPr>
      <w:bookmarkStart w:id="3" w:name="_Toc15851"/>
      <w:bookmarkStart w:id="4" w:name="_Toc26699"/>
      <w:bookmarkStart w:id="5" w:name="_Toc21155"/>
      <w:bookmarkStart w:id="6" w:name="_Toc79134586"/>
      <w:r w:rsidRPr="00C7634F">
        <w:rPr>
          <w:lang w:val="en-US" w:eastAsia="zh-CN"/>
        </w:rPr>
        <w:t xml:space="preserve">For XR/CG </w:t>
      </w:r>
      <w:r>
        <w:rPr>
          <w:rFonts w:hint="eastAsia"/>
          <w:lang w:val="en-US" w:eastAsia="zh-CN"/>
        </w:rPr>
        <w:t xml:space="preserve">power consumption </w:t>
      </w:r>
      <w:r w:rsidRPr="00C7634F">
        <w:rPr>
          <w:lang w:val="en-US" w:eastAsia="zh-CN"/>
        </w:rPr>
        <w:t>evaluation, when DL and UL performances are evaluated independently</w:t>
      </w:r>
      <w:r>
        <w:rPr>
          <w:rFonts w:hint="eastAsia"/>
          <w:lang w:val="en-US" w:eastAsia="zh-CN"/>
        </w:rPr>
        <w:t>,</w:t>
      </w:r>
      <w:r w:rsidR="00D970F0">
        <w:rPr>
          <w:rFonts w:hint="eastAsia"/>
          <w:lang w:val="en-US" w:eastAsia="zh-CN"/>
        </w:rPr>
        <w:t xml:space="preserve"> </w:t>
      </w:r>
      <w:r w:rsidR="00C7634F">
        <w:rPr>
          <w:rFonts w:hint="eastAsia"/>
          <w:lang w:val="en-US" w:eastAsia="zh-CN"/>
        </w:rPr>
        <w:t>overall</w:t>
      </w:r>
      <w:r>
        <w:rPr>
          <w:rFonts w:hint="eastAsia"/>
          <w:lang w:val="en-US" w:eastAsia="zh-CN"/>
        </w:rPr>
        <w:t xml:space="preserve"> power consumption can be determined according to the following steps:</w:t>
      </w:r>
      <w:bookmarkEnd w:id="3"/>
      <w:bookmarkEnd w:id="4"/>
      <w:bookmarkEnd w:id="5"/>
      <w:bookmarkEnd w:id="6"/>
    </w:p>
    <w:p w:rsidR="001E422E" w:rsidRDefault="00A359A3" w:rsidP="001E422E">
      <w:pPr>
        <w:pStyle w:val="YJ-Proposal"/>
        <w:numPr>
          <w:ilvl w:val="0"/>
          <w:numId w:val="10"/>
        </w:numPr>
        <w:spacing w:before="120" w:after="120"/>
        <w:jc w:val="both"/>
      </w:pPr>
      <w:bookmarkStart w:id="7" w:name="_Toc13687"/>
      <w:bookmarkStart w:id="8" w:name="_Toc17175"/>
      <w:bookmarkStart w:id="9" w:name="_Toc23730"/>
      <w:bookmarkStart w:id="10" w:name="_Toc79134587"/>
      <w:r>
        <w:rPr>
          <w:rFonts w:hint="eastAsia"/>
          <w:lang w:val="en-US" w:eastAsia="zh-CN"/>
        </w:rPr>
        <w:t>Collecting DL and UL slot states respectively;</w:t>
      </w:r>
      <w:bookmarkEnd w:id="7"/>
      <w:bookmarkEnd w:id="8"/>
      <w:bookmarkEnd w:id="9"/>
      <w:bookmarkEnd w:id="10"/>
    </w:p>
    <w:p w:rsidR="001E422E" w:rsidRDefault="00A359A3" w:rsidP="001E422E">
      <w:pPr>
        <w:pStyle w:val="YJ-Proposal"/>
        <w:numPr>
          <w:ilvl w:val="0"/>
          <w:numId w:val="10"/>
        </w:numPr>
        <w:spacing w:before="120" w:after="120"/>
        <w:jc w:val="both"/>
      </w:pPr>
      <w:bookmarkStart w:id="11" w:name="_Toc6704"/>
      <w:bookmarkStart w:id="12" w:name="_Toc3605"/>
      <w:bookmarkStart w:id="13" w:name="_Toc14702"/>
      <w:bookmarkStart w:id="14" w:name="_Toc79134588"/>
      <w:r>
        <w:rPr>
          <w:rFonts w:hint="eastAsia"/>
          <w:lang w:val="en-US" w:eastAsia="zh-CN"/>
        </w:rPr>
        <w:t>Recombining these slot states in a single timeline;</w:t>
      </w:r>
      <w:bookmarkEnd w:id="11"/>
      <w:bookmarkEnd w:id="12"/>
      <w:bookmarkEnd w:id="13"/>
      <w:bookmarkEnd w:id="14"/>
    </w:p>
    <w:p w:rsidR="001E422E" w:rsidRPr="001E422E" w:rsidRDefault="00A359A3" w:rsidP="001E422E">
      <w:pPr>
        <w:pStyle w:val="YJ-Proposal"/>
        <w:numPr>
          <w:ilvl w:val="0"/>
          <w:numId w:val="10"/>
        </w:numPr>
        <w:spacing w:before="120" w:after="120"/>
        <w:jc w:val="both"/>
      </w:pPr>
      <w:bookmarkStart w:id="15" w:name="_Toc17413"/>
      <w:bookmarkStart w:id="16" w:name="_Toc8062"/>
      <w:bookmarkStart w:id="17" w:name="_Toc9074"/>
      <w:bookmarkStart w:id="18" w:name="_Toc79134589"/>
      <w:r>
        <w:rPr>
          <w:rFonts w:hint="eastAsia"/>
          <w:lang w:val="en-US" w:eastAsia="zh-CN"/>
        </w:rPr>
        <w:t xml:space="preserve">Calculating </w:t>
      </w:r>
      <w:r w:rsidR="00C7634F">
        <w:rPr>
          <w:rFonts w:hint="eastAsia"/>
          <w:lang w:val="en-US" w:eastAsia="zh-CN"/>
        </w:rPr>
        <w:t xml:space="preserve">overall </w:t>
      </w:r>
      <w:r>
        <w:rPr>
          <w:rFonts w:hint="eastAsia"/>
          <w:lang w:val="en-US" w:eastAsia="zh-CN"/>
        </w:rPr>
        <w:t>power consumption according to the recombined timeline.</w:t>
      </w:r>
      <w:bookmarkEnd w:id="15"/>
      <w:bookmarkEnd w:id="16"/>
      <w:bookmarkEnd w:id="17"/>
      <w:bookmarkEnd w:id="18"/>
    </w:p>
    <w:p w:rsidR="001E422E" w:rsidRDefault="00A359A3">
      <w:pPr>
        <w:pStyle w:val="2"/>
        <w:spacing w:before="120" w:after="120" w:line="260" w:lineRule="auto"/>
        <w:ind w:left="0" w:right="210"/>
      </w:pPr>
      <w:r>
        <w:rPr>
          <w:rFonts w:hint="eastAsia"/>
        </w:rPr>
        <w:t>Per UE KPI</w:t>
      </w:r>
    </w:p>
    <w:p w:rsidR="001E422E" w:rsidRDefault="00A359A3">
      <w:pPr>
        <w:pStyle w:val="af1"/>
        <w:spacing w:before="120" w:after="120"/>
        <w:ind w:left="0"/>
        <w:rPr>
          <w:rFonts w:eastAsia="宋体"/>
          <w:sz w:val="21"/>
          <w:szCs w:val="21"/>
        </w:rPr>
      </w:pPr>
      <w:r>
        <w:rPr>
          <w:rFonts w:eastAsia="宋体" w:hint="eastAsia"/>
          <w:sz w:val="21"/>
          <w:szCs w:val="21"/>
        </w:rPr>
        <w:t>In previous RAN1 meeting, per UE KPI in case multiple streams are evaluated for UL AR is agreed. Since the model of I/P frame are discussed, how to declare a UE as satisfied when multiple streams are evaluated for DL should also be discussed. Similar as UL AR, i</w:t>
      </w:r>
      <w:r>
        <w:rPr>
          <w:rFonts w:eastAsia="宋体" w:hint="eastAsia"/>
          <w:sz w:val="21"/>
          <w:szCs w:val="21"/>
          <w:lang w:eastAsia="ja-JP"/>
        </w:rPr>
        <w:t xml:space="preserve">n case multiple steams are evaluated for </w:t>
      </w:r>
      <w:r>
        <w:rPr>
          <w:rFonts w:eastAsia="宋体" w:hint="eastAsia"/>
          <w:sz w:val="21"/>
          <w:szCs w:val="21"/>
        </w:rPr>
        <w:t>DL</w:t>
      </w:r>
      <w:r>
        <w:rPr>
          <w:rFonts w:eastAsia="宋体" w:hint="eastAsia"/>
          <w:sz w:val="21"/>
          <w:szCs w:val="21"/>
          <w:lang w:eastAsia="ja-JP"/>
        </w:rPr>
        <w:t xml:space="preserve">, a UE is declared as satisfied only when each stream meets the requirement that </w:t>
      </w:r>
      <w:r>
        <w:rPr>
          <w:rFonts w:eastAsia="宋体" w:hint="eastAsia"/>
          <w:sz w:val="21"/>
          <w:szCs w:val="21"/>
        </w:rPr>
        <w:t>X (%) of packets are successfully delivered within a given air interface PDB. X can be different values for different streams.</w:t>
      </w:r>
    </w:p>
    <w:p w:rsidR="001E422E" w:rsidRDefault="00A359A3">
      <w:pPr>
        <w:pStyle w:val="YJ-Proposal"/>
        <w:spacing w:before="120" w:after="120"/>
        <w:rPr>
          <w:lang w:val="en-US" w:eastAsia="zh-CN"/>
        </w:rPr>
      </w:pPr>
      <w:bookmarkStart w:id="19" w:name="_Toc29815"/>
      <w:bookmarkStart w:id="20" w:name="_Toc16274"/>
      <w:bookmarkStart w:id="21" w:name="_Toc8778"/>
      <w:bookmarkStart w:id="22" w:name="_Toc20971"/>
      <w:bookmarkStart w:id="23" w:name="_Toc79134590"/>
      <w:r>
        <w:rPr>
          <w:rFonts w:hint="eastAsia"/>
          <w:lang w:val="en-US" w:eastAsia="zh-CN"/>
        </w:rPr>
        <w:t>I</w:t>
      </w:r>
      <w:r>
        <w:rPr>
          <w:rFonts w:hint="eastAsia"/>
          <w:lang w:val="en-US" w:eastAsia="ja-JP"/>
        </w:rPr>
        <w:t xml:space="preserve">n case multiple steams are evaluated for </w:t>
      </w:r>
      <w:r>
        <w:rPr>
          <w:rFonts w:hint="eastAsia"/>
          <w:lang w:val="en-US" w:eastAsia="zh-CN"/>
        </w:rPr>
        <w:t>DL</w:t>
      </w:r>
      <w:r>
        <w:rPr>
          <w:rFonts w:hint="eastAsia"/>
          <w:lang w:val="en-US" w:eastAsia="ja-JP"/>
        </w:rPr>
        <w:t xml:space="preserve">, a UE is declared as satisfied only when each stream meets the requirement that </w:t>
      </w:r>
      <w:r>
        <w:rPr>
          <w:rFonts w:hint="eastAsia"/>
          <w:lang w:val="en-US" w:eastAsia="zh-CN"/>
        </w:rPr>
        <w:t xml:space="preserve">X (%) of packets are successfully delivered within a given air interface PDB. </w:t>
      </w:r>
      <w:r>
        <w:rPr>
          <w:rFonts w:eastAsia="宋体" w:hint="eastAsia"/>
          <w:sz w:val="21"/>
          <w:szCs w:val="21"/>
          <w:lang w:val="en-US" w:eastAsia="zh-CN"/>
        </w:rPr>
        <w:t>X can be different values for different streams.</w:t>
      </w:r>
      <w:bookmarkEnd w:id="19"/>
      <w:bookmarkEnd w:id="20"/>
      <w:bookmarkEnd w:id="21"/>
      <w:bookmarkEnd w:id="22"/>
      <w:bookmarkEnd w:id="23"/>
    </w:p>
    <w:p w:rsidR="001E422E" w:rsidRDefault="00A359A3">
      <w:pPr>
        <w:pStyle w:val="1"/>
        <w:spacing w:before="120" w:after="120"/>
        <w:ind w:left="0"/>
      </w:pPr>
      <w:r>
        <w:rPr>
          <w:rFonts w:hint="eastAsia"/>
        </w:rPr>
        <w:t>Additional Power model</w:t>
      </w:r>
    </w:p>
    <w:p w:rsidR="001E422E" w:rsidRDefault="00A359A3">
      <w:pPr>
        <w:numPr>
          <w:ilvl w:val="0"/>
          <w:numId w:val="11"/>
        </w:numPr>
        <w:spacing w:before="120" w:after="120"/>
      </w:pPr>
      <w:r>
        <w:rPr>
          <w:rFonts w:hint="eastAsia"/>
        </w:rPr>
        <w:t>Whether or not to add more UL Power state</w:t>
      </w:r>
    </w:p>
    <w:p w:rsidR="001E422E" w:rsidRDefault="00A359A3">
      <w:pPr>
        <w:spacing w:before="120" w:after="120"/>
      </w:pPr>
      <w:r>
        <w:rPr>
          <w:rFonts w:hint="eastAsia"/>
        </w:rPr>
        <w:t xml:space="preserve">It is worth discussing whether the three power states are enough for XR evaluation. According to the </w:t>
      </w:r>
      <w:r>
        <w:t>Table 1,</w:t>
      </w:r>
      <w:r>
        <w:rPr>
          <w:rFonts w:hint="eastAsia"/>
        </w:rPr>
        <w:t xml:space="preserve"> long PUCCH or PUSCH/Short PUCCH/ SRS has a same power value no matter how many symbols</w:t>
      </w:r>
      <w:r>
        <w:t xml:space="preserve"> </w:t>
      </w:r>
      <w:r>
        <w:rPr>
          <w:rFonts w:hint="eastAsia"/>
        </w:rPr>
        <w:t>it occupies</w:t>
      </w:r>
      <w:r>
        <w:t xml:space="preserve"> in TR 38.840</w:t>
      </w:r>
      <w:r>
        <w:rPr>
          <w:rFonts w:hint="eastAsia"/>
        </w:rPr>
        <w:t>.</w:t>
      </w:r>
    </w:p>
    <w:p w:rsidR="001E422E" w:rsidRDefault="00A359A3">
      <w:pPr>
        <w:spacing w:before="120" w:after="120"/>
        <w:jc w:val="center"/>
      </w:pPr>
      <w:r>
        <w:rPr>
          <w:rFonts w:hint="eastAsia"/>
        </w:rPr>
        <w:t xml:space="preserve">Table </w:t>
      </w:r>
      <w:r>
        <w:t>1 UE power consumption model</w:t>
      </w:r>
      <w:r>
        <w:rPr>
          <w:vertAlign w:val="superscript"/>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8"/>
        <w:gridCol w:w="3994"/>
        <w:gridCol w:w="1345"/>
        <w:gridCol w:w="1977"/>
      </w:tblGrid>
      <w:tr w:rsidR="001E422E">
        <w:trPr>
          <w:trHeight w:val="206"/>
          <w:jc w:val="center"/>
        </w:trPr>
        <w:tc>
          <w:tcPr>
            <w:tcW w:w="0" w:type="auto"/>
            <w:vMerge w:val="restart"/>
            <w:shd w:val="clear" w:color="auto" w:fill="auto"/>
            <w:vAlign w:val="center"/>
          </w:tcPr>
          <w:p w:rsidR="001E422E" w:rsidRDefault="00A359A3">
            <w:pPr>
              <w:pStyle w:val="TAH"/>
              <w:spacing w:before="120" w:after="120"/>
              <w:rPr>
                <w:rFonts w:ascii="Times New Roman" w:hAnsi="Times New Roman"/>
                <w:sz w:val="21"/>
                <w:szCs w:val="21"/>
              </w:rPr>
            </w:pPr>
            <w:r>
              <w:rPr>
                <w:rFonts w:ascii="Times New Roman" w:hAnsi="Times New Roman"/>
                <w:sz w:val="21"/>
                <w:szCs w:val="21"/>
              </w:rPr>
              <w:lastRenderedPageBreak/>
              <w:t>Power State</w:t>
            </w:r>
          </w:p>
        </w:tc>
        <w:tc>
          <w:tcPr>
            <w:tcW w:w="0" w:type="auto"/>
            <w:vMerge w:val="restart"/>
            <w:shd w:val="clear" w:color="auto" w:fill="auto"/>
            <w:vAlign w:val="center"/>
          </w:tcPr>
          <w:p w:rsidR="001E422E" w:rsidRDefault="00A359A3">
            <w:pPr>
              <w:pStyle w:val="TAH"/>
              <w:spacing w:before="120" w:after="120"/>
              <w:rPr>
                <w:rFonts w:ascii="Times New Roman" w:hAnsi="Times New Roman"/>
                <w:sz w:val="21"/>
                <w:szCs w:val="21"/>
              </w:rPr>
            </w:pPr>
            <w:r>
              <w:rPr>
                <w:rFonts w:ascii="Times New Roman" w:hAnsi="Times New Roman"/>
                <w:sz w:val="21"/>
                <w:szCs w:val="21"/>
              </w:rPr>
              <w:t>Characteristics</w:t>
            </w:r>
          </w:p>
        </w:tc>
        <w:tc>
          <w:tcPr>
            <w:tcW w:w="0" w:type="auto"/>
            <w:gridSpan w:val="2"/>
            <w:shd w:val="clear" w:color="auto" w:fill="auto"/>
            <w:vAlign w:val="center"/>
          </w:tcPr>
          <w:p w:rsidR="001E422E" w:rsidRDefault="00A359A3">
            <w:pPr>
              <w:pStyle w:val="TAH"/>
              <w:spacing w:before="120" w:after="120"/>
              <w:rPr>
                <w:rFonts w:ascii="Times New Roman" w:hAnsi="Times New Roman"/>
                <w:sz w:val="21"/>
                <w:szCs w:val="21"/>
              </w:rPr>
            </w:pPr>
            <w:r>
              <w:rPr>
                <w:rFonts w:ascii="Times New Roman" w:hAnsi="Times New Roman"/>
                <w:sz w:val="21"/>
                <w:szCs w:val="21"/>
              </w:rPr>
              <w:t>Relative Power</w:t>
            </w:r>
          </w:p>
        </w:tc>
      </w:tr>
      <w:tr w:rsidR="001E422E">
        <w:trPr>
          <w:trHeight w:val="206"/>
          <w:jc w:val="center"/>
        </w:trPr>
        <w:tc>
          <w:tcPr>
            <w:tcW w:w="0" w:type="auto"/>
            <w:vMerge/>
            <w:shd w:val="clear" w:color="auto" w:fill="auto"/>
            <w:vAlign w:val="center"/>
          </w:tcPr>
          <w:p w:rsidR="001E422E" w:rsidRDefault="001E422E">
            <w:pPr>
              <w:pStyle w:val="TAH"/>
              <w:spacing w:before="120" w:after="120"/>
              <w:rPr>
                <w:rFonts w:ascii="Times New Roman" w:hAnsi="Times New Roman"/>
                <w:bCs/>
                <w:sz w:val="21"/>
                <w:szCs w:val="21"/>
              </w:rPr>
            </w:pPr>
          </w:p>
        </w:tc>
        <w:tc>
          <w:tcPr>
            <w:tcW w:w="0" w:type="auto"/>
            <w:vMerge/>
            <w:shd w:val="clear" w:color="auto" w:fill="auto"/>
            <w:vAlign w:val="center"/>
          </w:tcPr>
          <w:p w:rsidR="001E422E" w:rsidRDefault="001E422E">
            <w:pPr>
              <w:pStyle w:val="TAH"/>
              <w:spacing w:before="120" w:after="120"/>
              <w:rPr>
                <w:rFonts w:ascii="Times New Roman" w:hAnsi="Times New Roman"/>
                <w:bCs/>
                <w:sz w:val="21"/>
                <w:szCs w:val="21"/>
              </w:rPr>
            </w:pPr>
          </w:p>
        </w:tc>
        <w:tc>
          <w:tcPr>
            <w:tcW w:w="0" w:type="auto"/>
            <w:shd w:val="clear" w:color="auto" w:fill="auto"/>
            <w:vAlign w:val="center"/>
          </w:tcPr>
          <w:p w:rsidR="001E422E" w:rsidRDefault="00A359A3">
            <w:pPr>
              <w:pStyle w:val="TAH"/>
              <w:spacing w:before="120" w:after="120"/>
              <w:rPr>
                <w:rFonts w:ascii="Times New Roman" w:hAnsi="Times New Roman"/>
                <w:sz w:val="21"/>
                <w:szCs w:val="21"/>
              </w:rPr>
            </w:pPr>
            <w:r>
              <w:rPr>
                <w:rFonts w:ascii="Times New Roman" w:hAnsi="Times New Roman"/>
                <w:sz w:val="21"/>
                <w:szCs w:val="21"/>
              </w:rPr>
              <w:t>FR1</w:t>
            </w:r>
          </w:p>
        </w:tc>
        <w:tc>
          <w:tcPr>
            <w:tcW w:w="0" w:type="auto"/>
            <w:vAlign w:val="center"/>
          </w:tcPr>
          <w:p w:rsidR="001E422E" w:rsidRDefault="00A359A3">
            <w:pPr>
              <w:pStyle w:val="TAH"/>
              <w:spacing w:before="120" w:after="120"/>
              <w:rPr>
                <w:rFonts w:ascii="Times New Roman" w:hAnsi="Times New Roman"/>
                <w:sz w:val="21"/>
                <w:szCs w:val="21"/>
              </w:rPr>
            </w:pPr>
            <w:r>
              <w:rPr>
                <w:rFonts w:ascii="Times New Roman" w:hAnsi="Times New Roman"/>
                <w:sz w:val="21"/>
                <w:szCs w:val="21"/>
              </w:rPr>
              <w:t>FR2</w:t>
            </w:r>
          </w:p>
        </w:tc>
      </w:tr>
      <w:tr w:rsidR="001E422E">
        <w:trPr>
          <w:trHeight w:val="206"/>
          <w:jc w:val="center"/>
        </w:trPr>
        <w:tc>
          <w:tcPr>
            <w:tcW w:w="0" w:type="auto"/>
            <w:shd w:val="clear" w:color="auto" w:fill="auto"/>
            <w:vAlign w:val="center"/>
          </w:tcPr>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UL</w:t>
            </w:r>
          </w:p>
        </w:tc>
        <w:tc>
          <w:tcPr>
            <w:tcW w:w="0" w:type="auto"/>
            <w:shd w:val="clear" w:color="auto" w:fill="auto"/>
            <w:vAlign w:val="center"/>
          </w:tcPr>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Long PUCCH or PUSCH.</w:t>
            </w:r>
          </w:p>
        </w:tc>
        <w:tc>
          <w:tcPr>
            <w:tcW w:w="0" w:type="auto"/>
            <w:shd w:val="clear" w:color="auto" w:fill="auto"/>
            <w:vAlign w:val="center"/>
          </w:tcPr>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250 (0 dBm)</w:t>
            </w:r>
          </w:p>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700 (23 dBm)</w:t>
            </w:r>
          </w:p>
        </w:tc>
        <w:tc>
          <w:tcPr>
            <w:tcW w:w="0" w:type="auto"/>
            <w:vAlign w:val="center"/>
          </w:tcPr>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350</w:t>
            </w:r>
          </w:p>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(FFS Tx power level)</w:t>
            </w:r>
          </w:p>
        </w:tc>
      </w:tr>
      <w:tr w:rsidR="001E422E">
        <w:trPr>
          <w:trHeight w:val="206"/>
          <w:jc w:val="center"/>
        </w:trPr>
        <w:tc>
          <w:tcPr>
            <w:tcW w:w="0" w:type="auto"/>
            <w:shd w:val="clear" w:color="auto" w:fill="auto"/>
            <w:vAlign w:val="center"/>
          </w:tcPr>
          <w:p w:rsidR="001E422E" w:rsidRDefault="00A359A3">
            <w:pPr>
              <w:pStyle w:val="TAL"/>
              <w:spacing w:before="120" w:after="120"/>
              <w:jc w:val="center"/>
              <w:rPr>
                <w:rFonts w:ascii="Times New Roman" w:hAnsi="Times New Roman"/>
                <w:sz w:val="21"/>
                <w:szCs w:val="21"/>
              </w:rPr>
            </w:pPr>
            <w:r>
              <w:rPr>
                <w:rFonts w:ascii="Times New Roman" w:hAnsi="Times New Roman"/>
                <w:sz w:val="21"/>
                <w:szCs w:val="21"/>
              </w:rPr>
              <w:t>Short PUCCH</w:t>
            </w:r>
          </w:p>
        </w:tc>
        <w:tc>
          <w:tcPr>
            <w:tcW w:w="0" w:type="auto"/>
            <w:shd w:val="clear" w:color="auto" w:fill="auto"/>
            <w:vAlign w:val="center"/>
          </w:tcPr>
          <w:p w:rsidR="001E422E" w:rsidRDefault="00A359A3">
            <w:pPr>
              <w:pStyle w:val="TAL"/>
              <w:spacing w:before="120" w:after="120"/>
              <w:jc w:val="center"/>
              <w:rPr>
                <w:rFonts w:ascii="Times New Roman" w:hAnsi="Times New Roman"/>
                <w:sz w:val="21"/>
                <w:szCs w:val="21"/>
              </w:rPr>
            </w:pPr>
            <w:r>
              <w:rPr>
                <w:rFonts w:ascii="Times New Roman" w:hAnsi="Times New Roman"/>
                <w:sz w:val="21"/>
                <w:szCs w:val="21"/>
              </w:rPr>
              <w:t>Short PUCCH power = 0.3 x uplink power</w:t>
            </w:r>
          </w:p>
          <w:p w:rsidR="001E422E" w:rsidRDefault="00A359A3">
            <w:pPr>
              <w:pStyle w:val="TAL"/>
              <w:spacing w:before="120" w:after="120"/>
              <w:jc w:val="center"/>
              <w:rPr>
                <w:rFonts w:ascii="Times New Roman" w:hAnsi="Times New Roman"/>
                <w:sz w:val="21"/>
                <w:szCs w:val="21"/>
              </w:rPr>
            </w:pPr>
            <w:r>
              <w:rPr>
                <w:rFonts w:ascii="Times New Roman" w:hAnsi="Times New Roman"/>
                <w:sz w:val="21"/>
                <w:szCs w:val="21"/>
              </w:rPr>
              <w:t>Reference config consists of 1-symbol PUCCH</w:t>
            </w:r>
          </w:p>
        </w:tc>
        <w:tc>
          <w:tcPr>
            <w:tcW w:w="0" w:type="auto"/>
            <w:shd w:val="clear" w:color="auto" w:fill="auto"/>
            <w:vAlign w:val="center"/>
          </w:tcPr>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75 (0 dBm)</w:t>
            </w:r>
          </w:p>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210 (23 dBm)</w:t>
            </w:r>
          </w:p>
        </w:tc>
        <w:tc>
          <w:tcPr>
            <w:tcW w:w="0" w:type="auto"/>
            <w:vAlign w:val="center"/>
          </w:tcPr>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105</w:t>
            </w:r>
          </w:p>
        </w:tc>
      </w:tr>
      <w:tr w:rsidR="001E422E">
        <w:trPr>
          <w:trHeight w:val="206"/>
          <w:jc w:val="center"/>
        </w:trPr>
        <w:tc>
          <w:tcPr>
            <w:tcW w:w="0" w:type="auto"/>
            <w:shd w:val="clear" w:color="auto" w:fill="auto"/>
            <w:vAlign w:val="center"/>
          </w:tcPr>
          <w:p w:rsidR="001E422E" w:rsidRDefault="00A359A3">
            <w:pPr>
              <w:pStyle w:val="TAL"/>
              <w:spacing w:before="120" w:after="120"/>
              <w:jc w:val="center"/>
              <w:rPr>
                <w:rFonts w:ascii="Times New Roman" w:hAnsi="Times New Roman"/>
                <w:sz w:val="21"/>
                <w:szCs w:val="21"/>
              </w:rPr>
            </w:pPr>
            <w:r>
              <w:rPr>
                <w:rFonts w:ascii="Times New Roman" w:hAnsi="Times New Roman"/>
                <w:sz w:val="21"/>
                <w:szCs w:val="21"/>
              </w:rPr>
              <w:t>SRS</w:t>
            </w:r>
          </w:p>
        </w:tc>
        <w:tc>
          <w:tcPr>
            <w:tcW w:w="0" w:type="auto"/>
            <w:shd w:val="clear" w:color="auto" w:fill="auto"/>
            <w:vAlign w:val="center"/>
          </w:tcPr>
          <w:p w:rsidR="001E422E" w:rsidRDefault="00A359A3">
            <w:pPr>
              <w:pStyle w:val="TAL"/>
              <w:spacing w:before="120" w:after="120"/>
              <w:jc w:val="center"/>
              <w:rPr>
                <w:rFonts w:ascii="Times New Roman" w:hAnsi="Times New Roman"/>
                <w:sz w:val="21"/>
                <w:szCs w:val="21"/>
              </w:rPr>
            </w:pPr>
            <w:r>
              <w:rPr>
                <w:rFonts w:ascii="Times New Roman" w:hAnsi="Times New Roman"/>
                <w:sz w:val="21"/>
                <w:szCs w:val="21"/>
              </w:rPr>
              <w:t>SRS power = 0.3 x uplink power</w:t>
            </w:r>
          </w:p>
        </w:tc>
        <w:tc>
          <w:tcPr>
            <w:tcW w:w="0" w:type="auto"/>
            <w:shd w:val="clear" w:color="auto" w:fill="auto"/>
            <w:vAlign w:val="center"/>
          </w:tcPr>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75 (0 dBm)</w:t>
            </w:r>
          </w:p>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210 (23 dBm)</w:t>
            </w:r>
          </w:p>
        </w:tc>
        <w:tc>
          <w:tcPr>
            <w:tcW w:w="0" w:type="auto"/>
            <w:vAlign w:val="center"/>
          </w:tcPr>
          <w:p w:rsidR="001E422E" w:rsidRDefault="00A359A3">
            <w:pPr>
              <w:pStyle w:val="TAL"/>
              <w:spacing w:before="120" w:after="120"/>
              <w:ind w:left="156"/>
              <w:jc w:val="center"/>
              <w:rPr>
                <w:rFonts w:ascii="Times New Roman" w:hAnsi="Times New Roman"/>
                <w:sz w:val="21"/>
                <w:szCs w:val="21"/>
              </w:rPr>
            </w:pPr>
            <w:r>
              <w:rPr>
                <w:rFonts w:ascii="Times New Roman" w:hAnsi="Times New Roman"/>
                <w:sz w:val="21"/>
                <w:szCs w:val="21"/>
              </w:rPr>
              <w:t>105</w:t>
            </w:r>
          </w:p>
        </w:tc>
      </w:tr>
    </w:tbl>
    <w:p w:rsidR="001E422E" w:rsidRDefault="00A359A3">
      <w:pPr>
        <w:spacing w:before="120" w:after="120"/>
      </w:pPr>
      <w:r>
        <w:rPr>
          <w:rFonts w:hint="eastAsia"/>
        </w:rPr>
        <w:t xml:space="preserve">In principle, the three power states are representative for a large variety of </w:t>
      </w:r>
      <w:r>
        <w:t>transmission</w:t>
      </w:r>
      <w:r>
        <w:rPr>
          <w:rFonts w:hint="eastAsia"/>
        </w:rPr>
        <w:t xml:space="preserve"> states while in the meantime finer granularity may be pursued in the power state modeling.</w:t>
      </w:r>
    </w:p>
    <w:p w:rsidR="001E422E" w:rsidRDefault="00A359A3">
      <w:pPr>
        <w:spacing w:before="120" w:after="120"/>
      </w:pPr>
      <w:r>
        <w:rPr>
          <w:rFonts w:hint="eastAsia"/>
        </w:rPr>
        <w:t>For XR evaluation, there are two alternatives for the UL power state modeling:</w:t>
      </w:r>
    </w:p>
    <w:p w:rsidR="001E422E" w:rsidRDefault="00A359A3" w:rsidP="00C7634F">
      <w:pPr>
        <w:pStyle w:val="af1"/>
        <w:numPr>
          <w:ilvl w:val="0"/>
          <w:numId w:val="9"/>
        </w:numPr>
        <w:spacing w:beforeLines="50" w:before="120" w:after="120"/>
        <w:ind w:left="357" w:hanging="357"/>
        <w:contextualSpacing w:val="0"/>
        <w:rPr>
          <w:sz w:val="21"/>
          <w:szCs w:val="21"/>
        </w:rPr>
      </w:pPr>
      <w:r>
        <w:rPr>
          <w:rFonts w:hint="eastAsia"/>
          <w:sz w:val="21"/>
          <w:szCs w:val="21"/>
        </w:rPr>
        <w:t>Alt 1: Use the original power states without adding more detailed power states.</w:t>
      </w:r>
    </w:p>
    <w:p w:rsidR="001E422E" w:rsidRDefault="00A359A3">
      <w:pPr>
        <w:pStyle w:val="af1"/>
        <w:numPr>
          <w:ilvl w:val="0"/>
          <w:numId w:val="9"/>
        </w:numPr>
        <w:spacing w:before="120" w:after="120"/>
        <w:ind w:left="357" w:hanging="357"/>
        <w:contextualSpacing w:val="0"/>
        <w:rPr>
          <w:sz w:val="21"/>
          <w:szCs w:val="21"/>
        </w:rPr>
      </w:pPr>
      <w:r>
        <w:rPr>
          <w:rFonts w:hint="eastAsia"/>
          <w:sz w:val="21"/>
          <w:szCs w:val="21"/>
        </w:rPr>
        <w:t>Alt 2: Add more detailed UL power states, e.g., PUSCH with different numbers of symbols should have different power values.</w:t>
      </w:r>
    </w:p>
    <w:p w:rsidR="001E422E" w:rsidRDefault="00A359A3">
      <w:pPr>
        <w:spacing w:beforeLines="0" w:after="120"/>
      </w:pPr>
      <w:r>
        <w:rPr>
          <w:rFonts w:hint="eastAsia"/>
        </w:rPr>
        <w:t>Alternative 1 is simple though unable to differentiate between two PUCCH or PUSCH occupying different resource sizes.</w:t>
      </w:r>
    </w:p>
    <w:p w:rsidR="001E422E" w:rsidRDefault="00A359A3">
      <w:pPr>
        <w:spacing w:before="120" w:after="120"/>
      </w:pPr>
      <w:r>
        <w:rPr>
          <w:rFonts w:hint="eastAsia"/>
        </w:rPr>
        <w:t xml:space="preserve">Alternative 2 can provide a finer granularity for UL power states. For example, a formula can be used to calculate the relative power value based on the number of symbols occupied by a transmission. According to TR 38.840, power of 1 symbol PUCCH is obtained by power of long PUCCH multiplied by 0.3. Assuming the long PUCCH or PUSCH occupies 14 symbols, power of PUCCH or PUSCH with other number of symbols can also be obtained by power of long PUCCH multiplied by a coefficient. The coefficient </w:t>
      </w:r>
      <w:r>
        <w:rPr>
          <w:rFonts w:hint="eastAsia"/>
          <w:i/>
        </w:rPr>
        <w:t xml:space="preserve">C </w:t>
      </w:r>
      <w:r>
        <w:rPr>
          <w:rFonts w:hint="eastAsia"/>
        </w:rPr>
        <w:t>can be derived by</w:t>
      </w:r>
      <w:r>
        <w:rPr>
          <w:rFonts w:hint="eastAsia"/>
          <w:i/>
        </w:rPr>
        <w:t xml:space="preserve"> C = 0.3 + (N-1)/13*0.7</w:t>
      </w:r>
      <w:r>
        <w:rPr>
          <w:rFonts w:hint="eastAsia"/>
        </w:rPr>
        <w:t>,</w:t>
      </w:r>
      <w:r>
        <w:t xml:space="preserve"> where N is the number of symbols the PUCCH or PUSCH or UL power state occupied.</w:t>
      </w:r>
    </w:p>
    <w:p w:rsidR="001E422E" w:rsidRDefault="00A359A3">
      <w:pPr>
        <w:spacing w:before="120" w:after="120"/>
      </w:pPr>
      <w:r>
        <w:rPr>
          <w:rFonts w:hint="eastAsia"/>
        </w:rPr>
        <w:t xml:space="preserve">In summary, alternative 2 is more precise, but alternative 1 is simple and avoids any excessive discussion. Alternative 1 is slightly preferred. </w:t>
      </w:r>
    </w:p>
    <w:p w:rsidR="001E422E" w:rsidRDefault="00A359A3" w:rsidP="001E422E">
      <w:pPr>
        <w:pStyle w:val="YJ-Proposal"/>
        <w:spacing w:before="120" w:after="120"/>
        <w:jc w:val="both"/>
        <w:rPr>
          <w:sz w:val="21"/>
          <w:szCs w:val="21"/>
          <w:lang w:val="en-US" w:eastAsia="zh-CN"/>
        </w:rPr>
      </w:pPr>
      <w:bookmarkStart w:id="24" w:name="_Toc2284"/>
      <w:bookmarkStart w:id="25" w:name="_Toc11067"/>
      <w:bookmarkStart w:id="26" w:name="_Toc30927"/>
      <w:bookmarkStart w:id="27" w:name="_Toc26069"/>
      <w:bookmarkStart w:id="28" w:name="_Toc25822"/>
      <w:bookmarkStart w:id="29" w:name="_Toc31076"/>
      <w:bookmarkStart w:id="30" w:name="_Toc79134591"/>
      <w:r>
        <w:rPr>
          <w:sz w:val="21"/>
          <w:szCs w:val="21"/>
          <w:lang w:val="en-US" w:eastAsia="zh-CN"/>
        </w:rPr>
        <w:t xml:space="preserve">For XR evaluation, </w:t>
      </w:r>
      <w:r>
        <w:rPr>
          <w:rFonts w:hint="eastAsia"/>
          <w:sz w:val="21"/>
          <w:szCs w:val="21"/>
          <w:lang w:val="en-US" w:eastAsia="zh-CN"/>
        </w:rPr>
        <w:t>the following</w:t>
      </w:r>
      <w:r>
        <w:rPr>
          <w:sz w:val="21"/>
          <w:szCs w:val="21"/>
          <w:lang w:val="en-US" w:eastAsia="zh-CN"/>
        </w:rPr>
        <w:t xml:space="preserve"> two alternative</w:t>
      </w:r>
      <w:r>
        <w:rPr>
          <w:rFonts w:hint="eastAsia"/>
          <w:sz w:val="21"/>
          <w:szCs w:val="21"/>
          <w:lang w:val="en-US" w:eastAsia="zh-CN"/>
        </w:rPr>
        <w:t>s</w:t>
      </w:r>
      <w:r>
        <w:rPr>
          <w:sz w:val="21"/>
          <w:szCs w:val="21"/>
          <w:lang w:val="en-US" w:eastAsia="zh-CN"/>
        </w:rPr>
        <w:t xml:space="preserve"> for UL power states</w:t>
      </w:r>
      <w:r>
        <w:rPr>
          <w:rFonts w:hint="eastAsia"/>
          <w:sz w:val="21"/>
          <w:szCs w:val="21"/>
          <w:lang w:val="en-US" w:eastAsia="zh-CN"/>
        </w:rPr>
        <w:t xml:space="preserve"> can be considered</w:t>
      </w:r>
      <w:r>
        <w:rPr>
          <w:sz w:val="21"/>
          <w:szCs w:val="21"/>
          <w:lang w:val="en-US" w:eastAsia="zh-CN"/>
        </w:rPr>
        <w:t>.</w:t>
      </w:r>
      <w:bookmarkEnd w:id="24"/>
      <w:bookmarkEnd w:id="25"/>
      <w:bookmarkEnd w:id="26"/>
      <w:bookmarkEnd w:id="27"/>
      <w:bookmarkEnd w:id="28"/>
      <w:bookmarkEnd w:id="29"/>
      <w:bookmarkEnd w:id="30"/>
    </w:p>
    <w:p w:rsidR="001E422E" w:rsidRDefault="00A359A3" w:rsidP="001E422E">
      <w:pPr>
        <w:pStyle w:val="YJ-Proposal"/>
        <w:numPr>
          <w:ilvl w:val="255"/>
          <w:numId w:val="0"/>
        </w:numPr>
        <w:spacing w:before="120" w:after="120"/>
        <w:jc w:val="both"/>
        <w:rPr>
          <w:sz w:val="21"/>
          <w:szCs w:val="21"/>
          <w:lang w:val="en-US" w:eastAsia="zh-CN"/>
        </w:rPr>
      </w:pPr>
      <w:bookmarkStart w:id="31" w:name="_Toc3113"/>
      <w:bookmarkStart w:id="32" w:name="_Toc2977"/>
      <w:bookmarkStart w:id="33" w:name="_Toc5497"/>
      <w:bookmarkStart w:id="34" w:name="_Toc823"/>
      <w:bookmarkStart w:id="35" w:name="_Toc10834"/>
      <w:bookmarkStart w:id="36" w:name="_Toc16633"/>
      <w:bookmarkStart w:id="37" w:name="_Toc79134592"/>
      <w:r>
        <w:rPr>
          <w:sz w:val="21"/>
          <w:szCs w:val="21"/>
          <w:lang w:val="en-US" w:eastAsia="zh-CN"/>
        </w:rPr>
        <w:t xml:space="preserve">Alt 1: </w:t>
      </w:r>
      <w:r>
        <w:rPr>
          <w:rFonts w:hint="eastAsia"/>
          <w:sz w:val="21"/>
          <w:szCs w:val="21"/>
          <w:lang w:val="en-US" w:eastAsia="zh-CN"/>
        </w:rPr>
        <w:t>Use</w:t>
      </w:r>
      <w:r>
        <w:rPr>
          <w:sz w:val="21"/>
          <w:szCs w:val="21"/>
          <w:lang w:val="en-US" w:eastAsia="zh-CN"/>
        </w:rPr>
        <w:t xml:space="preserve"> the original power states and </w:t>
      </w:r>
      <w:r>
        <w:rPr>
          <w:rFonts w:hint="eastAsia"/>
          <w:sz w:val="21"/>
          <w:szCs w:val="21"/>
          <w:lang w:val="en-US" w:eastAsia="zh-CN"/>
        </w:rPr>
        <w:t xml:space="preserve">do </w:t>
      </w:r>
      <w:r>
        <w:rPr>
          <w:sz w:val="21"/>
          <w:szCs w:val="21"/>
          <w:lang w:val="en-US" w:eastAsia="zh-CN"/>
        </w:rPr>
        <w:t>not add more power states.</w:t>
      </w:r>
      <w:bookmarkEnd w:id="31"/>
      <w:bookmarkEnd w:id="32"/>
      <w:bookmarkEnd w:id="33"/>
      <w:bookmarkEnd w:id="34"/>
      <w:bookmarkEnd w:id="35"/>
      <w:bookmarkEnd w:id="36"/>
      <w:bookmarkEnd w:id="37"/>
    </w:p>
    <w:p w:rsidR="001E422E" w:rsidRDefault="00A359A3" w:rsidP="001E422E">
      <w:pPr>
        <w:pStyle w:val="YJ-Proposal"/>
        <w:numPr>
          <w:ilvl w:val="255"/>
          <w:numId w:val="0"/>
        </w:numPr>
        <w:spacing w:before="120" w:after="120"/>
        <w:jc w:val="both"/>
        <w:rPr>
          <w:sz w:val="21"/>
          <w:szCs w:val="21"/>
          <w:lang w:val="en-US" w:eastAsia="zh-CN"/>
        </w:rPr>
      </w:pPr>
      <w:bookmarkStart w:id="38" w:name="_Toc4953"/>
      <w:bookmarkStart w:id="39" w:name="_Toc28389"/>
      <w:bookmarkStart w:id="40" w:name="_Toc12904"/>
      <w:bookmarkStart w:id="41" w:name="_Toc14204"/>
      <w:bookmarkStart w:id="42" w:name="_Toc3885"/>
      <w:bookmarkStart w:id="43" w:name="_Toc27696"/>
      <w:bookmarkStart w:id="44" w:name="_Toc79134593"/>
      <w:r>
        <w:rPr>
          <w:sz w:val="21"/>
          <w:szCs w:val="21"/>
          <w:lang w:val="en-US" w:eastAsia="zh-CN"/>
        </w:rPr>
        <w:t xml:space="preserve">Alt 2: </w:t>
      </w:r>
      <w:r>
        <w:rPr>
          <w:rFonts w:hint="eastAsia"/>
          <w:sz w:val="21"/>
          <w:szCs w:val="21"/>
          <w:lang w:val="en-US" w:eastAsia="zh-CN"/>
        </w:rPr>
        <w:t>Power of PUCCH or PUSCH with different number of symbols can be obtained by multiplying a power of long PUCCH</w:t>
      </w:r>
      <w:r>
        <w:rPr>
          <w:sz w:val="21"/>
          <w:szCs w:val="21"/>
          <w:lang w:val="en-US" w:eastAsia="zh-CN"/>
        </w:rPr>
        <w:t xml:space="preserve"> or PUSCH</w:t>
      </w:r>
      <w:r>
        <w:rPr>
          <w:rFonts w:hint="eastAsia"/>
          <w:sz w:val="21"/>
          <w:szCs w:val="21"/>
          <w:lang w:val="en-US" w:eastAsia="zh-CN"/>
        </w:rPr>
        <w:t xml:space="preserve"> by a coefficient. The coefficient can be calculated by C = 0.3 + (N-1)/13*0.7, herein N is the number of symbols the UL </w:t>
      </w:r>
      <w:r>
        <w:rPr>
          <w:sz w:val="21"/>
          <w:szCs w:val="21"/>
          <w:lang w:val="en-US" w:eastAsia="zh-CN"/>
        </w:rPr>
        <w:t xml:space="preserve">power state </w:t>
      </w:r>
      <w:r>
        <w:rPr>
          <w:rFonts w:hint="eastAsia"/>
          <w:sz w:val="21"/>
          <w:szCs w:val="21"/>
          <w:lang w:val="en-US" w:eastAsia="zh-CN"/>
        </w:rPr>
        <w:t>occupied.</w:t>
      </w:r>
      <w:bookmarkEnd w:id="38"/>
      <w:bookmarkEnd w:id="39"/>
      <w:bookmarkEnd w:id="40"/>
      <w:bookmarkEnd w:id="41"/>
      <w:bookmarkEnd w:id="42"/>
      <w:bookmarkEnd w:id="43"/>
      <w:bookmarkEnd w:id="44"/>
    </w:p>
    <w:p w:rsidR="001E422E" w:rsidRDefault="00A359A3">
      <w:pPr>
        <w:numPr>
          <w:ilvl w:val="0"/>
          <w:numId w:val="12"/>
        </w:numPr>
        <w:spacing w:before="120" w:after="120"/>
        <w:rPr>
          <w:bCs/>
        </w:rPr>
      </w:pPr>
      <w:r>
        <w:rPr>
          <w:bCs/>
        </w:rPr>
        <w:t>power model for S slot</w:t>
      </w:r>
    </w:p>
    <w:p w:rsidR="001E422E" w:rsidRDefault="00A359A3">
      <w:pPr>
        <w:pStyle w:val="af1"/>
        <w:spacing w:after="120"/>
        <w:ind w:left="0"/>
        <w:rPr>
          <w:rFonts w:eastAsia="宋体"/>
          <w:sz w:val="21"/>
          <w:szCs w:val="21"/>
        </w:rPr>
      </w:pPr>
      <w:r>
        <w:rPr>
          <w:rFonts w:eastAsia="宋体"/>
          <w:sz w:val="21"/>
          <w:szCs w:val="21"/>
        </w:rPr>
        <w:t>S slot include</w:t>
      </w:r>
      <w:r>
        <w:rPr>
          <w:rFonts w:eastAsia="宋体" w:hint="eastAsia"/>
          <w:sz w:val="21"/>
          <w:szCs w:val="21"/>
        </w:rPr>
        <w:t>s</w:t>
      </w:r>
      <w:r>
        <w:rPr>
          <w:rFonts w:eastAsia="宋体"/>
          <w:sz w:val="21"/>
          <w:szCs w:val="21"/>
        </w:rPr>
        <w:t xml:space="preserve"> DL symbols and UL symbols. In TR 38.840, the fol</w:t>
      </w:r>
      <w:r>
        <w:rPr>
          <w:rFonts w:eastAsia="宋体" w:hint="eastAsia"/>
          <w:sz w:val="21"/>
          <w:szCs w:val="21"/>
        </w:rPr>
        <w:t>l</w:t>
      </w:r>
      <w:r>
        <w:rPr>
          <w:rFonts w:eastAsia="宋体"/>
          <w:sz w:val="21"/>
          <w:szCs w:val="21"/>
        </w:rPr>
        <w:t>owing assu</w:t>
      </w:r>
      <w:r>
        <w:rPr>
          <w:rFonts w:eastAsia="宋体" w:hint="eastAsia"/>
          <w:sz w:val="21"/>
          <w:szCs w:val="21"/>
        </w:rPr>
        <w:t>m</w:t>
      </w:r>
      <w:r>
        <w:rPr>
          <w:rFonts w:eastAsia="宋体"/>
          <w:sz w:val="21"/>
          <w:szCs w:val="21"/>
        </w:rPr>
        <w:t>ption</w:t>
      </w:r>
      <w:r>
        <w:rPr>
          <w:rFonts w:eastAsia="宋体" w:hint="eastAsia"/>
          <w:sz w:val="21"/>
          <w:szCs w:val="21"/>
        </w:rPr>
        <w:t>s</w:t>
      </w:r>
      <w:r>
        <w:rPr>
          <w:rFonts w:eastAsia="宋体"/>
          <w:sz w:val="21"/>
          <w:szCs w:val="21"/>
        </w:rPr>
        <w:t xml:space="preserve"> are provided.</w:t>
      </w:r>
    </w:p>
    <w:tbl>
      <w:tblPr>
        <w:tblStyle w:val="ac"/>
        <w:tblW w:w="0" w:type="auto"/>
        <w:tblLook w:val="04A0" w:firstRow="1" w:lastRow="0" w:firstColumn="1" w:lastColumn="0" w:noHBand="0" w:noVBand="1"/>
      </w:tblPr>
      <w:tblGrid>
        <w:gridCol w:w="9876"/>
      </w:tblGrid>
      <w:tr w:rsidR="001E422E">
        <w:tc>
          <w:tcPr>
            <w:tcW w:w="9876" w:type="dxa"/>
          </w:tcPr>
          <w:p w:rsidR="001E422E" w:rsidRDefault="00A359A3">
            <w:pPr>
              <w:pStyle w:val="B2"/>
              <w:spacing w:before="120" w:after="120"/>
              <w:ind w:left="0" w:firstLine="0"/>
              <w:rPr>
                <w:szCs w:val="21"/>
              </w:rPr>
            </w:pPr>
            <w:r>
              <w:rPr>
                <w:szCs w:val="21"/>
              </w:rPr>
              <w:t>TR 38.840</w:t>
            </w:r>
          </w:p>
          <w:p w:rsidR="001E422E" w:rsidRDefault="00A359A3">
            <w:pPr>
              <w:pStyle w:val="B2"/>
              <w:spacing w:before="120" w:after="120"/>
            </w:pPr>
            <w:r>
              <w:t xml:space="preserve">For simplicity, </w:t>
            </w:r>
          </w:p>
          <w:p w:rsidR="001E422E" w:rsidRDefault="00A359A3">
            <w:pPr>
              <w:pStyle w:val="B2"/>
              <w:spacing w:before="120" w:after="120"/>
            </w:pPr>
            <w:r>
              <w:t>-</w:t>
            </w:r>
            <w:r>
              <w:tab/>
              <w:t>The slot-averaged power for "PDCCH+PDSCH+PUCCH" is same as "PDCCH+PDSCH"</w:t>
            </w:r>
          </w:p>
          <w:p w:rsidR="001E422E" w:rsidRDefault="00A359A3">
            <w:pPr>
              <w:pStyle w:val="B2"/>
              <w:spacing w:before="120" w:after="120"/>
            </w:pPr>
            <w:r>
              <w:lastRenderedPageBreak/>
              <w:t>-</w:t>
            </w:r>
            <w:r>
              <w:tab/>
              <w:t>The slot-averaged power for "PDSCH+PUCCH" is same as "PDSCH-only"</w:t>
            </w:r>
          </w:p>
          <w:p w:rsidR="001E422E" w:rsidRDefault="00A359A3">
            <w:pPr>
              <w:pStyle w:val="B2"/>
              <w:spacing w:before="120" w:after="120"/>
            </w:pPr>
            <w:r>
              <w:t>-</w:t>
            </w:r>
            <w:r>
              <w:tab/>
              <w:t>The slot-averaged power for "PDCCH+PUCCH" is the sum of "PDCCH-only" power and "short PUCCH" power.</w:t>
            </w:r>
          </w:p>
          <w:p w:rsidR="001E422E" w:rsidRDefault="00A359A3">
            <w:pPr>
              <w:pStyle w:val="B2"/>
              <w:spacing w:before="120" w:after="120"/>
              <w:ind w:leftChars="400" w:left="1124"/>
            </w:pPr>
            <w:r>
              <w:t>-</w:t>
            </w:r>
            <w:r>
              <w:tab/>
              <w:t>Note: PDCCH-only with cross-slot scheduling scaling is also applicable</w:t>
            </w:r>
          </w:p>
          <w:p w:rsidR="001E422E" w:rsidRDefault="00A359A3">
            <w:pPr>
              <w:pStyle w:val="B2"/>
              <w:spacing w:before="120" w:after="120"/>
              <w:rPr>
                <w:szCs w:val="21"/>
              </w:rPr>
            </w:pPr>
            <w:r>
              <w:t>-</w:t>
            </w:r>
            <w:r>
              <w:tab/>
              <w:t xml:space="preserve">Note: it is observed via evaluations (where 0dBm PUCCH Tx power is assumed) that the difference is not significant </w:t>
            </w:r>
          </w:p>
        </w:tc>
      </w:tr>
    </w:tbl>
    <w:p w:rsidR="001E422E" w:rsidRDefault="00A359A3" w:rsidP="00C7634F">
      <w:pPr>
        <w:pStyle w:val="af1"/>
        <w:spacing w:beforeLines="50" w:before="120" w:after="120"/>
        <w:ind w:left="0"/>
        <w:contextualSpacing w:val="0"/>
        <w:rPr>
          <w:rFonts w:eastAsia="宋体"/>
          <w:sz w:val="21"/>
          <w:szCs w:val="21"/>
        </w:rPr>
      </w:pPr>
      <w:r>
        <w:rPr>
          <w:rFonts w:eastAsia="宋体" w:hint="eastAsia"/>
          <w:sz w:val="21"/>
          <w:szCs w:val="21"/>
        </w:rPr>
        <w:lastRenderedPageBreak/>
        <w:t xml:space="preserve">In TR 38.840, power for S slot is obtained via evaluations (where 0dBm PUCCH Tx power is assumed). </w:t>
      </w:r>
    </w:p>
    <w:p w:rsidR="001E422E" w:rsidRDefault="00A359A3" w:rsidP="00C7634F">
      <w:pPr>
        <w:pStyle w:val="af1"/>
        <w:spacing w:beforeLines="50" w:before="120" w:after="120"/>
        <w:ind w:left="0"/>
        <w:contextualSpacing w:val="0"/>
        <w:rPr>
          <w:rFonts w:eastAsia="宋体"/>
          <w:sz w:val="21"/>
          <w:szCs w:val="21"/>
        </w:rPr>
      </w:pPr>
      <w:r>
        <w:rPr>
          <w:rFonts w:eastAsia="宋体"/>
          <w:sz w:val="21"/>
          <w:szCs w:val="21"/>
        </w:rPr>
        <w:t xml:space="preserve">For different UE </w:t>
      </w:r>
      <w:r>
        <w:rPr>
          <w:rFonts w:eastAsia="宋体" w:hint="eastAsia"/>
          <w:sz w:val="21"/>
          <w:szCs w:val="21"/>
        </w:rPr>
        <w:t>transmission</w:t>
      </w:r>
      <w:r>
        <w:rPr>
          <w:rFonts w:eastAsia="宋体"/>
          <w:sz w:val="21"/>
          <w:szCs w:val="21"/>
        </w:rPr>
        <w:t xml:space="preserve"> power, the power of short PUCCH </w:t>
      </w:r>
      <w:r>
        <w:rPr>
          <w:rFonts w:eastAsia="宋体" w:hint="eastAsia"/>
          <w:sz w:val="21"/>
          <w:szCs w:val="21"/>
        </w:rPr>
        <w:t xml:space="preserve">can </w:t>
      </w:r>
      <w:r>
        <w:rPr>
          <w:rFonts w:eastAsia="宋体"/>
          <w:sz w:val="21"/>
          <w:szCs w:val="21"/>
        </w:rPr>
        <w:t xml:space="preserve">varies from 75(@0dBm) to 210(@23dBm). </w:t>
      </w:r>
      <w:r>
        <w:rPr>
          <w:rFonts w:eastAsia="宋体" w:hint="eastAsia"/>
          <w:sz w:val="21"/>
          <w:szCs w:val="21"/>
        </w:rPr>
        <w:t xml:space="preserve">Therefore it is inappropriate to use the power of </w:t>
      </w:r>
      <w:r>
        <w:rPr>
          <w:rFonts w:eastAsia="宋体"/>
          <w:sz w:val="21"/>
          <w:szCs w:val="21"/>
        </w:rPr>
        <w:t>“</w:t>
      </w:r>
      <w:r>
        <w:rPr>
          <w:rFonts w:eastAsia="宋体" w:hint="eastAsia"/>
          <w:sz w:val="21"/>
          <w:szCs w:val="21"/>
        </w:rPr>
        <w:t>PDCCH+PDSCH</w:t>
      </w:r>
      <w:r>
        <w:rPr>
          <w:rFonts w:eastAsia="宋体"/>
          <w:sz w:val="21"/>
          <w:szCs w:val="21"/>
        </w:rPr>
        <w:t>”</w:t>
      </w:r>
      <w:r>
        <w:rPr>
          <w:rFonts w:eastAsia="宋体" w:hint="eastAsia"/>
          <w:sz w:val="21"/>
          <w:szCs w:val="21"/>
        </w:rPr>
        <w:t xml:space="preserve"> as t</w:t>
      </w:r>
      <w:r>
        <w:rPr>
          <w:rFonts w:eastAsia="宋体"/>
          <w:sz w:val="21"/>
          <w:szCs w:val="21"/>
        </w:rPr>
        <w:t xml:space="preserve">he power </w:t>
      </w:r>
      <w:r>
        <w:rPr>
          <w:rFonts w:eastAsia="宋体" w:hint="eastAsia"/>
          <w:sz w:val="21"/>
          <w:szCs w:val="21"/>
        </w:rPr>
        <w:t xml:space="preserve">of </w:t>
      </w:r>
      <w:r>
        <w:rPr>
          <w:rFonts w:eastAsia="宋体"/>
          <w:sz w:val="21"/>
          <w:szCs w:val="21"/>
        </w:rPr>
        <w:t>"PDCCH+PDSCH+PUCCH"</w:t>
      </w:r>
      <w:r>
        <w:rPr>
          <w:rFonts w:eastAsia="宋体" w:hint="eastAsia"/>
          <w:sz w:val="21"/>
          <w:szCs w:val="21"/>
        </w:rPr>
        <w:t xml:space="preserve"> or use the power of </w:t>
      </w:r>
      <w:r>
        <w:rPr>
          <w:rFonts w:eastAsia="宋体"/>
          <w:sz w:val="21"/>
          <w:szCs w:val="21"/>
        </w:rPr>
        <w:t>“</w:t>
      </w:r>
      <w:r>
        <w:rPr>
          <w:rFonts w:eastAsia="宋体" w:hint="eastAsia"/>
          <w:sz w:val="21"/>
          <w:szCs w:val="21"/>
        </w:rPr>
        <w:t>PDSCH-only</w:t>
      </w:r>
      <w:r>
        <w:rPr>
          <w:rFonts w:eastAsia="宋体"/>
          <w:sz w:val="21"/>
          <w:szCs w:val="21"/>
        </w:rPr>
        <w:t>”</w:t>
      </w:r>
      <w:r>
        <w:rPr>
          <w:rFonts w:eastAsia="宋体" w:hint="eastAsia"/>
          <w:sz w:val="21"/>
          <w:szCs w:val="21"/>
        </w:rPr>
        <w:t xml:space="preserve"> as the power of "PDSCH+PUCCH" at 23dBm. </w:t>
      </w:r>
      <w:r>
        <w:rPr>
          <w:rFonts w:eastAsia="宋体"/>
          <w:sz w:val="21"/>
          <w:szCs w:val="21"/>
        </w:rPr>
        <w:t>Our suggested method is as following,</w:t>
      </w:r>
    </w:p>
    <w:p w:rsidR="001E422E" w:rsidRDefault="00A359A3" w:rsidP="00C7634F">
      <w:pPr>
        <w:pStyle w:val="af1"/>
        <w:numPr>
          <w:ilvl w:val="0"/>
          <w:numId w:val="9"/>
        </w:numPr>
        <w:spacing w:beforeLines="50" w:before="120" w:after="120"/>
        <w:ind w:left="357" w:hanging="357"/>
        <w:rPr>
          <w:sz w:val="21"/>
          <w:szCs w:val="21"/>
        </w:rPr>
      </w:pPr>
      <w:r>
        <w:rPr>
          <w:sz w:val="21"/>
          <w:szCs w:val="21"/>
        </w:rPr>
        <w:t>Determining the</w:t>
      </w:r>
      <w:r>
        <w:rPr>
          <w:rFonts w:hint="eastAsia"/>
          <w:sz w:val="21"/>
          <w:szCs w:val="21"/>
        </w:rPr>
        <w:t xml:space="preserve"> power of </w:t>
      </w:r>
      <w:r>
        <w:rPr>
          <w:sz w:val="21"/>
          <w:szCs w:val="21"/>
        </w:rPr>
        <w:t>“</w:t>
      </w:r>
      <w:r>
        <w:rPr>
          <w:rFonts w:hint="eastAsia"/>
          <w:sz w:val="21"/>
          <w:szCs w:val="21"/>
        </w:rPr>
        <w:t>P</w:t>
      </w:r>
      <w:r>
        <w:rPr>
          <w:sz w:val="21"/>
          <w:szCs w:val="21"/>
        </w:rPr>
        <w:t>DSCH+PUCCH”</w:t>
      </w:r>
      <w:r>
        <w:rPr>
          <w:rFonts w:hint="eastAsia"/>
          <w:sz w:val="21"/>
          <w:szCs w:val="21"/>
        </w:rPr>
        <w:t xml:space="preserve"> and </w:t>
      </w:r>
      <w:r>
        <w:rPr>
          <w:sz w:val="21"/>
          <w:szCs w:val="21"/>
        </w:rPr>
        <w:t>“</w:t>
      </w:r>
      <w:r>
        <w:rPr>
          <w:rFonts w:hint="eastAsia"/>
          <w:sz w:val="21"/>
          <w:szCs w:val="21"/>
        </w:rPr>
        <w:t>PDCCH+PDSCH+PUCCH</w:t>
      </w:r>
      <w:r>
        <w:rPr>
          <w:sz w:val="21"/>
          <w:szCs w:val="21"/>
        </w:rPr>
        <w:t>”</w:t>
      </w:r>
      <w:r>
        <w:rPr>
          <w:rFonts w:hint="eastAsia"/>
          <w:sz w:val="21"/>
          <w:szCs w:val="21"/>
        </w:rPr>
        <w:t>at 23dBm</w:t>
      </w:r>
      <w:r>
        <w:rPr>
          <w:sz w:val="21"/>
          <w:szCs w:val="21"/>
        </w:rPr>
        <w:t>;</w:t>
      </w:r>
    </w:p>
    <w:p w:rsidR="001E422E" w:rsidRDefault="00A359A3" w:rsidP="00C7634F">
      <w:pPr>
        <w:pStyle w:val="af1"/>
        <w:numPr>
          <w:ilvl w:val="0"/>
          <w:numId w:val="9"/>
        </w:numPr>
        <w:spacing w:beforeLines="50" w:before="120" w:after="120"/>
        <w:ind w:left="357" w:hanging="357"/>
        <w:contextualSpacing w:val="0"/>
        <w:rPr>
          <w:sz w:val="21"/>
          <w:szCs w:val="21"/>
        </w:rPr>
      </w:pPr>
      <w:r>
        <w:rPr>
          <w:sz w:val="21"/>
          <w:szCs w:val="21"/>
        </w:rPr>
        <w:t>Obtaining the</w:t>
      </w:r>
      <w:r>
        <w:rPr>
          <w:rFonts w:hint="eastAsia"/>
          <w:sz w:val="21"/>
          <w:szCs w:val="21"/>
        </w:rPr>
        <w:t xml:space="preserve"> power of </w:t>
      </w:r>
      <w:r>
        <w:rPr>
          <w:sz w:val="21"/>
          <w:szCs w:val="21"/>
        </w:rPr>
        <w:t>“</w:t>
      </w:r>
      <w:r>
        <w:rPr>
          <w:rFonts w:hint="eastAsia"/>
          <w:sz w:val="21"/>
          <w:szCs w:val="21"/>
        </w:rPr>
        <w:t>P</w:t>
      </w:r>
      <w:r>
        <w:rPr>
          <w:sz w:val="21"/>
          <w:szCs w:val="21"/>
        </w:rPr>
        <w:t>DSCH+PUCCH”</w:t>
      </w:r>
      <w:r>
        <w:rPr>
          <w:rFonts w:hint="eastAsia"/>
          <w:sz w:val="21"/>
          <w:szCs w:val="21"/>
        </w:rPr>
        <w:t xml:space="preserve"> and </w:t>
      </w:r>
      <w:r>
        <w:rPr>
          <w:sz w:val="21"/>
          <w:szCs w:val="21"/>
        </w:rPr>
        <w:t>“</w:t>
      </w:r>
      <w:r>
        <w:rPr>
          <w:rFonts w:hint="eastAsia"/>
          <w:sz w:val="21"/>
          <w:szCs w:val="21"/>
        </w:rPr>
        <w:t>PDCCH+PDSCH+PUCCH</w:t>
      </w:r>
      <w:r>
        <w:rPr>
          <w:sz w:val="21"/>
          <w:szCs w:val="21"/>
        </w:rPr>
        <w:t>”</w:t>
      </w:r>
      <w:r>
        <w:rPr>
          <w:rFonts w:hint="eastAsia"/>
          <w:sz w:val="21"/>
          <w:szCs w:val="21"/>
        </w:rPr>
        <w:t>at other transmission power according to the power at 0dBm and 23dBm.</w:t>
      </w:r>
    </w:p>
    <w:p w:rsidR="001E422E" w:rsidRDefault="00A359A3" w:rsidP="00C7634F">
      <w:pPr>
        <w:pStyle w:val="af1"/>
        <w:spacing w:beforeLines="50" w:before="120" w:after="120"/>
        <w:ind w:left="0"/>
        <w:contextualSpacing w:val="0"/>
        <w:rPr>
          <w:rFonts w:eastAsia="宋体"/>
          <w:sz w:val="21"/>
          <w:szCs w:val="21"/>
        </w:rPr>
      </w:pPr>
      <w:r>
        <w:rPr>
          <w:rFonts w:eastAsia="宋体"/>
          <w:sz w:val="21"/>
          <w:szCs w:val="21"/>
        </w:rPr>
        <w:t xml:space="preserve">An exemplary calculation for the power </w:t>
      </w:r>
      <w:r>
        <w:rPr>
          <w:rFonts w:eastAsia="宋体" w:hint="eastAsia"/>
          <w:sz w:val="21"/>
          <w:szCs w:val="21"/>
        </w:rPr>
        <w:t xml:space="preserve">at </w:t>
      </w:r>
      <w:r>
        <w:rPr>
          <w:rFonts w:eastAsia="宋体"/>
          <w:sz w:val="21"/>
          <w:szCs w:val="21"/>
        </w:rPr>
        <w:t>23dBm. Power of short PUCCH is 210</w:t>
      </w:r>
      <w:r>
        <w:rPr>
          <w:rFonts w:eastAsia="宋体" w:hint="eastAsia"/>
          <w:sz w:val="21"/>
          <w:szCs w:val="21"/>
        </w:rPr>
        <w:t xml:space="preserve"> </w:t>
      </w:r>
      <w:r>
        <w:rPr>
          <w:rFonts w:eastAsia="宋体"/>
          <w:sz w:val="21"/>
          <w:szCs w:val="21"/>
        </w:rPr>
        <w:t>units at 23dBm and only one symbol is used to transmit PUCCH. Assuming the power of the 2 UL symbols(including one symbol for micro sleep) is X units and the other symbol</w:t>
      </w:r>
      <w:r>
        <w:rPr>
          <w:rFonts w:eastAsia="宋体" w:hint="eastAsia"/>
          <w:sz w:val="21"/>
          <w:szCs w:val="21"/>
        </w:rPr>
        <w:t>s</w:t>
      </w:r>
      <w:r>
        <w:rPr>
          <w:rFonts w:eastAsia="宋体"/>
          <w:sz w:val="21"/>
          <w:szCs w:val="21"/>
        </w:rPr>
        <w:t xml:space="preserve"> </w:t>
      </w:r>
      <w:r>
        <w:rPr>
          <w:rFonts w:eastAsia="宋体" w:hint="eastAsia"/>
          <w:sz w:val="21"/>
          <w:szCs w:val="21"/>
        </w:rPr>
        <w:t xml:space="preserve">are </w:t>
      </w:r>
      <w:r>
        <w:rPr>
          <w:rFonts w:eastAsia="宋体"/>
          <w:sz w:val="21"/>
          <w:szCs w:val="21"/>
        </w:rPr>
        <w:t>micro sleep. X≈170 is obtained according to the formula X + 12*(45/14) = 210.</w:t>
      </w:r>
    </w:p>
    <w:p w:rsidR="001E422E" w:rsidRDefault="00A359A3" w:rsidP="00C7634F">
      <w:pPr>
        <w:pStyle w:val="af1"/>
        <w:spacing w:beforeLines="50" w:before="120" w:after="120"/>
        <w:ind w:left="0"/>
        <w:contextualSpacing w:val="0"/>
        <w:rPr>
          <w:rFonts w:eastAsia="宋体"/>
          <w:sz w:val="21"/>
          <w:szCs w:val="21"/>
        </w:rPr>
      </w:pPr>
      <w:r>
        <w:rPr>
          <w:rFonts w:eastAsia="宋体"/>
          <w:sz w:val="21"/>
          <w:szCs w:val="21"/>
        </w:rPr>
        <w:t>Then the power of “PDSCH+PUCCH” can be set to 280+170 = 450 unit</w:t>
      </w:r>
      <w:r>
        <w:rPr>
          <w:rFonts w:eastAsia="宋体" w:hint="eastAsia"/>
          <w:sz w:val="21"/>
          <w:szCs w:val="21"/>
        </w:rPr>
        <w:t xml:space="preserve">s at </w:t>
      </w:r>
      <w:r>
        <w:rPr>
          <w:rFonts w:eastAsia="宋体"/>
          <w:sz w:val="21"/>
          <w:szCs w:val="21"/>
        </w:rPr>
        <w:t>23dBm.</w:t>
      </w:r>
    </w:p>
    <w:p w:rsidR="001E422E" w:rsidRDefault="00A359A3" w:rsidP="00C7634F">
      <w:pPr>
        <w:pStyle w:val="af1"/>
        <w:spacing w:beforeLines="50" w:before="120" w:after="120"/>
        <w:ind w:left="0"/>
        <w:contextualSpacing w:val="0"/>
        <w:rPr>
          <w:rFonts w:eastAsia="宋体"/>
          <w:sz w:val="21"/>
          <w:szCs w:val="21"/>
        </w:rPr>
      </w:pPr>
      <w:r>
        <w:rPr>
          <w:rFonts w:eastAsia="宋体"/>
          <w:sz w:val="21"/>
          <w:szCs w:val="21"/>
        </w:rPr>
        <w:t>And the power of “PDCCH+PDSCH+PUCCH” can be set to 300+170 = 470 unit</w:t>
      </w:r>
      <w:r>
        <w:rPr>
          <w:rFonts w:eastAsia="宋体" w:hint="eastAsia"/>
          <w:sz w:val="21"/>
          <w:szCs w:val="21"/>
        </w:rPr>
        <w:t xml:space="preserve">s at </w:t>
      </w:r>
      <w:r>
        <w:rPr>
          <w:rFonts w:eastAsia="宋体"/>
          <w:sz w:val="21"/>
          <w:szCs w:val="21"/>
        </w:rPr>
        <w:t>23dBm.</w:t>
      </w:r>
    </w:p>
    <w:p w:rsidR="001E422E" w:rsidRPr="00575240" w:rsidRDefault="00A359A3" w:rsidP="00575240">
      <w:pPr>
        <w:pStyle w:val="YJ-Proposal"/>
        <w:spacing w:before="120" w:after="120"/>
      </w:pPr>
      <w:bookmarkStart w:id="45" w:name="_Toc19134"/>
      <w:bookmarkStart w:id="46" w:name="_Toc16077"/>
      <w:bookmarkStart w:id="47" w:name="_Toc5473"/>
      <w:bookmarkStart w:id="48" w:name="_Toc6777"/>
      <w:bookmarkStart w:id="49" w:name="_Toc28889"/>
      <w:bookmarkStart w:id="50" w:name="_Toc79134594"/>
      <w:r w:rsidRPr="00575240">
        <w:t>Power of “PDSCH+PUCCH” should be 450 at 23dBm, and power of “PDCCH+PDSCH+PUCCH” should be 470 at 23 dBm.</w:t>
      </w:r>
      <w:bookmarkStart w:id="51" w:name="_Toc8283"/>
      <w:bookmarkStart w:id="52" w:name="_Toc7882"/>
      <w:bookmarkStart w:id="53" w:name="_Toc14782"/>
      <w:bookmarkEnd w:id="45"/>
      <w:bookmarkEnd w:id="46"/>
      <w:bookmarkEnd w:id="47"/>
      <w:bookmarkEnd w:id="48"/>
      <w:bookmarkEnd w:id="49"/>
      <w:r w:rsidRPr="00575240">
        <w:rPr>
          <w:rFonts w:hint="eastAsia"/>
        </w:rPr>
        <w:t xml:space="preserve"> </w:t>
      </w:r>
      <w:bookmarkStart w:id="54" w:name="_Toc27486"/>
      <w:r w:rsidRPr="00575240">
        <w:rPr>
          <w:rFonts w:hint="eastAsia"/>
        </w:rPr>
        <w:t>Moreover, p</w:t>
      </w:r>
      <w:r w:rsidRPr="00575240">
        <w:t xml:space="preserve">ower value </w:t>
      </w:r>
      <w:r w:rsidRPr="00575240">
        <w:rPr>
          <w:rFonts w:hint="eastAsia"/>
        </w:rPr>
        <w:t xml:space="preserve">for </w:t>
      </w:r>
      <w:r w:rsidRPr="00575240">
        <w:t xml:space="preserve">other transmission power can be obtained by </w:t>
      </w:r>
      <w:r w:rsidRPr="00575240">
        <w:rPr>
          <w:rFonts w:hint="eastAsia"/>
        </w:rPr>
        <w:t xml:space="preserve">the </w:t>
      </w:r>
      <w:r w:rsidRPr="00575240">
        <w:t>function w</w:t>
      </w:r>
      <w:r w:rsidRPr="00575240">
        <w:rPr>
          <w:rFonts w:hint="eastAsia"/>
        </w:rPr>
        <w:t>hich</w:t>
      </w:r>
      <w:r w:rsidRPr="00575240">
        <w:t xml:space="preserve"> </w:t>
      </w:r>
      <w:r w:rsidRPr="00575240">
        <w:rPr>
          <w:rFonts w:hint="eastAsia"/>
        </w:rPr>
        <w:t xml:space="preserve">was </w:t>
      </w:r>
      <w:r w:rsidRPr="00575240">
        <w:t>agreed for UL power.</w:t>
      </w:r>
      <w:bookmarkEnd w:id="50"/>
      <w:bookmarkEnd w:id="51"/>
      <w:bookmarkEnd w:id="52"/>
      <w:bookmarkEnd w:id="53"/>
      <w:bookmarkEnd w:id="54"/>
    </w:p>
    <w:p w:rsidR="001E422E" w:rsidRDefault="00A359A3" w:rsidP="00C7634F">
      <w:pPr>
        <w:pStyle w:val="af1"/>
        <w:spacing w:beforeLines="50" w:before="120" w:after="120"/>
        <w:ind w:left="0"/>
        <w:contextualSpacing w:val="0"/>
        <w:rPr>
          <w:rFonts w:eastAsia="宋体"/>
          <w:sz w:val="21"/>
          <w:szCs w:val="21"/>
        </w:rPr>
      </w:pPr>
      <w:r>
        <w:rPr>
          <w:rFonts w:eastAsia="宋体" w:hint="eastAsia"/>
          <w:sz w:val="21"/>
          <w:szCs w:val="21"/>
        </w:rPr>
        <w:t>In</w:t>
      </w:r>
      <w:r>
        <w:rPr>
          <w:rFonts w:eastAsia="宋体"/>
          <w:sz w:val="21"/>
          <w:szCs w:val="21"/>
        </w:rPr>
        <w:t xml:space="preserve"> RAN1#104b-e meeting, UL traffic model of pose/control was settled. The packet size is 100byte and may be scheduled in S slot. Therefore, “PDCCH+PDSCH+PUSCH”, “PDSCH+PUSCH” and “PDCCH+PUSCH” should be considered.</w:t>
      </w:r>
    </w:p>
    <w:p w:rsidR="001E422E" w:rsidRDefault="00A359A3">
      <w:pPr>
        <w:pStyle w:val="YJ-Observation"/>
        <w:spacing w:before="120" w:after="120"/>
        <w:jc w:val="both"/>
      </w:pPr>
      <w:bookmarkStart w:id="55" w:name="_Toc15129"/>
      <w:bookmarkStart w:id="56" w:name="_Toc2472"/>
      <w:bookmarkStart w:id="57" w:name="_Toc79073082"/>
      <w:r>
        <w:rPr>
          <w:rFonts w:hint="eastAsia"/>
        </w:rPr>
        <w:t>UL data may be scheduled in S slot.</w:t>
      </w:r>
      <w:r>
        <w:rPr>
          <w:rFonts w:hint="eastAsia"/>
          <w:lang w:val="en-US" w:eastAsia="zh-CN"/>
        </w:rPr>
        <w:t xml:space="preserve"> Power model of </w:t>
      </w:r>
      <w:r>
        <w:rPr>
          <w:rFonts w:eastAsia="宋体"/>
          <w:sz w:val="21"/>
          <w:szCs w:val="21"/>
        </w:rPr>
        <w:t>“PDCCH+PDSCH+PUSCH”, “PDSCH+PUSCH” and “PDCCH+PUSCH” should be considered</w:t>
      </w:r>
      <w:r>
        <w:rPr>
          <w:rFonts w:eastAsia="宋体" w:hint="eastAsia"/>
          <w:sz w:val="21"/>
          <w:szCs w:val="21"/>
          <w:lang w:val="en-US" w:eastAsia="zh-CN"/>
        </w:rPr>
        <w:t>.</w:t>
      </w:r>
      <w:bookmarkEnd w:id="55"/>
      <w:bookmarkEnd w:id="56"/>
      <w:bookmarkEnd w:id="57"/>
    </w:p>
    <w:p w:rsidR="001E422E" w:rsidRDefault="00A359A3" w:rsidP="00C7634F">
      <w:pPr>
        <w:pStyle w:val="af1"/>
        <w:spacing w:beforeLines="50" w:before="120" w:after="120"/>
        <w:ind w:left="0"/>
        <w:contextualSpacing w:val="0"/>
        <w:rPr>
          <w:rFonts w:eastAsia="宋体"/>
          <w:sz w:val="21"/>
          <w:szCs w:val="21"/>
        </w:rPr>
      </w:pPr>
      <w:r>
        <w:rPr>
          <w:rFonts w:eastAsia="宋体"/>
          <w:sz w:val="21"/>
          <w:szCs w:val="21"/>
        </w:rPr>
        <w:t>Since the number of UL symbol is small in S slot, the following two methods can be considered:</w:t>
      </w:r>
    </w:p>
    <w:p w:rsidR="001E422E" w:rsidRDefault="00A359A3" w:rsidP="00C7634F">
      <w:pPr>
        <w:pStyle w:val="af1"/>
        <w:numPr>
          <w:ilvl w:val="0"/>
          <w:numId w:val="9"/>
        </w:numPr>
        <w:spacing w:beforeLines="50" w:before="120" w:after="120"/>
        <w:ind w:left="357" w:hanging="357"/>
        <w:rPr>
          <w:sz w:val="21"/>
          <w:szCs w:val="21"/>
        </w:rPr>
      </w:pPr>
      <w:r>
        <w:rPr>
          <w:sz w:val="21"/>
          <w:szCs w:val="21"/>
        </w:rPr>
        <w:t>Method 1: The power of “PDCCH+PDSCH+PUSCH”, “PDSCH+PUSCH” and “PDCCH+PUSCH” can be same as the power of “PDCCH+PDSCH+PUCCH”, “PDSCH+PUCCH” and “PDCCH+PUCCH” respectively.</w:t>
      </w:r>
    </w:p>
    <w:p w:rsidR="001E422E" w:rsidRDefault="00A359A3" w:rsidP="00C7634F">
      <w:pPr>
        <w:pStyle w:val="af1"/>
        <w:numPr>
          <w:ilvl w:val="0"/>
          <w:numId w:val="9"/>
        </w:numPr>
        <w:spacing w:beforeLines="50" w:before="120" w:after="120"/>
        <w:ind w:left="357" w:hanging="357"/>
        <w:rPr>
          <w:sz w:val="21"/>
          <w:szCs w:val="21"/>
        </w:rPr>
      </w:pPr>
      <w:r>
        <w:rPr>
          <w:sz w:val="21"/>
          <w:szCs w:val="21"/>
        </w:rPr>
        <w:t>Method 2: The power of “PDCCH+PDSCH+PUSCH”, “PDSCH+PUSCH” and “PDCCH+PUSCH” are the sum of corresponding DL power consumption and PUSCH power consumption. For example, the power value of “PDCCH+PUSCH” is equal to the sum of power of “PDCCH-only” and power of “PUSCH”.</w:t>
      </w:r>
    </w:p>
    <w:p w:rsidR="001E422E" w:rsidRDefault="00A359A3">
      <w:pPr>
        <w:pStyle w:val="1"/>
        <w:spacing w:before="120" w:after="120"/>
        <w:ind w:left="0"/>
        <w:rPr>
          <w:rFonts w:eastAsia="宋体"/>
        </w:rPr>
      </w:pPr>
      <w:bookmarkStart w:id="58" w:name="_Toc82"/>
      <w:bookmarkStart w:id="59" w:name="_Toc29400"/>
      <w:bookmarkStart w:id="60" w:name="_Toc525"/>
      <w:bookmarkStart w:id="61" w:name="_Toc29089"/>
      <w:bookmarkEnd w:id="58"/>
      <w:bookmarkEnd w:id="59"/>
      <w:bookmarkEnd w:id="60"/>
      <w:bookmarkEnd w:id="61"/>
      <w:r>
        <w:rPr>
          <w:rFonts w:eastAsia="宋体" w:hint="eastAsia"/>
        </w:rPr>
        <w:t>Conclusion</w:t>
      </w:r>
    </w:p>
    <w:p w:rsidR="00E017D5" w:rsidRDefault="001E422E" w:rsidP="00E017D5">
      <w:pPr>
        <w:pStyle w:val="10"/>
        <w:tabs>
          <w:tab w:val="left" w:pos="1470"/>
        </w:tabs>
        <w:spacing w:before="120" w:after="120"/>
        <w:rPr>
          <w:rFonts w:asciiTheme="minorHAnsi" w:eastAsiaTheme="minorEastAsia" w:hAnsiTheme="minorHAnsi" w:cstheme="minorBidi"/>
          <w:b w:val="0"/>
          <w:bCs w:val="0"/>
          <w:i w:val="0"/>
          <w:iCs w:val="0"/>
          <w:noProof/>
          <w:sz w:val="21"/>
          <w:szCs w:val="22"/>
        </w:rPr>
      </w:pPr>
      <w:r>
        <w:rPr>
          <w:sz w:val="21"/>
          <w:szCs w:val="22"/>
        </w:rPr>
        <w:fldChar w:fldCharType="begin"/>
      </w:r>
      <w:r w:rsidR="00A359A3">
        <w:rPr>
          <w:sz w:val="21"/>
          <w:szCs w:val="22"/>
        </w:rPr>
        <w:instrText>TOC \n  \t "YJ-Observation,1,sub-observation,2,3rd level observation,3" \h</w:instrText>
      </w:r>
      <w:r>
        <w:rPr>
          <w:sz w:val="21"/>
          <w:szCs w:val="22"/>
        </w:rPr>
        <w:fldChar w:fldCharType="separate"/>
      </w:r>
      <w:hyperlink w:anchor="_Toc79073081" w:history="1">
        <w:r w:rsidR="00E017D5" w:rsidRPr="00A6765D">
          <w:rPr>
            <w:rStyle w:val="af"/>
            <w:noProof/>
          </w:rPr>
          <w:t>Observation 1:</w:t>
        </w:r>
        <w:r w:rsidR="00E017D5">
          <w:rPr>
            <w:rFonts w:asciiTheme="minorHAnsi" w:eastAsiaTheme="minorEastAsia" w:hAnsiTheme="minorHAnsi" w:cstheme="minorBidi"/>
            <w:b w:val="0"/>
            <w:bCs w:val="0"/>
            <w:i w:val="0"/>
            <w:iCs w:val="0"/>
            <w:noProof/>
            <w:sz w:val="21"/>
            <w:szCs w:val="22"/>
          </w:rPr>
          <w:tab/>
        </w:r>
        <w:r w:rsidR="00E017D5" w:rsidRPr="00A6765D">
          <w:rPr>
            <w:rStyle w:val="af"/>
            <w:noProof/>
          </w:rPr>
          <w:t>Further discussion on the usage of joint capacity should be done prior to agreeing on the joint capacity metric.</w:t>
        </w:r>
      </w:hyperlink>
    </w:p>
    <w:p w:rsidR="00E017D5" w:rsidRDefault="00D41AA3" w:rsidP="00E017D5">
      <w:pPr>
        <w:pStyle w:val="10"/>
        <w:tabs>
          <w:tab w:val="left" w:pos="1470"/>
        </w:tabs>
        <w:spacing w:before="120" w:after="120"/>
        <w:rPr>
          <w:rFonts w:asciiTheme="minorHAnsi" w:eastAsiaTheme="minorEastAsia" w:hAnsiTheme="minorHAnsi" w:cstheme="minorBidi"/>
          <w:b w:val="0"/>
          <w:bCs w:val="0"/>
          <w:i w:val="0"/>
          <w:iCs w:val="0"/>
          <w:noProof/>
          <w:sz w:val="21"/>
          <w:szCs w:val="22"/>
        </w:rPr>
      </w:pPr>
      <w:hyperlink w:anchor="_Toc79073082" w:history="1">
        <w:r w:rsidR="00E017D5" w:rsidRPr="00A6765D">
          <w:rPr>
            <w:rStyle w:val="af"/>
            <w:noProof/>
          </w:rPr>
          <w:t>Observation 2:</w:t>
        </w:r>
        <w:r w:rsidR="00E017D5">
          <w:rPr>
            <w:rFonts w:asciiTheme="minorHAnsi" w:eastAsiaTheme="minorEastAsia" w:hAnsiTheme="minorHAnsi" w:cstheme="minorBidi"/>
            <w:b w:val="0"/>
            <w:bCs w:val="0"/>
            <w:i w:val="0"/>
            <w:iCs w:val="0"/>
            <w:noProof/>
            <w:sz w:val="21"/>
            <w:szCs w:val="22"/>
          </w:rPr>
          <w:tab/>
        </w:r>
        <w:r w:rsidR="00E017D5" w:rsidRPr="00A6765D">
          <w:rPr>
            <w:rStyle w:val="af"/>
            <w:noProof/>
          </w:rPr>
          <w:t>UL data may be scheduled in S slot. Power model of “PDCCH+PDSCH+PUSCH”, “PDSCH+PUSCH” and “PDCCH+PUSCH” should be considered.</w:t>
        </w:r>
      </w:hyperlink>
    </w:p>
    <w:p w:rsidR="001E422E" w:rsidRDefault="001E422E">
      <w:pPr>
        <w:pStyle w:val="10"/>
        <w:tabs>
          <w:tab w:val="left" w:pos="1260"/>
        </w:tabs>
        <w:spacing w:before="120" w:after="120"/>
        <w:rPr>
          <w:sz w:val="21"/>
          <w:szCs w:val="21"/>
        </w:rPr>
      </w:pPr>
      <w:r>
        <w:rPr>
          <w:szCs w:val="22"/>
        </w:rPr>
        <w:lastRenderedPageBreak/>
        <w:fldChar w:fldCharType="end"/>
      </w:r>
    </w:p>
    <w:p w:rsidR="00575240" w:rsidRDefault="001E422E">
      <w:pPr>
        <w:pStyle w:val="10"/>
        <w:tabs>
          <w:tab w:val="left" w:pos="1260"/>
        </w:tabs>
        <w:spacing w:before="120" w:after="120"/>
        <w:rPr>
          <w:rFonts w:asciiTheme="minorHAnsi" w:eastAsiaTheme="minorEastAsia" w:hAnsiTheme="minorHAnsi" w:cstheme="minorBidi"/>
          <w:b w:val="0"/>
          <w:bCs w:val="0"/>
          <w:i w:val="0"/>
          <w:iCs w:val="0"/>
          <w:noProof/>
          <w:sz w:val="21"/>
          <w:szCs w:val="22"/>
        </w:rPr>
      </w:pPr>
      <w:r>
        <w:rPr>
          <w:sz w:val="21"/>
          <w:szCs w:val="21"/>
        </w:rPr>
        <w:fldChar w:fldCharType="begin"/>
      </w:r>
      <w:r w:rsidR="00A359A3">
        <w:rPr>
          <w:sz w:val="21"/>
          <w:szCs w:val="21"/>
        </w:rPr>
        <w:instrText>TOC \n  \t "YJ-Proposal,1,sub-proposal,2,3rd level proposal,3" \h</w:instrText>
      </w:r>
      <w:r>
        <w:rPr>
          <w:sz w:val="21"/>
          <w:szCs w:val="21"/>
        </w:rPr>
        <w:fldChar w:fldCharType="separate"/>
      </w:r>
      <w:hyperlink w:anchor="_Toc79134586" w:history="1">
        <w:r w:rsidR="00575240" w:rsidRPr="00183B53">
          <w:rPr>
            <w:rStyle w:val="af"/>
            <w:noProof/>
          </w:rPr>
          <w:t>Proposal 1:</w:t>
        </w:r>
        <w:r w:rsidR="00575240">
          <w:rPr>
            <w:rFonts w:asciiTheme="minorHAnsi" w:eastAsiaTheme="minorEastAsia" w:hAnsiTheme="minorHAnsi" w:cstheme="minorBidi"/>
            <w:b w:val="0"/>
            <w:bCs w:val="0"/>
            <w:i w:val="0"/>
            <w:iCs w:val="0"/>
            <w:noProof/>
            <w:sz w:val="21"/>
            <w:szCs w:val="22"/>
          </w:rPr>
          <w:tab/>
        </w:r>
        <w:r w:rsidR="00575240" w:rsidRPr="00183B53">
          <w:rPr>
            <w:rStyle w:val="af"/>
            <w:noProof/>
          </w:rPr>
          <w:t>For XR/CG power consumption evaluation, when DL and UL performances are evaluated independently, overall power consumption can be determined according to the following steps:</w:t>
        </w:r>
      </w:hyperlink>
    </w:p>
    <w:p w:rsidR="00575240" w:rsidRDefault="00575240">
      <w:pPr>
        <w:pStyle w:val="10"/>
        <w:spacing w:before="120" w:after="120"/>
        <w:rPr>
          <w:rFonts w:asciiTheme="minorHAnsi" w:eastAsiaTheme="minorEastAsia" w:hAnsiTheme="minorHAnsi" w:cstheme="minorBidi"/>
          <w:b w:val="0"/>
          <w:bCs w:val="0"/>
          <w:i w:val="0"/>
          <w:iCs w:val="0"/>
          <w:noProof/>
          <w:sz w:val="21"/>
          <w:szCs w:val="22"/>
        </w:rPr>
      </w:pPr>
      <w:hyperlink w:anchor="_Toc79134587" w:history="1">
        <w:r w:rsidRPr="00183B53">
          <w:rPr>
            <w:rStyle w:val="af"/>
            <w:noProof/>
          </w:rPr>
          <w:t>1) Collecting DL and UL slot states respectively;</w:t>
        </w:r>
      </w:hyperlink>
    </w:p>
    <w:p w:rsidR="00575240" w:rsidRDefault="00575240">
      <w:pPr>
        <w:pStyle w:val="10"/>
        <w:spacing w:before="120" w:after="120"/>
        <w:rPr>
          <w:rFonts w:asciiTheme="minorHAnsi" w:eastAsiaTheme="minorEastAsia" w:hAnsiTheme="minorHAnsi" w:cstheme="minorBidi"/>
          <w:b w:val="0"/>
          <w:bCs w:val="0"/>
          <w:i w:val="0"/>
          <w:iCs w:val="0"/>
          <w:noProof/>
          <w:sz w:val="21"/>
          <w:szCs w:val="22"/>
        </w:rPr>
      </w:pPr>
      <w:hyperlink w:anchor="_Toc79134588" w:history="1">
        <w:r w:rsidRPr="00183B53">
          <w:rPr>
            <w:rStyle w:val="af"/>
            <w:noProof/>
          </w:rPr>
          <w:t>2) Recombining these slot states in a single timeline;</w:t>
        </w:r>
      </w:hyperlink>
    </w:p>
    <w:p w:rsidR="00575240" w:rsidRDefault="00575240">
      <w:pPr>
        <w:pStyle w:val="10"/>
        <w:spacing w:before="120" w:after="120"/>
        <w:rPr>
          <w:rFonts w:asciiTheme="minorHAnsi" w:eastAsiaTheme="minorEastAsia" w:hAnsiTheme="minorHAnsi" w:cstheme="minorBidi"/>
          <w:b w:val="0"/>
          <w:bCs w:val="0"/>
          <w:i w:val="0"/>
          <w:iCs w:val="0"/>
          <w:noProof/>
          <w:sz w:val="21"/>
          <w:szCs w:val="22"/>
        </w:rPr>
      </w:pPr>
      <w:hyperlink w:anchor="_Toc79134589" w:history="1">
        <w:r w:rsidRPr="00183B53">
          <w:rPr>
            <w:rStyle w:val="af"/>
            <w:noProof/>
          </w:rPr>
          <w:t>3) Calculating overall power consumption according to the recombined timeline.</w:t>
        </w:r>
      </w:hyperlink>
    </w:p>
    <w:p w:rsidR="00575240" w:rsidRDefault="00575240">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79134590" w:history="1">
        <w:r w:rsidRPr="00183B53">
          <w:rPr>
            <w:rStyle w:val="af"/>
            <w:noProof/>
          </w:rPr>
          <w:t>Proposal 2:</w:t>
        </w:r>
        <w:r>
          <w:rPr>
            <w:rFonts w:asciiTheme="minorHAnsi" w:eastAsiaTheme="minorEastAsia" w:hAnsiTheme="minorHAnsi" w:cstheme="minorBidi"/>
            <w:b w:val="0"/>
            <w:bCs w:val="0"/>
            <w:i w:val="0"/>
            <w:iCs w:val="0"/>
            <w:noProof/>
            <w:sz w:val="21"/>
            <w:szCs w:val="22"/>
          </w:rPr>
          <w:tab/>
        </w:r>
        <w:r w:rsidRPr="00183B53">
          <w:rPr>
            <w:rStyle w:val="af"/>
            <w:noProof/>
          </w:rPr>
          <w:t>I</w:t>
        </w:r>
        <w:r w:rsidRPr="00183B53">
          <w:rPr>
            <w:rStyle w:val="af"/>
            <w:noProof/>
            <w:lang w:eastAsia="ja-JP"/>
          </w:rPr>
          <w:t xml:space="preserve">n case multiple steams are evaluated for </w:t>
        </w:r>
        <w:r w:rsidRPr="00183B53">
          <w:rPr>
            <w:rStyle w:val="af"/>
            <w:noProof/>
          </w:rPr>
          <w:t>DL</w:t>
        </w:r>
        <w:r w:rsidRPr="00183B53">
          <w:rPr>
            <w:rStyle w:val="af"/>
            <w:noProof/>
            <w:lang w:eastAsia="ja-JP"/>
          </w:rPr>
          <w:t xml:space="preserve">, a UE is declared as satisfied only when each stream meets the requirement that </w:t>
        </w:r>
        <w:r w:rsidRPr="00183B53">
          <w:rPr>
            <w:rStyle w:val="af"/>
            <w:noProof/>
          </w:rPr>
          <w:t>X (%) of packets are successfully delivered within a given air interface PDB. X can be different values for different streams.</w:t>
        </w:r>
      </w:hyperlink>
    </w:p>
    <w:p w:rsidR="00575240" w:rsidRDefault="00575240">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79134591" w:history="1">
        <w:r w:rsidRPr="00183B53">
          <w:rPr>
            <w:rStyle w:val="af"/>
            <w:noProof/>
          </w:rPr>
          <w:t>Proposal 3:</w:t>
        </w:r>
        <w:r>
          <w:rPr>
            <w:rFonts w:asciiTheme="minorHAnsi" w:eastAsiaTheme="minorEastAsia" w:hAnsiTheme="minorHAnsi" w:cstheme="minorBidi"/>
            <w:b w:val="0"/>
            <w:bCs w:val="0"/>
            <w:i w:val="0"/>
            <w:iCs w:val="0"/>
            <w:noProof/>
            <w:sz w:val="21"/>
            <w:szCs w:val="22"/>
          </w:rPr>
          <w:tab/>
        </w:r>
        <w:r w:rsidRPr="00183B53">
          <w:rPr>
            <w:rStyle w:val="af"/>
            <w:noProof/>
          </w:rPr>
          <w:t>For XR evaluation, the following two alternatives for UL power states can be considered.</w:t>
        </w:r>
      </w:hyperlink>
    </w:p>
    <w:p w:rsidR="00575240" w:rsidRDefault="00575240">
      <w:pPr>
        <w:pStyle w:val="10"/>
        <w:spacing w:before="120" w:after="120"/>
        <w:rPr>
          <w:rFonts w:asciiTheme="minorHAnsi" w:eastAsiaTheme="minorEastAsia" w:hAnsiTheme="minorHAnsi" w:cstheme="minorBidi"/>
          <w:b w:val="0"/>
          <w:bCs w:val="0"/>
          <w:i w:val="0"/>
          <w:iCs w:val="0"/>
          <w:noProof/>
          <w:sz w:val="21"/>
          <w:szCs w:val="22"/>
        </w:rPr>
      </w:pPr>
      <w:hyperlink w:anchor="_Toc79134592" w:history="1">
        <w:r w:rsidRPr="00183B53">
          <w:rPr>
            <w:rStyle w:val="af"/>
            <w:noProof/>
          </w:rPr>
          <w:t>Alt 1: Use the original power states and do not add more power states.</w:t>
        </w:r>
      </w:hyperlink>
    </w:p>
    <w:p w:rsidR="00575240" w:rsidRDefault="00575240">
      <w:pPr>
        <w:pStyle w:val="10"/>
        <w:spacing w:before="120" w:after="120"/>
        <w:rPr>
          <w:rFonts w:asciiTheme="minorHAnsi" w:eastAsiaTheme="minorEastAsia" w:hAnsiTheme="minorHAnsi" w:cstheme="minorBidi"/>
          <w:b w:val="0"/>
          <w:bCs w:val="0"/>
          <w:i w:val="0"/>
          <w:iCs w:val="0"/>
          <w:noProof/>
          <w:sz w:val="21"/>
          <w:szCs w:val="22"/>
        </w:rPr>
      </w:pPr>
      <w:hyperlink w:anchor="_Toc79134593" w:history="1">
        <w:r w:rsidRPr="00183B53">
          <w:rPr>
            <w:rStyle w:val="af"/>
            <w:noProof/>
          </w:rPr>
          <w:t>Alt 2: Power of PUCCH or PUSCH with different number of symbols can be obtained by multiplying a power of long PUCCH or PUSCH by a coefficient. The coefficient can be calculated by C = 0.3 + (N-1)/13*0.7, herein N is the number of symbols the UL power state occupied.</w:t>
        </w:r>
      </w:hyperlink>
    </w:p>
    <w:p w:rsidR="00575240" w:rsidRDefault="00575240">
      <w:pPr>
        <w:pStyle w:val="10"/>
        <w:tabs>
          <w:tab w:val="left" w:pos="1260"/>
        </w:tabs>
        <w:spacing w:before="120" w:after="120"/>
        <w:rPr>
          <w:rFonts w:asciiTheme="minorHAnsi" w:eastAsiaTheme="minorEastAsia" w:hAnsiTheme="minorHAnsi" w:cstheme="minorBidi"/>
          <w:b w:val="0"/>
          <w:bCs w:val="0"/>
          <w:i w:val="0"/>
          <w:iCs w:val="0"/>
          <w:noProof/>
          <w:sz w:val="21"/>
          <w:szCs w:val="22"/>
        </w:rPr>
      </w:pPr>
      <w:hyperlink w:anchor="_Toc79134594" w:history="1">
        <w:r w:rsidRPr="00183B53">
          <w:rPr>
            <w:rStyle w:val="af"/>
            <w:noProof/>
          </w:rPr>
          <w:t>Proposal 4:</w:t>
        </w:r>
        <w:r>
          <w:rPr>
            <w:rFonts w:asciiTheme="minorHAnsi" w:eastAsiaTheme="minorEastAsia" w:hAnsiTheme="minorHAnsi" w:cstheme="minorBidi"/>
            <w:b w:val="0"/>
            <w:bCs w:val="0"/>
            <w:i w:val="0"/>
            <w:iCs w:val="0"/>
            <w:noProof/>
            <w:sz w:val="21"/>
            <w:szCs w:val="22"/>
          </w:rPr>
          <w:tab/>
        </w:r>
        <w:r w:rsidRPr="00183B53">
          <w:rPr>
            <w:rStyle w:val="af"/>
            <w:noProof/>
          </w:rPr>
          <w:t>Power of “PDSCH+PUCCH” should be 450 at 23dBm, and power of “PDCCH+PDSCH+PUCCH” should be 470 at 23 dBm. Moreover, power value for other transmission power can be obtained by the function which was agreed for UL power.</w:t>
        </w:r>
      </w:hyperlink>
    </w:p>
    <w:p w:rsidR="001E422E" w:rsidRDefault="001E422E">
      <w:pPr>
        <w:pStyle w:val="Proposal"/>
        <w:numPr>
          <w:ilvl w:val="0"/>
          <w:numId w:val="0"/>
        </w:numPr>
        <w:spacing w:before="120" w:after="120"/>
        <w:jc w:val="both"/>
        <w:rPr>
          <w:szCs w:val="21"/>
        </w:rPr>
      </w:pPr>
      <w:r>
        <w:rPr>
          <w:szCs w:val="21"/>
        </w:rPr>
        <w:fldChar w:fldCharType="end"/>
      </w:r>
    </w:p>
    <w:p w:rsidR="001E422E" w:rsidRDefault="00A359A3">
      <w:pPr>
        <w:pStyle w:val="1"/>
        <w:spacing w:before="120" w:after="120"/>
        <w:ind w:left="0"/>
        <w:rPr>
          <w:rFonts w:eastAsia="宋体"/>
        </w:rPr>
      </w:pPr>
      <w:r>
        <w:rPr>
          <w:rFonts w:eastAsia="宋体" w:hint="eastAsia"/>
        </w:rPr>
        <w:t>Reference</w:t>
      </w:r>
      <w:r>
        <w:rPr>
          <w:rFonts w:eastAsia="宋体"/>
        </w:rPr>
        <w:t>s</w:t>
      </w:r>
      <w:bookmarkStart w:id="62" w:name="_GoBack"/>
      <w:bookmarkEnd w:id="62"/>
    </w:p>
    <w:p w:rsidR="001E422E" w:rsidRDefault="00A359A3">
      <w:pPr>
        <w:pStyle w:val="References"/>
        <w:spacing w:before="120" w:after="120"/>
        <w:rPr>
          <w:szCs w:val="21"/>
        </w:rPr>
      </w:pPr>
      <w:bookmarkStart w:id="63" w:name="_Ref18691"/>
      <w:r>
        <w:rPr>
          <w:rFonts w:hint="eastAsia"/>
          <w:szCs w:val="21"/>
        </w:rPr>
        <w:t>R</w:t>
      </w:r>
      <w:r>
        <w:rPr>
          <w:szCs w:val="21"/>
        </w:rPr>
        <w:t>1-210</w:t>
      </w:r>
      <w:r>
        <w:rPr>
          <w:rFonts w:hint="eastAsia"/>
          <w:szCs w:val="21"/>
        </w:rPr>
        <w:t>6371</w:t>
      </w:r>
      <w:r>
        <w:rPr>
          <w:szCs w:val="21"/>
        </w:rPr>
        <w:t>, “Summary of [105-e-NR-XR-02] Email discussion/approval on evaluation methodology”</w:t>
      </w:r>
    </w:p>
    <w:p w:rsidR="001E422E" w:rsidRDefault="00A359A3">
      <w:pPr>
        <w:pStyle w:val="References"/>
        <w:spacing w:before="120" w:after="120"/>
        <w:ind w:left="363" w:hanging="363"/>
        <w:rPr>
          <w:szCs w:val="21"/>
        </w:rPr>
      </w:pPr>
      <w:r>
        <w:rPr>
          <w:rFonts w:hint="eastAsia"/>
          <w:szCs w:val="21"/>
        </w:rPr>
        <w:t xml:space="preserve">TR 38.840, </w:t>
      </w:r>
      <w:r>
        <w:rPr>
          <w:szCs w:val="21"/>
        </w:rPr>
        <w:t>“Study on User Equipment (UE) power saving in N</w:t>
      </w:r>
      <w:r>
        <w:rPr>
          <w:rFonts w:hint="eastAsia"/>
          <w:szCs w:val="21"/>
        </w:rPr>
        <w:t>R</w:t>
      </w:r>
      <w:r>
        <w:rPr>
          <w:szCs w:val="21"/>
        </w:rPr>
        <w:t>”</w:t>
      </w:r>
      <w:r>
        <w:rPr>
          <w:rFonts w:hint="eastAsia"/>
          <w:szCs w:val="21"/>
        </w:rPr>
        <w:t>, v16.0.0</w:t>
      </w:r>
      <w:bookmarkEnd w:id="63"/>
    </w:p>
    <w:p w:rsidR="001E422E" w:rsidRDefault="00A359A3">
      <w:pPr>
        <w:pStyle w:val="1"/>
        <w:spacing w:before="120" w:after="120"/>
        <w:ind w:left="0"/>
        <w:rPr>
          <w:rFonts w:eastAsia="宋体"/>
        </w:rPr>
      </w:pPr>
      <w:r>
        <w:rPr>
          <w:rFonts w:eastAsia="宋体" w:hint="eastAsia"/>
        </w:rPr>
        <w:t xml:space="preserve">Appendix </w:t>
      </w:r>
      <w:r>
        <w:rPr>
          <w:rFonts w:eastAsia="宋体"/>
        </w:rPr>
        <w:t>Power model for antenna</w:t>
      </w:r>
    </w:p>
    <w:p w:rsidR="001E422E" w:rsidRDefault="00A359A3">
      <w:pPr>
        <w:spacing w:before="120" w:after="120"/>
      </w:pPr>
      <w:r>
        <w:rPr>
          <w:rFonts w:hint="eastAsia"/>
        </w:rPr>
        <w:t xml:space="preserve">In </w:t>
      </w:r>
      <w:r>
        <w:t>appendix, power model for antenna is discussed.</w:t>
      </w:r>
    </w:p>
    <w:p w:rsidR="001E422E" w:rsidRDefault="00A359A3">
      <w:pPr>
        <w:numPr>
          <w:ilvl w:val="0"/>
          <w:numId w:val="12"/>
        </w:numPr>
        <w:spacing w:before="120" w:after="120"/>
        <w:rPr>
          <w:bCs/>
        </w:rPr>
      </w:pPr>
      <w:r>
        <w:rPr>
          <w:rFonts w:hint="eastAsia"/>
          <w:bCs/>
        </w:rPr>
        <w:t>Power model for antenna</w:t>
      </w:r>
    </w:p>
    <w:p w:rsidR="001E422E" w:rsidRDefault="00A359A3">
      <w:pPr>
        <w:spacing w:before="120" w:after="120"/>
      </w:pPr>
      <w:r>
        <w:rPr>
          <w:rFonts w:hint="eastAsia"/>
        </w:rPr>
        <w:t xml:space="preserve">In TR 38.840, the following power consumption scaling rule related to antenna is shown in Table </w:t>
      </w:r>
      <w:r>
        <w:t>A1</w:t>
      </w:r>
      <w:r>
        <w:rPr>
          <w:rFonts w:hint="eastAsia"/>
        </w:rPr>
        <w:t>.</w:t>
      </w:r>
    </w:p>
    <w:p w:rsidR="001E422E" w:rsidRDefault="00A359A3">
      <w:pPr>
        <w:spacing w:before="120" w:after="120"/>
        <w:jc w:val="center"/>
      </w:pPr>
      <w:r>
        <w:rPr>
          <w:rFonts w:hint="eastAsia"/>
        </w:rPr>
        <w:t xml:space="preserve">Table </w:t>
      </w:r>
      <w:r>
        <w:t>A1</w:t>
      </w:r>
      <w:r>
        <w:rPr>
          <w:rFonts w:hint="eastAsia"/>
        </w:rPr>
        <w:t xml:space="preserve"> </w:t>
      </w:r>
      <w:r>
        <w:t>UE power consumption scaling for adaptation</w:t>
      </w:r>
    </w:p>
    <w:tbl>
      <w:tblPr>
        <w:tblW w:w="0" w:type="auto"/>
        <w:tblCellMar>
          <w:left w:w="0" w:type="dxa"/>
          <w:right w:w="0" w:type="dxa"/>
        </w:tblCellMar>
        <w:tblLook w:val="04A0" w:firstRow="1" w:lastRow="0" w:firstColumn="1" w:lastColumn="0" w:noHBand="0" w:noVBand="1"/>
      </w:tblPr>
      <w:tblGrid>
        <w:gridCol w:w="1866"/>
        <w:gridCol w:w="4914"/>
        <w:gridCol w:w="3096"/>
      </w:tblGrid>
      <w:tr w:rsidR="001E422E">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1E422E" w:rsidRDefault="00A359A3">
            <w:pPr>
              <w:pStyle w:val="TAH"/>
              <w:spacing w:before="120" w:after="120"/>
              <w:rPr>
                <w:rFonts w:ascii="Times New Roman" w:hAnsi="Times New Roman"/>
                <w:sz w:val="21"/>
                <w:szCs w:val="21"/>
              </w:rPr>
            </w:pPr>
            <w:r>
              <w:rPr>
                <w:rFonts w:ascii="Times New Roman" w:hAnsi="Times New Roman"/>
                <w:sz w:val="21"/>
                <w:szCs w:val="21"/>
              </w:rPr>
              <w:t>Scaling for FR1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1E422E" w:rsidRDefault="00A359A3">
            <w:pPr>
              <w:pStyle w:val="TAH"/>
              <w:spacing w:before="120" w:after="120"/>
              <w:rPr>
                <w:rFonts w:ascii="Times New Roman" w:hAnsi="Times New Roman"/>
                <w:sz w:val="21"/>
                <w:szCs w:val="21"/>
              </w:rPr>
            </w:pPr>
            <w:r>
              <w:rPr>
                <w:rFonts w:ascii="Times New Roman" w:hAnsi="Times New Roman"/>
                <w:sz w:val="21"/>
                <w:szCs w:val="21"/>
              </w:rPr>
              <w:t>Proposal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1E422E" w:rsidRDefault="00A359A3">
            <w:pPr>
              <w:pStyle w:val="TAH"/>
              <w:spacing w:before="120" w:after="120"/>
              <w:rPr>
                <w:rFonts w:ascii="Times New Roman" w:hAnsi="Times New Roman"/>
                <w:sz w:val="21"/>
                <w:szCs w:val="21"/>
              </w:rPr>
            </w:pPr>
            <w:r>
              <w:rPr>
                <w:rFonts w:ascii="Times New Roman" w:hAnsi="Times New Roman"/>
                <w:sz w:val="21"/>
                <w:szCs w:val="21"/>
              </w:rPr>
              <w:t>Comment</w:t>
            </w:r>
          </w:p>
        </w:tc>
      </w:tr>
      <w:tr w:rsidR="001E422E">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1E422E" w:rsidRDefault="00A359A3">
            <w:pPr>
              <w:pStyle w:val="TAL"/>
              <w:spacing w:before="120" w:after="120"/>
              <w:rPr>
                <w:rFonts w:ascii="Times New Roman" w:hAnsi="Times New Roman"/>
                <w:sz w:val="21"/>
                <w:szCs w:val="21"/>
              </w:rPr>
            </w:pPr>
            <w:r>
              <w:rPr>
                <w:rFonts w:ascii="Times New Roman" w:hAnsi="Times New Roman"/>
                <w:sz w:val="21"/>
                <w:szCs w:val="21"/>
              </w:rPr>
              <w:t>Antenna scaling (UL)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1E422E" w:rsidRDefault="00A359A3">
            <w:pPr>
              <w:pStyle w:val="TAL"/>
              <w:spacing w:before="120" w:after="120"/>
              <w:rPr>
                <w:rFonts w:ascii="Times New Roman" w:hAnsi="Times New Roman"/>
                <w:sz w:val="21"/>
                <w:szCs w:val="21"/>
              </w:rPr>
            </w:pPr>
            <w:r>
              <w:rPr>
                <w:rFonts w:ascii="Times New Roman" w:hAnsi="Times New Roman"/>
                <w:sz w:val="21"/>
                <w:szCs w:val="21"/>
              </w:rPr>
              <w:t>2Tx power is 1.4x 1Tx power at 0dBm. 1.2x.at 23dBm FR1 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1E422E" w:rsidRDefault="00A359A3">
            <w:pPr>
              <w:pStyle w:val="TAL"/>
              <w:spacing w:before="120" w:after="120"/>
              <w:rPr>
                <w:rFonts w:ascii="Times New Roman" w:hAnsi="Times New Roman"/>
                <w:sz w:val="21"/>
                <w:szCs w:val="21"/>
              </w:rPr>
            </w:pPr>
            <w:r>
              <w:rPr>
                <w:rFonts w:ascii="Times New Roman" w:hAnsi="Times New Roman"/>
                <w:sz w:val="21"/>
                <w:szCs w:val="21"/>
              </w:rPr>
              <w:t>2Tx support is not considered for FR2.</w:t>
            </w:r>
          </w:p>
        </w:tc>
      </w:tr>
    </w:tbl>
    <w:p w:rsidR="001E422E" w:rsidRDefault="00A359A3">
      <w:pPr>
        <w:spacing w:before="120" w:after="120"/>
      </w:pPr>
      <w:r>
        <w:rPr>
          <w:rFonts w:hint="eastAsia"/>
        </w:rPr>
        <w:t>UE transmission power will be changed according to power control technique. Therefore the antenna scaling in TR 38.840 is not enough because the antenna scaling for the transmission power other than 0dBm and 23dBm isn't provided.</w:t>
      </w:r>
    </w:p>
    <w:p w:rsidR="001E422E" w:rsidRDefault="00A359A3">
      <w:pPr>
        <w:spacing w:before="120" w:after="120"/>
      </w:pPr>
      <w:r>
        <w:rPr>
          <w:rFonts w:hint="eastAsia"/>
        </w:rPr>
        <w:t xml:space="preserve">The following method can be used to model the antenna scaling: </w:t>
      </w:r>
    </w:p>
    <w:p w:rsidR="001E422E" w:rsidRDefault="00A359A3" w:rsidP="00C7634F">
      <w:pPr>
        <w:pStyle w:val="af1"/>
        <w:numPr>
          <w:ilvl w:val="0"/>
          <w:numId w:val="9"/>
        </w:numPr>
        <w:spacing w:beforeLines="50" w:before="120" w:after="120"/>
        <w:ind w:left="357" w:hanging="357"/>
        <w:rPr>
          <w:sz w:val="21"/>
          <w:szCs w:val="21"/>
        </w:rPr>
      </w:pPr>
      <w:r>
        <w:rPr>
          <w:rFonts w:hint="eastAsia"/>
          <w:sz w:val="21"/>
          <w:szCs w:val="21"/>
        </w:rPr>
        <w:t>2Tx power is 1.4x 1Tx power within [</w:t>
      </w:r>
      <w:r>
        <w:rPr>
          <w:rFonts w:eastAsia="宋体" w:hint="eastAsia"/>
          <w:sz w:val="21"/>
          <w:szCs w:val="21"/>
        </w:rPr>
        <w:t>0</w:t>
      </w:r>
      <w:r>
        <w:rPr>
          <w:rFonts w:hint="eastAsia"/>
          <w:sz w:val="21"/>
          <w:szCs w:val="21"/>
        </w:rPr>
        <w:t>,M] and 1.2x.within (M,23dBm].</w:t>
      </w:r>
    </w:p>
    <w:p w:rsidR="001E422E" w:rsidRDefault="00A359A3" w:rsidP="00C7634F">
      <w:pPr>
        <w:pStyle w:val="af1"/>
        <w:numPr>
          <w:ilvl w:val="0"/>
          <w:numId w:val="9"/>
        </w:numPr>
        <w:spacing w:beforeLines="50" w:before="120" w:after="120"/>
        <w:ind w:left="357" w:hanging="357"/>
        <w:rPr>
          <w:sz w:val="21"/>
          <w:szCs w:val="21"/>
        </w:rPr>
      </w:pPr>
      <w:r>
        <w:rPr>
          <w:rFonts w:hint="eastAsia"/>
          <w:sz w:val="21"/>
          <w:szCs w:val="21"/>
        </w:rPr>
        <w:t>4Tx power is 1.4x 2Tx power within [</w:t>
      </w:r>
      <w:r>
        <w:rPr>
          <w:rFonts w:eastAsia="宋体" w:hint="eastAsia"/>
          <w:sz w:val="21"/>
          <w:szCs w:val="21"/>
        </w:rPr>
        <w:t>0</w:t>
      </w:r>
      <w:r>
        <w:rPr>
          <w:rFonts w:hint="eastAsia"/>
          <w:sz w:val="21"/>
          <w:szCs w:val="21"/>
        </w:rPr>
        <w:t>,M] and 1.2x.within (M,23dBm].</w:t>
      </w:r>
    </w:p>
    <w:p w:rsidR="001E422E" w:rsidRDefault="00A359A3" w:rsidP="00C7634F">
      <w:pPr>
        <w:pStyle w:val="af1"/>
        <w:numPr>
          <w:ilvl w:val="1"/>
          <w:numId w:val="9"/>
        </w:numPr>
        <w:spacing w:beforeLines="50" w:before="120" w:after="120"/>
        <w:rPr>
          <w:sz w:val="21"/>
          <w:szCs w:val="21"/>
        </w:rPr>
      </w:pPr>
      <w:r>
        <w:rPr>
          <w:rFonts w:hint="eastAsia"/>
          <w:sz w:val="21"/>
          <w:szCs w:val="21"/>
        </w:rPr>
        <w:lastRenderedPageBreak/>
        <w:t>M=[20dBm]</w:t>
      </w:r>
    </w:p>
    <w:p w:rsidR="001E422E" w:rsidRDefault="00A359A3" w:rsidP="00C7634F">
      <w:pPr>
        <w:pStyle w:val="af1"/>
        <w:numPr>
          <w:ilvl w:val="0"/>
          <w:numId w:val="9"/>
        </w:numPr>
        <w:spacing w:beforeLines="50" w:before="120" w:after="120"/>
        <w:ind w:left="357" w:hanging="357"/>
        <w:rPr>
          <w:sz w:val="21"/>
          <w:szCs w:val="21"/>
        </w:rPr>
      </w:pPr>
      <w:r>
        <w:rPr>
          <w:rFonts w:eastAsia="宋体" w:hint="eastAsia"/>
          <w:sz w:val="21"/>
          <w:szCs w:val="21"/>
        </w:rPr>
        <w:t>Power of</w:t>
      </w:r>
      <w:r>
        <w:rPr>
          <w:rFonts w:hint="eastAsia"/>
          <w:sz w:val="21"/>
          <w:szCs w:val="21"/>
        </w:rPr>
        <w:t xml:space="preserve"> 0dBm</w:t>
      </w:r>
      <w:r>
        <w:rPr>
          <w:rFonts w:eastAsia="宋体" w:hint="eastAsia"/>
          <w:sz w:val="21"/>
          <w:szCs w:val="21"/>
        </w:rPr>
        <w:t xml:space="preserve"> is used</w:t>
      </w:r>
      <w:r>
        <w:rPr>
          <w:rFonts w:hint="eastAsia"/>
          <w:sz w:val="21"/>
          <w:szCs w:val="21"/>
        </w:rPr>
        <w:t xml:space="preserve"> if UE transmit power less than 0dBm.</w:t>
      </w:r>
    </w:p>
    <w:sectPr w:rsidR="001E422E" w:rsidSect="001E422E">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AA3" w:rsidRDefault="00D41AA3" w:rsidP="00C7634F">
      <w:pPr>
        <w:spacing w:before="120" w:after="120" w:line="240" w:lineRule="auto"/>
      </w:pPr>
      <w:r>
        <w:separator/>
      </w:r>
    </w:p>
  </w:endnote>
  <w:endnote w:type="continuationSeparator" w:id="0">
    <w:p w:rsidR="00D41AA3" w:rsidRDefault="00D41AA3" w:rsidP="00C7634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2E" w:rsidRDefault="001E422E">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2E" w:rsidRDefault="00D41AA3">
    <w:pPr>
      <w:pStyle w:val="a8"/>
      <w:spacing w:before="120" w:after="120"/>
    </w:pPr>
    <w:r>
      <w:pict w14:anchorId="72E1F0B7">
        <v:shapetype id="_x0000_t202" coordsize="21600,21600" o:spt="202" path="m,l,21600r21600,l21600,xe">
          <v:stroke joinstyle="miter"/>
          <v:path gradientshapeok="t" o:connecttype="rect"/>
        </v:shapetype>
        <v:shape id="文本框 1" o:spid="_x0000_s2050" type="#_x0000_t202" style="position:absolute;margin-left:0;margin-top:0;width:4.55pt;height:22.35pt;z-index:251659264;mso-wrap-style:none;mso-position-horizontal:center;mso-position-horizontal-relative:margin" o:gfxdata="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RS0ODRAAAAAgEAAA8AAAAA&#10;AAAAAQAgAAAAIgAAAGRycy9kb3ducmV2LnhtbFBLAQIUABQAAAAIAIdO4kAQlQ0lGwIAABIEAAAO&#10;AAAAAAAAAAEAIAAAACABAABkcnMvZTJvRG9jLnhtbFBLBQYAAAAABgAGAFkBAACtBQAAAAA=&#10;" filled="f" stroked="f" strokeweight=".5pt">
          <v:textbox style="mso-fit-shape-to-text:t" inset="0,0,0,0">
            <w:txbxContent>
              <w:p w:rsidR="001E422E" w:rsidRDefault="001E422E">
                <w:pPr>
                  <w:pStyle w:val="a8"/>
                  <w:spacing w:before="120" w:after="120"/>
                </w:pPr>
                <w:r>
                  <w:fldChar w:fldCharType="begin"/>
                </w:r>
                <w:r w:rsidR="00A359A3">
                  <w:instrText xml:space="preserve"> PAGE  \* MERGEFORMAT </w:instrText>
                </w:r>
                <w:r>
                  <w:fldChar w:fldCharType="separate"/>
                </w:r>
                <w:r w:rsidR="00575240">
                  <w:rPr>
                    <w:noProof/>
                  </w:rPr>
                  <w:t>2</w:t>
                </w:r>
                <w: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2E" w:rsidRDefault="001E422E">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AA3" w:rsidRDefault="00D41AA3" w:rsidP="00C7634F">
      <w:pPr>
        <w:spacing w:before="120" w:after="120" w:line="240" w:lineRule="auto"/>
      </w:pPr>
      <w:r>
        <w:separator/>
      </w:r>
    </w:p>
  </w:footnote>
  <w:footnote w:type="continuationSeparator" w:id="0">
    <w:p w:rsidR="00D41AA3" w:rsidRDefault="00D41AA3" w:rsidP="00C7634F">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2E" w:rsidRDefault="001E422E">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2E" w:rsidRDefault="001E422E">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2E" w:rsidRDefault="001E422E">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1BEBB2"/>
    <w:multiLevelType w:val="singleLevel"/>
    <w:tmpl w:val="971BEBB2"/>
    <w:lvl w:ilvl="0">
      <w:start w:val="1"/>
      <w:numFmt w:val="bullet"/>
      <w:lvlText w:val=""/>
      <w:lvlJc w:val="left"/>
      <w:pPr>
        <w:ind w:left="420" w:hanging="420"/>
      </w:pPr>
      <w:rPr>
        <w:rFonts w:ascii="Wingdings" w:hAnsi="Wingdings" w:hint="default"/>
      </w:rPr>
    </w:lvl>
  </w:abstractNum>
  <w:abstractNum w:abstractNumId="1">
    <w:nsid w:val="9FFAC82D"/>
    <w:multiLevelType w:val="singleLevel"/>
    <w:tmpl w:val="9FFAC82D"/>
    <w:lvl w:ilvl="0">
      <w:start w:val="1"/>
      <w:numFmt w:val="decimal"/>
      <w:suff w:val="space"/>
      <w:lvlText w:val="%1)"/>
      <w:lvlJc w:val="left"/>
    </w:lvl>
  </w:abstractNum>
  <w:abstractNum w:abstractNumId="2">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3">
    <w:nsid w:val="0737CE06"/>
    <w:multiLevelType w:val="multilevel"/>
    <w:tmpl w:val="0737CE06"/>
    <w:lvl w:ilvl="0">
      <w:start w:val="1"/>
      <w:numFmt w:val="decimal"/>
      <w:pStyle w:val="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Times New Roman"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201F7CE7"/>
    <w:multiLevelType w:val="multilevel"/>
    <w:tmpl w:val="201F7CE7"/>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26330D3"/>
    <w:multiLevelType w:val="singleLevel"/>
    <w:tmpl w:val="426330D3"/>
    <w:lvl w:ilvl="0">
      <w:start w:val="1"/>
      <w:numFmt w:val="bullet"/>
      <w:lvlText w:val=""/>
      <w:lvlJc w:val="left"/>
      <w:pPr>
        <w:ind w:left="420" w:hanging="420"/>
      </w:pPr>
      <w:rPr>
        <w:rFonts w:ascii="Wingdings" w:hAnsi="Wingdings" w:hint="default"/>
      </w:rPr>
    </w:lvl>
  </w:abstractNum>
  <w:abstractNum w:abstractNumId="8">
    <w:nsid w:val="439D30C8"/>
    <w:multiLevelType w:val="multilevel"/>
    <w:tmpl w:val="439D30C8"/>
    <w:lvl w:ilvl="0">
      <w:start w:val="1"/>
      <w:numFmt w:val="bullet"/>
      <w:lvlText w:val="•"/>
      <w:lvlJc w:val="left"/>
      <w:pPr>
        <w:ind w:left="720" w:hanging="360"/>
      </w:pPr>
      <w:rPr>
        <w:rFonts w:hint="default"/>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659F4636"/>
    <w:multiLevelType w:val="multilevel"/>
    <w:tmpl w:val="659F46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277F3D2"/>
    <w:multiLevelType w:val="singleLevel"/>
    <w:tmpl w:val="7277F3D2"/>
    <w:lvl w:ilvl="0">
      <w:start w:val="1"/>
      <w:numFmt w:val="decimal"/>
      <w:pStyle w:val="observation"/>
      <w:lvlText w:val="Observation %1: "/>
      <w:lvlJc w:val="left"/>
      <w:pPr>
        <w:tabs>
          <w:tab w:val="left" w:pos="0"/>
        </w:tabs>
        <w:ind w:left="0" w:firstLine="0"/>
      </w:pPr>
      <w:rPr>
        <w:rFonts w:ascii="Times New Roman" w:eastAsia="宋体" w:hAnsi="Times New Roman" w:cs="Times New Roman" w:hint="default"/>
        <w:b/>
        <w:bCs/>
        <w:i/>
        <w:iCs/>
      </w:rPr>
    </w:lvl>
  </w:abstractNum>
  <w:num w:numId="1">
    <w:abstractNumId w:val="4"/>
  </w:num>
  <w:num w:numId="2">
    <w:abstractNumId w:val="6"/>
  </w:num>
  <w:num w:numId="3">
    <w:abstractNumId w:val="3"/>
  </w:num>
  <w:num w:numId="4">
    <w:abstractNumId w:val="11"/>
  </w:num>
  <w:num w:numId="5">
    <w:abstractNumId w:val="2"/>
  </w:num>
  <w:num w:numId="6">
    <w:abstractNumId w:val="5"/>
  </w:num>
  <w:num w:numId="7">
    <w:abstractNumId w:val="9"/>
  </w:num>
  <w:num w:numId="8">
    <w:abstractNumId w:val="10"/>
  </w:num>
  <w:num w:numId="9">
    <w:abstractNumId w:val="8"/>
  </w:num>
  <w:num w:numId="10">
    <w:abstractNumId w:val="1"/>
  </w:num>
  <w:num w:numId="11">
    <w:abstractNumId w:val="0"/>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23D5E"/>
    <w:rsid w:val="00072FB0"/>
    <w:rsid w:val="00077DF1"/>
    <w:rsid w:val="00087364"/>
    <w:rsid w:val="0009536F"/>
    <w:rsid w:val="000B287E"/>
    <w:rsid w:val="000B71A3"/>
    <w:rsid w:val="000F04E2"/>
    <w:rsid w:val="000F7BB1"/>
    <w:rsid w:val="00102CDE"/>
    <w:rsid w:val="00103CA2"/>
    <w:rsid w:val="00105888"/>
    <w:rsid w:val="00112044"/>
    <w:rsid w:val="001333B4"/>
    <w:rsid w:val="00141280"/>
    <w:rsid w:val="00153BF7"/>
    <w:rsid w:val="001748B2"/>
    <w:rsid w:val="00195F46"/>
    <w:rsid w:val="001A28E6"/>
    <w:rsid w:val="001A6D92"/>
    <w:rsid w:val="001B5AA9"/>
    <w:rsid w:val="001C196F"/>
    <w:rsid w:val="001E422E"/>
    <w:rsid w:val="00205F8E"/>
    <w:rsid w:val="0021674D"/>
    <w:rsid w:val="00240F59"/>
    <w:rsid w:val="0026085D"/>
    <w:rsid w:val="00272391"/>
    <w:rsid w:val="00293BD9"/>
    <w:rsid w:val="002A0F90"/>
    <w:rsid w:val="002B06CA"/>
    <w:rsid w:val="002B2EC1"/>
    <w:rsid w:val="002B4661"/>
    <w:rsid w:val="002F3463"/>
    <w:rsid w:val="003122DC"/>
    <w:rsid w:val="0034156C"/>
    <w:rsid w:val="00344626"/>
    <w:rsid w:val="003711C5"/>
    <w:rsid w:val="003850A8"/>
    <w:rsid w:val="003971A7"/>
    <w:rsid w:val="003A1DCE"/>
    <w:rsid w:val="003B169A"/>
    <w:rsid w:val="003D1B97"/>
    <w:rsid w:val="0040064E"/>
    <w:rsid w:val="00406CB4"/>
    <w:rsid w:val="00413E38"/>
    <w:rsid w:val="00437DB2"/>
    <w:rsid w:val="00442BCC"/>
    <w:rsid w:val="004545A5"/>
    <w:rsid w:val="00465D14"/>
    <w:rsid w:val="00473B81"/>
    <w:rsid w:val="004A699E"/>
    <w:rsid w:val="004B1020"/>
    <w:rsid w:val="004B44A9"/>
    <w:rsid w:val="004C40B9"/>
    <w:rsid w:val="004C541B"/>
    <w:rsid w:val="004E73FA"/>
    <w:rsid w:val="004F79CA"/>
    <w:rsid w:val="00502002"/>
    <w:rsid w:val="005176E7"/>
    <w:rsid w:val="00523D5E"/>
    <w:rsid w:val="005246A0"/>
    <w:rsid w:val="00571707"/>
    <w:rsid w:val="005733C7"/>
    <w:rsid w:val="00574776"/>
    <w:rsid w:val="00575240"/>
    <w:rsid w:val="00577319"/>
    <w:rsid w:val="005A338B"/>
    <w:rsid w:val="005A54AD"/>
    <w:rsid w:val="005E0167"/>
    <w:rsid w:val="005E2B3F"/>
    <w:rsid w:val="005F6729"/>
    <w:rsid w:val="0060163A"/>
    <w:rsid w:val="006179F7"/>
    <w:rsid w:val="00617EE7"/>
    <w:rsid w:val="00640B94"/>
    <w:rsid w:val="00646EAA"/>
    <w:rsid w:val="00653AA9"/>
    <w:rsid w:val="00691D8D"/>
    <w:rsid w:val="0069660B"/>
    <w:rsid w:val="006D417E"/>
    <w:rsid w:val="006D7D0A"/>
    <w:rsid w:val="006E41B6"/>
    <w:rsid w:val="00725534"/>
    <w:rsid w:val="00754B77"/>
    <w:rsid w:val="007972DE"/>
    <w:rsid w:val="007C440F"/>
    <w:rsid w:val="007D615D"/>
    <w:rsid w:val="007D67FA"/>
    <w:rsid w:val="007E1961"/>
    <w:rsid w:val="007E4A23"/>
    <w:rsid w:val="00803E19"/>
    <w:rsid w:val="008174DA"/>
    <w:rsid w:val="00837222"/>
    <w:rsid w:val="00850969"/>
    <w:rsid w:val="00857E93"/>
    <w:rsid w:val="008A2EBD"/>
    <w:rsid w:val="008B6EC4"/>
    <w:rsid w:val="008E008F"/>
    <w:rsid w:val="008E05B1"/>
    <w:rsid w:val="009219DB"/>
    <w:rsid w:val="0093617A"/>
    <w:rsid w:val="0094082B"/>
    <w:rsid w:val="009A42AF"/>
    <w:rsid w:val="009B05AD"/>
    <w:rsid w:val="00A33BD9"/>
    <w:rsid w:val="00A359A3"/>
    <w:rsid w:val="00A4182C"/>
    <w:rsid w:val="00A44A06"/>
    <w:rsid w:val="00A47CF1"/>
    <w:rsid w:val="00A6083D"/>
    <w:rsid w:val="00A64F1A"/>
    <w:rsid w:val="00A81C3B"/>
    <w:rsid w:val="00A9161E"/>
    <w:rsid w:val="00A95DFE"/>
    <w:rsid w:val="00AA2204"/>
    <w:rsid w:val="00AA530A"/>
    <w:rsid w:val="00AA74F5"/>
    <w:rsid w:val="00AC4927"/>
    <w:rsid w:val="00AE5530"/>
    <w:rsid w:val="00AF16CD"/>
    <w:rsid w:val="00B11405"/>
    <w:rsid w:val="00B23D34"/>
    <w:rsid w:val="00B35DE9"/>
    <w:rsid w:val="00B40F14"/>
    <w:rsid w:val="00B535E5"/>
    <w:rsid w:val="00B53DA8"/>
    <w:rsid w:val="00B73DFB"/>
    <w:rsid w:val="00B76717"/>
    <w:rsid w:val="00B84B76"/>
    <w:rsid w:val="00B86AC1"/>
    <w:rsid w:val="00B8736C"/>
    <w:rsid w:val="00B935D4"/>
    <w:rsid w:val="00B94A4B"/>
    <w:rsid w:val="00BB08C4"/>
    <w:rsid w:val="00BC4C2B"/>
    <w:rsid w:val="00BC6F1B"/>
    <w:rsid w:val="00BD4B7A"/>
    <w:rsid w:val="00BD72A5"/>
    <w:rsid w:val="00BF22C5"/>
    <w:rsid w:val="00BF526E"/>
    <w:rsid w:val="00C15CED"/>
    <w:rsid w:val="00C16E81"/>
    <w:rsid w:val="00C22FCF"/>
    <w:rsid w:val="00C66A05"/>
    <w:rsid w:val="00C67DFE"/>
    <w:rsid w:val="00C7634F"/>
    <w:rsid w:val="00C900EE"/>
    <w:rsid w:val="00CB0A47"/>
    <w:rsid w:val="00CB7FB3"/>
    <w:rsid w:val="00CC3609"/>
    <w:rsid w:val="00CC7E15"/>
    <w:rsid w:val="00CD7529"/>
    <w:rsid w:val="00D11076"/>
    <w:rsid w:val="00D14BF1"/>
    <w:rsid w:val="00D20D19"/>
    <w:rsid w:val="00D24674"/>
    <w:rsid w:val="00D41AA3"/>
    <w:rsid w:val="00D47CA5"/>
    <w:rsid w:val="00D83598"/>
    <w:rsid w:val="00D838A0"/>
    <w:rsid w:val="00D839A5"/>
    <w:rsid w:val="00D92AC3"/>
    <w:rsid w:val="00D970F0"/>
    <w:rsid w:val="00DC52D3"/>
    <w:rsid w:val="00DD51C8"/>
    <w:rsid w:val="00DD6616"/>
    <w:rsid w:val="00E017D5"/>
    <w:rsid w:val="00E02694"/>
    <w:rsid w:val="00E065EF"/>
    <w:rsid w:val="00E24C34"/>
    <w:rsid w:val="00E337D1"/>
    <w:rsid w:val="00E52879"/>
    <w:rsid w:val="00E82DCB"/>
    <w:rsid w:val="00E84F67"/>
    <w:rsid w:val="00E90940"/>
    <w:rsid w:val="00E92BF0"/>
    <w:rsid w:val="00E94718"/>
    <w:rsid w:val="00EF58E4"/>
    <w:rsid w:val="00F015FC"/>
    <w:rsid w:val="00F3146F"/>
    <w:rsid w:val="00F6257A"/>
    <w:rsid w:val="00F82200"/>
    <w:rsid w:val="00F95A32"/>
    <w:rsid w:val="00FA6AF6"/>
    <w:rsid w:val="00FB72C5"/>
    <w:rsid w:val="00FC5D4D"/>
    <w:rsid w:val="00FF00B3"/>
    <w:rsid w:val="00FF2352"/>
    <w:rsid w:val="010D0267"/>
    <w:rsid w:val="01116D56"/>
    <w:rsid w:val="01A53744"/>
    <w:rsid w:val="01B74129"/>
    <w:rsid w:val="02306AF2"/>
    <w:rsid w:val="02E733D8"/>
    <w:rsid w:val="03974615"/>
    <w:rsid w:val="046249EF"/>
    <w:rsid w:val="04B147BC"/>
    <w:rsid w:val="05440B32"/>
    <w:rsid w:val="05D90056"/>
    <w:rsid w:val="05DD3B0E"/>
    <w:rsid w:val="06A12B72"/>
    <w:rsid w:val="07537003"/>
    <w:rsid w:val="0768607F"/>
    <w:rsid w:val="07E43613"/>
    <w:rsid w:val="07F83CDD"/>
    <w:rsid w:val="083900EE"/>
    <w:rsid w:val="089D4BC3"/>
    <w:rsid w:val="09274C7B"/>
    <w:rsid w:val="0A902401"/>
    <w:rsid w:val="0AFF380B"/>
    <w:rsid w:val="0B24227A"/>
    <w:rsid w:val="0BE9216B"/>
    <w:rsid w:val="0C243614"/>
    <w:rsid w:val="0C937D96"/>
    <w:rsid w:val="0CBA3E26"/>
    <w:rsid w:val="0CC86926"/>
    <w:rsid w:val="0CCA2E65"/>
    <w:rsid w:val="0DC46801"/>
    <w:rsid w:val="0E9E306F"/>
    <w:rsid w:val="0F244800"/>
    <w:rsid w:val="0F913335"/>
    <w:rsid w:val="0FA41190"/>
    <w:rsid w:val="10FB35A5"/>
    <w:rsid w:val="110E7959"/>
    <w:rsid w:val="1127264D"/>
    <w:rsid w:val="115863AE"/>
    <w:rsid w:val="116237ED"/>
    <w:rsid w:val="118F4329"/>
    <w:rsid w:val="11AC5FF4"/>
    <w:rsid w:val="120B2D4E"/>
    <w:rsid w:val="12331CC0"/>
    <w:rsid w:val="12753E07"/>
    <w:rsid w:val="13B07F3E"/>
    <w:rsid w:val="140876D8"/>
    <w:rsid w:val="143B09A3"/>
    <w:rsid w:val="14430ED7"/>
    <w:rsid w:val="145E7A95"/>
    <w:rsid w:val="14921CC0"/>
    <w:rsid w:val="16455636"/>
    <w:rsid w:val="16E21508"/>
    <w:rsid w:val="17613E3F"/>
    <w:rsid w:val="18655B8E"/>
    <w:rsid w:val="18C06461"/>
    <w:rsid w:val="193337BA"/>
    <w:rsid w:val="19733859"/>
    <w:rsid w:val="19C451DF"/>
    <w:rsid w:val="1A7272B3"/>
    <w:rsid w:val="1AAD0BB3"/>
    <w:rsid w:val="1AE26A3D"/>
    <w:rsid w:val="1BBB692B"/>
    <w:rsid w:val="1CEB46F7"/>
    <w:rsid w:val="1E0236EC"/>
    <w:rsid w:val="1E0F1EAB"/>
    <w:rsid w:val="1E3D3EBB"/>
    <w:rsid w:val="1E4B2FD7"/>
    <w:rsid w:val="1EA50F33"/>
    <w:rsid w:val="1F3A5F92"/>
    <w:rsid w:val="1F6C48C4"/>
    <w:rsid w:val="1FDC0C2A"/>
    <w:rsid w:val="201965D3"/>
    <w:rsid w:val="2053493C"/>
    <w:rsid w:val="20DD7F39"/>
    <w:rsid w:val="20F25221"/>
    <w:rsid w:val="2165140C"/>
    <w:rsid w:val="22C4277A"/>
    <w:rsid w:val="233E796E"/>
    <w:rsid w:val="239549BE"/>
    <w:rsid w:val="24C674E1"/>
    <w:rsid w:val="254369E7"/>
    <w:rsid w:val="25494E1D"/>
    <w:rsid w:val="257147D2"/>
    <w:rsid w:val="257A74F9"/>
    <w:rsid w:val="258D735D"/>
    <w:rsid w:val="25DF6A97"/>
    <w:rsid w:val="25E6024A"/>
    <w:rsid w:val="26212585"/>
    <w:rsid w:val="26282ED7"/>
    <w:rsid w:val="27962ACA"/>
    <w:rsid w:val="28DE52D4"/>
    <w:rsid w:val="29815F2B"/>
    <w:rsid w:val="29F45543"/>
    <w:rsid w:val="29F52544"/>
    <w:rsid w:val="2B7C6921"/>
    <w:rsid w:val="2B9556F5"/>
    <w:rsid w:val="2BFE1EDB"/>
    <w:rsid w:val="2C1F32E8"/>
    <w:rsid w:val="2C552CB4"/>
    <w:rsid w:val="2C7226C5"/>
    <w:rsid w:val="2CB55843"/>
    <w:rsid w:val="2CBC0FFA"/>
    <w:rsid w:val="2D006219"/>
    <w:rsid w:val="2D410346"/>
    <w:rsid w:val="2D8A76F5"/>
    <w:rsid w:val="2D9E7CAE"/>
    <w:rsid w:val="2DE2223D"/>
    <w:rsid w:val="2DE40DD4"/>
    <w:rsid w:val="2E270A97"/>
    <w:rsid w:val="2E2E238E"/>
    <w:rsid w:val="2EAD7170"/>
    <w:rsid w:val="2ED67D31"/>
    <w:rsid w:val="2F7829B7"/>
    <w:rsid w:val="2FDB72F7"/>
    <w:rsid w:val="308645E8"/>
    <w:rsid w:val="30E14993"/>
    <w:rsid w:val="30EF21BA"/>
    <w:rsid w:val="31220A0B"/>
    <w:rsid w:val="319E0C67"/>
    <w:rsid w:val="322A09EC"/>
    <w:rsid w:val="32F707FF"/>
    <w:rsid w:val="330D52B8"/>
    <w:rsid w:val="331E1C54"/>
    <w:rsid w:val="33644008"/>
    <w:rsid w:val="33666803"/>
    <w:rsid w:val="338C018A"/>
    <w:rsid w:val="340C4063"/>
    <w:rsid w:val="343B5578"/>
    <w:rsid w:val="3465056A"/>
    <w:rsid w:val="346866A1"/>
    <w:rsid w:val="348167F0"/>
    <w:rsid w:val="3507732C"/>
    <w:rsid w:val="371F5FD4"/>
    <w:rsid w:val="38AB3C78"/>
    <w:rsid w:val="39221703"/>
    <w:rsid w:val="39283EEC"/>
    <w:rsid w:val="39720D30"/>
    <w:rsid w:val="398473E8"/>
    <w:rsid w:val="39C269E0"/>
    <w:rsid w:val="3A0E4E62"/>
    <w:rsid w:val="3A711825"/>
    <w:rsid w:val="3AF21E9B"/>
    <w:rsid w:val="3B50783E"/>
    <w:rsid w:val="3B6A281B"/>
    <w:rsid w:val="3BB94D10"/>
    <w:rsid w:val="3D0D553D"/>
    <w:rsid w:val="3D243E35"/>
    <w:rsid w:val="3D3D696D"/>
    <w:rsid w:val="3D8356CA"/>
    <w:rsid w:val="3DA75BB4"/>
    <w:rsid w:val="3F323523"/>
    <w:rsid w:val="3FED10C4"/>
    <w:rsid w:val="400F717A"/>
    <w:rsid w:val="402551CC"/>
    <w:rsid w:val="40AD7C5B"/>
    <w:rsid w:val="41C36A02"/>
    <w:rsid w:val="4237497C"/>
    <w:rsid w:val="430B4578"/>
    <w:rsid w:val="43255500"/>
    <w:rsid w:val="435C6176"/>
    <w:rsid w:val="43806B74"/>
    <w:rsid w:val="43A77AB2"/>
    <w:rsid w:val="43E65B03"/>
    <w:rsid w:val="43F669C3"/>
    <w:rsid w:val="44F61A48"/>
    <w:rsid w:val="45AD524F"/>
    <w:rsid w:val="45AE36B8"/>
    <w:rsid w:val="45CF7FBC"/>
    <w:rsid w:val="46400CA9"/>
    <w:rsid w:val="467929B2"/>
    <w:rsid w:val="46995FD1"/>
    <w:rsid w:val="4745188E"/>
    <w:rsid w:val="479D3544"/>
    <w:rsid w:val="48171903"/>
    <w:rsid w:val="48323CC7"/>
    <w:rsid w:val="48AE6D71"/>
    <w:rsid w:val="48B863E7"/>
    <w:rsid w:val="48C55381"/>
    <w:rsid w:val="494305AE"/>
    <w:rsid w:val="4A0C5C2E"/>
    <w:rsid w:val="4A0F6E1A"/>
    <w:rsid w:val="4A284B3F"/>
    <w:rsid w:val="4BF61A49"/>
    <w:rsid w:val="4C251632"/>
    <w:rsid w:val="4C266DAF"/>
    <w:rsid w:val="4C4A29A2"/>
    <w:rsid w:val="4CF21886"/>
    <w:rsid w:val="4D2B1C5F"/>
    <w:rsid w:val="4D5E5A56"/>
    <w:rsid w:val="4E9C5538"/>
    <w:rsid w:val="4EA45038"/>
    <w:rsid w:val="4F053AD4"/>
    <w:rsid w:val="4F880F0E"/>
    <w:rsid w:val="4F9B4517"/>
    <w:rsid w:val="50662285"/>
    <w:rsid w:val="506D3BDB"/>
    <w:rsid w:val="50B77EE3"/>
    <w:rsid w:val="51351C9B"/>
    <w:rsid w:val="5159308A"/>
    <w:rsid w:val="51902457"/>
    <w:rsid w:val="51AA7D08"/>
    <w:rsid w:val="51DF2711"/>
    <w:rsid w:val="5249313E"/>
    <w:rsid w:val="52527419"/>
    <w:rsid w:val="525A4669"/>
    <w:rsid w:val="52F367E9"/>
    <w:rsid w:val="533550AB"/>
    <w:rsid w:val="5352327A"/>
    <w:rsid w:val="540523A8"/>
    <w:rsid w:val="543B2FCB"/>
    <w:rsid w:val="546A6559"/>
    <w:rsid w:val="54733F7A"/>
    <w:rsid w:val="54EC1FC6"/>
    <w:rsid w:val="55B13035"/>
    <w:rsid w:val="55C708F6"/>
    <w:rsid w:val="56015FD4"/>
    <w:rsid w:val="56087037"/>
    <w:rsid w:val="56534D2A"/>
    <w:rsid w:val="56BB5794"/>
    <w:rsid w:val="56C75E65"/>
    <w:rsid w:val="57703672"/>
    <w:rsid w:val="57823D14"/>
    <w:rsid w:val="57C82DD9"/>
    <w:rsid w:val="57F7343E"/>
    <w:rsid w:val="583F1055"/>
    <w:rsid w:val="585A018E"/>
    <w:rsid w:val="58744829"/>
    <w:rsid w:val="59B5672C"/>
    <w:rsid w:val="5A5B739C"/>
    <w:rsid w:val="5A83298E"/>
    <w:rsid w:val="5AE51650"/>
    <w:rsid w:val="5B5265A7"/>
    <w:rsid w:val="5BB36D0A"/>
    <w:rsid w:val="5BEA7806"/>
    <w:rsid w:val="5CC00825"/>
    <w:rsid w:val="5CC14996"/>
    <w:rsid w:val="5D38401E"/>
    <w:rsid w:val="5D442503"/>
    <w:rsid w:val="5E14053F"/>
    <w:rsid w:val="5E2C3252"/>
    <w:rsid w:val="5EEC29C3"/>
    <w:rsid w:val="5FA4478F"/>
    <w:rsid w:val="5FFA2F3B"/>
    <w:rsid w:val="606850F6"/>
    <w:rsid w:val="606A4501"/>
    <w:rsid w:val="60767889"/>
    <w:rsid w:val="610B1EC3"/>
    <w:rsid w:val="612B0DCB"/>
    <w:rsid w:val="616138BF"/>
    <w:rsid w:val="61F34165"/>
    <w:rsid w:val="62426D4A"/>
    <w:rsid w:val="624F7D90"/>
    <w:rsid w:val="62842199"/>
    <w:rsid w:val="62896288"/>
    <w:rsid w:val="629B4B7B"/>
    <w:rsid w:val="62AB0925"/>
    <w:rsid w:val="63A94A31"/>
    <w:rsid w:val="645214CF"/>
    <w:rsid w:val="645724AF"/>
    <w:rsid w:val="6487530B"/>
    <w:rsid w:val="64A10B3E"/>
    <w:rsid w:val="64A118B1"/>
    <w:rsid w:val="64CF3CAA"/>
    <w:rsid w:val="655F6DD9"/>
    <w:rsid w:val="658855D4"/>
    <w:rsid w:val="65A8095A"/>
    <w:rsid w:val="680328B7"/>
    <w:rsid w:val="68774632"/>
    <w:rsid w:val="692C4F44"/>
    <w:rsid w:val="697D4944"/>
    <w:rsid w:val="6AF47AD0"/>
    <w:rsid w:val="6B2726B5"/>
    <w:rsid w:val="6B3F4A26"/>
    <w:rsid w:val="6BB54D4E"/>
    <w:rsid w:val="6C014982"/>
    <w:rsid w:val="6C077B7C"/>
    <w:rsid w:val="6C93673A"/>
    <w:rsid w:val="6CE93DEC"/>
    <w:rsid w:val="6D0C70FA"/>
    <w:rsid w:val="6E1F0F34"/>
    <w:rsid w:val="6EAE41DE"/>
    <w:rsid w:val="6F70301C"/>
    <w:rsid w:val="6F8B6285"/>
    <w:rsid w:val="6FB95193"/>
    <w:rsid w:val="6FEE7F40"/>
    <w:rsid w:val="70B73E00"/>
    <w:rsid w:val="70D9446F"/>
    <w:rsid w:val="711E6ABB"/>
    <w:rsid w:val="7145398D"/>
    <w:rsid w:val="71611C06"/>
    <w:rsid w:val="71686453"/>
    <w:rsid w:val="71CB6BC8"/>
    <w:rsid w:val="71CD6796"/>
    <w:rsid w:val="71FD5FED"/>
    <w:rsid w:val="72230C1B"/>
    <w:rsid w:val="729310B6"/>
    <w:rsid w:val="72DB349B"/>
    <w:rsid w:val="73062CBE"/>
    <w:rsid w:val="738A6877"/>
    <w:rsid w:val="73941900"/>
    <w:rsid w:val="739C4779"/>
    <w:rsid w:val="743255C6"/>
    <w:rsid w:val="74472CC7"/>
    <w:rsid w:val="74FD176E"/>
    <w:rsid w:val="75F83FB4"/>
    <w:rsid w:val="76524919"/>
    <w:rsid w:val="766F3A66"/>
    <w:rsid w:val="76A12DC3"/>
    <w:rsid w:val="771A3278"/>
    <w:rsid w:val="773C43E6"/>
    <w:rsid w:val="778B2B7B"/>
    <w:rsid w:val="77A61394"/>
    <w:rsid w:val="77B856B5"/>
    <w:rsid w:val="78091695"/>
    <w:rsid w:val="78602ABF"/>
    <w:rsid w:val="78D02FB6"/>
    <w:rsid w:val="79103037"/>
    <w:rsid w:val="79392A29"/>
    <w:rsid w:val="795C7162"/>
    <w:rsid w:val="799D7539"/>
    <w:rsid w:val="799F72C4"/>
    <w:rsid w:val="79F947A0"/>
    <w:rsid w:val="7A7F6A39"/>
    <w:rsid w:val="7AA85A57"/>
    <w:rsid w:val="7AFA0AB2"/>
    <w:rsid w:val="7AFD3E7F"/>
    <w:rsid w:val="7B274798"/>
    <w:rsid w:val="7B7C479D"/>
    <w:rsid w:val="7BB31913"/>
    <w:rsid w:val="7C065702"/>
    <w:rsid w:val="7CDB6808"/>
    <w:rsid w:val="7CEA65EE"/>
    <w:rsid w:val="7CFD68A1"/>
    <w:rsid w:val="7D9142A9"/>
    <w:rsid w:val="7E575AC2"/>
    <w:rsid w:val="7E937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D9341266-759E-4423-BEC1-8247EC158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22E"/>
    <w:pPr>
      <w:spacing w:beforeLines="50" w:afterLines="50" w:line="259" w:lineRule="auto"/>
      <w:jc w:val="both"/>
    </w:pPr>
    <w:rPr>
      <w:kern w:val="2"/>
      <w:sz w:val="21"/>
    </w:rPr>
  </w:style>
  <w:style w:type="paragraph" w:styleId="1">
    <w:name w:val="heading 1"/>
    <w:basedOn w:val="a"/>
    <w:next w:val="a"/>
    <w:link w:val="1Char"/>
    <w:qFormat/>
    <w:rsid w:val="001E422E"/>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1E422E"/>
    <w:pPr>
      <w:numPr>
        <w:ilvl w:val="1"/>
      </w:numPr>
      <w:pBdr>
        <w:top w:val="none" w:sz="0" w:space="0" w:color="auto"/>
      </w:pBdr>
      <w:spacing w:before="180"/>
      <w:ind w:left="993" w:rightChars="100" w:right="100"/>
      <w:outlineLvl w:val="1"/>
    </w:pPr>
    <w:rPr>
      <w:sz w:val="28"/>
    </w:rPr>
  </w:style>
  <w:style w:type="paragraph" w:styleId="3">
    <w:name w:val="heading 3"/>
    <w:basedOn w:val="2"/>
    <w:next w:val="a"/>
    <w:link w:val="3Char"/>
    <w:qFormat/>
    <w:rsid w:val="001E422E"/>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1E422E"/>
    <w:pPr>
      <w:ind w:left="1135"/>
    </w:pPr>
  </w:style>
  <w:style w:type="paragraph" w:styleId="20">
    <w:name w:val="List 2"/>
    <w:basedOn w:val="a3"/>
    <w:qFormat/>
    <w:rsid w:val="001E422E"/>
    <w:pPr>
      <w:ind w:left="851"/>
    </w:pPr>
  </w:style>
  <w:style w:type="paragraph" w:styleId="a3">
    <w:name w:val="List"/>
    <w:basedOn w:val="a"/>
    <w:qFormat/>
    <w:rsid w:val="001E422E"/>
    <w:pPr>
      <w:ind w:left="568" w:hanging="284"/>
    </w:pPr>
  </w:style>
  <w:style w:type="paragraph" w:styleId="a4">
    <w:name w:val="caption"/>
    <w:basedOn w:val="a"/>
    <w:next w:val="a"/>
    <w:uiPriority w:val="99"/>
    <w:unhideWhenUsed/>
    <w:qFormat/>
    <w:rsid w:val="001E422E"/>
    <w:rPr>
      <w:rFonts w:ascii="Arial" w:eastAsia="黑体" w:hAnsi="Arial"/>
      <w:sz w:val="20"/>
    </w:rPr>
  </w:style>
  <w:style w:type="paragraph" w:styleId="a5">
    <w:name w:val="Document Map"/>
    <w:basedOn w:val="a"/>
    <w:link w:val="Char"/>
    <w:uiPriority w:val="99"/>
    <w:semiHidden/>
    <w:unhideWhenUsed/>
    <w:qFormat/>
    <w:rsid w:val="001E422E"/>
    <w:rPr>
      <w:rFonts w:ascii="宋体"/>
      <w:sz w:val="18"/>
      <w:szCs w:val="18"/>
    </w:rPr>
  </w:style>
  <w:style w:type="paragraph" w:styleId="a6">
    <w:name w:val="annotation text"/>
    <w:basedOn w:val="a"/>
    <w:link w:val="Char0"/>
    <w:qFormat/>
    <w:rsid w:val="001E422E"/>
  </w:style>
  <w:style w:type="paragraph" w:styleId="a7">
    <w:name w:val="Balloon Text"/>
    <w:basedOn w:val="a"/>
    <w:link w:val="Char1"/>
    <w:uiPriority w:val="99"/>
    <w:semiHidden/>
    <w:unhideWhenUsed/>
    <w:qFormat/>
    <w:rsid w:val="001E422E"/>
    <w:rPr>
      <w:sz w:val="18"/>
      <w:szCs w:val="18"/>
    </w:rPr>
  </w:style>
  <w:style w:type="paragraph" w:styleId="a8">
    <w:name w:val="footer"/>
    <w:basedOn w:val="a"/>
    <w:link w:val="Char2"/>
    <w:uiPriority w:val="99"/>
    <w:semiHidden/>
    <w:unhideWhenUsed/>
    <w:qFormat/>
    <w:rsid w:val="001E422E"/>
    <w:pPr>
      <w:tabs>
        <w:tab w:val="center" w:pos="4153"/>
        <w:tab w:val="right" w:pos="8306"/>
      </w:tabs>
      <w:snapToGrid w:val="0"/>
      <w:jc w:val="left"/>
    </w:pPr>
    <w:rPr>
      <w:sz w:val="18"/>
      <w:szCs w:val="18"/>
    </w:rPr>
  </w:style>
  <w:style w:type="paragraph" w:styleId="a9">
    <w:name w:val="header"/>
    <w:basedOn w:val="a"/>
    <w:link w:val="Char3"/>
    <w:semiHidden/>
    <w:qFormat/>
    <w:rsid w:val="001E422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1E422E"/>
    <w:pPr>
      <w:tabs>
        <w:tab w:val="decimal" w:pos="0"/>
        <w:tab w:val="right" w:pos="9660"/>
      </w:tabs>
      <w:ind w:rightChars="200" w:right="420"/>
      <w:jc w:val="left"/>
    </w:pPr>
    <w:rPr>
      <w:b/>
      <w:bCs/>
      <w:i/>
      <w:iCs/>
      <w:sz w:val="20"/>
    </w:rPr>
  </w:style>
  <w:style w:type="paragraph" w:styleId="21">
    <w:name w:val="toc 2"/>
    <w:basedOn w:val="a"/>
    <w:next w:val="a"/>
    <w:uiPriority w:val="39"/>
    <w:unhideWhenUsed/>
    <w:qFormat/>
    <w:rsid w:val="001E422E"/>
    <w:pPr>
      <w:ind w:leftChars="200" w:left="420"/>
    </w:pPr>
    <w:rPr>
      <w:b/>
      <w:i/>
      <w:sz w:val="20"/>
    </w:rPr>
  </w:style>
  <w:style w:type="paragraph" w:styleId="aa">
    <w:name w:val="Normal (Web)"/>
    <w:basedOn w:val="a"/>
    <w:uiPriority w:val="99"/>
    <w:unhideWhenUsed/>
    <w:qFormat/>
    <w:rsid w:val="001E422E"/>
    <w:pPr>
      <w:spacing w:beforeAutospacing="1" w:afterAutospacing="1"/>
      <w:jc w:val="left"/>
    </w:pPr>
    <w:rPr>
      <w:kern w:val="0"/>
      <w:sz w:val="24"/>
    </w:rPr>
  </w:style>
  <w:style w:type="paragraph" w:styleId="ab">
    <w:name w:val="annotation subject"/>
    <w:basedOn w:val="a6"/>
    <w:next w:val="a6"/>
    <w:link w:val="Char4"/>
    <w:uiPriority w:val="99"/>
    <w:semiHidden/>
    <w:unhideWhenUsed/>
    <w:qFormat/>
    <w:rsid w:val="001E422E"/>
    <w:pPr>
      <w:jc w:val="left"/>
    </w:pPr>
    <w:rPr>
      <w:b/>
      <w:bCs/>
    </w:rPr>
  </w:style>
  <w:style w:type="table" w:styleId="ac">
    <w:name w:val="Table Grid"/>
    <w:basedOn w:val="a1"/>
    <w:uiPriority w:val="99"/>
    <w:unhideWhenUsed/>
    <w:qFormat/>
    <w:rsid w:val="001E42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1E422E"/>
    <w:rPr>
      <w:b/>
      <w:bCs/>
    </w:rPr>
  </w:style>
  <w:style w:type="character" w:styleId="ae">
    <w:name w:val="Emphasis"/>
    <w:basedOn w:val="a0"/>
    <w:uiPriority w:val="20"/>
    <w:qFormat/>
    <w:rsid w:val="001E422E"/>
    <w:rPr>
      <w:i/>
      <w:iCs/>
    </w:rPr>
  </w:style>
  <w:style w:type="character" w:styleId="af">
    <w:name w:val="Hyperlink"/>
    <w:basedOn w:val="a0"/>
    <w:uiPriority w:val="99"/>
    <w:qFormat/>
    <w:rsid w:val="001E422E"/>
    <w:rPr>
      <w:color w:val="0000FF"/>
      <w:u w:val="single"/>
    </w:rPr>
  </w:style>
  <w:style w:type="character" w:styleId="af0">
    <w:name w:val="annotation reference"/>
    <w:qFormat/>
    <w:rsid w:val="001E422E"/>
    <w:rPr>
      <w:sz w:val="16"/>
    </w:rPr>
  </w:style>
  <w:style w:type="character" w:customStyle="1" w:styleId="1Char">
    <w:name w:val="标题 1 Char"/>
    <w:basedOn w:val="a0"/>
    <w:link w:val="1"/>
    <w:qFormat/>
    <w:rsid w:val="001E422E"/>
    <w:rPr>
      <w:rFonts w:ascii="Arial" w:eastAsia="MS Mincho" w:hAnsi="Arial" w:cs="Times New Roman"/>
      <w:sz w:val="32"/>
      <w:szCs w:val="20"/>
    </w:rPr>
  </w:style>
  <w:style w:type="character" w:customStyle="1" w:styleId="2Char">
    <w:name w:val="标题 2 Char"/>
    <w:basedOn w:val="a0"/>
    <w:link w:val="2"/>
    <w:qFormat/>
    <w:rsid w:val="001E422E"/>
    <w:rPr>
      <w:rFonts w:ascii="Arial" w:eastAsia="MS Mincho" w:hAnsi="Arial" w:cs="Times New Roman"/>
      <w:sz w:val="28"/>
      <w:szCs w:val="20"/>
    </w:rPr>
  </w:style>
  <w:style w:type="character" w:customStyle="1" w:styleId="3Char">
    <w:name w:val="标题 3 Char"/>
    <w:basedOn w:val="a0"/>
    <w:link w:val="3"/>
    <w:qFormat/>
    <w:rsid w:val="001E422E"/>
    <w:rPr>
      <w:rFonts w:ascii="Arial" w:eastAsia="MS Mincho" w:hAnsi="Arial" w:cs="Times New Roman"/>
      <w:sz w:val="24"/>
      <w:szCs w:val="20"/>
    </w:rPr>
  </w:style>
  <w:style w:type="character" w:customStyle="1" w:styleId="Char0">
    <w:name w:val="批注文字 Char"/>
    <w:basedOn w:val="a0"/>
    <w:link w:val="a6"/>
    <w:qFormat/>
    <w:rsid w:val="001E422E"/>
    <w:rPr>
      <w:rFonts w:ascii="Times New Roman" w:eastAsia="宋体" w:hAnsi="Times New Roman" w:cs="Times New Roman"/>
      <w:szCs w:val="20"/>
    </w:rPr>
  </w:style>
  <w:style w:type="character" w:customStyle="1" w:styleId="Char2">
    <w:name w:val="页脚 Char"/>
    <w:basedOn w:val="a0"/>
    <w:link w:val="a8"/>
    <w:uiPriority w:val="99"/>
    <w:semiHidden/>
    <w:qFormat/>
    <w:rsid w:val="001E422E"/>
    <w:rPr>
      <w:rFonts w:ascii="Times New Roman" w:eastAsia="宋体" w:hAnsi="Times New Roman" w:cs="Times New Roman"/>
      <w:sz w:val="18"/>
      <w:szCs w:val="18"/>
    </w:rPr>
  </w:style>
  <w:style w:type="character" w:customStyle="1" w:styleId="Char3">
    <w:name w:val="页眉 Char"/>
    <w:basedOn w:val="a0"/>
    <w:link w:val="a9"/>
    <w:semiHidden/>
    <w:qFormat/>
    <w:rsid w:val="001E422E"/>
    <w:rPr>
      <w:rFonts w:ascii="Times New Roman" w:eastAsia="宋体" w:hAnsi="Times New Roman" w:cs="Times New Roman"/>
      <w:sz w:val="18"/>
      <w:szCs w:val="18"/>
    </w:rPr>
  </w:style>
  <w:style w:type="paragraph" w:customStyle="1" w:styleId="References">
    <w:name w:val="References"/>
    <w:basedOn w:val="a"/>
    <w:qFormat/>
    <w:rsid w:val="001E422E"/>
    <w:pPr>
      <w:numPr>
        <w:numId w:val="2"/>
      </w:numPr>
      <w:spacing w:after="60"/>
    </w:pPr>
    <w:rPr>
      <w:szCs w:val="16"/>
    </w:rPr>
  </w:style>
  <w:style w:type="paragraph" w:styleId="af1">
    <w:name w:val="List Paragraph"/>
    <w:basedOn w:val="a"/>
    <w:link w:val="Char5"/>
    <w:uiPriority w:val="34"/>
    <w:qFormat/>
    <w:rsid w:val="001E422E"/>
    <w:pPr>
      <w:spacing w:beforeLines="0"/>
      <w:ind w:left="720"/>
      <w:contextualSpacing/>
    </w:pPr>
    <w:rPr>
      <w:rFonts w:eastAsia="Times New Roman"/>
      <w:sz w:val="24"/>
      <w:szCs w:val="24"/>
    </w:rPr>
  </w:style>
  <w:style w:type="character" w:customStyle="1" w:styleId="font21">
    <w:name w:val="font21"/>
    <w:basedOn w:val="a0"/>
    <w:qFormat/>
    <w:rsid w:val="001E422E"/>
    <w:rPr>
      <w:rFonts w:ascii="Times New Roman" w:hAnsi="Times New Roman" w:cs="Times New Roman" w:hint="default"/>
      <w:color w:val="000000"/>
      <w:sz w:val="20"/>
      <w:szCs w:val="20"/>
      <w:u w:val="none"/>
    </w:rPr>
  </w:style>
  <w:style w:type="character" w:customStyle="1" w:styleId="font11">
    <w:name w:val="font11"/>
    <w:basedOn w:val="a0"/>
    <w:qFormat/>
    <w:rsid w:val="001E422E"/>
    <w:rPr>
      <w:rFonts w:ascii="Symbol" w:hAnsi="Symbol" w:cs="Symbol" w:hint="default"/>
      <w:b/>
      <w:color w:val="000000"/>
      <w:sz w:val="20"/>
      <w:szCs w:val="20"/>
      <w:u w:val="none"/>
    </w:rPr>
  </w:style>
  <w:style w:type="character" w:customStyle="1" w:styleId="font01">
    <w:name w:val="font01"/>
    <w:basedOn w:val="a0"/>
    <w:qFormat/>
    <w:rsid w:val="001E422E"/>
    <w:rPr>
      <w:rFonts w:ascii="Symbol" w:hAnsi="Symbol" w:cs="Symbol" w:hint="default"/>
      <w:color w:val="000000"/>
      <w:sz w:val="20"/>
      <w:szCs w:val="20"/>
      <w:u w:val="none"/>
    </w:rPr>
  </w:style>
  <w:style w:type="character" w:customStyle="1" w:styleId="Char1">
    <w:name w:val="批注框文本 Char"/>
    <w:basedOn w:val="a0"/>
    <w:link w:val="a7"/>
    <w:uiPriority w:val="99"/>
    <w:semiHidden/>
    <w:qFormat/>
    <w:rsid w:val="001E422E"/>
    <w:rPr>
      <w:rFonts w:ascii="Times New Roman" w:eastAsia="宋体" w:hAnsi="Times New Roman" w:cs="Times New Roman"/>
      <w:sz w:val="18"/>
      <w:szCs w:val="18"/>
    </w:rPr>
  </w:style>
  <w:style w:type="character" w:customStyle="1" w:styleId="Char4">
    <w:name w:val="批注主题 Char"/>
    <w:basedOn w:val="Char0"/>
    <w:link w:val="ab"/>
    <w:uiPriority w:val="99"/>
    <w:semiHidden/>
    <w:qFormat/>
    <w:rsid w:val="001E422E"/>
    <w:rPr>
      <w:rFonts w:ascii="Times New Roman" w:eastAsia="宋体" w:hAnsi="Times New Roman" w:cs="Times New Roman"/>
      <w:b/>
      <w:bCs/>
      <w:kern w:val="2"/>
      <w:sz w:val="21"/>
      <w:szCs w:val="20"/>
    </w:rPr>
  </w:style>
  <w:style w:type="paragraph" w:customStyle="1" w:styleId="ZT">
    <w:name w:val="ZT"/>
    <w:qFormat/>
    <w:rsid w:val="001E422E"/>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1"/>
    <w:uiPriority w:val="34"/>
    <w:qFormat/>
    <w:locked/>
    <w:rsid w:val="001E422E"/>
    <w:rPr>
      <w:rFonts w:ascii="Times New Roman" w:eastAsia="Times New Roman" w:hAnsi="Times New Roman" w:cs="Times New Roman"/>
      <w:kern w:val="2"/>
      <w:sz w:val="24"/>
      <w:szCs w:val="24"/>
    </w:rPr>
  </w:style>
  <w:style w:type="character" w:styleId="af2">
    <w:name w:val="Placeholder Text"/>
    <w:basedOn w:val="a0"/>
    <w:uiPriority w:val="99"/>
    <w:unhideWhenUsed/>
    <w:qFormat/>
    <w:rsid w:val="001E422E"/>
    <w:rPr>
      <w:color w:val="808080"/>
    </w:rPr>
  </w:style>
  <w:style w:type="paragraph" w:customStyle="1" w:styleId="xmsonormal">
    <w:name w:val="x_msonormal"/>
    <w:basedOn w:val="a"/>
    <w:qFormat/>
    <w:rsid w:val="001E422E"/>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rsid w:val="001E422E"/>
  </w:style>
  <w:style w:type="paragraph" w:customStyle="1" w:styleId="TAH">
    <w:name w:val="TAH"/>
    <w:basedOn w:val="TAC"/>
    <w:qFormat/>
    <w:rsid w:val="001E422E"/>
    <w:rPr>
      <w:b/>
    </w:rPr>
  </w:style>
  <w:style w:type="paragraph" w:customStyle="1" w:styleId="TAC">
    <w:name w:val="TAC"/>
    <w:basedOn w:val="TAL"/>
    <w:qFormat/>
    <w:rsid w:val="001E422E"/>
    <w:pPr>
      <w:jc w:val="center"/>
    </w:pPr>
  </w:style>
  <w:style w:type="paragraph" w:customStyle="1" w:styleId="TAL">
    <w:name w:val="TAL"/>
    <w:basedOn w:val="a"/>
    <w:qFormat/>
    <w:rsid w:val="001E422E"/>
    <w:pPr>
      <w:keepNext/>
      <w:keepLines/>
    </w:pPr>
    <w:rPr>
      <w:rFonts w:ascii="Arial" w:hAnsi="Arial"/>
      <w:sz w:val="18"/>
    </w:rPr>
  </w:style>
  <w:style w:type="paragraph" w:customStyle="1" w:styleId="B1">
    <w:name w:val="B1"/>
    <w:basedOn w:val="a3"/>
    <w:qFormat/>
    <w:rsid w:val="001E422E"/>
  </w:style>
  <w:style w:type="paragraph" w:customStyle="1" w:styleId="B2">
    <w:name w:val="B2"/>
    <w:basedOn w:val="20"/>
    <w:qFormat/>
    <w:rsid w:val="001E422E"/>
  </w:style>
  <w:style w:type="paragraph" w:customStyle="1" w:styleId="B3">
    <w:name w:val="B3"/>
    <w:basedOn w:val="30"/>
    <w:qFormat/>
    <w:rsid w:val="001E422E"/>
  </w:style>
  <w:style w:type="paragraph" w:customStyle="1" w:styleId="Proposal">
    <w:name w:val="Proposal"/>
    <w:basedOn w:val="a"/>
    <w:qFormat/>
    <w:rsid w:val="001E422E"/>
    <w:pPr>
      <w:numPr>
        <w:numId w:val="3"/>
      </w:numPr>
      <w:spacing w:before="50" w:after="50"/>
      <w:jc w:val="left"/>
    </w:pPr>
    <w:rPr>
      <w:b/>
      <w:i/>
    </w:rPr>
  </w:style>
  <w:style w:type="paragraph" w:customStyle="1" w:styleId="observation">
    <w:name w:val="observation"/>
    <w:basedOn w:val="Proposal"/>
    <w:qFormat/>
    <w:rsid w:val="001E422E"/>
    <w:pPr>
      <w:numPr>
        <w:numId w:val="4"/>
      </w:numPr>
    </w:pPr>
    <w:rPr>
      <w:rFonts w:hint="eastAsia"/>
      <w:bCs/>
      <w:sz w:val="20"/>
    </w:rPr>
  </w:style>
  <w:style w:type="paragraph" w:customStyle="1" w:styleId="YJ-Observation">
    <w:name w:val="YJ-Observation"/>
    <w:basedOn w:val="YJ-Proposal"/>
    <w:qFormat/>
    <w:rsid w:val="001E422E"/>
    <w:pPr>
      <w:numPr>
        <w:numId w:val="5"/>
      </w:numPr>
      <w:tabs>
        <w:tab w:val="left" w:pos="420"/>
      </w:tabs>
    </w:pPr>
  </w:style>
  <w:style w:type="paragraph" w:customStyle="1" w:styleId="YJ-Proposal">
    <w:name w:val="YJ-Proposal"/>
    <w:basedOn w:val="a"/>
    <w:qFormat/>
    <w:rsid w:val="001E422E"/>
    <w:pPr>
      <w:numPr>
        <w:numId w:val="6"/>
      </w:numPr>
      <w:spacing w:before="50" w:after="50"/>
      <w:jc w:val="left"/>
    </w:pPr>
    <w:rPr>
      <w:rFonts w:eastAsiaTheme="minorEastAsia"/>
      <w:b/>
      <w:bCs/>
      <w:i/>
      <w:iCs/>
      <w:sz w:val="20"/>
      <w:lang w:val="en-GB" w:eastAsia="en-US"/>
    </w:rPr>
  </w:style>
  <w:style w:type="character" w:customStyle="1" w:styleId="Char">
    <w:name w:val="文档结构图 Char"/>
    <w:basedOn w:val="a0"/>
    <w:link w:val="a5"/>
    <w:uiPriority w:val="99"/>
    <w:semiHidden/>
    <w:qFormat/>
    <w:rsid w:val="001E422E"/>
    <w:rPr>
      <w:rFonts w:ascii="宋体"/>
      <w:kern w:val="2"/>
      <w:sz w:val="18"/>
      <w:szCs w:val="18"/>
    </w:rPr>
  </w:style>
  <w:style w:type="character" w:customStyle="1" w:styleId="apple-converted-space">
    <w:name w:val="apple-converted-space"/>
    <w:basedOn w:val="a0"/>
    <w:qFormat/>
    <w:rsid w:val="001E422E"/>
  </w:style>
  <w:style w:type="paragraph" w:customStyle="1" w:styleId="xxmsonormal">
    <w:name w:val="x_xmsonormal"/>
    <w:basedOn w:val="a"/>
    <w:qFormat/>
    <w:rsid w:val="001E422E"/>
    <w:rPr>
      <w:rFonts w:ascii="宋体" w:hAnsi="宋体"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B5B189-5169-41E2-8D82-0CC89CB42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1837</Words>
  <Characters>10472</Characters>
  <Application>Microsoft Office Word</Application>
  <DocSecurity>0</DocSecurity>
  <Lines>87</Lines>
  <Paragraphs>24</Paragraphs>
  <ScaleCrop>false</ScaleCrop>
  <Company/>
  <LinksUpToDate>false</LinksUpToDate>
  <CharactersWithSpaces>12285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马骁颖00245855</cp:lastModifiedBy>
  <cp:revision>3</cp:revision>
  <dcterms:created xsi:type="dcterms:W3CDTF">2021-08-05T08:24:00Z</dcterms:created>
  <dcterms:modified xsi:type="dcterms:W3CDTF">2021-08-06T01:29:00Z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