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ListParagraph"/>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ListParagraph"/>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ListParagraph"/>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BodyText"/>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proofErr w:type="spellStart"/>
      <w:r>
        <w:rPr>
          <w:b/>
          <w:bCs/>
          <w:i/>
          <w:iCs/>
        </w:rPr>
        <w:t>maxNumberMIMO-LayersPDSCH</w:t>
      </w:r>
      <w:proofErr w:type="spellEnd"/>
      <w:r>
        <w:rPr>
          <w:b/>
          <w:bCs/>
          <w:i/>
          <w:iCs/>
        </w:rPr>
        <w:t xml:space="preserve">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w:t>
      </w:r>
      <w:proofErr w:type="gramStart"/>
      <w:r>
        <w:t>some</w:t>
      </w:r>
      <w:proofErr w:type="gramEnd"/>
      <w:r>
        <w:t xml:space="preserve"> adjustments to the definition of the UE capability via </w:t>
      </w:r>
      <w:proofErr w:type="spellStart"/>
      <w:r>
        <w:rPr>
          <w:rFonts w:ascii="Arial" w:hAnsi="Arial"/>
          <w:b/>
          <w:bCs/>
          <w:i/>
          <w:iCs/>
          <w:lang w:eastAsia="en-GB"/>
        </w:rPr>
        <w:t>maxNumberMIMO-LayersPDSCH</w:t>
      </w:r>
      <w:proofErr w:type="spellEnd"/>
      <w:r>
        <w:t xml:space="preserve">, including the range of values, may be necessary considering support of 1 Rx branch and thus, a minimum value of one for </w:t>
      </w:r>
      <w:proofErr w:type="spellStart"/>
      <w:r>
        <w:rPr>
          <w:rFonts w:ascii="Arial" w:hAnsi="Arial"/>
          <w:b/>
          <w:bCs/>
          <w:i/>
          <w:iCs/>
          <w:lang w:eastAsia="en-GB"/>
        </w:rPr>
        <w:t>maxNumberMIMO-LayersPDSCH</w:t>
      </w:r>
      <w:proofErr w:type="spellEnd"/>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w:t>
      </w:r>
      <w:proofErr w:type="gramStart"/>
      <w:r>
        <w:t>band-specific</w:t>
      </w:r>
      <w:proofErr w:type="gramEnd"/>
      <w:r>
        <w:t xml:space="preserve">.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Heading2"/>
      </w:pPr>
      <w:r>
        <w:t>FL Proposal 1</w:t>
      </w:r>
    </w:p>
    <w:p w14:paraId="00D6075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proofErr w:type="spellStart"/>
      <w:r>
        <w:rPr>
          <w:b/>
          <w:bCs/>
          <w:i/>
          <w:iCs/>
          <w:lang w:eastAsia="en-GB"/>
        </w:rPr>
        <w:t>maxNumberMIMO-LayersPDSCH</w:t>
      </w:r>
      <w:proofErr w:type="spellEnd"/>
      <w:r>
        <w:rPr>
          <w:i/>
          <w:iCs/>
        </w:rPr>
        <w:t xml:space="preserve"> is reused to indicate support of max of one or two DL MIMO layers.</w:t>
      </w:r>
    </w:p>
    <w:p w14:paraId="00D60759" w14:textId="77777777" w:rsidR="007E0842" w:rsidRDefault="00FD7810">
      <w:pPr>
        <w:pStyle w:val="ListParagraph"/>
        <w:numPr>
          <w:ilvl w:val="1"/>
          <w:numId w:val="7"/>
        </w:numPr>
        <w:ind w:left="1080"/>
        <w:rPr>
          <w:i/>
          <w:iCs/>
        </w:rPr>
      </w:pPr>
      <w:r>
        <w:rPr>
          <w:i/>
          <w:iCs/>
        </w:rPr>
        <w:t>Details, including any necessary adaptation compared to that for non-RedCap UEs, up to RAN2.</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 xml:space="preserve">We think this topic can be discussed in 8.6.1.2 as it is on the capability reporting of the number of Rx </w:t>
            </w:r>
            <w:proofErr w:type="spellStart"/>
            <w:r>
              <w:rPr>
                <w:rFonts w:eastAsia="Malgun Gothic"/>
                <w:sz w:val="20"/>
                <w:szCs w:val="20"/>
                <w:lang w:eastAsia="ko-KR"/>
              </w:rPr>
              <w:t>braches</w:t>
            </w:r>
            <w:proofErr w:type="spellEnd"/>
            <w:r>
              <w:rPr>
                <w:rFonts w:eastAsia="Malgun Gothic"/>
                <w:sz w:val="20"/>
                <w:szCs w:val="20"/>
                <w:lang w:eastAsia="ko-KR"/>
              </w:rPr>
              <w:t xml:space="preserve">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w:t>
      </w:r>
      <w:proofErr w:type="gramStart"/>
      <w:r>
        <w:t>some</w:t>
      </w:r>
      <w:proofErr w:type="gramEnd"/>
      <w:r>
        <w:t xml:space="preserve"> companies (e.g., [4], [5], and [14]) propose to consider optimizations of non-fallback scheduling DCI formats (1_1/0_1 and 1_2/0_2) to reduce DCI format size. However, multiple other companies (e.g., [7], [8], [15], [16], [17]) also indicate that such optimizations of DCI formats are not warranted, and for </w:t>
      </w:r>
      <w:proofErr w:type="gramStart"/>
      <w:r>
        <w:t>some of</w:t>
      </w:r>
      <w:proofErr w:type="gramEnd"/>
      <w:r>
        <w:t xml:space="preserve"> the cases, such adaptation of DCI bit-fields can be possible already. For instance, [5] proposes that bit-fields in DCI formats 1_1/1_2 for the second PDSCH TB may be removed. However, this can already be realized by setting </w:t>
      </w:r>
      <w:proofErr w:type="spellStart"/>
      <w:r>
        <w:rPr>
          <w:rFonts w:ascii="Arial-BoldItalicMT" w:eastAsia="Times New Roman" w:hAnsi="Arial-BoldItalicMT"/>
          <w:b/>
          <w:bCs/>
          <w:i/>
          <w:iCs/>
          <w:color w:val="000000"/>
          <w:sz w:val="18"/>
          <w:szCs w:val="18"/>
        </w:rPr>
        <w:t>maxNrofCodeWordsScheduledByDCI</w:t>
      </w:r>
      <w:proofErr w:type="spellEnd"/>
      <w:r>
        <w:t xml:space="preserve"> = 1.</w:t>
      </w:r>
    </w:p>
    <w:p w14:paraId="00D60784" w14:textId="77777777" w:rsidR="007E0842" w:rsidRDefault="00FD7810">
      <w:pPr>
        <w:autoSpaceDE/>
        <w:autoSpaceDN/>
        <w:adjustRightInd/>
        <w:snapToGrid/>
        <w:spacing w:after="0"/>
      </w:pPr>
      <w:r>
        <w:t xml:space="preserve">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w:t>
      </w:r>
      <w:proofErr w:type="gramStart"/>
      <w:r>
        <w:t>etc.</w:t>
      </w:r>
      <w:proofErr w:type="gramEnd"/>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Heading2"/>
      </w:pPr>
      <w:r>
        <w:lastRenderedPageBreak/>
        <w:t>FL Proposal 2</w:t>
      </w:r>
    </w:p>
    <w:p w14:paraId="00D6078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ListParagraph"/>
        <w:numPr>
          <w:ilvl w:val="1"/>
          <w:numId w:val="7"/>
        </w:numPr>
        <w:ind w:left="1080"/>
        <w:rPr>
          <w:i/>
          <w:iCs/>
        </w:rPr>
      </w:pPr>
      <w:r>
        <w:rPr>
          <w:i/>
          <w:iCs/>
        </w:rPr>
        <w:t>DCI formats 1_0/0_0, and</w:t>
      </w:r>
    </w:p>
    <w:p w14:paraId="00D6078A" w14:textId="77777777" w:rsidR="007E0842" w:rsidRDefault="00FD7810">
      <w:pPr>
        <w:pStyle w:val="ListParagraph"/>
        <w:numPr>
          <w:ilvl w:val="1"/>
          <w:numId w:val="7"/>
        </w:numPr>
        <w:ind w:left="1080"/>
        <w:rPr>
          <w:i/>
          <w:iCs/>
        </w:rPr>
      </w:pPr>
      <w:r>
        <w:rPr>
          <w:i/>
          <w:iCs/>
        </w:rPr>
        <w:t>DCI formats 1_1/0_1</w:t>
      </w:r>
    </w:p>
    <w:p w14:paraId="00D6078B"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ListParagraph"/>
        <w:numPr>
          <w:ilvl w:val="1"/>
          <w:numId w:val="7"/>
        </w:numPr>
        <w:ind w:left="1080"/>
        <w:rPr>
          <w:i/>
          <w:iCs/>
        </w:rPr>
      </w:pPr>
      <w:r>
        <w:rPr>
          <w:i/>
          <w:iCs/>
        </w:rPr>
        <w:t>DCI formats 0_2/1_2</w:t>
      </w:r>
    </w:p>
    <w:p w14:paraId="00D6078D" w14:textId="77777777" w:rsidR="007E0842" w:rsidRDefault="00FD7810">
      <w:pPr>
        <w:pStyle w:val="ListParagraph"/>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Heading2"/>
      </w:pPr>
      <w:r w:rsidRPr="00ED2B8B">
        <w:t>FL Proposal 3</w:t>
      </w:r>
    </w:p>
    <w:p w14:paraId="00D607A6" w14:textId="77777777" w:rsidR="007E0842" w:rsidRDefault="00FD7810">
      <w:pPr>
        <w:pStyle w:val="ListParagraph"/>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BodyText"/>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BodyText"/>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BodyText"/>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TableGrid"/>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 xml:space="preserve">The MCS tables currently defined are re-used for RedCap </w:t>
            </w:r>
            <w:proofErr w:type="gramStart"/>
            <w:r>
              <w:rPr>
                <w:rFonts w:eastAsia="Batang"/>
                <w:i/>
                <w:iCs/>
                <w:sz w:val="20"/>
                <w:szCs w:val="20"/>
                <w:lang w:val="en-GB"/>
              </w:rPr>
              <w:t>UEs</w:t>
            </w:r>
            <w:proofErr w:type="gramEnd"/>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 xml:space="preserve">FFS mandatory/optional of the MCS </w:t>
            </w:r>
            <w:proofErr w:type="gramStart"/>
            <w:r>
              <w:rPr>
                <w:rFonts w:eastAsia="Batang"/>
                <w:i/>
                <w:iCs/>
                <w:sz w:val="20"/>
                <w:szCs w:val="20"/>
                <w:lang w:val="en-GB"/>
              </w:rPr>
              <w:t>tables</w:t>
            </w:r>
            <w:proofErr w:type="gramEnd"/>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 xml:space="preserve">FFS mandatory/optional of the CQI </w:t>
            </w:r>
            <w:proofErr w:type="gramStart"/>
            <w:r>
              <w:rPr>
                <w:rFonts w:eastAsia="Batang"/>
                <w:i/>
                <w:iCs/>
                <w:sz w:val="20"/>
                <w:szCs w:val="20"/>
                <w:lang w:val="en-GB"/>
              </w:rPr>
              <w:t>tables</w:t>
            </w:r>
            <w:proofErr w:type="gramEnd"/>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 xml:space="preserve">There is no new CQI table to be introduced for RedCap </w:t>
            </w:r>
            <w:proofErr w:type="gramStart"/>
            <w:r>
              <w:rPr>
                <w:rFonts w:eastAsia="Batang"/>
                <w:i/>
                <w:iCs/>
                <w:sz w:val="20"/>
                <w:szCs w:val="20"/>
                <w:lang w:val="en-GB"/>
              </w:rPr>
              <w:t>UEs</w:t>
            </w:r>
            <w:proofErr w:type="gramEnd"/>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ListParagraph"/>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ListParagraph"/>
        <w:numPr>
          <w:ilvl w:val="1"/>
          <w:numId w:val="6"/>
        </w:numPr>
      </w:pPr>
      <w:r>
        <w:t xml:space="preserve">[2], [4], [5], [7], [8], [9], [11], [12], [13], [14], [15], [17] (12 companies)  </w:t>
      </w:r>
    </w:p>
    <w:p w14:paraId="00D607D7" w14:textId="77777777" w:rsidR="007E0842" w:rsidRDefault="00FD7810">
      <w:pPr>
        <w:pStyle w:val="ListParagraph"/>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ListParagraph"/>
        <w:numPr>
          <w:ilvl w:val="1"/>
          <w:numId w:val="6"/>
        </w:numPr>
      </w:pPr>
      <w:r>
        <w:t>[3], [6] (Two companies)</w:t>
      </w:r>
    </w:p>
    <w:p w14:paraId="00D607D9" w14:textId="77777777" w:rsidR="007E0842" w:rsidRDefault="00FD7810">
      <w:pPr>
        <w:pStyle w:val="ListParagraph"/>
        <w:numPr>
          <w:ilvl w:val="1"/>
          <w:numId w:val="6"/>
        </w:numPr>
      </w:pPr>
      <w:r>
        <w:t xml:space="preserve">64QAM SE tables are used for common control, including at least random </w:t>
      </w:r>
      <w:proofErr w:type="gramStart"/>
      <w:r>
        <w:t>access-related</w:t>
      </w:r>
      <w:proofErr w:type="gramEnd"/>
      <w:r>
        <w:t xml:space="preserve"> PDSCH/PUSCH scheduling.</w:t>
      </w:r>
    </w:p>
    <w:p w14:paraId="00D607DA" w14:textId="77777777" w:rsidR="007E0842" w:rsidRDefault="00FD7810">
      <w:pPr>
        <w:pStyle w:val="ListParagraph"/>
        <w:numPr>
          <w:ilvl w:val="0"/>
          <w:numId w:val="6"/>
        </w:numPr>
      </w:pPr>
      <w:r>
        <w:t>Mandatory support of 256QAM MCS table (Table 5.1.3.1-2 for DL/UL OFDM)</w:t>
      </w:r>
    </w:p>
    <w:p w14:paraId="00D607DB" w14:textId="77777777" w:rsidR="007E0842" w:rsidRDefault="00FD7810">
      <w:pPr>
        <w:pStyle w:val="ListParagraph"/>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Heading2"/>
      </w:pPr>
      <w:r>
        <w:lastRenderedPageBreak/>
        <w:t>FL Proposal 4</w:t>
      </w:r>
    </w:p>
    <w:p w14:paraId="00D607DF" w14:textId="77777777" w:rsidR="007E0842" w:rsidRDefault="00FD7810">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ListParagraph"/>
        <w:numPr>
          <w:ilvl w:val="0"/>
          <w:numId w:val="7"/>
        </w:numPr>
        <w:rPr>
          <w:i/>
          <w:iCs/>
        </w:rPr>
      </w:pPr>
      <w:r>
        <w:rPr>
          <w:i/>
          <w:iCs/>
        </w:rPr>
        <w:t>The following may be optionally supported by RedCap UEs:</w:t>
      </w:r>
    </w:p>
    <w:p w14:paraId="00D607E1" w14:textId="77777777" w:rsidR="007E0842" w:rsidRDefault="00FD7810">
      <w:pPr>
        <w:pStyle w:val="ListParagraph"/>
        <w:numPr>
          <w:ilvl w:val="1"/>
          <w:numId w:val="7"/>
        </w:numPr>
        <w:rPr>
          <w:i/>
          <w:iCs/>
        </w:rPr>
      </w:pPr>
      <w:r>
        <w:rPr>
          <w:i/>
          <w:iCs/>
        </w:rPr>
        <w:t xml:space="preserve">256QAM MCS tables (Table 5.1.3.1-2 in TS 38.214 for DL and UL OFDM) </w:t>
      </w:r>
    </w:p>
    <w:p w14:paraId="00D607E2" w14:textId="77777777" w:rsidR="007E0842" w:rsidRDefault="00FD7810">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proofErr w:type="spellStart"/>
            <w:r>
              <w:rPr>
                <w:rFonts w:eastAsiaTheme="minorEastAsia"/>
                <w:sz w:val="20"/>
                <w:szCs w:val="20"/>
              </w:rPr>
              <w:t>NordiSemi</w:t>
            </w:r>
            <w:proofErr w:type="spellEnd"/>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ListParagraph"/>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ListParagraph"/>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ListParagraph"/>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ListParagraph"/>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Heading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Heading2"/>
      </w:pPr>
      <w:r w:rsidRPr="00ED2B8B">
        <w:t>FL Proposal 4A</w:t>
      </w:r>
    </w:p>
    <w:p w14:paraId="283EA2AD" w14:textId="60196F0A" w:rsidR="002117EC" w:rsidRDefault="002117EC" w:rsidP="002117EC">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ListParagraph"/>
        <w:numPr>
          <w:ilvl w:val="0"/>
          <w:numId w:val="7"/>
        </w:numPr>
        <w:rPr>
          <w:i/>
          <w:iCs/>
        </w:rPr>
      </w:pPr>
      <w:r>
        <w:rPr>
          <w:i/>
          <w:iCs/>
        </w:rPr>
        <w:t>The following may be optionally supported by RedCap UEs:</w:t>
      </w:r>
    </w:p>
    <w:p w14:paraId="6C2976F9" w14:textId="77777777" w:rsidR="002117EC" w:rsidRPr="00467691" w:rsidRDefault="002117EC" w:rsidP="002117EC">
      <w:pPr>
        <w:pStyle w:val="ListParagraph"/>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ListParagraph"/>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ListParagraph"/>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ListParagraph"/>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ListParagraph"/>
        <w:numPr>
          <w:ilvl w:val="1"/>
          <w:numId w:val="6"/>
        </w:numPr>
      </w:pPr>
      <w:r>
        <w:t xml:space="preserve">[2], [4], [7], [8], [13], [14], [15] (Seven companies)  </w:t>
      </w:r>
    </w:p>
    <w:p w14:paraId="00D60807" w14:textId="77777777" w:rsidR="007E0842" w:rsidRDefault="00FD7810">
      <w:pPr>
        <w:pStyle w:val="ListParagraph"/>
        <w:numPr>
          <w:ilvl w:val="0"/>
          <w:numId w:val="6"/>
        </w:numPr>
      </w:pPr>
      <w:r>
        <w:t>Mandatory support of “CQI table 2” (Table 5.2.2.1-3 in TS 38.214) that corresponds to MCS Table 5.1.3.1-2 in TS 38.214 (256QAM MCS table)</w:t>
      </w:r>
    </w:p>
    <w:p w14:paraId="00D60808" w14:textId="77777777" w:rsidR="007E0842" w:rsidRDefault="00FD7810">
      <w:pPr>
        <w:pStyle w:val="ListParagraph"/>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Heading2"/>
      </w:pPr>
      <w:r>
        <w:t>FL Proposal 5</w:t>
      </w:r>
    </w:p>
    <w:p w14:paraId="00D6080B" w14:textId="77777777" w:rsidR="007E0842" w:rsidRDefault="00FD7810">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ListParagraph"/>
        <w:numPr>
          <w:ilvl w:val="0"/>
          <w:numId w:val="7"/>
        </w:numPr>
        <w:rPr>
          <w:i/>
          <w:iCs/>
        </w:rPr>
      </w:pPr>
      <w:r>
        <w:rPr>
          <w:i/>
          <w:iCs/>
        </w:rPr>
        <w:t>The following may be optionally supported by a RedCap UE:</w:t>
      </w:r>
    </w:p>
    <w:p w14:paraId="00D6080D" w14:textId="77777777" w:rsidR="007E0842" w:rsidRDefault="00FD7810">
      <w:pPr>
        <w:pStyle w:val="ListParagraph"/>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w:t>
            </w:r>
            <w:proofErr w:type="gramStart"/>
            <w:r>
              <w:t>REDCAP</w:t>
            </w:r>
            <w:proofErr w:type="gramEnd"/>
            <w:r>
              <w:t xml:space="preserve"> </w:t>
            </w:r>
          </w:p>
          <w:p w14:paraId="00D60816" w14:textId="77777777" w:rsidR="007E0842" w:rsidRDefault="00FD7810">
            <w:r>
              <w:t xml:space="preserve">0.00001, if the higher layer parameter </w:t>
            </w:r>
            <w:proofErr w:type="spellStart"/>
            <w:r>
              <w:t>cqi</w:t>
            </w:r>
            <w:proofErr w:type="spellEnd"/>
            <w:r>
              <w:t>-Table in CSI-</w:t>
            </w:r>
            <w:proofErr w:type="spellStart"/>
            <w:r>
              <w:t>ReportConfig</w:t>
            </w:r>
            <w:proofErr w:type="spellEnd"/>
            <w:r>
              <w:t xml:space="preserve">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ListParagraph"/>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ListParagraph"/>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ListParagraph"/>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ListParagraph"/>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Heading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Heading2"/>
      </w:pPr>
      <w:r w:rsidRPr="00ED2B8B">
        <w:t>FL Proposal 5A</w:t>
      </w:r>
    </w:p>
    <w:p w14:paraId="705192F2" w14:textId="22B79F94" w:rsidR="00BE3EF3" w:rsidRDefault="00BE3EF3" w:rsidP="00BE3EF3">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ListParagraph"/>
        <w:numPr>
          <w:ilvl w:val="0"/>
          <w:numId w:val="7"/>
        </w:numPr>
        <w:rPr>
          <w:i/>
          <w:iCs/>
        </w:rPr>
      </w:pPr>
      <w:r>
        <w:rPr>
          <w:i/>
          <w:iCs/>
        </w:rPr>
        <w:t>The following may be optionally supported by a RedCap UE:</w:t>
      </w:r>
    </w:p>
    <w:p w14:paraId="22914A79" w14:textId="77777777" w:rsidR="00BE3EF3" w:rsidRPr="00BE3EF3" w:rsidRDefault="00BE3EF3" w:rsidP="00BE3EF3">
      <w:pPr>
        <w:pStyle w:val="ListParagraph"/>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ListParagraph"/>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ListParagraph"/>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ListParagraph"/>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Heading2"/>
      </w:pPr>
      <w:r w:rsidRPr="00ED2B8B">
        <w:rPr>
          <w:highlight w:val="yellow"/>
        </w:rPr>
        <w:t>FL Proposal 6</w:t>
      </w:r>
    </w:p>
    <w:p w14:paraId="70AF6B05" w14:textId="61AB7289" w:rsidR="00575888" w:rsidRPr="007666D4" w:rsidRDefault="00CD6817" w:rsidP="007666D4">
      <w:pPr>
        <w:pStyle w:val="ListParagraph"/>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w:t>
            </w:r>
            <w:proofErr w:type="gramStart"/>
            <w:r>
              <w:rPr>
                <w:rFonts w:eastAsiaTheme="minorEastAsia"/>
                <w:sz w:val="20"/>
                <w:szCs w:val="20"/>
              </w:rPr>
              <w:t>revision</w:t>
            </w:r>
            <w:proofErr w:type="gramEnd"/>
            <w:r>
              <w:rPr>
                <w:rFonts w:eastAsiaTheme="minorEastAsia"/>
                <w:sz w:val="20"/>
                <w:szCs w:val="20"/>
              </w:rPr>
              <w:t xml:space="preserve"> </w:t>
            </w:r>
          </w:p>
          <w:p w14:paraId="2A21B088" w14:textId="57211C51" w:rsidR="0035144D" w:rsidRPr="007666D4" w:rsidRDefault="0035144D" w:rsidP="0035144D">
            <w:pPr>
              <w:pStyle w:val="ListParagraph"/>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w:t>
            </w:r>
            <w:proofErr w:type="spellEnd"/>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w:t>
            </w:r>
            <w:proofErr w:type="spellStart"/>
            <w:r>
              <w:rPr>
                <w:rFonts w:eastAsiaTheme="minorEastAsia"/>
                <w:sz w:val="20"/>
                <w:szCs w:val="20"/>
              </w:rPr>
              <w:t>vivo’s</w:t>
            </w:r>
            <w:proofErr w:type="spellEnd"/>
            <w:r>
              <w:rPr>
                <w:rFonts w:eastAsiaTheme="minorEastAsia"/>
                <w:sz w:val="20"/>
                <w:szCs w:val="20"/>
              </w:rPr>
              <w:t xml:space="preserve">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sz w:val="20"/>
                <w:szCs w:val="20"/>
              </w:rPr>
            </w:pPr>
            <w:r>
              <w:rPr>
                <w:rFonts w:eastAsiaTheme="minorEastAsia"/>
                <w:sz w:val="20"/>
                <w:szCs w:val="20"/>
              </w:rPr>
              <w:lastRenderedPageBreak/>
              <w:t>Qualcomm</w:t>
            </w:r>
          </w:p>
        </w:tc>
        <w:tc>
          <w:tcPr>
            <w:tcW w:w="1272" w:type="dxa"/>
          </w:tcPr>
          <w:p w14:paraId="0D256B5C" w14:textId="77777777" w:rsidR="001A61FD" w:rsidRPr="00BD69A7" w:rsidRDefault="001A61FD" w:rsidP="00BD69A7">
            <w:pPr>
              <w:rPr>
                <w:rFonts w:eastAsiaTheme="minor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r w:rsidR="008A36F5" w14:paraId="1802E3E9" w14:textId="77777777" w:rsidTr="008A36F5">
        <w:tc>
          <w:tcPr>
            <w:tcW w:w="1388" w:type="dxa"/>
          </w:tcPr>
          <w:p w14:paraId="09A96DB7"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3E2B92E"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6BE70049" w14:textId="02E4BF10" w:rsidR="008A36F5" w:rsidRDefault="008A36F5" w:rsidP="00DC5088">
            <w:pPr>
              <w:rPr>
                <w:rFonts w:eastAsia="Malgun Gothic"/>
                <w:sz w:val="20"/>
                <w:szCs w:val="20"/>
                <w:lang w:eastAsia="ko-KR"/>
              </w:rPr>
            </w:pPr>
            <w:proofErr w:type="spellStart"/>
            <w:r>
              <w:rPr>
                <w:rFonts w:eastAsia="Malgun Gothic"/>
                <w:sz w:val="20"/>
                <w:szCs w:val="20"/>
                <w:lang w:eastAsia="ko-KR"/>
              </w:rPr>
              <w:t>Vivo’s</w:t>
            </w:r>
            <w:proofErr w:type="spellEnd"/>
            <w:r>
              <w:rPr>
                <w:rFonts w:eastAsia="Malgun Gothic"/>
                <w:sz w:val="20"/>
                <w:szCs w:val="20"/>
                <w:lang w:eastAsia="ko-KR"/>
              </w:rPr>
              <w:t xml:space="preserve"> version is good</w:t>
            </w:r>
          </w:p>
        </w:tc>
      </w:tr>
      <w:tr w:rsidR="000B78B8" w14:paraId="1349C686" w14:textId="77777777" w:rsidTr="008A36F5">
        <w:tc>
          <w:tcPr>
            <w:tcW w:w="1388" w:type="dxa"/>
          </w:tcPr>
          <w:p w14:paraId="306F3B39" w14:textId="2748DACD"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363FBE7E" w14:textId="30FEA119" w:rsidR="000B78B8" w:rsidRDefault="000B78B8" w:rsidP="00DC5088">
            <w:pPr>
              <w:rPr>
                <w:rFonts w:eastAsiaTheme="minorEastAsia"/>
                <w:sz w:val="20"/>
                <w:szCs w:val="20"/>
              </w:rPr>
            </w:pPr>
            <w:r>
              <w:rPr>
                <w:rFonts w:eastAsiaTheme="minorEastAsia"/>
                <w:sz w:val="20"/>
                <w:szCs w:val="20"/>
              </w:rPr>
              <w:t>Y</w:t>
            </w:r>
          </w:p>
        </w:tc>
        <w:tc>
          <w:tcPr>
            <w:tcW w:w="6971" w:type="dxa"/>
          </w:tcPr>
          <w:p w14:paraId="467BB7DF" w14:textId="3C2DFE16" w:rsidR="000B78B8" w:rsidRDefault="000B78B8" w:rsidP="00DC5088">
            <w:pPr>
              <w:rPr>
                <w:rFonts w:eastAsia="Malgun Gothic"/>
                <w:sz w:val="20"/>
                <w:szCs w:val="20"/>
                <w:lang w:eastAsia="ko-KR"/>
              </w:rPr>
            </w:pPr>
            <w:r>
              <w:rPr>
                <w:rFonts w:eastAsia="Malgun Gothic"/>
                <w:sz w:val="20"/>
                <w:szCs w:val="20"/>
                <w:lang w:eastAsia="ko-KR"/>
              </w:rPr>
              <w:t xml:space="preserve">Okay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Heading2"/>
      </w:pPr>
      <w:r w:rsidRPr="00ED2B8B">
        <w:rPr>
          <w:highlight w:val="yellow"/>
        </w:rPr>
        <w:t>FL Proposal 7</w:t>
      </w:r>
    </w:p>
    <w:p w14:paraId="21F19B68" w14:textId="77777777" w:rsidR="00E7501B" w:rsidRDefault="00904610" w:rsidP="007666D4">
      <w:pPr>
        <w:pStyle w:val="ListParagraph"/>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ListParagraph"/>
        <w:rPr>
          <w:i/>
          <w:iCs/>
        </w:rPr>
      </w:pPr>
      <w:r>
        <w:rPr>
          <w:i/>
          <w:iCs/>
        </w:rPr>
        <w:t>A RedCap UE may indicate one of:</w:t>
      </w:r>
    </w:p>
    <w:p w14:paraId="38604AAF" w14:textId="3EF1BAA0" w:rsidR="007003E3" w:rsidRDefault="00231E5E" w:rsidP="007003E3">
      <w:pPr>
        <w:pStyle w:val="ListParagraph"/>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ListParagraph"/>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ListParagraph"/>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ListParagraph"/>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ListParagraph"/>
        <w:numPr>
          <w:ilvl w:val="1"/>
          <w:numId w:val="7"/>
        </w:numPr>
        <w:rPr>
          <w:i/>
          <w:iCs/>
        </w:rPr>
      </w:pPr>
      <w:r w:rsidRPr="00A16F1B">
        <w:rPr>
          <w:i/>
          <w:iCs/>
        </w:rPr>
        <w:t>Other</w:t>
      </w:r>
      <w:r>
        <w:rPr>
          <w:i/>
          <w:iCs/>
        </w:rPr>
        <w:t xml:space="preserve"> alternatives </w:t>
      </w:r>
      <w:r w:rsidRPr="00A16F1B">
        <w:rPr>
          <w:i/>
          <w:iCs/>
        </w:rPr>
        <w:t xml:space="preserve">not </w:t>
      </w:r>
      <w:proofErr w:type="gramStart"/>
      <w:r w:rsidRPr="00A16F1B">
        <w:rPr>
          <w:i/>
          <w:iCs/>
        </w:rPr>
        <w:t>precluded</w:t>
      </w:r>
      <w:proofErr w:type="gramEnd"/>
    </w:p>
    <w:tbl>
      <w:tblPr>
        <w:tblStyle w:val="TableGrid"/>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 xml:space="preserve">As only alternatives are </w:t>
            </w:r>
            <w:proofErr w:type="gramStart"/>
            <w:r>
              <w:rPr>
                <w:rFonts w:eastAsiaTheme="minorEastAsia"/>
                <w:sz w:val="20"/>
                <w:szCs w:val="20"/>
              </w:rPr>
              <w:t>listed</w:t>
            </w:r>
            <w:proofErr w:type="gramEnd"/>
            <w:r>
              <w:rPr>
                <w:rFonts w:eastAsiaTheme="minorEastAsia"/>
                <w:sz w:val="20"/>
                <w:szCs w:val="20"/>
              </w:rPr>
              <w:t xml:space="preserve">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 xml:space="preserve">changes to capability </w:t>
            </w:r>
            <w:proofErr w:type="spellStart"/>
            <w:r w:rsidRPr="00942FCE">
              <w:rPr>
                <w:rFonts w:eastAsiaTheme="minorEastAsia"/>
                <w:b/>
                <w:sz w:val="20"/>
                <w:szCs w:val="20"/>
              </w:rPr>
              <w:t>signalling</w:t>
            </w:r>
            <w:proofErr w:type="spellEnd"/>
            <w:r w:rsidRPr="00942FCE">
              <w:rPr>
                <w:rFonts w:eastAsiaTheme="minorEastAsia"/>
                <w:b/>
                <w:sz w:val="20"/>
                <w:szCs w:val="20"/>
              </w:rPr>
              <w:t xml:space="preserve"> are specified only if necessary</w:t>
            </w:r>
            <w:r w:rsidRPr="00942FCE">
              <w:rPr>
                <w:rFonts w:eastAsiaTheme="minorEastAsia"/>
                <w:sz w:val="20"/>
                <w:szCs w:val="20"/>
              </w:rPr>
              <w:t>”</w:t>
            </w:r>
            <w:r>
              <w:rPr>
                <w:rFonts w:eastAsiaTheme="minorEastAsia"/>
                <w:sz w:val="20"/>
                <w:szCs w:val="20"/>
              </w:rPr>
              <w:t xml:space="preserve">, we would prefer no changes to the report framework unless strongly deemed necessary. For this </w:t>
            </w:r>
            <w:proofErr w:type="gramStart"/>
            <w:r>
              <w:rPr>
                <w:rFonts w:eastAsiaTheme="minorEastAsia"/>
                <w:sz w:val="20"/>
                <w:szCs w:val="20"/>
              </w:rPr>
              <w:t>particular case</w:t>
            </w:r>
            <w:proofErr w:type="gramEnd"/>
            <w:r>
              <w:rPr>
                <w:rFonts w:eastAsiaTheme="minorEastAsia"/>
                <w:sz w:val="20"/>
                <w:szCs w:val="20"/>
              </w:rPr>
              <w:t>,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sz w:val="20"/>
                <w:szCs w:val="20"/>
              </w:rPr>
            </w:pPr>
            <w:r>
              <w:rPr>
                <w:rFonts w:eastAsiaTheme="minorEastAsia"/>
                <w:sz w:val="20"/>
                <w:szCs w:val="20"/>
              </w:rPr>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sz w:val="20"/>
                <w:szCs w:val="20"/>
              </w:rPr>
            </w:pPr>
          </w:p>
        </w:tc>
      </w:tr>
      <w:tr w:rsidR="008A36F5" w:rsidRPr="006F457D" w14:paraId="4F0A16A4" w14:textId="77777777" w:rsidTr="008A36F5">
        <w:tc>
          <w:tcPr>
            <w:tcW w:w="1388" w:type="dxa"/>
          </w:tcPr>
          <w:p w14:paraId="5E502EFD"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5277F38"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174862FC"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0B78B8" w:rsidRPr="006F457D" w14:paraId="7F6A5FE6" w14:textId="77777777" w:rsidTr="008A36F5">
        <w:tc>
          <w:tcPr>
            <w:tcW w:w="1388" w:type="dxa"/>
          </w:tcPr>
          <w:p w14:paraId="63077D23" w14:textId="6C42DFA2"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3158A632" w14:textId="4FFC1AF7" w:rsidR="000B78B8" w:rsidRDefault="000B78B8" w:rsidP="00DC5088">
            <w:pPr>
              <w:rPr>
                <w:rFonts w:eastAsiaTheme="minorEastAsia"/>
                <w:sz w:val="20"/>
                <w:szCs w:val="20"/>
              </w:rPr>
            </w:pPr>
            <w:r>
              <w:rPr>
                <w:rFonts w:eastAsiaTheme="minorEastAsia"/>
                <w:sz w:val="20"/>
                <w:szCs w:val="20"/>
              </w:rPr>
              <w:t>Alt1</w:t>
            </w:r>
          </w:p>
        </w:tc>
        <w:tc>
          <w:tcPr>
            <w:tcW w:w="6971" w:type="dxa"/>
          </w:tcPr>
          <w:p w14:paraId="30EC9705" w14:textId="639891B6" w:rsidR="000B78B8" w:rsidRDefault="000277ED" w:rsidP="00DC5088">
            <w:pPr>
              <w:rPr>
                <w:rFonts w:eastAsiaTheme="minorEastAsia"/>
                <w:sz w:val="20"/>
                <w:szCs w:val="20"/>
              </w:rPr>
            </w:pPr>
            <w:r>
              <w:rPr>
                <w:rFonts w:eastAsiaTheme="minorEastAsia"/>
                <w:sz w:val="20"/>
                <w:szCs w:val="20"/>
              </w:rPr>
              <w:t>W</w:t>
            </w:r>
            <w:r w:rsidR="000B78B8" w:rsidRPr="000B78B8">
              <w:rPr>
                <w:rFonts w:eastAsiaTheme="minorEastAsia"/>
                <w:sz w:val="20"/>
                <w:szCs w:val="20"/>
              </w:rPr>
              <w:t>e also prefer to follow the same principle in Rel.16</w:t>
            </w:r>
          </w:p>
        </w:tc>
      </w:tr>
    </w:tbl>
    <w:p w14:paraId="74CE6219" w14:textId="5267B635" w:rsidR="007666D4" w:rsidRDefault="007666D4" w:rsidP="007666D4"/>
    <w:p w14:paraId="68CB7D8B" w14:textId="68C35319" w:rsidR="00E80A4C" w:rsidRDefault="00E80A4C" w:rsidP="00E80A4C">
      <w:pPr>
        <w:pStyle w:val="Heading2"/>
      </w:pPr>
      <w:r w:rsidRPr="00ED2B8B">
        <w:rPr>
          <w:highlight w:val="yellow"/>
        </w:rPr>
        <w:t>FL Proposal 8</w:t>
      </w:r>
    </w:p>
    <w:p w14:paraId="619C2F03" w14:textId="0298BF60" w:rsidR="00E80A4C" w:rsidRPr="007666D4" w:rsidRDefault="00E80A4C" w:rsidP="00E80A4C">
      <w:pPr>
        <w:pStyle w:val="ListParagraph"/>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r w:rsidR="008A36F5" w14:paraId="0FF325D3" w14:textId="77777777" w:rsidTr="008A36F5">
        <w:tc>
          <w:tcPr>
            <w:tcW w:w="1388" w:type="dxa"/>
          </w:tcPr>
          <w:p w14:paraId="4A885F13"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6CB42A5A"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56C99F5A" w14:textId="77777777" w:rsidR="008A36F5" w:rsidRDefault="008A36F5" w:rsidP="00DC5088">
            <w:pPr>
              <w:rPr>
                <w:rFonts w:eastAsia="Malgun Gothic"/>
                <w:sz w:val="20"/>
                <w:szCs w:val="20"/>
                <w:lang w:eastAsia="ko-KR"/>
              </w:rPr>
            </w:pPr>
          </w:p>
        </w:tc>
      </w:tr>
      <w:tr w:rsidR="000B78B8" w14:paraId="54F8605C" w14:textId="77777777" w:rsidTr="008A36F5">
        <w:tc>
          <w:tcPr>
            <w:tcW w:w="1388" w:type="dxa"/>
          </w:tcPr>
          <w:p w14:paraId="6BDD825F" w14:textId="7B0020B7"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2BDF6F39" w14:textId="4EF418D2" w:rsidR="000B78B8" w:rsidRDefault="000B78B8" w:rsidP="00DC5088">
            <w:pPr>
              <w:rPr>
                <w:rFonts w:eastAsiaTheme="minorEastAsia"/>
                <w:sz w:val="20"/>
                <w:szCs w:val="20"/>
              </w:rPr>
            </w:pPr>
            <w:r>
              <w:rPr>
                <w:rFonts w:eastAsiaTheme="minorEastAsia"/>
                <w:sz w:val="20"/>
                <w:szCs w:val="20"/>
              </w:rPr>
              <w:t>Y</w:t>
            </w:r>
          </w:p>
        </w:tc>
        <w:tc>
          <w:tcPr>
            <w:tcW w:w="6971" w:type="dxa"/>
          </w:tcPr>
          <w:p w14:paraId="35BAA929" w14:textId="77777777" w:rsidR="000B78B8" w:rsidRDefault="000B78B8" w:rsidP="00DC5088">
            <w:pPr>
              <w:rPr>
                <w:rFonts w:eastAsia="Malgun Gothic"/>
                <w:sz w:val="20"/>
                <w:szCs w:val="20"/>
                <w:lang w:eastAsia="ko-KR"/>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Heading2"/>
      </w:pPr>
      <w:r w:rsidRPr="00B673C4">
        <w:rPr>
          <w:highlight w:val="yellow"/>
        </w:rPr>
        <w:t>Question 1</w:t>
      </w:r>
    </w:p>
    <w:p w14:paraId="449C7A94" w14:textId="07B09667" w:rsidR="00340035" w:rsidRPr="004722C1" w:rsidRDefault="00227EE6" w:rsidP="004722C1">
      <w:pPr>
        <w:pStyle w:val="ListParagraph"/>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w:t>
            </w:r>
            <w:proofErr w:type="gramStart"/>
            <w:r>
              <w:rPr>
                <w:rFonts w:eastAsiaTheme="minorEastAsia"/>
                <w:sz w:val="20"/>
                <w:szCs w:val="20"/>
              </w:rPr>
              <w:t>some</w:t>
            </w:r>
            <w:proofErr w:type="gramEnd"/>
            <w:r>
              <w:rPr>
                <w:rFonts w:eastAsiaTheme="minorEastAsia"/>
                <w:sz w:val="20"/>
                <w:szCs w:val="20"/>
              </w:rPr>
              <w:t xml:space="preserv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proofErr w:type="spellStart"/>
            <w:r>
              <w:rPr>
                <w:rFonts w:eastAsiaTheme="minorEastAsia"/>
                <w:sz w:val="20"/>
                <w:szCs w:val="20"/>
              </w:rPr>
              <w:t>Spreadtrum</w:t>
            </w:r>
            <w:proofErr w:type="spellEnd"/>
            <w:r>
              <w:rPr>
                <w:rFonts w:eastAsiaTheme="minorEastAsia"/>
                <w:sz w:val="20"/>
                <w:szCs w:val="20"/>
              </w:rPr>
              <w:t xml:space="preserve">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8A36F5" w:rsidRPr="006F457D" w14:paraId="04B531B1" w14:textId="77777777" w:rsidTr="008A36F5">
        <w:tc>
          <w:tcPr>
            <w:tcW w:w="1388" w:type="dxa"/>
          </w:tcPr>
          <w:p w14:paraId="3D93F998"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70DB226B"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21C459C9"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w:t>
            </w:r>
            <w:proofErr w:type="gramStart"/>
            <w:r>
              <w:rPr>
                <w:rFonts w:eastAsiaTheme="minorEastAsia"/>
                <w:sz w:val="20"/>
                <w:szCs w:val="20"/>
              </w:rPr>
              <w:t>agree</w:t>
            </w:r>
            <w:proofErr w:type="gramEnd"/>
            <w:r>
              <w:rPr>
                <w:rFonts w:eastAsiaTheme="minorEastAsia"/>
                <w:sz w:val="20"/>
                <w:szCs w:val="20"/>
              </w:rPr>
              <w:t xml:space="preserve"> on some general guidance on how to treat optionally supported features. For example, optionally supported features by non-RedCap UEs can be optionally supported by RedCap UE if no additional spec change is required. </w:t>
            </w:r>
          </w:p>
        </w:tc>
      </w:tr>
      <w:tr w:rsidR="000B78B8" w:rsidRPr="006F457D" w14:paraId="7D5F6675" w14:textId="77777777" w:rsidTr="008A36F5">
        <w:tc>
          <w:tcPr>
            <w:tcW w:w="1388" w:type="dxa"/>
          </w:tcPr>
          <w:p w14:paraId="5121AC8C" w14:textId="445A8D42"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13E5653B" w14:textId="00F0AF93" w:rsidR="000B78B8" w:rsidRDefault="000B78B8" w:rsidP="00DC5088">
            <w:pPr>
              <w:rPr>
                <w:rFonts w:eastAsiaTheme="minorEastAsia"/>
                <w:sz w:val="20"/>
                <w:szCs w:val="20"/>
              </w:rPr>
            </w:pPr>
            <w:r>
              <w:rPr>
                <w:rFonts w:eastAsiaTheme="minorEastAsia"/>
                <w:sz w:val="20"/>
                <w:szCs w:val="20"/>
              </w:rPr>
              <w:t>Y</w:t>
            </w:r>
          </w:p>
        </w:tc>
        <w:tc>
          <w:tcPr>
            <w:tcW w:w="6971" w:type="dxa"/>
          </w:tcPr>
          <w:p w14:paraId="62695143" w14:textId="77777777" w:rsidR="000B78B8" w:rsidRDefault="000B78B8" w:rsidP="00DC5088">
            <w:pPr>
              <w:rPr>
                <w:rFonts w:eastAsiaTheme="minorEastAsia"/>
                <w:sz w:val="20"/>
                <w:szCs w:val="20"/>
              </w:rPr>
            </w:pPr>
          </w:p>
        </w:tc>
      </w:tr>
    </w:tbl>
    <w:p w14:paraId="6F05A8F9" w14:textId="77777777" w:rsidR="00C65E93" w:rsidRDefault="00C65E93" w:rsidP="00C65E93"/>
    <w:p w14:paraId="00D60833"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w:t>
      </w:r>
      <w:proofErr w:type="gramStart"/>
      <w:r>
        <w:t>some of</w:t>
      </w:r>
      <w:proofErr w:type="gramEnd"/>
      <w:r>
        <w:t xml:space="preserve">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ListParagraph"/>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ListParagraph"/>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ListParagraph"/>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ListParagraph"/>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3" w:name="_Ref68620792"/>
      <w:r>
        <w:t>RP-210918, Revised WID on support of reduced capability NR devices, RAN #91-e.</w:t>
      </w:r>
      <w:bookmarkEnd w:id="3"/>
    </w:p>
    <w:bookmarkStart w:id="4"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4"/>
    </w:p>
    <w:p w14:paraId="00D60839" w14:textId="77777777" w:rsidR="007E0842" w:rsidRDefault="00A94663">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A94663">
      <w:pPr>
        <w:pStyle w:val="ListParagraph"/>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A94663">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A94663">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r>
      <w:proofErr w:type="spellStart"/>
      <w:r w:rsidR="00FD7810">
        <w:t>Spreadtrum</w:t>
      </w:r>
      <w:proofErr w:type="spellEnd"/>
      <w:r w:rsidR="00FD7810">
        <w:t xml:space="preserve"> Communications</w:t>
      </w:r>
    </w:p>
    <w:p w14:paraId="00D6083D" w14:textId="77777777" w:rsidR="007E0842" w:rsidRDefault="00A94663">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r>
      <w:proofErr w:type="gramStart"/>
      <w:r w:rsidR="00FD7810">
        <w:t>CATT</w:t>
      </w:r>
      <w:proofErr w:type="gramEnd"/>
    </w:p>
    <w:p w14:paraId="00D6083E" w14:textId="77777777" w:rsidR="007E0842" w:rsidRDefault="00A94663">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A94663">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A94663">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A94663">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 xml:space="preserve">ZTE, </w:t>
      </w:r>
      <w:proofErr w:type="spellStart"/>
      <w:r w:rsidR="00FD7810">
        <w:t>Sanechips</w:t>
      </w:r>
      <w:proofErr w:type="spellEnd"/>
    </w:p>
    <w:p w14:paraId="00D60842" w14:textId="77777777" w:rsidR="007E0842" w:rsidRDefault="00A94663">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A94663">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A94663">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A94663">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A94663">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A94663">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t>Appendix A</w:t>
      </w:r>
      <w:bookmarkEnd w:id="5"/>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A94663">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A94663">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A94663">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 xml:space="preserve">From RAN1 perspective, existing per-band capability </w:t>
              </w:r>
              <w:proofErr w:type="spellStart"/>
              <w:r w:rsidR="00FD7810">
                <w:rPr>
                  <w:rFonts w:ascii="Times" w:eastAsia="Batang" w:hAnsi="Times"/>
                  <w:sz w:val="20"/>
                  <w:szCs w:val="24"/>
                  <w:lang w:val="en-GB"/>
                </w:rPr>
                <w:t>maxNumberMIMO-LayersPDSCH</w:t>
              </w:r>
              <w:proofErr w:type="spellEnd"/>
              <w:r w:rsidR="00FD7810">
                <w:rPr>
                  <w:rFonts w:ascii="Times" w:eastAsia="Batang" w:hAnsi="Times"/>
                  <w:sz w:val="20"/>
                  <w:szCs w:val="24"/>
                  <w:lang w:val="en-GB"/>
                </w:rPr>
                <w:t xml:space="preserve"> can be used for indicating both the number of Rx branches and supported number of DL MIMO layers in a band. The detailed </w:t>
              </w:r>
              <w:proofErr w:type="spellStart"/>
              <w:r w:rsidR="00FD7810">
                <w:rPr>
                  <w:rFonts w:ascii="Times" w:eastAsia="Batang" w:hAnsi="Times"/>
                  <w:sz w:val="20"/>
                  <w:szCs w:val="24"/>
                  <w:lang w:val="en-GB"/>
                </w:rPr>
                <w:t>signaling</w:t>
              </w:r>
              <w:proofErr w:type="spellEnd"/>
              <w:r w:rsidR="00FD7810">
                <w:rPr>
                  <w:rFonts w:ascii="Times" w:eastAsia="Batang" w:hAnsi="Times"/>
                  <w:sz w:val="20"/>
                  <w:szCs w:val="24"/>
                  <w:lang w:val="en-GB"/>
                </w:rPr>
                <w:t xml:space="preserve"> solution is up to RAN2.</w:t>
              </w:r>
            </w:hyperlink>
          </w:p>
          <w:p w14:paraId="00D6084D" w14:textId="77777777" w:rsidR="007E0842" w:rsidRDefault="00A94663">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A94663">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A94663">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A94663">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 xml:space="preserve">Like legacy UEs, RedCap UEs shall support the 64QAM MCS tables (Table 5.1.3.1-1 for both UL transmissions and DL receptions with CP-OFDM and 64QAM MCS Table 6.1.4.1-1 for PUSCH transmissions with transform precoding) as the default MCS </w:t>
              </w:r>
              <w:proofErr w:type="gramStart"/>
              <w:r w:rsidR="00FD7810">
                <w:rPr>
                  <w:rFonts w:ascii="Times" w:eastAsia="Batang" w:hAnsi="Times"/>
                  <w:sz w:val="20"/>
                  <w:szCs w:val="24"/>
                  <w:lang w:val="en-GB"/>
                </w:rPr>
                <w:t>tables, and</w:t>
              </w:r>
              <w:proofErr w:type="gramEnd"/>
              <w:r w:rsidR="00FD7810">
                <w:rPr>
                  <w:rFonts w:ascii="Times" w:eastAsia="Batang" w:hAnsi="Times"/>
                  <w:sz w:val="20"/>
                  <w:szCs w:val="24"/>
                  <w:lang w:val="en-GB"/>
                </w:rPr>
                <w:t xml:space="preserve">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A94663">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A94663">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 xml:space="preserve">Reduced </w:t>
      </w:r>
      <w:proofErr w:type="gramStart"/>
      <w:r w:rsidR="00FD7810">
        <w:rPr>
          <w:rFonts w:ascii="Times" w:eastAsia="Batang" w:hAnsi="Times"/>
          <w:sz w:val="20"/>
          <w:szCs w:val="24"/>
          <w:lang w:val="en-GB" w:eastAsia="zh-CN"/>
        </w:rPr>
        <w:t>maximum  MIMO</w:t>
      </w:r>
      <w:proofErr w:type="gramEnd"/>
      <w:r w:rsidR="00FD7810">
        <w:rPr>
          <w:rFonts w:ascii="Times" w:eastAsia="Batang" w:hAnsi="Times"/>
          <w:sz w:val="20"/>
          <w:szCs w:val="24"/>
          <w:lang w:val="en-GB" w:eastAsia="zh-CN"/>
        </w:rPr>
        <w:t xml:space="preserve"> layers and reduced maximum modulation order for RedCap</w:t>
      </w:r>
      <w:r w:rsidR="00FD7810">
        <w:rPr>
          <w:rFonts w:ascii="Times" w:eastAsia="Batang" w:hAnsi="Times"/>
          <w:sz w:val="20"/>
          <w:szCs w:val="24"/>
          <w:lang w:val="en-GB" w:eastAsia="zh-CN"/>
        </w:rPr>
        <w:tab/>
        <w:t>Huawei, HiSilicon</w:t>
      </w:r>
    </w:p>
    <w:tbl>
      <w:tblPr>
        <w:tblStyle w:val="TableGrid"/>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 xml:space="preserve">s) field in DCI for RedCap can </w:t>
            </w:r>
            <w:proofErr w:type="gramStart"/>
            <w:r>
              <w:rPr>
                <w:rFonts w:ascii="Times" w:eastAsia="Batang" w:hAnsi="Times"/>
                <w:sz w:val="20"/>
                <w:szCs w:val="24"/>
                <w:lang w:val="en-GB"/>
              </w:rPr>
              <w:t>be considered to be</w:t>
            </w:r>
            <w:proofErr w:type="gramEnd"/>
            <w:r>
              <w:rPr>
                <w:rFonts w:ascii="Times" w:eastAsia="Batang" w:hAnsi="Times"/>
                <w:sz w:val="20"/>
                <w:szCs w:val="24"/>
                <w:lang w:val="en-GB"/>
              </w:rPr>
              <w:t xml:space="preserv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 xml:space="preserve">Table 5.1.3.1-3 (MCS table 3 for both PUSCH and PDSCH) defined in TS </w:t>
            </w:r>
            <w:proofErr w:type="gramStart"/>
            <w:r>
              <w:rPr>
                <w:rFonts w:ascii="Times" w:eastAsia="Batang" w:hAnsi="Times"/>
                <w:sz w:val="20"/>
                <w:szCs w:val="24"/>
                <w:lang w:val="en-GB"/>
              </w:rPr>
              <w:t>38.214;</w:t>
            </w:r>
            <w:proofErr w:type="gramEnd"/>
          </w:p>
          <w:p w14:paraId="00D6085F"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 xml:space="preserve">Table 6.1.4.1-2 (MCS table 3 for PUSCH with transform precoding and 64QAM) defined in TS </w:t>
            </w:r>
            <w:proofErr w:type="gramStart"/>
            <w:r>
              <w:rPr>
                <w:rFonts w:ascii="Times" w:eastAsia="Batang" w:hAnsi="Times"/>
                <w:sz w:val="20"/>
                <w:szCs w:val="24"/>
                <w:lang w:val="en-GB"/>
              </w:rPr>
              <w:t>38.214;</w:t>
            </w:r>
            <w:proofErr w:type="gramEnd"/>
          </w:p>
          <w:p w14:paraId="00D60860"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w:t>
            </w:r>
            <w:proofErr w:type="gramStart"/>
            <w:r>
              <w:rPr>
                <w:rFonts w:ascii="Times" w:eastAsia="Batang" w:hAnsi="Times"/>
                <w:sz w:val="20"/>
                <w:szCs w:val="24"/>
                <w:lang w:val="en-GB"/>
              </w:rPr>
              <w:t>QAM )</w:t>
            </w:r>
            <w:proofErr w:type="gramEnd"/>
            <w:r>
              <w:rPr>
                <w:rFonts w:ascii="Times" w:eastAsia="Batang" w:hAnsi="Times"/>
                <w:sz w:val="20"/>
                <w:szCs w:val="24"/>
                <w:lang w:val="en-GB"/>
              </w:rPr>
              <w:t>;</w:t>
            </w:r>
          </w:p>
          <w:p w14:paraId="00D60862"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A94663">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TableGrid"/>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1: the number of Rx branches supported by a RedCap UE can be reported implicitly via the existing capability parameter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Either absence of the capability of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 xml:space="preserve"> or the value of </w:t>
            </w:r>
            <w:proofErr w:type="spellStart"/>
            <w:r>
              <w:rPr>
                <w:rFonts w:ascii="Times" w:eastAsia="Batang" w:hAnsi="Times"/>
                <w:sz w:val="20"/>
                <w:szCs w:val="24"/>
                <w:lang w:val="en-GB"/>
              </w:rPr>
              <w:t>oneLayer</w:t>
            </w:r>
            <w:proofErr w:type="spellEnd"/>
            <w:r>
              <w:rPr>
                <w:rFonts w:ascii="Times" w:eastAsia="Batang" w:hAnsi="Times"/>
                <w:sz w:val="20"/>
                <w:szCs w:val="24"/>
                <w:lang w:val="en-GB"/>
              </w:rPr>
              <w:t xml:space="preserve"> should be added to the MIMO-</w:t>
            </w:r>
            <w:proofErr w:type="spellStart"/>
            <w:r>
              <w:rPr>
                <w:rFonts w:ascii="Times" w:eastAsia="Batang" w:hAnsi="Times"/>
                <w:sz w:val="20"/>
                <w:szCs w:val="24"/>
                <w:lang w:val="en-GB"/>
              </w:rPr>
              <w:t>LayersDL</w:t>
            </w:r>
            <w:proofErr w:type="spellEnd"/>
            <w:r>
              <w:rPr>
                <w:rFonts w:ascii="Times" w:eastAsia="Batang" w:hAnsi="Times"/>
                <w:sz w:val="20"/>
                <w:szCs w:val="24"/>
                <w:lang w:val="en-GB"/>
              </w:rPr>
              <w:t xml:space="preserve"> of </w:t>
            </w:r>
            <w:proofErr w:type="spellStart"/>
            <w:r>
              <w:rPr>
                <w:rFonts w:ascii="Times" w:eastAsia="Batang" w:hAnsi="Times"/>
                <w:sz w:val="20"/>
                <w:szCs w:val="24"/>
                <w:lang w:val="en-GB"/>
              </w:rPr>
              <w:t>maxNumberMIMO-LayersPDSCH</w:t>
            </w:r>
            <w:proofErr w:type="spellEnd"/>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 xml:space="preserve">DCI format 0_0/1_0 </w:t>
            </w:r>
            <w:proofErr w:type="gramStart"/>
            <w:r>
              <w:rPr>
                <w:rFonts w:ascii="Times" w:eastAsia="Batang" w:hAnsi="Times"/>
                <w:sz w:val="20"/>
                <w:szCs w:val="24"/>
                <w:lang w:val="en-GB"/>
              </w:rPr>
              <w:t>are</w:t>
            </w:r>
            <w:proofErr w:type="gramEnd"/>
            <w:r>
              <w:rPr>
                <w:rFonts w:ascii="Times" w:eastAsia="Batang" w:hAnsi="Times"/>
                <w:sz w:val="20"/>
                <w:szCs w:val="24"/>
                <w:lang w:val="en-GB"/>
              </w:rPr>
              <w:t xml:space="preserve"> mandatory.</w:t>
            </w:r>
          </w:p>
          <w:p w14:paraId="00D6086A"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 xml:space="preserve">1/1_1 and DCI format 0_2/1_2 </w:t>
            </w:r>
            <w:proofErr w:type="gramStart"/>
            <w:r>
              <w:rPr>
                <w:rFonts w:ascii="Times" w:eastAsia="Batang" w:hAnsi="Times"/>
                <w:sz w:val="20"/>
                <w:szCs w:val="24"/>
                <w:lang w:val="en-GB"/>
              </w:rPr>
              <w:t>are</w:t>
            </w:r>
            <w:proofErr w:type="gramEnd"/>
            <w:r>
              <w:rPr>
                <w:rFonts w:ascii="Times" w:eastAsia="Batang" w:hAnsi="Times"/>
                <w:sz w:val="20"/>
                <w:szCs w:val="24"/>
                <w:lang w:val="en-GB"/>
              </w:rPr>
              <w:t xml:space="preserv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3: For non-fallback UL DCI format, at least following field(s) can </w:t>
            </w:r>
            <w:proofErr w:type="gramStart"/>
            <w:r>
              <w:rPr>
                <w:rFonts w:ascii="Times" w:eastAsia="Batang" w:hAnsi="Times"/>
                <w:sz w:val="20"/>
                <w:szCs w:val="24"/>
                <w:lang w:val="en-GB"/>
              </w:rPr>
              <w:t>be considered to be</w:t>
            </w:r>
            <w:proofErr w:type="gramEnd"/>
            <w:r>
              <w:rPr>
                <w:rFonts w:ascii="Times" w:eastAsia="Batang" w:hAnsi="Times"/>
                <w:sz w:val="20"/>
                <w:szCs w:val="24"/>
                <w:lang w:val="en-GB"/>
              </w:rPr>
              <w:t xml:space="preserve"> removed for RedCap with 1Tx.</w:t>
            </w:r>
          </w:p>
          <w:p w14:paraId="00D6086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Precoding information and number of layers, PTRS-DMRS association, CBG transmission information (CBGTI), 2nd downlink assignment index (which is used as CBG-based DAI), SRS resource </w:t>
            </w:r>
            <w:proofErr w:type="gramStart"/>
            <w:r>
              <w:rPr>
                <w:rFonts w:ascii="Times" w:eastAsia="Batang" w:hAnsi="Times"/>
                <w:sz w:val="20"/>
                <w:szCs w:val="24"/>
                <w:lang w:val="en-GB"/>
              </w:rPr>
              <w:t>indicator</w:t>
            </w:r>
            <w:proofErr w:type="gramEnd"/>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4: For non-fallback DL DCI format, at least following field(s) can </w:t>
            </w:r>
            <w:proofErr w:type="gramStart"/>
            <w:r>
              <w:rPr>
                <w:rFonts w:ascii="Times" w:eastAsia="Batang" w:hAnsi="Times"/>
                <w:sz w:val="20"/>
                <w:szCs w:val="24"/>
                <w:lang w:val="en-GB"/>
              </w:rPr>
              <w:t>be considered to be</w:t>
            </w:r>
            <w:proofErr w:type="gramEnd"/>
            <w:r>
              <w:rPr>
                <w:rFonts w:ascii="Times" w:eastAsia="Batang" w:hAnsi="Times"/>
                <w:sz w:val="20"/>
                <w:szCs w:val="24"/>
                <w:lang w:val="en-GB"/>
              </w:rPr>
              <w:t xml:space="preserve"> removed for RedCap with 1 or 2Rx.</w:t>
            </w:r>
          </w:p>
          <w:p w14:paraId="00D6086E"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A94663">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r>
      <w:proofErr w:type="spellStart"/>
      <w:r w:rsidR="00FD7810">
        <w:rPr>
          <w:rFonts w:ascii="Times" w:eastAsia="Batang" w:hAnsi="Times"/>
          <w:sz w:val="20"/>
          <w:szCs w:val="24"/>
          <w:lang w:val="en-GB" w:eastAsia="zh-CN"/>
        </w:rPr>
        <w:t>Spreadtrum</w:t>
      </w:r>
      <w:proofErr w:type="spellEnd"/>
      <w:r w:rsidR="00FD7810">
        <w:rPr>
          <w:rFonts w:ascii="Times" w:eastAsia="Batang" w:hAnsi="Times"/>
          <w:sz w:val="20"/>
          <w:szCs w:val="24"/>
          <w:lang w:val="en-GB" w:eastAsia="zh-CN"/>
        </w:rPr>
        <w:t xml:space="preserve"> Communications</w:t>
      </w:r>
    </w:p>
    <w:tbl>
      <w:tblPr>
        <w:tblStyle w:val="TableGrid"/>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Reuse the existing capability parameters pdsch-256QAM-FR1 to indicate whether the UE supports </w:t>
            </w:r>
            <w:proofErr w:type="gramStart"/>
            <w:r>
              <w:rPr>
                <w:rFonts w:ascii="Times" w:eastAsia="Batang" w:hAnsi="Times"/>
                <w:sz w:val="20"/>
                <w:szCs w:val="24"/>
                <w:lang w:val="en-GB"/>
              </w:rPr>
              <w:t>256QAM</w:t>
            </w:r>
            <w:proofErr w:type="gramEnd"/>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A94663">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r>
      <w:proofErr w:type="gramStart"/>
      <w:r w:rsidR="00FD7810">
        <w:rPr>
          <w:rFonts w:ascii="Times" w:eastAsia="Batang" w:hAnsi="Times"/>
          <w:sz w:val="20"/>
          <w:szCs w:val="24"/>
          <w:lang w:val="en-GB" w:eastAsia="zh-CN"/>
        </w:rPr>
        <w:t>CATT</w:t>
      </w:r>
      <w:proofErr w:type="gramEnd"/>
    </w:p>
    <w:tbl>
      <w:tblPr>
        <w:tblStyle w:val="TableGrid"/>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3: The default MCS table for non-RedCap UE (</w:t>
            </w:r>
            <w:proofErr w:type="gramStart"/>
            <w:r>
              <w:rPr>
                <w:rFonts w:ascii="Times" w:eastAsia="Batang" w:hAnsi="Times" w:hint="eastAsia"/>
                <w:sz w:val="20"/>
                <w:szCs w:val="24"/>
                <w:lang w:val="en-GB"/>
              </w:rPr>
              <w:t>i.e.</w:t>
            </w:r>
            <w:proofErr w:type="gramEnd"/>
            <w:r>
              <w:rPr>
                <w:rFonts w:ascii="Times" w:eastAsia="Batang" w:hAnsi="Times" w:hint="eastAsia"/>
                <w:sz w:val="20"/>
                <w:szCs w:val="24"/>
                <w:lang w:val="en-GB"/>
              </w:rPr>
              <w:t xml:space="preserv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5: The default CQI table for non-RedCap UE (</w:t>
            </w:r>
            <w:proofErr w:type="gramStart"/>
            <w:r>
              <w:rPr>
                <w:rFonts w:ascii="Times" w:eastAsia="Batang" w:hAnsi="Times" w:hint="eastAsia"/>
                <w:sz w:val="20"/>
                <w:szCs w:val="24"/>
                <w:lang w:val="en-GB"/>
              </w:rPr>
              <w:t>i.e.</w:t>
            </w:r>
            <w:proofErr w:type="gramEnd"/>
            <w:r>
              <w:rPr>
                <w:rFonts w:ascii="Times" w:eastAsia="Batang" w:hAnsi="Times" w:hint="eastAsia"/>
                <w:sz w:val="20"/>
                <w:szCs w:val="24"/>
                <w:lang w:val="en-GB"/>
              </w:rPr>
              <w:t xml:space="preserv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A94663">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TableGrid"/>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A94663">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A94663">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xml:space="preserve">: The CSI resource setting and CSI reporting setting of non-RedCap UE can be used as a baseline for RedCap UE. The contents and quantities of CSI report can be reduced </w:t>
            </w:r>
            <w:proofErr w:type="gramStart"/>
            <w:r>
              <w:rPr>
                <w:rFonts w:ascii="Times" w:eastAsia="Batang" w:hAnsi="Times"/>
                <w:sz w:val="20"/>
                <w:szCs w:val="24"/>
                <w:lang w:val="en-GB"/>
              </w:rPr>
              <w:t>as a result of</w:t>
            </w:r>
            <w:proofErr w:type="gramEnd"/>
            <w:r>
              <w:rPr>
                <w:rFonts w:ascii="Times" w:eastAsia="Batang" w:hAnsi="Times"/>
                <w:sz w:val="20"/>
                <w:szCs w:val="24"/>
                <w:lang w:val="en-GB"/>
              </w:rPr>
              <w:t xml:space="preserve">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xml:space="preserve">: To facilitate frequency selective scheduling outside the active DL BWP, UE has to receive CSI-RS on </w:t>
            </w:r>
            <w:proofErr w:type="gramStart"/>
            <w:r>
              <w:rPr>
                <w:rFonts w:ascii="Times" w:eastAsia="Batang" w:hAnsi="Times"/>
                <w:sz w:val="20"/>
                <w:szCs w:val="24"/>
                <w:lang w:val="en-GB"/>
              </w:rPr>
              <w:t>an</w:t>
            </w:r>
            <w:proofErr w:type="gramEnd"/>
            <w:r>
              <w:rPr>
                <w:rFonts w:ascii="Times" w:eastAsia="Batang" w:hAnsi="Times"/>
                <w:sz w:val="20"/>
                <w:szCs w:val="24"/>
                <w:lang w:val="en-GB"/>
              </w:rPr>
              <w:t xml:space="preserve">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xml:space="preserve">: To facilitate frequency selective scheduling outside the active UL BWP, UE needs to transmit SRS on </w:t>
            </w:r>
            <w:proofErr w:type="gramStart"/>
            <w:r>
              <w:rPr>
                <w:rFonts w:ascii="Times" w:eastAsia="Batang" w:hAnsi="Times"/>
                <w:sz w:val="20"/>
                <w:szCs w:val="24"/>
                <w:lang w:val="en-GB"/>
              </w:rPr>
              <w:t>an</w:t>
            </w:r>
            <w:proofErr w:type="gramEnd"/>
            <w:r>
              <w:rPr>
                <w:rFonts w:ascii="Times" w:eastAsia="Batang" w:hAnsi="Times"/>
                <w:sz w:val="20"/>
                <w:szCs w:val="24"/>
                <w:lang w:val="en-GB"/>
              </w:rPr>
              <w:t xml:space="preserve">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A94663">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 xml:space="preserve">ZTE, </w:t>
      </w:r>
      <w:proofErr w:type="spellStart"/>
      <w:r w:rsidR="00FD7810">
        <w:rPr>
          <w:rFonts w:ascii="Times" w:eastAsia="Batang" w:hAnsi="Times"/>
          <w:sz w:val="20"/>
          <w:szCs w:val="24"/>
          <w:lang w:val="en-GB" w:eastAsia="zh-CN"/>
        </w:rPr>
        <w:t>Sanechips</w:t>
      </w:r>
      <w:proofErr w:type="spellEnd"/>
    </w:p>
    <w:tbl>
      <w:tblPr>
        <w:tblStyle w:val="TableGrid"/>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A94663">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A94663">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A94663">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A94663">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w:t>
            </w:r>
            <w:proofErr w:type="spellStart"/>
            <w:r>
              <w:rPr>
                <w:rFonts w:ascii="Times" w:eastAsia="Batang" w:hAnsi="Times"/>
                <w:sz w:val="20"/>
                <w:szCs w:val="24"/>
                <w:lang w:val="en-GB"/>
              </w:rPr>
              <w:t>RedCaps</w:t>
            </w:r>
            <w:proofErr w:type="spellEnd"/>
            <w:r>
              <w:rPr>
                <w:rFonts w:ascii="Times" w:eastAsia="Batang" w:hAnsi="Times"/>
                <w:sz w:val="20"/>
                <w:szCs w:val="24"/>
                <w:lang w:val="en-GB"/>
              </w:rPr>
              <w:t xml:space="preserve">.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w:t>
            </w:r>
            <w:proofErr w:type="gramStart"/>
            <w:r>
              <w:rPr>
                <w:rFonts w:ascii="Times" w:eastAsia="Batang" w:hAnsi="Times"/>
                <w:sz w:val="20"/>
                <w:szCs w:val="24"/>
                <w:lang w:val="en-GB"/>
              </w:rPr>
              <w:t>RedCap</w:t>
            </w:r>
            <w:proofErr w:type="gramEnd"/>
            <w:r>
              <w:rPr>
                <w:rFonts w:ascii="Times" w:eastAsia="Batang" w:hAnsi="Times"/>
                <w:sz w:val="20"/>
                <w:szCs w:val="24"/>
                <w:lang w:val="en-GB"/>
              </w:rPr>
              <w:t xml:space="preserve"> </w:t>
            </w:r>
          </w:p>
          <w:p w14:paraId="00D608B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w:t>
            </w:r>
            <w:proofErr w:type="gramStart"/>
            <w:r>
              <w:rPr>
                <w:rFonts w:ascii="Times" w:eastAsia="Batang" w:hAnsi="Times"/>
                <w:sz w:val="20"/>
                <w:szCs w:val="24"/>
                <w:lang w:val="en-GB"/>
              </w:rPr>
              <w:t>RedCap</w:t>
            </w:r>
            <w:proofErr w:type="gramEnd"/>
            <w:r>
              <w:rPr>
                <w:rFonts w:ascii="Times" w:eastAsia="Batang" w:hAnsi="Times"/>
                <w:sz w:val="20"/>
                <w:szCs w:val="24"/>
                <w:lang w:val="en-GB"/>
              </w:rPr>
              <w:t xml:space="preserve">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lastRenderedPageBreak/>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w:t>
            </w:r>
            <w:proofErr w:type="gramStart"/>
            <w:r>
              <w:rPr>
                <w:rFonts w:ascii="Times" w:eastAsia="Batang" w:hAnsi="Times"/>
                <w:sz w:val="20"/>
                <w:szCs w:val="24"/>
                <w:lang w:val="en-GB"/>
              </w:rPr>
              <w:t>layer</w:t>
            </w:r>
            <w:proofErr w:type="gramEnd"/>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A94663">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proofErr w:type="spellStart"/>
                  <w:r>
                    <w:rPr>
                      <w:rFonts w:ascii="Times" w:eastAsia="Batang" w:hAnsi="Times"/>
                      <w:b/>
                      <w:bCs/>
                      <w:sz w:val="20"/>
                      <w:szCs w:val="24"/>
                      <w:lang w:val="en-GB" w:eastAsia="zh-CN"/>
                    </w:rPr>
                    <w:t>maxNumberMIMO-LayersPDSCH</w:t>
                  </w:r>
                  <w:proofErr w:type="spellEnd"/>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proofErr w:type="spellStart"/>
                  <w:r>
                    <w:rPr>
                      <w:rFonts w:ascii="Arial" w:hAnsi="Arial"/>
                      <w:strike/>
                      <w:color w:val="FF0000"/>
                      <w:lang w:eastAsia="en-GB"/>
                    </w:rPr>
                    <w:t>F</w:t>
                  </w:r>
                  <w:r>
                    <w:rPr>
                      <w:rFonts w:ascii="Arial" w:hAnsi="Arial"/>
                      <w:color w:val="FF0000"/>
                      <w:lang w:eastAsia="en-GB"/>
                    </w:rPr>
                    <w:t>f</w:t>
                  </w:r>
                  <w:r>
                    <w:rPr>
                      <w:rFonts w:ascii="Arial" w:hAnsi="Arial"/>
                      <w:lang w:eastAsia="en-GB"/>
                    </w:rPr>
                    <w:t>or</w:t>
                  </w:r>
                  <w:proofErr w:type="spellEnd"/>
                  <w:r>
                    <w:rPr>
                      <w:rFonts w:ascii="Arial" w:hAnsi="Arial"/>
                      <w:lang w:eastAsia="en-GB"/>
                    </w:rPr>
                    <w:t xml:space="preserve">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only single layer can be indicated by absence of the parameter </w:t>
            </w:r>
            <w:proofErr w:type="spellStart"/>
            <w:r>
              <w:rPr>
                <w:rFonts w:ascii="Times" w:eastAsia="Batang" w:hAnsi="Times"/>
                <w:sz w:val="20"/>
                <w:szCs w:val="24"/>
                <w:lang w:val="en-GB"/>
              </w:rPr>
              <w:t>maxNumberMIMO-</w:t>
            </w:r>
            <w:proofErr w:type="gramStart"/>
            <w:r>
              <w:rPr>
                <w:rFonts w:ascii="Times" w:eastAsia="Batang" w:hAnsi="Times"/>
                <w:sz w:val="20"/>
                <w:szCs w:val="24"/>
                <w:lang w:val="en-GB"/>
              </w:rPr>
              <w:t>LayersPDSCH</w:t>
            </w:r>
            <w:proofErr w:type="spellEnd"/>
            <w:proofErr w:type="gramEnd"/>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Number of Rx branches of RedCap UE can be indicated implicitly by the parameter </w:t>
            </w:r>
            <w:proofErr w:type="spellStart"/>
            <w:r>
              <w:rPr>
                <w:rFonts w:ascii="Times" w:eastAsia="Batang" w:hAnsi="Times"/>
                <w:sz w:val="20"/>
                <w:szCs w:val="24"/>
                <w:lang w:val="en-GB"/>
              </w:rPr>
              <w:t>maxNumberMIMO-</w:t>
            </w:r>
            <w:proofErr w:type="gramStart"/>
            <w:r>
              <w:rPr>
                <w:rFonts w:ascii="Times" w:eastAsia="Batang" w:hAnsi="Times"/>
                <w:sz w:val="20"/>
                <w:szCs w:val="24"/>
                <w:lang w:val="en-GB"/>
              </w:rPr>
              <w:t>LayersPDSCH</w:t>
            </w:r>
            <w:proofErr w:type="spellEnd"/>
            <w:proofErr w:type="gramEnd"/>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 xml:space="preserve">RedCap UE supports any DMRS </w:t>
            </w:r>
            <w:proofErr w:type="gramStart"/>
            <w:r>
              <w:rPr>
                <w:rFonts w:ascii="Times" w:eastAsia="Batang" w:hAnsi="Times"/>
                <w:sz w:val="20"/>
                <w:szCs w:val="24"/>
                <w:lang w:val="en-GB"/>
              </w:rPr>
              <w:t>configuration</w:t>
            </w:r>
            <w:proofErr w:type="gramEnd"/>
          </w:p>
          <w:p w14:paraId="00D608D7"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 xml:space="preserve">RedCap UE with 1Rx supports any single antenna </w:t>
            </w:r>
            <w:proofErr w:type="gramStart"/>
            <w:r>
              <w:rPr>
                <w:rFonts w:ascii="Times" w:eastAsia="Batang" w:hAnsi="Times"/>
                <w:sz w:val="20"/>
                <w:szCs w:val="24"/>
                <w:lang w:val="en-GB"/>
              </w:rPr>
              <w:t>port</w:t>
            </w:r>
            <w:proofErr w:type="gramEnd"/>
          </w:p>
          <w:p w14:paraId="00D608D8"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 xml:space="preserve">RedCap UE with 2Rx supports any antenna port(s) up to two </w:t>
            </w:r>
            <w:proofErr w:type="gramStart"/>
            <w:r>
              <w:rPr>
                <w:rFonts w:ascii="Times" w:eastAsia="Batang" w:hAnsi="Times"/>
                <w:sz w:val="20"/>
                <w:szCs w:val="24"/>
                <w:lang w:val="en-GB"/>
              </w:rPr>
              <w:t>layers</w:t>
            </w:r>
            <w:proofErr w:type="gramEnd"/>
          </w:p>
          <w:p w14:paraId="00D608D9"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A94663">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A60C" w14:textId="77777777" w:rsidR="00A94663" w:rsidRDefault="00A94663">
      <w:pPr>
        <w:spacing w:after="0"/>
      </w:pPr>
      <w:r>
        <w:separator/>
      </w:r>
    </w:p>
  </w:endnote>
  <w:endnote w:type="continuationSeparator" w:id="0">
    <w:p w14:paraId="5599A30D" w14:textId="77777777" w:rsidR="00A94663" w:rsidRDefault="00A946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AutoText"/>
      </w:docPartObj>
    </w:sdtPr>
    <w:sdtEndPr/>
    <w:sdtContent>
      <w:sdt>
        <w:sdtPr>
          <w:id w:val="1728636285"/>
          <w:docPartObj>
            <w:docPartGallery w:val="AutoText"/>
          </w:docPartObj>
        </w:sdtPr>
        <w:sdtEndPr/>
        <w:sdtContent>
          <w:p w14:paraId="00D608EA" w14:textId="2A1D985A" w:rsidR="0007797E" w:rsidRDefault="000779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A36F5">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36F5">
              <w:rPr>
                <w:b/>
                <w:bCs/>
                <w:noProof/>
              </w:rPr>
              <w:t>15</w:t>
            </w:r>
            <w:r>
              <w:rPr>
                <w:b/>
                <w:bCs/>
                <w:sz w:val="24"/>
                <w:szCs w:val="24"/>
              </w:rPr>
              <w:fldChar w:fldCharType="end"/>
            </w:r>
          </w:p>
        </w:sdtContent>
      </w:sdt>
    </w:sdtContent>
  </w:sdt>
  <w:p w14:paraId="00D608EB" w14:textId="77777777" w:rsidR="0007797E" w:rsidRDefault="0007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FAFE" w14:textId="77777777" w:rsidR="00A94663" w:rsidRDefault="00A94663">
      <w:pPr>
        <w:spacing w:after="0"/>
      </w:pPr>
      <w:r>
        <w:separator/>
      </w:r>
    </w:p>
  </w:footnote>
  <w:footnote w:type="continuationSeparator" w:id="0">
    <w:p w14:paraId="79CF2430" w14:textId="77777777" w:rsidR="00A94663" w:rsidRDefault="00A946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목록 단락"/>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CC05C1-6FD4-4C37-904D-690A5F89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6161</Words>
  <Characters>35122</Characters>
  <Application>Microsoft Office Word</Application>
  <DocSecurity>0</DocSecurity>
  <Lines>292</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Vip2</cp:lastModifiedBy>
  <cp:revision>3</cp:revision>
  <dcterms:created xsi:type="dcterms:W3CDTF">2021-05-21T17:20:00Z</dcterms:created>
  <dcterms:modified xsi:type="dcterms:W3CDTF">2021-05-21T21:24:00Z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