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lastRenderedPageBreak/>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 xml:space="preserve">TS38.213 Section 4, where RAN1 specification directly discussed </w:t>
            </w:r>
            <w:r w:rsidR="00C90533">
              <w:rPr>
                <w:lang w:eastAsia="zh-CN"/>
              </w:rPr>
              <w:lastRenderedPageBreak/>
              <w:t>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lastRenderedPageBreak/>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987BF4" w:rsidRDefault="00987BF4" w:rsidP="00987BF4">
      <w:pPr>
        <w:rPr>
          <w:highlight w:val="yellow"/>
          <w:lang w:val="en-GB" w:eastAsia="zh-CN"/>
        </w:rPr>
      </w:pPr>
      <w:r w:rsidRPr="00987BF4">
        <w:rPr>
          <w:bCs/>
          <w:highlight w:val="yellow"/>
        </w:rPr>
        <w:lastRenderedPageBreak/>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lastRenderedPageBreak/>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w:t>
            </w:r>
            <w:r>
              <w:lastRenderedPageBreak/>
              <w:t xml:space="preserve">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lastRenderedPageBreak/>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lastRenderedPageBreak/>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w:t>
            </w:r>
            <w:r>
              <w:rPr>
                <w:lang w:val="en-GB" w:eastAsia="ja-JP"/>
              </w:rPr>
              <w:lastRenderedPageBreak/>
              <w:t xml:space="preserve">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lastRenderedPageBreak/>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 xml:space="preserve">Alt 1 and Alt 2 have the same impacts on RAN1 specs, which are simple and clear mainly brought by adding new words/sentences/sub-clauses for FR3/FR2x. </w:t>
            </w:r>
            <w:r>
              <w:rPr>
                <w:rFonts w:hint="eastAsia"/>
                <w:lang w:eastAsia="zh-CN"/>
              </w:rPr>
              <w:lastRenderedPageBreak/>
              <w:t>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w:t>
                  </w:r>
                  <w:r>
                    <w:rPr>
                      <w:rFonts w:eastAsia="SimSun" w:hint="eastAsia"/>
                      <w:lang w:eastAsia="zh-CN"/>
                    </w:rPr>
                    <w:lastRenderedPageBreak/>
                    <w:t xml:space="preserve">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lastRenderedPageBreak/>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lastRenderedPageBreak/>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lastRenderedPageBreak/>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lastRenderedPageBreak/>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lastRenderedPageBreak/>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Option 2: introduce a new range, FR3, for the new 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w:t>
                  </w:r>
                  <w:r w:rsidRPr="0067423F">
                    <w:rPr>
                      <w:sz w:val="20"/>
                      <w:szCs w:val="20"/>
                      <w:lang w:val="en-GB"/>
                    </w:rPr>
                    <w:lastRenderedPageBreak/>
                    <w:t xml:space="preserve">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lastRenderedPageBreak/>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 xml:space="preserve">In our view, the specification impact of each option depends on the similarity and difference between &lt;52.6GHz and &gt;52.6GHz, which is difficult to foresee at this </w:t>
            </w:r>
            <w:r>
              <w:lastRenderedPageBreak/>
              <w:t>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Considering these aspects, we believe that extending FR2 to cover the frequency range 52.6-71 GHz will be an easy way to introduce the frequency range 52.6-71 GHz and </w:t>
            </w:r>
            <w:r w:rsidRPr="00110229">
              <w:rPr>
                <w:rFonts w:eastAsia="MS Mincho"/>
                <w:sz w:val="20"/>
                <w:szCs w:val="20"/>
                <w:lang w:val="en-GB"/>
              </w:rPr>
              <w:lastRenderedPageBreak/>
              <w:t>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70C47" w14:textId="77777777" w:rsidR="00A7536A" w:rsidRDefault="00A7536A" w:rsidP="00642FCD">
      <w:pPr>
        <w:spacing w:after="0" w:line="240" w:lineRule="auto"/>
      </w:pPr>
      <w:r>
        <w:separator/>
      </w:r>
    </w:p>
  </w:endnote>
  <w:endnote w:type="continuationSeparator" w:id="0">
    <w:p w14:paraId="3251B388" w14:textId="77777777" w:rsidR="00A7536A" w:rsidRDefault="00A7536A"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1D558" w14:textId="77777777" w:rsidR="00A7536A" w:rsidRDefault="00A7536A" w:rsidP="00642FCD">
      <w:pPr>
        <w:spacing w:after="0" w:line="240" w:lineRule="auto"/>
      </w:pPr>
      <w:r>
        <w:separator/>
      </w:r>
    </w:p>
  </w:footnote>
  <w:footnote w:type="continuationSeparator" w:id="0">
    <w:p w14:paraId="6C6CF458" w14:textId="77777777" w:rsidR="00A7536A" w:rsidRDefault="00A7536A"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8649</Words>
  <Characters>49300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Mark Cudak</cp:lastModifiedBy>
  <cp:revision>3</cp:revision>
  <cp:lastPrinted>2016-08-13T07:06:00Z</cp:lastPrinted>
  <dcterms:created xsi:type="dcterms:W3CDTF">2021-05-21T00:04:00Z</dcterms:created>
  <dcterms:modified xsi:type="dcterms:W3CDTF">2021-05-21T00:10:00Z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