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[50][New_proposals_approval]</w:t>
      </w:r>
      <w:r>
        <w:t>. This included guidance from RAN Chairman for NTN NR and NTN IoT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Case link budget results can be updated with atmosphere loss of 0.88 dB instead of 0.2 dB.</w:t>
      </w:r>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59 dBW/MHz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40 dBW/MHz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34 dBW/MHz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59 dBW/MHz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40 dBW/MHz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34 dBW/MHz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BodyText"/>
              <w:spacing w:line="256" w:lineRule="auto"/>
              <w:rPr>
                <w:rFonts w:cs="Arial"/>
              </w:rPr>
            </w:pPr>
            <w:r>
              <w:rPr>
                <w:rFonts w:cs="Arial"/>
              </w:rPr>
              <w:t>Apple</w:t>
            </w:r>
          </w:p>
        </w:tc>
        <w:tc>
          <w:tcPr>
            <w:tcW w:w="7834" w:type="dxa"/>
          </w:tcPr>
          <w:p w14:paraId="214D0A87" w14:textId="1A3BBBAA" w:rsidR="007723CF" w:rsidRDefault="007723CF" w:rsidP="007723CF">
            <w:pPr>
              <w:pStyle w:val="BodyText"/>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49364173" w:rsidR="007723CF" w:rsidRPr="00DA1057" w:rsidRDefault="00DA1057"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7300BC58" w14:textId="40BCF501" w:rsidR="007723CF" w:rsidRPr="00DA1057" w:rsidRDefault="00DA1057"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r w:rsidR="001408CD">
              <w:rPr>
                <w:rFonts w:eastAsiaTheme="minorEastAsia" w:cs="Arial" w:hint="eastAsia"/>
                <w:color w:val="000000" w:themeColor="text1"/>
                <w:lang w:eastAsia="zh-CN"/>
              </w:rPr>
              <w:t xml:space="preserve"> </w:t>
            </w:r>
          </w:p>
        </w:tc>
      </w:tr>
      <w:tr w:rsidR="007723CF" w14:paraId="707AF5F1" w14:textId="77777777" w:rsidTr="00190DC9">
        <w:tc>
          <w:tcPr>
            <w:tcW w:w="1795" w:type="dxa"/>
          </w:tcPr>
          <w:p w14:paraId="714A3367" w14:textId="5BA24DB2" w:rsidR="007723CF" w:rsidRDefault="006A6A2D" w:rsidP="007723CF">
            <w:pPr>
              <w:pStyle w:val="BodyText"/>
              <w:spacing w:line="256" w:lineRule="auto"/>
              <w:rPr>
                <w:rFonts w:cs="Arial"/>
              </w:rPr>
            </w:pPr>
            <w:r>
              <w:rPr>
                <w:rFonts w:cs="Arial"/>
              </w:rPr>
              <w:t>Gatehouse</w:t>
            </w:r>
          </w:p>
        </w:tc>
        <w:tc>
          <w:tcPr>
            <w:tcW w:w="7834" w:type="dxa"/>
          </w:tcPr>
          <w:p w14:paraId="46A2D966" w14:textId="474ED290" w:rsidR="007723CF" w:rsidRDefault="006A6A2D" w:rsidP="007723CF">
            <w:pPr>
              <w:pStyle w:val="BodyText"/>
              <w:spacing w:line="256" w:lineRule="auto"/>
              <w:jc w:val="both"/>
              <w:rPr>
                <w:rFonts w:cs="Arial"/>
              </w:rPr>
            </w:pPr>
            <w:r>
              <w:rPr>
                <w:rFonts w:cs="Arial"/>
              </w:rPr>
              <w:t>Agree.</w:t>
            </w:r>
          </w:p>
        </w:tc>
      </w:tr>
      <w:tr w:rsidR="003C2284" w14:paraId="523DD5CD" w14:textId="77777777" w:rsidTr="00190DC9">
        <w:tc>
          <w:tcPr>
            <w:tcW w:w="1795" w:type="dxa"/>
          </w:tcPr>
          <w:p w14:paraId="383A213A" w14:textId="26FCA9E3" w:rsidR="003C2284" w:rsidRDefault="003C2284" w:rsidP="003C2284">
            <w:pPr>
              <w:pStyle w:val="BodyText"/>
              <w:spacing w:line="256" w:lineRule="auto"/>
              <w:rPr>
                <w:rFonts w:cs="Arial"/>
              </w:rPr>
            </w:pPr>
            <w:r>
              <w:rPr>
                <w:rFonts w:cs="Arial"/>
              </w:rPr>
              <w:t>Nokia, NSB</w:t>
            </w:r>
          </w:p>
        </w:tc>
        <w:tc>
          <w:tcPr>
            <w:tcW w:w="7834" w:type="dxa"/>
          </w:tcPr>
          <w:p w14:paraId="29197F85" w14:textId="0B104BD1" w:rsidR="003C2284" w:rsidRDefault="003C2284" w:rsidP="003C2284">
            <w:pPr>
              <w:pStyle w:val="BodyText"/>
              <w:spacing w:line="256" w:lineRule="auto"/>
              <w:rPr>
                <w:rFonts w:cs="Arial"/>
              </w:rPr>
            </w:pPr>
            <w:r>
              <w:rPr>
                <w:rFonts w:cs="Arial"/>
              </w:rPr>
              <w:t>OK to update for GEO (case 1), but why is the update also necessary for LEO-1200 (case 2) and LEO-600 (case 3), where the elevation angle is higher?</w:t>
            </w:r>
          </w:p>
        </w:tc>
      </w:tr>
      <w:tr w:rsidR="00A947E8" w14:paraId="571CC998" w14:textId="77777777" w:rsidTr="00190DC9">
        <w:tc>
          <w:tcPr>
            <w:tcW w:w="1795" w:type="dxa"/>
          </w:tcPr>
          <w:p w14:paraId="293FF410" w14:textId="78570806" w:rsidR="00A947E8" w:rsidRDefault="00A947E8" w:rsidP="00A947E8">
            <w:pPr>
              <w:pStyle w:val="BodyText"/>
              <w:spacing w:line="256" w:lineRule="auto"/>
              <w:rPr>
                <w:rFonts w:cs="Arial"/>
              </w:rPr>
            </w:pPr>
            <w:r w:rsidRPr="004D66C8">
              <w:rPr>
                <w:kern w:val="2"/>
                <w:lang w:eastAsia="zh-CN"/>
              </w:rPr>
              <w:t>Huawei, HiSilicon</w:t>
            </w:r>
          </w:p>
        </w:tc>
        <w:tc>
          <w:tcPr>
            <w:tcW w:w="7834" w:type="dxa"/>
          </w:tcPr>
          <w:p w14:paraId="3DDBB728" w14:textId="77777777" w:rsidR="00A947E8" w:rsidRDefault="00A947E8" w:rsidP="00A947E8">
            <w:pPr>
              <w:pStyle w:val="BodyText"/>
              <w:spacing w:line="256" w:lineRule="auto"/>
              <w:rPr>
                <w:rFonts w:eastAsiaTheme="minorEastAsia" w:cs="Arial"/>
                <w:lang w:eastAsia="zh-CN"/>
              </w:rPr>
            </w:pPr>
            <w:r>
              <w:rPr>
                <w:rFonts w:eastAsiaTheme="minorEastAsia" w:cs="Arial"/>
                <w:lang w:eastAsia="zh-CN"/>
              </w:rPr>
              <w:t xml:space="preserve">Agree </w:t>
            </w:r>
            <w:r w:rsidRPr="007C6BCD">
              <w:rPr>
                <w:rFonts w:eastAsiaTheme="minorEastAsia" w:cs="Arial"/>
                <w:lang w:eastAsia="zh-CN"/>
              </w:rPr>
              <w:t xml:space="preserve">to update </w:t>
            </w:r>
            <w:r w:rsidRPr="007C6BCD">
              <w:rPr>
                <w:bCs/>
                <w:szCs w:val="24"/>
              </w:rPr>
              <w:t>atmosphere loss of 0.88 dB instead of 0.2 dB.</w:t>
            </w:r>
            <w:r w:rsidRPr="007C6BCD">
              <w:rPr>
                <w:rFonts w:eastAsiaTheme="minorEastAsia" w:cs="Arial"/>
                <w:lang w:eastAsia="zh-CN"/>
              </w:rPr>
              <w:t xml:space="preserve"> </w:t>
            </w:r>
          </w:p>
          <w:p w14:paraId="1582D472" w14:textId="310E3F71" w:rsidR="00A947E8" w:rsidRPr="008A0498" w:rsidRDefault="00A947E8" w:rsidP="00A947E8">
            <w:pPr>
              <w:pStyle w:val="BodyText"/>
              <w:spacing w:line="256" w:lineRule="auto"/>
              <w:rPr>
                <w:rFonts w:cs="Arial"/>
              </w:rPr>
            </w:pPr>
            <w:r>
              <w:rPr>
                <w:rFonts w:eastAsiaTheme="minorEastAsia" w:cs="Arial"/>
                <w:lang w:eastAsia="zh-CN"/>
              </w:rPr>
              <w:t xml:space="preserve">However if we strictly follow </w:t>
            </w:r>
            <w:r w:rsidRPr="00813513">
              <w:rPr>
                <w:bCs/>
                <w:szCs w:val="24"/>
              </w:rPr>
              <w:t>TS 38.811</w:t>
            </w:r>
            <w:r>
              <w:rPr>
                <w:bCs/>
                <w:szCs w:val="24"/>
              </w:rPr>
              <w:t>,</w:t>
            </w:r>
            <w:r w:rsidRPr="00813513">
              <w:rPr>
                <w:bCs/>
                <w:szCs w:val="24"/>
              </w:rPr>
              <w:t xml:space="preserve"> </w:t>
            </w:r>
            <w:r>
              <w:rPr>
                <w:bCs/>
                <w:szCs w:val="24"/>
              </w:rPr>
              <w:t>“</w:t>
            </w:r>
            <w:r w:rsidRPr="002752C9">
              <w:rPr>
                <w:rFonts w:cs="Calibri"/>
              </w:rPr>
              <w:t>At frequencies below 10 GHz, it may normally be neglected. However, for elevation angles below 10 degrees it is recommended that the calculation is performed for any frequency above 1 GHz</w:t>
            </w:r>
            <w:r>
              <w:rPr>
                <w:bCs/>
                <w:szCs w:val="24"/>
              </w:rPr>
              <w:t>”</w:t>
            </w:r>
            <w:r>
              <w:rPr>
                <w:rFonts w:eastAsiaTheme="minorEastAsia" w:hint="eastAsia"/>
                <w:bCs/>
                <w:szCs w:val="24"/>
                <w:lang w:eastAsia="zh-CN"/>
              </w:rPr>
              <w:t>,</w:t>
            </w:r>
            <w:r>
              <w:rPr>
                <w:bCs/>
                <w:szCs w:val="24"/>
              </w:rPr>
              <w:t xml:space="preserve"> the </w:t>
            </w:r>
            <w:r w:rsidRPr="007C6BCD">
              <w:rPr>
                <w:bCs/>
                <w:szCs w:val="24"/>
              </w:rPr>
              <w:t>atmosphere loss</w:t>
            </w:r>
            <w:r w:rsidRPr="00813513">
              <w:rPr>
                <w:bCs/>
                <w:szCs w:val="24"/>
              </w:rPr>
              <w:t xml:space="preserve"> </w:t>
            </w:r>
            <w:r>
              <w:rPr>
                <w:bCs/>
                <w:szCs w:val="24"/>
              </w:rPr>
              <w:t>is 0 for other cases.</w:t>
            </w:r>
          </w:p>
        </w:tc>
      </w:tr>
      <w:tr w:rsidR="00F2149D" w14:paraId="089D9323" w14:textId="77777777" w:rsidTr="00190DC9">
        <w:tc>
          <w:tcPr>
            <w:tcW w:w="1795" w:type="dxa"/>
          </w:tcPr>
          <w:p w14:paraId="066E9E32" w14:textId="7261B014"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5CB78CB3" w14:textId="28ACF0F8" w:rsidR="00F2149D" w:rsidRDefault="00F2149D" w:rsidP="00F2149D">
            <w:pPr>
              <w:pStyle w:val="BodyText"/>
              <w:spacing w:line="256" w:lineRule="auto"/>
              <w:rPr>
                <w:rFonts w:cs="Arial"/>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14:paraId="0EFF43B8" w14:textId="77777777" w:rsidTr="00190DC9">
        <w:tc>
          <w:tcPr>
            <w:tcW w:w="1795" w:type="dxa"/>
          </w:tcPr>
          <w:p w14:paraId="20224C9B" w14:textId="67DCB3B4" w:rsidR="005E5656" w:rsidRDefault="005E5656" w:rsidP="005E5656">
            <w:pPr>
              <w:pStyle w:val="BodyText"/>
              <w:spacing w:line="256" w:lineRule="auto"/>
              <w:rPr>
                <w:rFonts w:cs="Arial"/>
              </w:rPr>
            </w:pPr>
            <w:r>
              <w:rPr>
                <w:rFonts w:cs="Arial"/>
              </w:rPr>
              <w:t>Omnispace</w:t>
            </w:r>
          </w:p>
        </w:tc>
        <w:tc>
          <w:tcPr>
            <w:tcW w:w="7834" w:type="dxa"/>
          </w:tcPr>
          <w:p w14:paraId="5EE19433" w14:textId="18E6FFEC" w:rsidR="005E5656" w:rsidRDefault="005E5656" w:rsidP="005E5656">
            <w:pPr>
              <w:pStyle w:val="BodyText"/>
              <w:spacing w:line="256" w:lineRule="auto"/>
              <w:rPr>
                <w:rFonts w:cs="Arial"/>
              </w:rPr>
            </w:pPr>
            <w:r>
              <w:rPr>
                <w:rFonts w:cs="Arial"/>
              </w:rPr>
              <w:t>Agree.</w:t>
            </w:r>
          </w:p>
        </w:tc>
      </w:tr>
      <w:tr w:rsidR="005E5656" w:rsidRPr="00114C13" w14:paraId="63DA9B29" w14:textId="77777777" w:rsidTr="00190DC9">
        <w:tc>
          <w:tcPr>
            <w:tcW w:w="1795" w:type="dxa"/>
          </w:tcPr>
          <w:p w14:paraId="71D59F7D" w14:textId="7A499258" w:rsidR="005E5656" w:rsidRPr="00114C13" w:rsidRDefault="00176276"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2B5480B6" w14:textId="4E2FBF4C" w:rsidR="005E5656" w:rsidRPr="00114C13" w:rsidRDefault="00176276" w:rsidP="005E5656">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rsidRPr="00114C13" w14:paraId="1644B669" w14:textId="77777777" w:rsidTr="00190DC9">
        <w:tc>
          <w:tcPr>
            <w:tcW w:w="1795" w:type="dxa"/>
          </w:tcPr>
          <w:p w14:paraId="547F53F4" w14:textId="2DC6B3A6" w:rsidR="005E5656" w:rsidRDefault="00542D34" w:rsidP="005E5656">
            <w:pPr>
              <w:pStyle w:val="BodyText"/>
              <w:spacing w:line="256" w:lineRule="auto"/>
              <w:rPr>
                <w:rFonts w:eastAsiaTheme="minorEastAsia" w:cs="Arial"/>
                <w:lang w:eastAsia="zh-CN"/>
              </w:rPr>
            </w:pPr>
            <w:r>
              <w:rPr>
                <w:rFonts w:eastAsiaTheme="minorEastAsia" w:cs="Arial"/>
                <w:lang w:eastAsia="zh-CN"/>
              </w:rPr>
              <w:t>ESA</w:t>
            </w:r>
          </w:p>
        </w:tc>
        <w:tc>
          <w:tcPr>
            <w:tcW w:w="7834" w:type="dxa"/>
          </w:tcPr>
          <w:p w14:paraId="33C48C3C" w14:textId="3ECF6817" w:rsidR="005E5656" w:rsidRDefault="00542D34" w:rsidP="005E5656">
            <w:pPr>
              <w:pStyle w:val="BodyText"/>
              <w:spacing w:line="256" w:lineRule="auto"/>
              <w:rPr>
                <w:rFonts w:eastAsiaTheme="minorEastAsia" w:cs="Arial"/>
                <w:lang w:eastAsia="zh-CN"/>
              </w:rPr>
            </w:pPr>
            <w:r>
              <w:rPr>
                <w:rFonts w:eastAsiaTheme="minorEastAsia" w:cs="Arial"/>
                <w:lang w:eastAsia="zh-CN"/>
              </w:rPr>
              <w:t>Agree</w:t>
            </w:r>
          </w:p>
        </w:tc>
      </w:tr>
      <w:tr w:rsidR="005E5656" w:rsidRPr="00114C13" w14:paraId="1F3CAD4A" w14:textId="77777777" w:rsidTr="00190DC9">
        <w:tc>
          <w:tcPr>
            <w:tcW w:w="1795" w:type="dxa"/>
          </w:tcPr>
          <w:p w14:paraId="6516A11A" w14:textId="6E5AE2FB" w:rsidR="005E5656" w:rsidRDefault="00FC2865" w:rsidP="005E5656">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302F3CCF" w14:textId="4D14B3AA" w:rsidR="005E5656" w:rsidRDefault="00FC2865" w:rsidP="005E5656">
            <w:pPr>
              <w:pStyle w:val="BodyText"/>
              <w:spacing w:line="256" w:lineRule="auto"/>
              <w:rPr>
                <w:rFonts w:cs="Arial"/>
              </w:rPr>
            </w:pPr>
            <w:r>
              <w:rPr>
                <w:rFonts w:cs="Arial"/>
              </w:rPr>
              <w:t>Agree with updates</w:t>
            </w:r>
          </w:p>
        </w:tc>
      </w:tr>
      <w:tr w:rsidR="00AA3C84" w:rsidRPr="00114C13" w14:paraId="2F9389D4" w14:textId="77777777" w:rsidTr="00B832E0">
        <w:tc>
          <w:tcPr>
            <w:tcW w:w="1795" w:type="dxa"/>
          </w:tcPr>
          <w:p w14:paraId="5EF7869E" w14:textId="77777777" w:rsidR="00AA3C84" w:rsidRPr="00016F49" w:rsidRDefault="00AA3C84" w:rsidP="00B832E0">
            <w:pPr>
              <w:pStyle w:val="BodyText"/>
              <w:spacing w:line="256" w:lineRule="auto"/>
              <w:rPr>
                <w:rFonts w:eastAsiaTheme="minorEastAsia" w:cs="Arial"/>
                <w:highlight w:val="yellow"/>
                <w:lang w:eastAsia="zh-CN"/>
              </w:rPr>
            </w:pPr>
            <w:r>
              <w:rPr>
                <w:rFonts w:cs="Arial"/>
              </w:rPr>
              <w:t>Novamin</w:t>
            </w:r>
            <w:r w:rsidRPr="00AC6507">
              <w:rPr>
                <w:rFonts w:eastAsia="Times New Roman"/>
                <w:lang w:val="en-US"/>
              </w:rPr>
              <w:t>t</w:t>
            </w:r>
          </w:p>
        </w:tc>
        <w:tc>
          <w:tcPr>
            <w:tcW w:w="7834" w:type="dxa"/>
          </w:tcPr>
          <w:p w14:paraId="58F44F50" w14:textId="6342BA85" w:rsidR="00AA3C84" w:rsidRPr="00016F49" w:rsidRDefault="00AA3C84" w:rsidP="00B832E0">
            <w:pPr>
              <w:pStyle w:val="BodyText"/>
              <w:spacing w:line="256" w:lineRule="auto"/>
              <w:rPr>
                <w:rFonts w:cs="Arial"/>
                <w:highlight w:val="yellow"/>
              </w:rPr>
            </w:pPr>
            <w:r w:rsidRPr="0051164C">
              <w:rPr>
                <w:rFonts w:cs="Arial"/>
              </w:rPr>
              <w:t>Agree wi</w:t>
            </w:r>
            <w:r w:rsidRPr="0051164C">
              <w:rPr>
                <w:rFonts w:eastAsia="Times New Roman"/>
              </w:rPr>
              <w:t>t</w:t>
            </w:r>
            <w:r>
              <w:rPr>
                <w:rFonts w:eastAsia="Times New Roman"/>
              </w:rPr>
              <w:t>h upda</w:t>
            </w:r>
            <w:r>
              <w:rPr>
                <w:rFonts w:cs="Arial"/>
              </w:rPr>
              <w:t>tes</w:t>
            </w:r>
            <w:r w:rsidR="00CC3243">
              <w:rPr>
                <w:rFonts w:cs="Arial"/>
              </w:rPr>
              <w:t>.</w:t>
            </w:r>
          </w:p>
        </w:tc>
      </w:tr>
      <w:tr w:rsidR="00DA7E41" w:rsidRPr="00114C13" w14:paraId="2C2BC8F4" w14:textId="77777777" w:rsidTr="00190DC9">
        <w:tc>
          <w:tcPr>
            <w:tcW w:w="1795" w:type="dxa"/>
          </w:tcPr>
          <w:p w14:paraId="75D0AC6C" w14:textId="58BCDBAB" w:rsidR="00DA7E41" w:rsidRPr="00016F49" w:rsidRDefault="00DA7E41" w:rsidP="00DA7E41">
            <w:pPr>
              <w:pStyle w:val="BodyText"/>
              <w:spacing w:line="256" w:lineRule="auto"/>
              <w:rPr>
                <w:rFonts w:eastAsiaTheme="minorEastAsia" w:cs="Arial"/>
                <w:highlight w:val="yellow"/>
                <w:lang w:eastAsia="zh-CN"/>
              </w:rPr>
            </w:pPr>
            <w:r>
              <w:rPr>
                <w:rFonts w:eastAsiaTheme="minorEastAsia" w:cs="Arial"/>
                <w:lang w:eastAsia="zh-CN"/>
              </w:rPr>
              <w:t>SONY2</w:t>
            </w:r>
          </w:p>
        </w:tc>
        <w:tc>
          <w:tcPr>
            <w:tcW w:w="7834" w:type="dxa"/>
          </w:tcPr>
          <w:p w14:paraId="6173A272" w14:textId="6044262E" w:rsidR="00DA7E41" w:rsidRPr="00016F49" w:rsidRDefault="00DA7E41" w:rsidP="00DA7E41">
            <w:pPr>
              <w:pStyle w:val="BodyText"/>
              <w:spacing w:line="256" w:lineRule="auto"/>
              <w:rPr>
                <w:rFonts w:cs="Arial"/>
                <w:highlight w:val="yellow"/>
              </w:rPr>
            </w:pPr>
            <w:r>
              <w:rPr>
                <w:rFonts w:eastAsiaTheme="minorEastAsia" w:cs="Arial"/>
                <w:lang w:eastAsia="zh-CN"/>
              </w:rPr>
              <w:t>Agree with comment from Nokia. i.e. OK with update for GEO (case-1).</w:t>
            </w:r>
          </w:p>
        </w:tc>
      </w:tr>
      <w:tr w:rsidR="00DA7E41" w:rsidRPr="00114C13" w14:paraId="47A4B10F" w14:textId="77777777" w:rsidTr="00190DC9">
        <w:tc>
          <w:tcPr>
            <w:tcW w:w="1795" w:type="dxa"/>
          </w:tcPr>
          <w:p w14:paraId="26C914CE" w14:textId="77777777" w:rsidR="00DA7E41" w:rsidRDefault="00DA7E41" w:rsidP="00DA7E41">
            <w:pPr>
              <w:pStyle w:val="BodyText"/>
              <w:spacing w:line="256" w:lineRule="auto"/>
              <w:rPr>
                <w:rFonts w:eastAsiaTheme="minorEastAsia" w:cs="Arial"/>
                <w:lang w:eastAsia="zh-CN"/>
              </w:rPr>
            </w:pPr>
          </w:p>
        </w:tc>
        <w:tc>
          <w:tcPr>
            <w:tcW w:w="7834" w:type="dxa"/>
          </w:tcPr>
          <w:p w14:paraId="0B2FE65A" w14:textId="77777777" w:rsidR="00DA7E41" w:rsidRDefault="00DA7E41" w:rsidP="00DA7E41">
            <w:pPr>
              <w:pStyle w:val="BodyText"/>
              <w:spacing w:line="256" w:lineRule="auto"/>
              <w:rPr>
                <w:rFonts w:eastAsiaTheme="minorEastAsia" w:cs="Arial"/>
                <w:lang w:eastAsia="zh-CN"/>
              </w:rPr>
            </w:pPr>
          </w:p>
        </w:tc>
      </w:tr>
      <w:tr w:rsidR="00DA7E41" w:rsidRPr="00114C13" w14:paraId="7E107EF9" w14:textId="77777777" w:rsidTr="00190DC9">
        <w:tc>
          <w:tcPr>
            <w:tcW w:w="1795" w:type="dxa"/>
          </w:tcPr>
          <w:p w14:paraId="1429664B" w14:textId="77777777" w:rsidR="00DA7E41" w:rsidRDefault="00DA7E41" w:rsidP="00DA7E41">
            <w:pPr>
              <w:pStyle w:val="BodyText"/>
              <w:spacing w:line="256" w:lineRule="auto"/>
              <w:rPr>
                <w:rFonts w:eastAsiaTheme="minorEastAsia" w:cs="Arial"/>
                <w:lang w:eastAsia="zh-CN"/>
              </w:rPr>
            </w:pPr>
          </w:p>
        </w:tc>
        <w:tc>
          <w:tcPr>
            <w:tcW w:w="7834" w:type="dxa"/>
          </w:tcPr>
          <w:p w14:paraId="1345F68F" w14:textId="77777777" w:rsidR="00DA7E41" w:rsidRDefault="00DA7E41" w:rsidP="00DA7E41">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Cellular NB-IoT / eMTC can support high level of repetitions consistent with extreme coverage conditions at MCL = 164 dB with SNR as low as -20 dB.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Q2: Based on the assumption for TN based system, it seems that MCL(164 dB) is taken as the upper bound for performance with SNR = -20 dB.</w:t>
            </w:r>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BodyText"/>
              <w:spacing w:line="256" w:lineRule="auto"/>
              <w:rPr>
                <w:rFonts w:cs="Arial"/>
              </w:rPr>
            </w:pPr>
            <w:r>
              <w:rPr>
                <w:rFonts w:cs="Arial"/>
              </w:rPr>
              <w:lastRenderedPageBreak/>
              <w:t>Apple</w:t>
            </w:r>
          </w:p>
        </w:tc>
        <w:tc>
          <w:tcPr>
            <w:tcW w:w="7834" w:type="dxa"/>
          </w:tcPr>
          <w:p w14:paraId="78EC014D" w14:textId="77777777" w:rsidR="007723CF" w:rsidRDefault="007723CF" w:rsidP="007723CF">
            <w:pPr>
              <w:pStyle w:val="BodyText"/>
              <w:spacing w:line="256" w:lineRule="auto"/>
              <w:rPr>
                <w:rFonts w:cs="Arial"/>
              </w:rPr>
            </w:pPr>
            <w:r>
              <w:rPr>
                <w:rFonts w:cs="Arial"/>
              </w:rPr>
              <w:t>Q1: Yes</w:t>
            </w:r>
          </w:p>
          <w:p w14:paraId="10FAD186" w14:textId="77777777" w:rsidR="007723CF" w:rsidRDefault="007723CF" w:rsidP="007723CF">
            <w:pPr>
              <w:pStyle w:val="BodyText"/>
              <w:spacing w:line="256" w:lineRule="auto"/>
              <w:rPr>
                <w:rFonts w:cs="Arial"/>
              </w:rPr>
            </w:pPr>
            <w:r>
              <w:rPr>
                <w:rFonts w:cs="Arial"/>
              </w:rPr>
              <w:t>Q2: Yes</w:t>
            </w:r>
          </w:p>
          <w:p w14:paraId="44EA33D9" w14:textId="0144C08C" w:rsidR="007723CF" w:rsidRDefault="007723CF" w:rsidP="007723CF">
            <w:pPr>
              <w:pStyle w:val="BodyText"/>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450D116" w14:textId="77777777" w:rsidR="00647115" w:rsidRDefault="00647115" w:rsidP="00647115">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BodyText"/>
              <w:spacing w:line="256" w:lineRule="auto"/>
              <w:rPr>
                <w:rFonts w:eastAsiaTheme="minorEastAsia" w:cs="Arial"/>
                <w:lang w:eastAsia="zh-CN"/>
              </w:rPr>
            </w:pPr>
            <w:r>
              <w:rPr>
                <w:rFonts w:eastAsiaTheme="minorEastAsia" w:cs="Arial"/>
                <w:lang w:eastAsia="zh-CN"/>
              </w:rPr>
              <w:t>Q3: the realistic SNR depends on the actual additional losses and the maximum number of repetitions.</w:t>
            </w:r>
          </w:p>
        </w:tc>
      </w:tr>
      <w:tr w:rsidR="00D14EEB" w14:paraId="340F0F1F" w14:textId="77777777" w:rsidTr="00190DC9">
        <w:tc>
          <w:tcPr>
            <w:tcW w:w="1795" w:type="dxa"/>
          </w:tcPr>
          <w:p w14:paraId="4AE70322" w14:textId="7E8BD0E4" w:rsidR="00D14EEB" w:rsidRPr="00D14EEB" w:rsidRDefault="00D14EEB"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B7008D2" w14:textId="15B9715C" w:rsidR="00D14EEB" w:rsidRDefault="00860297" w:rsidP="00BC1F6E">
            <w:pPr>
              <w:pStyle w:val="BodyText"/>
              <w:spacing w:line="256" w:lineRule="auto"/>
              <w:rPr>
                <w:rFonts w:cs="Arial"/>
              </w:rPr>
            </w:pPr>
            <w:r>
              <w:rPr>
                <w:rFonts w:eastAsiaTheme="minorEastAsia" w:cs="Arial"/>
                <w:lang w:eastAsia="zh-CN"/>
              </w:rPr>
              <w:t>R</w:t>
            </w:r>
            <w:r>
              <w:rPr>
                <w:rFonts w:eastAsiaTheme="minorEastAsia" w:cs="Arial" w:hint="eastAsia"/>
                <w:lang w:eastAsia="zh-CN"/>
              </w:rPr>
              <w:t xml:space="preserve">egarding this </w:t>
            </w:r>
            <w:r>
              <w:rPr>
                <w:rFonts w:eastAsiaTheme="minorEastAsia" w:cs="Arial"/>
                <w:lang w:eastAsia="zh-CN"/>
              </w:rPr>
              <w:t>proposal</w:t>
            </w:r>
            <w:r>
              <w:rPr>
                <w:rFonts w:eastAsiaTheme="minorEastAsia" w:cs="Arial" w:hint="eastAsia"/>
                <w:lang w:eastAsia="zh-CN"/>
              </w:rPr>
              <w:t xml:space="preserve">, the </w:t>
            </w:r>
            <w:r>
              <w:rPr>
                <w:rFonts w:eastAsiaTheme="minorEastAsia" w:cs="Arial"/>
                <w:lang w:eastAsia="zh-CN"/>
              </w:rPr>
              <w:t>question</w:t>
            </w:r>
            <w:r>
              <w:rPr>
                <w:rFonts w:eastAsiaTheme="minorEastAsia" w:cs="Arial" w:hint="eastAsia"/>
                <w:lang w:eastAsia="zh-CN"/>
              </w:rPr>
              <w:t xml:space="preserve"> point is what is realistic SINR range.  </w:t>
            </w:r>
            <w:r>
              <w:rPr>
                <w:rFonts w:eastAsiaTheme="minorEastAsia" w:cs="Arial"/>
                <w:lang w:eastAsia="zh-CN"/>
              </w:rPr>
              <w:t>F</w:t>
            </w:r>
            <w:r>
              <w:rPr>
                <w:rFonts w:eastAsiaTheme="minorEastAsia" w:cs="Arial" w:hint="eastAsia"/>
                <w:lang w:eastAsia="zh-CN"/>
              </w:rPr>
              <w:t xml:space="preserve">rom our </w:t>
            </w:r>
            <w:r>
              <w:rPr>
                <w:rFonts w:eastAsiaTheme="minorEastAsia" w:cs="Arial"/>
                <w:lang w:eastAsia="zh-CN"/>
              </w:rPr>
              <w:t>perspective</w:t>
            </w:r>
            <w:r>
              <w:rPr>
                <w:rFonts w:eastAsiaTheme="minorEastAsia" w:cs="Arial" w:hint="eastAsia"/>
                <w:lang w:eastAsia="zh-CN"/>
              </w:rPr>
              <w:t xml:space="preserve">, for LEO case, it should be careful to </w:t>
            </w:r>
            <w:r w:rsidR="004673AA">
              <w:rPr>
                <w:rFonts w:eastAsiaTheme="minorEastAsia" w:cs="Arial" w:hint="eastAsia"/>
                <w:lang w:eastAsia="zh-CN"/>
              </w:rPr>
              <w:t>confirm</w:t>
            </w:r>
            <w:r>
              <w:rPr>
                <w:rFonts w:eastAsiaTheme="minorEastAsia" w:cs="Arial" w:hint="eastAsia"/>
                <w:lang w:eastAsia="zh-CN"/>
              </w:rPr>
              <w:t xml:space="preserve"> if very long repetition is feasible. </w:t>
            </w:r>
            <w:r>
              <w:rPr>
                <w:rFonts w:eastAsiaTheme="minorEastAsia" w:cs="Arial"/>
                <w:lang w:eastAsia="zh-CN"/>
              </w:rPr>
              <w:t>I</w:t>
            </w:r>
            <w:r>
              <w:rPr>
                <w:rFonts w:eastAsiaTheme="minorEastAsia" w:cs="Arial" w:hint="eastAsia"/>
                <w:lang w:eastAsia="zh-CN"/>
              </w:rPr>
              <w:t>n some case</w:t>
            </w:r>
            <w:r w:rsidR="004673AA">
              <w:rPr>
                <w:rFonts w:eastAsiaTheme="minorEastAsia" w:cs="Arial" w:hint="eastAsia"/>
                <w:lang w:eastAsia="zh-CN"/>
              </w:rPr>
              <w:t>s</w:t>
            </w:r>
            <w:r>
              <w:rPr>
                <w:rFonts w:eastAsiaTheme="minorEastAsia" w:cs="Arial" w:hint="eastAsia"/>
                <w:lang w:eastAsia="zh-CN"/>
              </w:rPr>
              <w:t>, the visible time duration of one satellite is less 20 seconds, it is hard to support 40s transmission duration.</w:t>
            </w:r>
          </w:p>
        </w:tc>
      </w:tr>
      <w:tr w:rsidR="00D14EEB" w14:paraId="4FFA51DB" w14:textId="77777777" w:rsidTr="00190DC9">
        <w:tc>
          <w:tcPr>
            <w:tcW w:w="1795" w:type="dxa"/>
          </w:tcPr>
          <w:p w14:paraId="40C3DFE5" w14:textId="01F529E5" w:rsidR="00D14EEB" w:rsidRDefault="006A6A2D" w:rsidP="007723CF">
            <w:pPr>
              <w:pStyle w:val="BodyText"/>
              <w:spacing w:line="256" w:lineRule="auto"/>
              <w:rPr>
                <w:rFonts w:cs="Arial"/>
              </w:rPr>
            </w:pPr>
            <w:r>
              <w:rPr>
                <w:rFonts w:cs="Arial"/>
              </w:rPr>
              <w:t>Gatehouse</w:t>
            </w:r>
          </w:p>
        </w:tc>
        <w:tc>
          <w:tcPr>
            <w:tcW w:w="7834" w:type="dxa"/>
          </w:tcPr>
          <w:p w14:paraId="00463192" w14:textId="4B05A991" w:rsidR="00D14EEB" w:rsidRDefault="006A6A2D" w:rsidP="007723CF">
            <w:pPr>
              <w:pStyle w:val="BodyText"/>
              <w:spacing w:line="256" w:lineRule="auto"/>
              <w:jc w:val="both"/>
              <w:rPr>
                <w:rFonts w:cs="Arial"/>
              </w:rPr>
            </w:pPr>
            <w:r>
              <w:rPr>
                <w:rFonts w:cs="Arial"/>
              </w:rPr>
              <w:t>Q1: Agree. The maximum of TN might not be practical/realistic for NTN (agree with CATT).</w:t>
            </w:r>
          </w:p>
          <w:p w14:paraId="1F2449E8" w14:textId="5C552F55" w:rsidR="006A6A2D" w:rsidRDefault="006A6A2D" w:rsidP="007723CF">
            <w:pPr>
              <w:pStyle w:val="BodyText"/>
              <w:spacing w:line="256" w:lineRule="auto"/>
              <w:jc w:val="both"/>
              <w:rPr>
                <w:rFonts w:cs="Arial"/>
              </w:rPr>
            </w:pPr>
            <w:r>
              <w:rPr>
                <w:rFonts w:cs="Arial"/>
              </w:rPr>
              <w:t>Q2: Agree.</w:t>
            </w:r>
          </w:p>
          <w:p w14:paraId="3571208B" w14:textId="334709C6" w:rsidR="006A6A2D" w:rsidRDefault="006A6A2D" w:rsidP="007723CF">
            <w:pPr>
              <w:pStyle w:val="BodyText"/>
              <w:spacing w:line="256" w:lineRule="auto"/>
              <w:jc w:val="both"/>
              <w:rPr>
                <w:rFonts w:cs="Arial"/>
              </w:rPr>
            </w:pPr>
            <w:r>
              <w:rPr>
                <w:rFonts w:cs="Arial"/>
              </w:rPr>
              <w:t>Q3: The SNR depends on the scenario. Agree to Samsung that adding some data for specific scenarios can increase level of the understanding.</w:t>
            </w:r>
          </w:p>
        </w:tc>
      </w:tr>
      <w:tr w:rsidR="00D14EEB" w14:paraId="2728ACD0" w14:textId="77777777" w:rsidTr="00190DC9">
        <w:tc>
          <w:tcPr>
            <w:tcW w:w="1795" w:type="dxa"/>
          </w:tcPr>
          <w:p w14:paraId="512324D6" w14:textId="312514D3" w:rsidR="00D14EEB" w:rsidRDefault="003C2284" w:rsidP="007723CF">
            <w:pPr>
              <w:pStyle w:val="BodyText"/>
              <w:spacing w:line="256" w:lineRule="auto"/>
              <w:rPr>
                <w:rFonts w:cs="Arial"/>
              </w:rPr>
            </w:pPr>
            <w:r>
              <w:rPr>
                <w:rFonts w:cs="Arial"/>
              </w:rPr>
              <w:t>Nokia, NSB</w:t>
            </w:r>
          </w:p>
        </w:tc>
        <w:tc>
          <w:tcPr>
            <w:tcW w:w="7834" w:type="dxa"/>
          </w:tcPr>
          <w:p w14:paraId="601AE6D4" w14:textId="77777777" w:rsidR="003C2284" w:rsidRPr="003D6E43" w:rsidRDefault="003C2284" w:rsidP="003C2284">
            <w:pPr>
              <w:pStyle w:val="BodyText"/>
              <w:spacing w:line="256" w:lineRule="auto"/>
              <w:jc w:val="both"/>
              <w:rPr>
                <w:rFonts w:cs="Arial"/>
              </w:rPr>
            </w:pPr>
            <w:r w:rsidRPr="003D6E43">
              <w:rPr>
                <w:rFonts w:cs="Arial"/>
              </w:rPr>
              <w:t>Q1: Yes</w:t>
            </w:r>
          </w:p>
          <w:p w14:paraId="03163314" w14:textId="77777777" w:rsidR="003C2284" w:rsidRPr="003D6E43" w:rsidRDefault="003C2284" w:rsidP="003C2284">
            <w:pPr>
              <w:pStyle w:val="BodyText"/>
              <w:spacing w:line="256" w:lineRule="auto"/>
              <w:jc w:val="both"/>
              <w:rPr>
                <w:rFonts w:cs="Arial"/>
              </w:rPr>
            </w:pPr>
            <w:r w:rsidRPr="003D6E43">
              <w:rPr>
                <w:rFonts w:cs="Arial"/>
              </w:rPr>
              <w:t>Q2: No. TS 36.104 defines NPUSH limits around -12 to -13 dB SNR using 64 repetitions</w:t>
            </w:r>
          </w:p>
          <w:p w14:paraId="4C48FD42" w14:textId="05B23480" w:rsidR="00D14EEB" w:rsidRDefault="003C2284" w:rsidP="003C2284">
            <w:pPr>
              <w:pStyle w:val="BodyText"/>
              <w:spacing w:line="256" w:lineRule="auto"/>
              <w:rPr>
                <w:rFonts w:cs="Arial"/>
              </w:rPr>
            </w:pPr>
            <w:r w:rsidRPr="003D6E43">
              <w:rPr>
                <w:rFonts w:cs="Arial"/>
              </w:rPr>
              <w:t>Q3: a general method can be: for a 10dB additional loss, the number of repetition may increase further by 16-32 times</w:t>
            </w:r>
          </w:p>
        </w:tc>
      </w:tr>
      <w:tr w:rsidR="00A947E8" w14:paraId="2E67D5E8" w14:textId="77777777" w:rsidTr="00190DC9">
        <w:tc>
          <w:tcPr>
            <w:tcW w:w="1795" w:type="dxa"/>
          </w:tcPr>
          <w:p w14:paraId="5E7A6740" w14:textId="155BFEB1" w:rsidR="00A947E8" w:rsidRDefault="00A947E8" w:rsidP="00A947E8">
            <w:pPr>
              <w:pStyle w:val="BodyText"/>
              <w:spacing w:line="256" w:lineRule="auto"/>
              <w:rPr>
                <w:rFonts w:cs="Arial"/>
              </w:rPr>
            </w:pPr>
            <w:r w:rsidRPr="004D66C8">
              <w:rPr>
                <w:kern w:val="2"/>
                <w:lang w:eastAsia="zh-CN"/>
              </w:rPr>
              <w:t>Huawei, HiSilicon</w:t>
            </w:r>
          </w:p>
        </w:tc>
        <w:tc>
          <w:tcPr>
            <w:tcW w:w="7834" w:type="dxa"/>
          </w:tcPr>
          <w:p w14:paraId="05468254" w14:textId="77777777" w:rsidR="00A947E8" w:rsidRPr="00A947E8" w:rsidRDefault="00A947E8" w:rsidP="00A947E8">
            <w:pPr>
              <w:pStyle w:val="BodyText"/>
              <w:spacing w:line="256" w:lineRule="auto"/>
              <w:jc w:val="both"/>
              <w:rPr>
                <w:rFonts w:cs="Arial"/>
              </w:rPr>
            </w:pPr>
            <w:r w:rsidRPr="00A947E8">
              <w:rPr>
                <w:rFonts w:cs="Arial"/>
              </w:rPr>
              <w:t xml:space="preserve">Q1: Yes for single tone with SCS of 3.75KHz.  </w:t>
            </w:r>
          </w:p>
          <w:p w14:paraId="7D028290" w14:textId="77777777" w:rsidR="00A947E8" w:rsidRPr="00A947E8" w:rsidRDefault="00A947E8" w:rsidP="00A947E8">
            <w:pPr>
              <w:pStyle w:val="BodyText"/>
              <w:spacing w:line="256" w:lineRule="auto"/>
              <w:jc w:val="both"/>
              <w:rPr>
                <w:rFonts w:cs="Arial"/>
              </w:rPr>
            </w:pPr>
            <w:r w:rsidRPr="00A947E8">
              <w:rPr>
                <w:rFonts w:cs="Arial"/>
              </w:rPr>
              <w:t>Q2: Yes</w:t>
            </w:r>
          </w:p>
          <w:p w14:paraId="18D7EB3A" w14:textId="6457DB67" w:rsidR="00A947E8" w:rsidRPr="008A0498" w:rsidRDefault="00A947E8" w:rsidP="00A947E8">
            <w:pPr>
              <w:pStyle w:val="BodyText"/>
              <w:spacing w:line="256" w:lineRule="auto"/>
              <w:jc w:val="both"/>
              <w:rPr>
                <w:rFonts w:cs="Arial"/>
              </w:rPr>
            </w:pPr>
            <w:r w:rsidRPr="00A947E8">
              <w:rPr>
                <w:rFonts w:cs="Arial"/>
              </w:rPr>
              <w:t xml:space="preserve">Q3: It will difficult to decide what is realistic since it depends on deployment. However, we may not need to consider the indoor scenario for IoT NTN due to the limited link budget for GNSS. Then the additional loss may not be as high a 10dB. </w:t>
            </w:r>
          </w:p>
        </w:tc>
      </w:tr>
      <w:tr w:rsidR="00F2149D" w14:paraId="33662F03" w14:textId="77777777" w:rsidTr="00190DC9">
        <w:tc>
          <w:tcPr>
            <w:tcW w:w="1795" w:type="dxa"/>
          </w:tcPr>
          <w:p w14:paraId="6085E3D8" w14:textId="6497CC0F"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E7C39C9" w14:textId="77777777" w:rsidR="00F2149D" w:rsidRDefault="00F2149D" w:rsidP="00F2149D">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2: Not sure. In CMCC’s commercial terrestrial NB-IoT network, the acceptable</w:t>
            </w:r>
            <w:r w:rsidRPr="00E03AD0">
              <w:rPr>
                <w:rFonts w:eastAsiaTheme="minorEastAsia" w:cs="Arial"/>
                <w:lang w:eastAsia="zh-CN"/>
              </w:rPr>
              <w:t xml:space="preserve"> coverage extreme </w:t>
            </w:r>
            <w:r>
              <w:rPr>
                <w:rFonts w:eastAsiaTheme="minorEastAsia" w:cs="Arial"/>
                <w:lang w:eastAsia="zh-CN"/>
              </w:rPr>
              <w:t xml:space="preserve">is about </w:t>
            </w:r>
            <w:r w:rsidRPr="00E03AD0">
              <w:rPr>
                <w:rFonts w:eastAsiaTheme="minorEastAsia" w:cs="Arial"/>
                <w:lang w:eastAsia="zh-CN"/>
              </w:rPr>
              <w:t>-</w:t>
            </w:r>
            <w:r>
              <w:rPr>
                <w:rFonts w:eastAsiaTheme="minorEastAsia" w:cs="Arial"/>
                <w:lang w:eastAsia="zh-CN"/>
              </w:rPr>
              <w:t>1</w:t>
            </w:r>
            <w:r w:rsidRPr="00E03AD0">
              <w:rPr>
                <w:rFonts w:eastAsiaTheme="minorEastAsia" w:cs="Arial"/>
                <w:lang w:eastAsia="zh-CN"/>
              </w:rPr>
              <w:t>0 dB</w:t>
            </w:r>
            <w:r>
              <w:rPr>
                <w:rFonts w:eastAsiaTheme="minorEastAsia" w:cs="Arial"/>
                <w:lang w:eastAsia="zh-CN"/>
              </w:rPr>
              <w:t xml:space="preserve">. When the </w:t>
            </w:r>
            <w:r w:rsidRPr="00B774BF">
              <w:rPr>
                <w:rFonts w:eastAsiaTheme="minorEastAsia" w:cs="Arial"/>
                <w:lang w:eastAsia="zh-CN"/>
              </w:rPr>
              <w:t>repetition</w:t>
            </w:r>
            <w:r>
              <w:rPr>
                <w:rFonts w:eastAsiaTheme="minorEastAsia" w:cs="Arial"/>
                <w:lang w:eastAsia="zh-CN"/>
              </w:rPr>
              <w:t xml:space="preserve"> number grows up to 128, the coverage gain gets margin, while the IoT device capacity decreases significantly due to enormous resource overhead.</w:t>
            </w:r>
          </w:p>
          <w:p w14:paraId="0B82C903" w14:textId="6EC1A1CB" w:rsidR="00F2149D" w:rsidRDefault="00F2149D" w:rsidP="00F2149D">
            <w:pPr>
              <w:pStyle w:val="BodyText"/>
              <w:spacing w:line="256" w:lineRule="auto"/>
              <w:rPr>
                <w:rFonts w:cs="Arial"/>
              </w:rPr>
            </w:pPr>
            <w:r>
              <w:rPr>
                <w:rFonts w:eastAsiaTheme="minorEastAsia" w:cs="Arial" w:hint="eastAsia"/>
                <w:lang w:eastAsia="zh-CN"/>
              </w:rPr>
              <w:t>Q</w:t>
            </w:r>
            <w:r>
              <w:rPr>
                <w:rFonts w:eastAsiaTheme="minorEastAsia" w:cs="Arial"/>
                <w:lang w:eastAsia="zh-CN"/>
              </w:rPr>
              <w:t xml:space="preserve">3: </w:t>
            </w:r>
            <w:r>
              <w:rPr>
                <w:rFonts w:cs="Arial"/>
              </w:rPr>
              <w:t xml:space="preserve">The SNR depends on the scenario. Agree to Samsung to add some text in the TR about additional losses in certain scenarios. </w:t>
            </w:r>
          </w:p>
        </w:tc>
      </w:tr>
      <w:tr w:rsidR="005E5656" w14:paraId="756EC6D5" w14:textId="77777777" w:rsidTr="00190DC9">
        <w:tc>
          <w:tcPr>
            <w:tcW w:w="1795" w:type="dxa"/>
          </w:tcPr>
          <w:p w14:paraId="72266565" w14:textId="4ED54263" w:rsidR="005E5656" w:rsidRDefault="005E5656" w:rsidP="005E5656">
            <w:pPr>
              <w:pStyle w:val="BodyText"/>
              <w:spacing w:line="256" w:lineRule="auto"/>
              <w:rPr>
                <w:rFonts w:cs="Arial"/>
              </w:rPr>
            </w:pPr>
            <w:r>
              <w:rPr>
                <w:rFonts w:cs="Arial"/>
              </w:rPr>
              <w:t>Omnispace</w:t>
            </w:r>
          </w:p>
        </w:tc>
        <w:tc>
          <w:tcPr>
            <w:tcW w:w="7834" w:type="dxa"/>
          </w:tcPr>
          <w:p w14:paraId="6660ADB3" w14:textId="77777777" w:rsidR="005E5656" w:rsidRDefault="005E5656" w:rsidP="005E5656">
            <w:pPr>
              <w:pStyle w:val="BodyText"/>
              <w:spacing w:line="256" w:lineRule="auto"/>
              <w:rPr>
                <w:rFonts w:cs="Arial"/>
              </w:rPr>
            </w:pPr>
            <w:r>
              <w:rPr>
                <w:rFonts w:cs="Arial"/>
              </w:rPr>
              <w:t>Q1: We agree with CATT analysis and note that very long repetitions are not appropriate for some satellite systems (e.g., constraint on NGSO visible duration). We think that CE Mode A repetition rates are more realistic and give a link budget that provides a better balance between MCL and transmit duration.</w:t>
            </w:r>
          </w:p>
          <w:p w14:paraId="25F48EC9" w14:textId="77777777" w:rsidR="005E5656" w:rsidRDefault="005E5656" w:rsidP="005E5656">
            <w:pPr>
              <w:pStyle w:val="BodyText"/>
              <w:spacing w:line="256" w:lineRule="auto"/>
              <w:rPr>
                <w:rFonts w:cs="Arial"/>
              </w:rPr>
            </w:pPr>
            <w:r>
              <w:rPr>
                <w:rFonts w:cs="Arial"/>
              </w:rPr>
              <w:t>Q2: Yes</w:t>
            </w:r>
          </w:p>
          <w:p w14:paraId="460CD5B1" w14:textId="321677EF" w:rsidR="005E5656" w:rsidRDefault="005E5656" w:rsidP="005E5656">
            <w:pPr>
              <w:pStyle w:val="BodyText"/>
              <w:spacing w:line="256" w:lineRule="auto"/>
              <w:rPr>
                <w:rFonts w:cs="Arial"/>
              </w:rPr>
            </w:pPr>
            <w:r>
              <w:rPr>
                <w:rFonts w:cs="Arial"/>
              </w:rPr>
              <w:t>Q3: For eMTC, CE Mode A has a more appropriate retransmission rate and MCL. This should be used to determine realistic SNR figures for eMTC. At these SNR, eMTC offers some advantages in terms of the available data rates – evidenced by contribution from Sony.</w:t>
            </w:r>
          </w:p>
        </w:tc>
      </w:tr>
      <w:tr w:rsidR="005E5656" w:rsidRPr="00114C13" w14:paraId="0394B075" w14:textId="77777777" w:rsidTr="00190DC9">
        <w:tc>
          <w:tcPr>
            <w:tcW w:w="1795" w:type="dxa"/>
          </w:tcPr>
          <w:p w14:paraId="35CEC9EC" w14:textId="17C915FA" w:rsidR="005E5656" w:rsidRPr="00114C13" w:rsidRDefault="00740E7C"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3B7941AD" w14:textId="40A27A71" w:rsidR="00740E7C" w:rsidRDefault="00740E7C" w:rsidP="00740E7C">
            <w:pPr>
              <w:pStyle w:val="BodyText"/>
              <w:spacing w:line="256" w:lineRule="auto"/>
              <w:jc w:val="both"/>
              <w:rPr>
                <w:rFonts w:cs="Arial"/>
              </w:rPr>
            </w:pPr>
            <w:r>
              <w:rPr>
                <w:rFonts w:cs="Arial"/>
              </w:rPr>
              <w:t>Q1: Agree. The maximum of TN might not be practical/realistic for NTN.</w:t>
            </w:r>
          </w:p>
          <w:p w14:paraId="35D9591F" w14:textId="77777777" w:rsidR="00740E7C" w:rsidRDefault="00740E7C" w:rsidP="00740E7C">
            <w:pPr>
              <w:pStyle w:val="BodyText"/>
              <w:spacing w:line="256" w:lineRule="auto"/>
              <w:jc w:val="both"/>
              <w:rPr>
                <w:rFonts w:cs="Arial"/>
              </w:rPr>
            </w:pPr>
            <w:r>
              <w:rPr>
                <w:rFonts w:cs="Arial"/>
              </w:rPr>
              <w:t>Q2: Agree.</w:t>
            </w:r>
          </w:p>
          <w:p w14:paraId="592535FA" w14:textId="6E3CDAD7" w:rsidR="005E5656" w:rsidRPr="00114C13" w:rsidRDefault="00740E7C" w:rsidP="00740E7C">
            <w:pPr>
              <w:pStyle w:val="BodyText"/>
              <w:spacing w:line="256" w:lineRule="auto"/>
              <w:rPr>
                <w:rFonts w:eastAsiaTheme="minorEastAsia" w:cs="Arial"/>
                <w:lang w:eastAsia="zh-CN"/>
              </w:rPr>
            </w:pPr>
            <w:r>
              <w:rPr>
                <w:rFonts w:cs="Arial"/>
              </w:rPr>
              <w:lastRenderedPageBreak/>
              <w:t>Q3: The SNR depends on the scenario. Agree to Samsung that adding some data for specific scenarios can increase level of the understanding.</w:t>
            </w:r>
          </w:p>
        </w:tc>
      </w:tr>
      <w:tr w:rsidR="00FC2865" w:rsidRPr="00114C13" w14:paraId="3FAFDF3D" w14:textId="77777777" w:rsidTr="00190DC9">
        <w:tc>
          <w:tcPr>
            <w:tcW w:w="1795" w:type="dxa"/>
          </w:tcPr>
          <w:p w14:paraId="7A423CE9" w14:textId="0C8071C5" w:rsidR="00FC2865" w:rsidRDefault="00FC2865" w:rsidP="00FC2865">
            <w:pPr>
              <w:pStyle w:val="BodyText"/>
              <w:spacing w:line="256" w:lineRule="auto"/>
              <w:rPr>
                <w:rFonts w:eastAsiaTheme="minorEastAsia" w:cs="Arial"/>
                <w:lang w:eastAsia="zh-CN"/>
              </w:rPr>
            </w:pPr>
            <w:r>
              <w:rPr>
                <w:rFonts w:eastAsiaTheme="minorEastAsia" w:cs="Arial"/>
                <w:lang w:eastAsia="zh-CN"/>
              </w:rPr>
              <w:lastRenderedPageBreak/>
              <w:t>Inmarsat</w:t>
            </w:r>
          </w:p>
        </w:tc>
        <w:tc>
          <w:tcPr>
            <w:tcW w:w="7834" w:type="dxa"/>
          </w:tcPr>
          <w:p w14:paraId="3699570D" w14:textId="77777777" w:rsidR="00FC2865" w:rsidRPr="00660CAB"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Q1: </w:t>
            </w:r>
            <w:r>
              <w:rPr>
                <w:rFonts w:eastAsiaTheme="minorEastAsia"/>
                <w:lang w:eastAsia="zh-CN"/>
              </w:rPr>
              <w:t xml:space="preserve">Yes, this is understood, although 40s seems a bit high.  In any case, for GEO it is potentially not a problem.  We think data should be captured in the TR to identify normal vs corner case transmission duration.  </w:t>
            </w:r>
          </w:p>
          <w:p w14:paraId="33AD6850" w14:textId="77777777" w:rsidR="00FC2865" w:rsidRPr="00660CAB"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Q2: </w:t>
            </w:r>
            <w:r>
              <w:rPr>
                <w:rFonts w:eastAsiaTheme="minorEastAsia"/>
                <w:lang w:eastAsia="zh-CN"/>
              </w:rPr>
              <w:t>Yes, this is understood. Whether Indoor coverage needs to be considered is debatable.  In principle if GNSS can acquire the UE may have sufficient link budget to acquire into network.  Whether this is allowed or not should be left to implementation.  The current mechanisms seem sufficient at least for Release 17.</w:t>
            </w:r>
          </w:p>
          <w:p w14:paraId="1E878FB2" w14:textId="77777777" w:rsidR="00FC2865"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Q3: </w:t>
            </w:r>
            <w:r>
              <w:rPr>
                <w:rFonts w:eastAsiaTheme="minorEastAsia"/>
                <w:lang w:eastAsia="zh-CN"/>
              </w:rPr>
              <w:t>We think DL SINRs down to -12/-15 dB are potentially realistic depending on beam diameter, satellite EIRP and UE NF/antenna gain.  Below -15 dB is situational.  In principle there is nothing stopping from considering SNR down to -20 dB.  Single tone 3.75 kHz SCS operation is very likely to be employed.</w:t>
            </w:r>
          </w:p>
          <w:p w14:paraId="5A27B0A0" w14:textId="51A04FD8" w:rsidR="00FC2865" w:rsidRDefault="00FC2865" w:rsidP="00FC2865">
            <w:pPr>
              <w:pStyle w:val="BodyText"/>
              <w:spacing w:line="256" w:lineRule="auto"/>
              <w:rPr>
                <w:rFonts w:eastAsiaTheme="minorEastAsia" w:cs="Arial"/>
                <w:lang w:eastAsia="zh-CN"/>
              </w:rPr>
            </w:pPr>
            <w:r>
              <w:rPr>
                <w:rFonts w:eastAsiaTheme="minorEastAsia"/>
                <w:lang w:eastAsia="zh-CN"/>
              </w:rPr>
              <w:t xml:space="preserve">General comment: what is the objective of these questions?  </w:t>
            </w:r>
          </w:p>
        </w:tc>
      </w:tr>
      <w:tr w:rsidR="00DA7E41" w:rsidRPr="00114C13" w14:paraId="2ECC113C" w14:textId="77777777" w:rsidTr="00190DC9">
        <w:tc>
          <w:tcPr>
            <w:tcW w:w="1795" w:type="dxa"/>
          </w:tcPr>
          <w:p w14:paraId="5913FD54" w14:textId="6FDB51C6" w:rsidR="00DA7E41" w:rsidRDefault="00DA7E41" w:rsidP="00DA7E41">
            <w:pPr>
              <w:pStyle w:val="BodyText"/>
              <w:spacing w:line="256" w:lineRule="auto"/>
              <w:rPr>
                <w:rFonts w:eastAsiaTheme="minorEastAsia" w:cs="Arial"/>
                <w:lang w:eastAsia="zh-CN"/>
              </w:rPr>
            </w:pPr>
            <w:r>
              <w:rPr>
                <w:rFonts w:eastAsiaTheme="minorEastAsia" w:cs="Arial"/>
                <w:lang w:eastAsia="zh-CN"/>
              </w:rPr>
              <w:t>SONY2</w:t>
            </w:r>
          </w:p>
        </w:tc>
        <w:tc>
          <w:tcPr>
            <w:tcW w:w="7834" w:type="dxa"/>
          </w:tcPr>
          <w:p w14:paraId="4BDD0700"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Q1. Agree</w:t>
            </w:r>
          </w:p>
          <w:p w14:paraId="79625E64"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Q2. For the DL, a minimum SNR of -20dB for 164dB MCL is reasonable</w:t>
            </w:r>
          </w:p>
          <w:p w14:paraId="4DCC28E6"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Q3. SNR &gt;= -10dB. Number of repetitions &lt;= 32.</w:t>
            </w:r>
          </w:p>
          <w:p w14:paraId="6EEA5502" w14:textId="2C49E216" w:rsidR="00DA7E41" w:rsidRDefault="00DA7E41" w:rsidP="00DA7E41">
            <w:pPr>
              <w:pStyle w:val="BodyText"/>
              <w:spacing w:line="256" w:lineRule="auto"/>
              <w:rPr>
                <w:rFonts w:cs="Arial"/>
              </w:rPr>
            </w:pPr>
            <w:r w:rsidRPr="001E122D">
              <w:rPr>
                <w:rFonts w:eastAsiaTheme="minorEastAsia" w:cs="Arial"/>
                <w:b/>
                <w:bCs/>
                <w:lang w:eastAsia="zh-CN"/>
              </w:rPr>
              <w:t>General comment</w:t>
            </w:r>
            <w:r>
              <w:rPr>
                <w:rFonts w:eastAsiaTheme="minorEastAsia" w:cs="Arial"/>
                <w:lang w:eastAsia="zh-CN"/>
              </w:rPr>
              <w:t>: we are meant to be focussing on minimum essential functionality. We should not be considering coverage enhancements to account for penetration through containers or foliage. Such coverage enhancement can be considered as Rel-18 enhancements. In other words, enhancements to meet the mMTC KPIs of coverage, latency, throughput, connection density and battery lifetime can be considered as Rel-18 enhancements.</w:t>
            </w:r>
          </w:p>
        </w:tc>
      </w:tr>
      <w:tr w:rsidR="00DA7E41" w:rsidRPr="00114C13" w14:paraId="580A1397" w14:textId="77777777" w:rsidTr="00190DC9">
        <w:tc>
          <w:tcPr>
            <w:tcW w:w="1795" w:type="dxa"/>
          </w:tcPr>
          <w:p w14:paraId="65BDE6AA" w14:textId="77777777" w:rsidR="00DA7E41" w:rsidRPr="00016F49" w:rsidRDefault="00DA7E41" w:rsidP="00DA7E41">
            <w:pPr>
              <w:pStyle w:val="BodyText"/>
              <w:spacing w:line="256" w:lineRule="auto"/>
              <w:rPr>
                <w:rFonts w:eastAsiaTheme="minorEastAsia" w:cs="Arial"/>
                <w:highlight w:val="yellow"/>
                <w:lang w:eastAsia="zh-CN"/>
              </w:rPr>
            </w:pPr>
          </w:p>
        </w:tc>
        <w:tc>
          <w:tcPr>
            <w:tcW w:w="7834" w:type="dxa"/>
          </w:tcPr>
          <w:p w14:paraId="4146E69E" w14:textId="77777777" w:rsidR="00DA7E41" w:rsidRPr="00016F49" w:rsidRDefault="00DA7E41" w:rsidP="00DA7E41">
            <w:pPr>
              <w:pStyle w:val="BodyText"/>
              <w:spacing w:line="256" w:lineRule="auto"/>
              <w:rPr>
                <w:rFonts w:cs="Arial"/>
                <w:highlight w:val="yellow"/>
              </w:rPr>
            </w:pPr>
          </w:p>
        </w:tc>
      </w:tr>
      <w:tr w:rsidR="00DA7E41" w:rsidRPr="00114C13" w14:paraId="03AF6956" w14:textId="77777777" w:rsidTr="00190DC9">
        <w:tc>
          <w:tcPr>
            <w:tcW w:w="1795" w:type="dxa"/>
          </w:tcPr>
          <w:p w14:paraId="159E59AE" w14:textId="77777777" w:rsidR="00DA7E41" w:rsidRDefault="00DA7E41" w:rsidP="00DA7E41">
            <w:pPr>
              <w:pStyle w:val="BodyText"/>
              <w:spacing w:line="256" w:lineRule="auto"/>
              <w:rPr>
                <w:rFonts w:eastAsiaTheme="minorEastAsia" w:cs="Arial"/>
                <w:lang w:eastAsia="zh-CN"/>
              </w:rPr>
            </w:pPr>
          </w:p>
        </w:tc>
        <w:tc>
          <w:tcPr>
            <w:tcW w:w="7834" w:type="dxa"/>
          </w:tcPr>
          <w:p w14:paraId="76E3292C" w14:textId="77777777" w:rsidR="00DA7E41" w:rsidRDefault="00DA7E41" w:rsidP="00DA7E41">
            <w:pPr>
              <w:pStyle w:val="BodyText"/>
              <w:spacing w:line="256" w:lineRule="auto"/>
              <w:rPr>
                <w:rFonts w:eastAsiaTheme="minorEastAsia" w:cs="Arial"/>
                <w:lang w:eastAsia="zh-CN"/>
              </w:rPr>
            </w:pPr>
          </w:p>
        </w:tc>
      </w:tr>
      <w:tr w:rsidR="00DA7E41" w:rsidRPr="00114C13" w14:paraId="6385FBBC" w14:textId="77777777" w:rsidTr="00190DC9">
        <w:tc>
          <w:tcPr>
            <w:tcW w:w="1795" w:type="dxa"/>
          </w:tcPr>
          <w:p w14:paraId="7B68AE87" w14:textId="77777777" w:rsidR="00DA7E41" w:rsidRDefault="00DA7E41" w:rsidP="00DA7E41">
            <w:pPr>
              <w:pStyle w:val="BodyText"/>
              <w:spacing w:line="256" w:lineRule="auto"/>
              <w:rPr>
                <w:rFonts w:eastAsiaTheme="minorEastAsia" w:cs="Arial"/>
                <w:lang w:eastAsia="zh-CN"/>
              </w:rPr>
            </w:pPr>
          </w:p>
        </w:tc>
        <w:tc>
          <w:tcPr>
            <w:tcW w:w="7834" w:type="dxa"/>
          </w:tcPr>
          <w:p w14:paraId="79FC6A46" w14:textId="77777777" w:rsidR="00DA7E41" w:rsidRDefault="00DA7E41" w:rsidP="00DA7E41">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lastRenderedPageBreak/>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MEO </w:t>
      </w:r>
      <w:r w:rsidRPr="00160577">
        <w:rPr>
          <w:rFonts w:eastAsiaTheme="minorEastAsia"/>
          <w:b/>
          <w:i/>
          <w:lang w:eastAsia="zh-CN"/>
        </w:rPr>
        <w:t xml:space="preserve"> in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lastRenderedPageBreak/>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dBW/MHz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16"/>
        <w:gridCol w:w="8015"/>
      </w:tblGrid>
      <w:tr w:rsidR="00583B3D" w14:paraId="0D4DBFA9" w14:textId="77777777" w:rsidTr="00FC2865">
        <w:tc>
          <w:tcPr>
            <w:tcW w:w="1616"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15"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C2865">
        <w:tc>
          <w:tcPr>
            <w:tcW w:w="1616"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15"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seems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 xml:space="preserve">since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C2865">
        <w:tc>
          <w:tcPr>
            <w:tcW w:w="1616" w:type="dxa"/>
          </w:tcPr>
          <w:p w14:paraId="2FE51BC7" w14:textId="49410C02" w:rsidR="007723CF" w:rsidRDefault="007723CF" w:rsidP="007723CF">
            <w:pPr>
              <w:pStyle w:val="BodyText"/>
              <w:spacing w:line="256" w:lineRule="auto"/>
              <w:rPr>
                <w:rFonts w:cs="Arial"/>
              </w:rPr>
            </w:pPr>
            <w:r>
              <w:rPr>
                <w:rFonts w:cs="Arial"/>
              </w:rPr>
              <w:t>Apple</w:t>
            </w:r>
          </w:p>
        </w:tc>
        <w:tc>
          <w:tcPr>
            <w:tcW w:w="8015" w:type="dxa"/>
          </w:tcPr>
          <w:p w14:paraId="03677C56" w14:textId="5F768290" w:rsidR="007723CF" w:rsidRDefault="007723CF" w:rsidP="007723CF">
            <w:pPr>
              <w:pStyle w:val="BodyText"/>
              <w:spacing w:line="256" w:lineRule="auto"/>
              <w:rPr>
                <w:rFonts w:cs="Arial"/>
              </w:rPr>
            </w:pPr>
            <w:r>
              <w:rPr>
                <w:rFonts w:cs="Arial"/>
              </w:rPr>
              <w:t>For Section 3-1, it should be Case 11, since Case 10 is used for Set-4.</w:t>
            </w:r>
          </w:p>
        </w:tc>
      </w:tr>
      <w:tr w:rsidR="007723CF" w14:paraId="19A7F95D" w14:textId="77777777" w:rsidTr="00FC2865">
        <w:tc>
          <w:tcPr>
            <w:tcW w:w="1616" w:type="dxa"/>
          </w:tcPr>
          <w:p w14:paraId="54C0F2D2" w14:textId="3F0FDD15"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8015" w:type="dxa"/>
          </w:tcPr>
          <w:p w14:paraId="09303683" w14:textId="2FF4C6C8" w:rsidR="007723CF" w:rsidRDefault="00647115" w:rsidP="007723CF">
            <w:pPr>
              <w:pStyle w:val="BodyText"/>
              <w:spacing w:line="256" w:lineRule="auto"/>
              <w:rPr>
                <w:rFonts w:cs="Arial"/>
              </w:rPr>
            </w:pPr>
            <w:r w:rsidRPr="00647115">
              <w:rPr>
                <w:rFonts w:eastAsiaTheme="minorEastAsia" w:cs="Arial"/>
                <w:color w:val="000000" w:themeColor="text1"/>
                <w:lang w:eastAsia="zh-CN"/>
              </w:rPr>
              <w:t>Agree with ZTE that the atmospheric loss for MEO should be updated as 0.04 dB</w:t>
            </w:r>
            <w:r>
              <w:rPr>
                <w:rFonts w:eastAsiaTheme="minorEastAsia" w:cs="Arial" w:hint="eastAsia"/>
                <w:color w:val="000000" w:themeColor="text1"/>
                <w:lang w:eastAsia="zh-CN"/>
              </w:rPr>
              <w:t>.</w:t>
            </w:r>
          </w:p>
        </w:tc>
      </w:tr>
      <w:tr w:rsidR="007723CF" w14:paraId="446793F7" w14:textId="77777777" w:rsidTr="00FC2865">
        <w:tc>
          <w:tcPr>
            <w:tcW w:w="1616" w:type="dxa"/>
          </w:tcPr>
          <w:p w14:paraId="5C1619FC" w14:textId="37C5020E" w:rsidR="007723CF" w:rsidRPr="006A4468"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8015" w:type="dxa"/>
          </w:tcPr>
          <w:p w14:paraId="56EFB109" w14:textId="4082C3FC" w:rsidR="007723CF" w:rsidRPr="006A4468" w:rsidRDefault="00E320FE" w:rsidP="007723CF">
            <w:pPr>
              <w:pStyle w:val="BodyText"/>
              <w:spacing w:line="256" w:lineRule="auto"/>
              <w:rPr>
                <w:rFonts w:eastAsiaTheme="minorEastAsia" w:cs="Arial"/>
                <w:lang w:eastAsia="zh-CN"/>
              </w:rPr>
            </w:pPr>
            <w:r>
              <w:rPr>
                <w:rFonts w:eastAsiaTheme="minorEastAsia" w:cs="Arial" w:hint="eastAsia"/>
                <w:lang w:eastAsia="zh-CN"/>
              </w:rPr>
              <w:t xml:space="preserve">Ok with current proposal. </w:t>
            </w:r>
            <w:r>
              <w:rPr>
                <w:rFonts w:eastAsiaTheme="minorEastAsia" w:cs="Arial"/>
                <w:lang w:eastAsia="zh-CN"/>
              </w:rPr>
              <w:t>R</w:t>
            </w:r>
            <w:r>
              <w:rPr>
                <w:rFonts w:eastAsiaTheme="minorEastAsia" w:cs="Arial" w:hint="eastAsia"/>
                <w:lang w:eastAsia="zh-CN"/>
              </w:rPr>
              <w:t xml:space="preserve">egarding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for calibration purpose, it </w:t>
            </w:r>
            <w:r>
              <w:rPr>
                <w:rFonts w:eastAsiaTheme="minorEastAsia" w:cs="Arial"/>
                <w:color w:val="000000" w:themeColor="text1"/>
                <w:lang w:eastAsia="zh-CN"/>
              </w:rPr>
              <w:t>can</w:t>
            </w:r>
            <w:r>
              <w:rPr>
                <w:rFonts w:eastAsiaTheme="minorEastAsia" w:cs="Arial" w:hint="eastAsia"/>
                <w:color w:val="000000" w:themeColor="text1"/>
                <w:lang w:eastAsia="zh-CN"/>
              </w:rPr>
              <w:t xml:space="preserve"> keep current value without fixing. </w:t>
            </w:r>
            <w:r>
              <w:rPr>
                <w:rFonts w:eastAsiaTheme="minorEastAsia" w:cs="Arial"/>
                <w:color w:val="000000" w:themeColor="text1"/>
                <w:lang w:eastAsia="zh-CN"/>
              </w:rPr>
              <w:t>A</w:t>
            </w:r>
            <w:r>
              <w:rPr>
                <w:rFonts w:eastAsiaTheme="minorEastAsia" w:cs="Arial" w:hint="eastAsia"/>
                <w:color w:val="000000" w:themeColor="text1"/>
                <w:lang w:eastAsia="zh-CN"/>
              </w:rPr>
              <w:t>ctually in other parameter set, we didn</w:t>
            </w:r>
            <w:r>
              <w:rPr>
                <w:rFonts w:eastAsiaTheme="minorEastAsia" w:cs="Arial"/>
                <w:color w:val="000000" w:themeColor="text1"/>
                <w:lang w:eastAsia="zh-CN"/>
              </w:rPr>
              <w:t>’</w:t>
            </w:r>
            <w:r>
              <w:rPr>
                <w:rFonts w:eastAsiaTheme="minorEastAsia" w:cs="Arial" w:hint="eastAsia"/>
                <w:color w:val="000000" w:themeColor="text1"/>
                <w:lang w:eastAsia="zh-CN"/>
              </w:rPr>
              <w:t xml:space="preserve">t </w:t>
            </w:r>
            <w:r>
              <w:rPr>
                <w:rFonts w:eastAsiaTheme="minorEastAsia" w:cs="Arial"/>
                <w:color w:val="000000" w:themeColor="text1"/>
                <w:lang w:eastAsia="zh-CN"/>
              </w:rPr>
              <w:t>consider</w:t>
            </w:r>
            <w:r>
              <w:rPr>
                <w:rFonts w:eastAsiaTheme="minorEastAsia" w:cs="Arial" w:hint="eastAsia"/>
                <w:color w:val="000000" w:themeColor="text1"/>
                <w:lang w:eastAsia="zh-CN"/>
              </w:rPr>
              <w:t xml:space="preserve">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difference for </w:t>
            </w:r>
            <w:r>
              <w:rPr>
                <w:rFonts w:eastAsiaTheme="minorEastAsia" w:cs="Arial"/>
                <w:color w:val="000000" w:themeColor="text1"/>
                <w:lang w:eastAsia="zh-CN"/>
              </w:rPr>
              <w:t>differ</w:t>
            </w:r>
            <w:r>
              <w:rPr>
                <w:rFonts w:eastAsiaTheme="minorEastAsia" w:cs="Arial" w:hint="eastAsia"/>
                <w:color w:val="000000" w:themeColor="text1"/>
                <w:lang w:eastAsia="zh-CN"/>
              </w:rPr>
              <w:t>ent angle.</w:t>
            </w:r>
          </w:p>
        </w:tc>
      </w:tr>
      <w:tr w:rsidR="007723CF" w14:paraId="595BA1E1" w14:textId="77777777" w:rsidTr="00FC2865">
        <w:tc>
          <w:tcPr>
            <w:tcW w:w="1616" w:type="dxa"/>
          </w:tcPr>
          <w:p w14:paraId="54A44192" w14:textId="588E0CFA" w:rsidR="007723CF" w:rsidRDefault="003C2284" w:rsidP="007723CF">
            <w:pPr>
              <w:pStyle w:val="BodyText"/>
              <w:spacing w:line="256" w:lineRule="auto"/>
              <w:rPr>
                <w:rFonts w:cs="Arial"/>
              </w:rPr>
            </w:pPr>
            <w:r>
              <w:rPr>
                <w:rFonts w:cs="Arial"/>
              </w:rPr>
              <w:lastRenderedPageBreak/>
              <w:t>Nokia, NSB</w:t>
            </w:r>
          </w:p>
        </w:tc>
        <w:tc>
          <w:tcPr>
            <w:tcW w:w="8015" w:type="dxa"/>
          </w:tcPr>
          <w:p w14:paraId="3C746BE2" w14:textId="5C94AB89" w:rsidR="007723CF" w:rsidRDefault="003C2284" w:rsidP="007723CF">
            <w:pPr>
              <w:pStyle w:val="BodyText"/>
              <w:spacing w:line="256" w:lineRule="auto"/>
              <w:rPr>
                <w:rFonts w:cs="Arial"/>
              </w:rPr>
            </w:pPr>
            <w:r>
              <w:rPr>
                <w:rFonts w:cs="Arial"/>
              </w:rPr>
              <w:t>Agree to consider MEO special parameter value. One comment is we can also add detail excel for the link budget results from companies as was done for GEO and LEO, with aligned assumptions.</w:t>
            </w:r>
          </w:p>
        </w:tc>
      </w:tr>
      <w:tr w:rsidR="00C67B47" w14:paraId="390C33E9" w14:textId="77777777" w:rsidTr="00FC2865">
        <w:tc>
          <w:tcPr>
            <w:tcW w:w="1616" w:type="dxa"/>
          </w:tcPr>
          <w:p w14:paraId="2B5E1A58" w14:textId="00F73ECB" w:rsidR="00C67B47" w:rsidRDefault="00C67B47" w:rsidP="00C67B47">
            <w:pPr>
              <w:pStyle w:val="BodyText"/>
              <w:spacing w:line="256" w:lineRule="auto"/>
              <w:rPr>
                <w:rFonts w:cs="Arial"/>
              </w:rPr>
            </w:pPr>
            <w:r w:rsidRPr="004D66C8">
              <w:rPr>
                <w:kern w:val="2"/>
                <w:lang w:eastAsia="zh-CN"/>
              </w:rPr>
              <w:t>Huawei, HiSilicon</w:t>
            </w:r>
          </w:p>
        </w:tc>
        <w:tc>
          <w:tcPr>
            <w:tcW w:w="8015" w:type="dxa"/>
          </w:tcPr>
          <w:p w14:paraId="54256122" w14:textId="2830B050" w:rsidR="00C67B47" w:rsidRPr="0085349B" w:rsidRDefault="00C67B47" w:rsidP="00C67B47">
            <w:pPr>
              <w:pStyle w:val="BodyText"/>
              <w:spacing w:line="256" w:lineRule="auto"/>
              <w:rPr>
                <w:rFonts w:cs="Arial"/>
              </w:rPr>
            </w:pPr>
            <w:r>
              <w:rPr>
                <w:rFonts w:cs="Arial"/>
              </w:rPr>
              <w:t xml:space="preserve">As comment for </w:t>
            </w:r>
            <w:r w:rsidRPr="00160577">
              <w:rPr>
                <w:rFonts w:eastAsiaTheme="minorEastAsia"/>
                <w:b/>
                <w:i/>
                <w:highlight w:val="yellow"/>
                <w:lang w:eastAsia="zh-CN"/>
              </w:rPr>
              <w:t xml:space="preserve">Initial proposal </w:t>
            </w:r>
            <w:r>
              <w:rPr>
                <w:rFonts w:eastAsiaTheme="minorEastAsia"/>
                <w:b/>
                <w:i/>
                <w:highlight w:val="yellow"/>
                <w:lang w:eastAsia="zh-CN"/>
              </w:rPr>
              <w:t>- Section 2.1</w:t>
            </w:r>
            <w:r>
              <w:rPr>
                <w:rFonts w:eastAsiaTheme="minorEastAsia"/>
                <w:b/>
                <w:i/>
                <w:lang w:eastAsia="zh-CN"/>
              </w:rPr>
              <w:t xml:space="preserve">, </w:t>
            </w:r>
            <w:r>
              <w:rPr>
                <w:rFonts w:cs="Arial"/>
              </w:rPr>
              <w:t>t</w:t>
            </w:r>
            <w:r w:rsidRPr="00E848AC">
              <w:rPr>
                <w:rFonts w:cs="Arial"/>
              </w:rPr>
              <w:t xml:space="preserve">he </w:t>
            </w:r>
            <w:r w:rsidRPr="00647115">
              <w:rPr>
                <w:rFonts w:eastAsiaTheme="minorEastAsia" w:cs="Arial"/>
                <w:color w:val="000000" w:themeColor="text1"/>
                <w:lang w:eastAsia="zh-CN"/>
              </w:rPr>
              <w:t xml:space="preserve">atmospheric </w:t>
            </w:r>
            <w:r w:rsidRPr="00E848AC">
              <w:rPr>
                <w:rFonts w:cs="Arial"/>
              </w:rPr>
              <w:t>loss</w:t>
            </w:r>
            <w:r>
              <w:rPr>
                <w:rFonts w:cs="Arial"/>
              </w:rPr>
              <w:t xml:space="preserve"> should be checked.</w:t>
            </w:r>
          </w:p>
        </w:tc>
      </w:tr>
      <w:tr w:rsidR="00F2149D" w14:paraId="79732C54" w14:textId="77777777" w:rsidTr="00FC2865">
        <w:tc>
          <w:tcPr>
            <w:tcW w:w="1616" w:type="dxa"/>
          </w:tcPr>
          <w:p w14:paraId="24305454" w14:textId="5932ED8E"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8015" w:type="dxa"/>
          </w:tcPr>
          <w:p w14:paraId="6D1FD675" w14:textId="11D039C1" w:rsidR="00F2149D" w:rsidRDefault="00F2149D" w:rsidP="00F2149D">
            <w:pPr>
              <w:pStyle w:val="BodyText"/>
              <w:spacing w:line="256" w:lineRule="auto"/>
              <w:rPr>
                <w:rFonts w:cs="Arial"/>
              </w:rPr>
            </w:pPr>
            <w:r>
              <w:rPr>
                <w:rFonts w:eastAsiaTheme="minorEastAsia" w:cs="Arial" w:hint="eastAsia"/>
                <w:lang w:eastAsia="zh-CN"/>
              </w:rPr>
              <w:t>Z</w:t>
            </w:r>
            <w:r>
              <w:rPr>
                <w:rFonts w:eastAsiaTheme="minorEastAsia" w:cs="Arial"/>
                <w:lang w:eastAsia="zh-CN"/>
              </w:rPr>
              <w:t>TE’s comments is reasonable.</w:t>
            </w:r>
          </w:p>
        </w:tc>
      </w:tr>
      <w:tr w:rsidR="00F2149D" w14:paraId="6D350785" w14:textId="77777777" w:rsidTr="00FC2865">
        <w:tc>
          <w:tcPr>
            <w:tcW w:w="1616" w:type="dxa"/>
          </w:tcPr>
          <w:p w14:paraId="52788D06" w14:textId="1260A6EF" w:rsidR="00F2149D" w:rsidRDefault="00C5136A" w:rsidP="00F2149D">
            <w:pPr>
              <w:pStyle w:val="BodyText"/>
              <w:spacing w:line="256" w:lineRule="auto"/>
              <w:rPr>
                <w:rFonts w:cs="Arial"/>
              </w:rPr>
            </w:pPr>
            <w:r>
              <w:rPr>
                <w:rFonts w:cs="Arial"/>
              </w:rPr>
              <w:t>Hughes/EchoStar</w:t>
            </w:r>
          </w:p>
        </w:tc>
        <w:tc>
          <w:tcPr>
            <w:tcW w:w="8015" w:type="dxa"/>
          </w:tcPr>
          <w:p w14:paraId="75C6F86B" w14:textId="700576DE" w:rsidR="00F2149D" w:rsidRPr="008A0498" w:rsidRDefault="00566DAD" w:rsidP="00F2149D">
            <w:pPr>
              <w:pStyle w:val="BodyText"/>
              <w:spacing w:line="256" w:lineRule="auto"/>
              <w:rPr>
                <w:rFonts w:cs="Arial"/>
              </w:rPr>
            </w:pPr>
            <w:r>
              <w:rPr>
                <w:rFonts w:cs="Arial"/>
              </w:rPr>
              <w:t xml:space="preserve">OK with the current proposal, ZTE’s comment </w:t>
            </w:r>
            <w:r w:rsidR="00EB7AD2">
              <w:rPr>
                <w:rFonts w:cs="Arial"/>
              </w:rPr>
              <w:t>is reasonable.</w:t>
            </w:r>
          </w:p>
        </w:tc>
      </w:tr>
      <w:tr w:rsidR="00FC2865" w14:paraId="189F977C" w14:textId="77777777" w:rsidTr="00FC2865">
        <w:tc>
          <w:tcPr>
            <w:tcW w:w="1616" w:type="dxa"/>
          </w:tcPr>
          <w:p w14:paraId="266E73D3" w14:textId="0921C8D2" w:rsidR="00FC2865" w:rsidRDefault="00FC2865" w:rsidP="00FC2865">
            <w:pPr>
              <w:pStyle w:val="BodyText"/>
              <w:spacing w:line="256" w:lineRule="auto"/>
              <w:rPr>
                <w:rFonts w:cs="Arial"/>
              </w:rPr>
            </w:pPr>
            <w:r>
              <w:rPr>
                <w:rFonts w:cs="Arial"/>
              </w:rPr>
              <w:t>Inmarsat</w:t>
            </w:r>
          </w:p>
        </w:tc>
        <w:tc>
          <w:tcPr>
            <w:tcW w:w="8015" w:type="dxa"/>
          </w:tcPr>
          <w:p w14:paraId="765E3EE4" w14:textId="7021D303" w:rsidR="00FC2865" w:rsidRDefault="00FC2865" w:rsidP="00FC2865">
            <w:pPr>
              <w:pStyle w:val="BodyText"/>
              <w:spacing w:line="256" w:lineRule="auto"/>
              <w:rPr>
                <w:rFonts w:cs="Arial"/>
              </w:rPr>
            </w:pPr>
            <w:r>
              <w:rPr>
                <w:rFonts w:cs="Arial"/>
              </w:rPr>
              <w:t>Ok with proposal.  No major comments. Nokia and ZTE’s comments are reasonable.</w:t>
            </w:r>
          </w:p>
        </w:tc>
      </w:tr>
      <w:tr w:rsidR="00AA3C84" w14:paraId="6F3586A6" w14:textId="77777777" w:rsidTr="00B832E0">
        <w:tc>
          <w:tcPr>
            <w:tcW w:w="1616" w:type="dxa"/>
          </w:tcPr>
          <w:p w14:paraId="2602FDEC" w14:textId="77777777" w:rsidR="00AA3C84" w:rsidRDefault="00AA3C84" w:rsidP="00B832E0">
            <w:pPr>
              <w:pStyle w:val="BodyText"/>
              <w:spacing w:line="256" w:lineRule="auto"/>
              <w:rPr>
                <w:rFonts w:cs="Arial"/>
              </w:rPr>
            </w:pPr>
            <w:r>
              <w:rPr>
                <w:rFonts w:cs="Arial"/>
              </w:rPr>
              <w:t>Novamin</w:t>
            </w:r>
            <w:r w:rsidRPr="00AC6507">
              <w:rPr>
                <w:rFonts w:eastAsia="Times New Roman"/>
                <w:lang w:val="en-US"/>
              </w:rPr>
              <w:t>t</w:t>
            </w:r>
          </w:p>
        </w:tc>
        <w:tc>
          <w:tcPr>
            <w:tcW w:w="8015" w:type="dxa"/>
          </w:tcPr>
          <w:p w14:paraId="5BD400F4" w14:textId="77777777" w:rsidR="00AA3C84" w:rsidRPr="0051164C" w:rsidRDefault="00AA3C84" w:rsidP="00B832E0">
            <w:pPr>
              <w:pStyle w:val="BodyText"/>
              <w:spacing w:line="256" w:lineRule="auto"/>
              <w:rPr>
                <w:rFonts w:cs="Arial"/>
              </w:rPr>
            </w:pPr>
            <w:r w:rsidRPr="0051164C">
              <w:rPr>
                <w:rFonts w:cs="Arial"/>
              </w:rPr>
              <w:t>Agree wi</w:t>
            </w:r>
            <w:r w:rsidRPr="0051164C">
              <w:rPr>
                <w:rFonts w:eastAsia="Times New Roman"/>
              </w:rPr>
              <w:t xml:space="preserve">th proposal.  Nokia &amp; </w:t>
            </w:r>
            <w:r w:rsidRPr="0051164C">
              <w:rPr>
                <w:rFonts w:cs="Arial"/>
              </w:rPr>
              <w:t>ZTE’s comments are reasonable.</w:t>
            </w:r>
          </w:p>
        </w:tc>
      </w:tr>
      <w:tr w:rsidR="00FC2865" w14:paraId="5517EF65" w14:textId="77777777" w:rsidTr="00FC2865">
        <w:tc>
          <w:tcPr>
            <w:tcW w:w="1616" w:type="dxa"/>
          </w:tcPr>
          <w:p w14:paraId="3D831DD4" w14:textId="6E421246" w:rsidR="00FC2865" w:rsidRDefault="00FC2865" w:rsidP="00FC2865">
            <w:pPr>
              <w:pStyle w:val="BodyText"/>
              <w:spacing w:line="256" w:lineRule="auto"/>
              <w:rPr>
                <w:rFonts w:cs="Arial"/>
              </w:rPr>
            </w:pPr>
          </w:p>
        </w:tc>
        <w:tc>
          <w:tcPr>
            <w:tcW w:w="8015" w:type="dxa"/>
          </w:tcPr>
          <w:p w14:paraId="6A1C272E" w14:textId="7D02C4BA" w:rsidR="00FC2865" w:rsidRDefault="00FC2865" w:rsidP="00FC2865">
            <w:pPr>
              <w:pStyle w:val="BodyText"/>
              <w:spacing w:line="256" w:lineRule="auto"/>
              <w:rPr>
                <w:rFonts w:cs="Arial"/>
              </w:rPr>
            </w:pPr>
          </w:p>
        </w:tc>
      </w:tr>
      <w:tr w:rsidR="00FC2865" w:rsidRPr="002D1586" w14:paraId="5E4237E3" w14:textId="77777777" w:rsidTr="00FC2865">
        <w:tc>
          <w:tcPr>
            <w:tcW w:w="1616" w:type="dxa"/>
          </w:tcPr>
          <w:p w14:paraId="2F46FC9F" w14:textId="77C3E743" w:rsidR="00FC2865" w:rsidRPr="002D1586" w:rsidRDefault="00FC2865" w:rsidP="00FC2865">
            <w:pPr>
              <w:pStyle w:val="BodyText"/>
              <w:spacing w:line="256" w:lineRule="auto"/>
              <w:rPr>
                <w:rFonts w:eastAsiaTheme="minorEastAsia" w:cs="Arial"/>
                <w:lang w:eastAsia="zh-CN"/>
              </w:rPr>
            </w:pPr>
          </w:p>
        </w:tc>
        <w:tc>
          <w:tcPr>
            <w:tcW w:w="8015" w:type="dxa"/>
          </w:tcPr>
          <w:p w14:paraId="3C492CA3" w14:textId="77777777" w:rsidR="00FC2865" w:rsidRPr="002D1586" w:rsidRDefault="00FC2865" w:rsidP="00FC2865">
            <w:pPr>
              <w:pStyle w:val="BodyText"/>
              <w:spacing w:line="256" w:lineRule="auto"/>
              <w:rPr>
                <w:rFonts w:eastAsiaTheme="minorEastAsia" w:cs="Arial"/>
                <w:lang w:eastAsia="zh-CN"/>
              </w:rPr>
            </w:pPr>
          </w:p>
        </w:tc>
      </w:tr>
      <w:tr w:rsidR="00FC2865" w:rsidRPr="002D1586" w14:paraId="6C0DE3A9" w14:textId="77777777" w:rsidTr="00FC2865">
        <w:tc>
          <w:tcPr>
            <w:tcW w:w="1616" w:type="dxa"/>
          </w:tcPr>
          <w:p w14:paraId="4BD9303D" w14:textId="5D6F543F" w:rsidR="00FC2865" w:rsidRDefault="00FC2865" w:rsidP="00FC2865">
            <w:pPr>
              <w:pStyle w:val="BodyText"/>
              <w:spacing w:line="256" w:lineRule="auto"/>
              <w:rPr>
                <w:rFonts w:eastAsiaTheme="minorEastAsia" w:cs="Arial"/>
                <w:lang w:eastAsia="zh-CN"/>
              </w:rPr>
            </w:pPr>
          </w:p>
        </w:tc>
        <w:tc>
          <w:tcPr>
            <w:tcW w:w="8015" w:type="dxa"/>
          </w:tcPr>
          <w:p w14:paraId="661C7052" w14:textId="318BDB78" w:rsidR="00FC2865" w:rsidRDefault="00FC2865" w:rsidP="00FC2865">
            <w:pPr>
              <w:pStyle w:val="BodyText"/>
              <w:spacing w:line="256" w:lineRule="auto"/>
              <w:rPr>
                <w:rFonts w:eastAsiaTheme="minorEastAsia" w:cs="Arial"/>
                <w:lang w:eastAsia="zh-CN"/>
              </w:rPr>
            </w:pPr>
          </w:p>
        </w:tc>
      </w:tr>
      <w:tr w:rsidR="00FC2865" w:rsidRPr="002D1586" w14:paraId="6669BEB5" w14:textId="77777777" w:rsidTr="00FC2865">
        <w:tc>
          <w:tcPr>
            <w:tcW w:w="1616" w:type="dxa"/>
          </w:tcPr>
          <w:p w14:paraId="5C31F185" w14:textId="7DD802A4" w:rsidR="00FC2865" w:rsidRDefault="00FC2865" w:rsidP="00FC2865">
            <w:pPr>
              <w:pStyle w:val="BodyText"/>
              <w:spacing w:line="256" w:lineRule="auto"/>
              <w:rPr>
                <w:rFonts w:eastAsiaTheme="minorEastAsia" w:cs="Arial"/>
                <w:lang w:eastAsia="zh-CN"/>
              </w:rPr>
            </w:pPr>
          </w:p>
        </w:tc>
        <w:tc>
          <w:tcPr>
            <w:tcW w:w="8015" w:type="dxa"/>
          </w:tcPr>
          <w:p w14:paraId="030B5FE0" w14:textId="12FFE3EF" w:rsidR="00FC2865" w:rsidRPr="000C649C" w:rsidRDefault="00FC2865" w:rsidP="00FC2865">
            <w:pPr>
              <w:pStyle w:val="BodyText"/>
              <w:spacing w:line="256" w:lineRule="auto"/>
              <w:rPr>
                <w:rFonts w:eastAsiaTheme="minorEastAsia" w:cs="Arial"/>
                <w:lang w:eastAsia="zh-CN"/>
              </w:rPr>
            </w:pPr>
          </w:p>
        </w:tc>
      </w:tr>
      <w:tr w:rsidR="00FC2865" w:rsidRPr="002D1586" w14:paraId="2451F6A6" w14:textId="77777777" w:rsidTr="00FC2865">
        <w:tc>
          <w:tcPr>
            <w:tcW w:w="1616" w:type="dxa"/>
          </w:tcPr>
          <w:p w14:paraId="0F576C1D" w14:textId="4F583E9E" w:rsidR="00FC2865" w:rsidRDefault="00FC2865" w:rsidP="00FC2865">
            <w:pPr>
              <w:pStyle w:val="BodyText"/>
              <w:spacing w:line="256" w:lineRule="auto"/>
              <w:rPr>
                <w:rFonts w:eastAsiaTheme="minorEastAsia" w:cs="Arial"/>
                <w:lang w:eastAsia="zh-CN"/>
              </w:rPr>
            </w:pPr>
          </w:p>
        </w:tc>
        <w:tc>
          <w:tcPr>
            <w:tcW w:w="8015" w:type="dxa"/>
          </w:tcPr>
          <w:p w14:paraId="27DB54D3" w14:textId="62EA3DF8" w:rsidR="00FC2865" w:rsidRDefault="00FC2865" w:rsidP="00FC2865">
            <w:pPr>
              <w:pStyle w:val="BodyText"/>
              <w:spacing w:line="256" w:lineRule="auto"/>
              <w:rPr>
                <w:rFonts w:eastAsiaTheme="minorEastAsia" w:cs="Arial"/>
                <w:lang w:eastAsia="zh-CN"/>
              </w:rPr>
            </w:pPr>
          </w:p>
        </w:tc>
      </w:tr>
      <w:tr w:rsidR="00FC2865" w:rsidRPr="002D1586" w14:paraId="5EC6619A" w14:textId="77777777" w:rsidTr="00FC2865">
        <w:tc>
          <w:tcPr>
            <w:tcW w:w="1616" w:type="dxa"/>
          </w:tcPr>
          <w:p w14:paraId="69BDF314" w14:textId="1576E5BA" w:rsidR="00FC2865" w:rsidRDefault="00FC2865" w:rsidP="00FC2865">
            <w:pPr>
              <w:pStyle w:val="BodyText"/>
              <w:spacing w:line="256" w:lineRule="auto"/>
              <w:rPr>
                <w:rFonts w:eastAsiaTheme="minorEastAsia" w:cs="Arial"/>
                <w:lang w:eastAsia="zh-CN"/>
              </w:rPr>
            </w:pPr>
          </w:p>
        </w:tc>
        <w:tc>
          <w:tcPr>
            <w:tcW w:w="8015" w:type="dxa"/>
          </w:tcPr>
          <w:p w14:paraId="372342CC" w14:textId="0766FFFB" w:rsidR="00FC2865" w:rsidRDefault="00FC2865" w:rsidP="00FC2865">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NB-IoT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punctured subcarriers and their locations are configured by higher layers via [SIB or UE-specific RRC signaling].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LTE-MTC resource reservation is configured by higher layers via [SIB or UE-specific RRC signaling].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lastRenderedPageBreak/>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inband/DSS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lastRenderedPageBreak/>
        <w:t xml:space="preserve">Samsung observed </w:t>
      </w:r>
      <w:r w:rsidRPr="003B3203">
        <w:rPr>
          <w:rFonts w:eastAsiaTheme="minorEastAsia"/>
          <w:lang w:eastAsia="zh-CN"/>
        </w:rPr>
        <w:t>RAN1 considers that NTN NB-IoT</w:t>
      </w:r>
      <w:r>
        <w:rPr>
          <w:rFonts w:eastAsiaTheme="minorEastAsia"/>
          <w:lang w:eastAsia="zh-CN"/>
        </w:rPr>
        <w:t xml:space="preserve"> / eMTC </w:t>
      </w:r>
      <w:r w:rsidRPr="003B3203">
        <w:rPr>
          <w:rFonts w:eastAsiaTheme="minorEastAsia"/>
          <w:lang w:eastAsia="zh-CN"/>
        </w:rPr>
        <w:t xml:space="preserve"> is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CMCC, CATT, ZTE,  MediaTek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NTN IoT inband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Rel-16 NB-IoT / eMTC Inband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Solutions in TR 37.824 further expand scope of solutions for NB-IoT / eMTC inband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eMTC Inband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eMTC inband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lastRenderedPageBreak/>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lastRenderedPageBreak/>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BodyText"/>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BodyText"/>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BodyText"/>
              <w:spacing w:line="256" w:lineRule="auto"/>
              <w:rPr>
                <w:rFonts w:eastAsiaTheme="minorEastAsia" w:cs="Arial"/>
                <w:lang w:eastAsia="zh-CN"/>
              </w:rPr>
            </w:pPr>
            <w:r>
              <w:rPr>
                <w:rFonts w:eastAsiaTheme="minorEastAsia" w:cs="Arial"/>
                <w:lang w:eastAsia="zh-CN"/>
              </w:rPr>
              <w:t>Q3: This is certainly outside the scope of this SI. At minimum, this shall be discussed at RAN plenary first.</w:t>
            </w:r>
          </w:p>
          <w:p w14:paraId="5474FDE1" w14:textId="7DB02E5C" w:rsidR="006C3EBB" w:rsidRPr="006C62A4" w:rsidRDefault="006C3EBB" w:rsidP="00615C15">
            <w:pPr>
              <w:pStyle w:val="BodyText"/>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BodyText"/>
              <w:spacing w:line="256" w:lineRule="auto"/>
              <w:rPr>
                <w:rFonts w:cs="Arial"/>
              </w:rPr>
            </w:pPr>
            <w:r>
              <w:rPr>
                <w:rFonts w:eastAsiaTheme="minorEastAsia" w:cs="Arial"/>
                <w:lang w:eastAsia="zh-CN"/>
              </w:rPr>
              <w:t>Apple</w:t>
            </w:r>
          </w:p>
        </w:tc>
        <w:tc>
          <w:tcPr>
            <w:tcW w:w="7834" w:type="dxa"/>
          </w:tcPr>
          <w:p w14:paraId="7F2D5152" w14:textId="038E34F1" w:rsidR="007723CF" w:rsidRDefault="007723CF" w:rsidP="007723CF">
            <w:pPr>
              <w:pStyle w:val="BodyText"/>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39A75F4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need to study.</w:t>
            </w:r>
          </w:p>
          <w:p w14:paraId="4F119CF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BodyText"/>
              <w:spacing w:line="256" w:lineRule="auto"/>
              <w:rPr>
                <w:rFonts w:cs="Arial"/>
              </w:rPr>
            </w:pPr>
          </w:p>
        </w:tc>
      </w:tr>
      <w:tr w:rsidR="007F7909" w14:paraId="71D18B9A" w14:textId="77777777" w:rsidTr="00512C8A">
        <w:tc>
          <w:tcPr>
            <w:tcW w:w="1795" w:type="dxa"/>
          </w:tcPr>
          <w:p w14:paraId="1E11D96C" w14:textId="61416425" w:rsidR="007F7909" w:rsidRPr="007F7909"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DCECE6A" w14:textId="6DBAC616" w:rsidR="007F7909" w:rsidRPr="007F7909" w:rsidRDefault="007C4CC9" w:rsidP="007723CF">
            <w:pPr>
              <w:pStyle w:val="BodyText"/>
              <w:spacing w:line="256" w:lineRule="auto"/>
              <w:jc w:val="both"/>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standalone mode should be </w:t>
            </w:r>
            <w:r>
              <w:rPr>
                <w:rFonts w:eastAsiaTheme="minorEastAsia" w:cs="Arial"/>
                <w:lang w:eastAsia="zh-CN"/>
              </w:rPr>
              <w:t>prioritized</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supporting</w:t>
            </w:r>
            <w:r>
              <w:rPr>
                <w:rFonts w:eastAsiaTheme="minorEastAsia" w:cs="Arial" w:hint="eastAsia"/>
                <w:lang w:eastAsia="zh-CN"/>
              </w:rPr>
              <w:t xml:space="preserve"> in-band and guard band deployment, potential enhancement is needed, including guard subcarrier configuration, </w:t>
            </w:r>
            <w:r w:rsidR="002E2E54">
              <w:rPr>
                <w:rFonts w:eastAsiaTheme="minorEastAsia" w:cs="Arial" w:hint="eastAsia"/>
                <w:lang w:eastAsia="zh-CN"/>
              </w:rPr>
              <w:t xml:space="preserve">synchronization, </w:t>
            </w:r>
            <w:r>
              <w:rPr>
                <w:rFonts w:eastAsiaTheme="minorEastAsia" w:cs="Arial"/>
                <w:lang w:eastAsia="zh-CN"/>
              </w:rPr>
              <w:t>interference</w:t>
            </w:r>
            <w:r>
              <w:rPr>
                <w:rFonts w:eastAsiaTheme="minorEastAsia" w:cs="Arial" w:hint="eastAsia"/>
                <w:lang w:eastAsia="zh-CN"/>
              </w:rPr>
              <w:t xml:space="preserve"> issues etc.</w:t>
            </w:r>
          </w:p>
        </w:tc>
      </w:tr>
      <w:tr w:rsidR="007F7909" w14:paraId="6C216D16" w14:textId="77777777" w:rsidTr="00512C8A">
        <w:tc>
          <w:tcPr>
            <w:tcW w:w="1795" w:type="dxa"/>
          </w:tcPr>
          <w:p w14:paraId="0EE57DA6" w14:textId="4B4C6D40" w:rsidR="007F7909" w:rsidRDefault="00B34BDA" w:rsidP="007723CF">
            <w:pPr>
              <w:pStyle w:val="BodyText"/>
              <w:spacing w:line="256" w:lineRule="auto"/>
              <w:rPr>
                <w:rFonts w:cs="Arial"/>
              </w:rPr>
            </w:pPr>
            <w:r>
              <w:rPr>
                <w:rFonts w:cs="Arial"/>
              </w:rPr>
              <w:t>Gatehouse</w:t>
            </w:r>
          </w:p>
        </w:tc>
        <w:tc>
          <w:tcPr>
            <w:tcW w:w="7834" w:type="dxa"/>
          </w:tcPr>
          <w:p w14:paraId="2B3C4726" w14:textId="255FDE34" w:rsidR="007F7909" w:rsidRDefault="000749B7" w:rsidP="007723CF">
            <w:pPr>
              <w:pStyle w:val="BodyText"/>
              <w:spacing w:line="256" w:lineRule="auto"/>
              <w:rPr>
                <w:rFonts w:cs="Arial"/>
              </w:rPr>
            </w:pPr>
            <w:r>
              <w:rPr>
                <w:rFonts w:cs="Arial"/>
              </w:rPr>
              <w:t>Q1-Q3: Out of scope for the SI.</w:t>
            </w:r>
          </w:p>
          <w:p w14:paraId="1511EF99" w14:textId="170EED0E" w:rsidR="000749B7" w:rsidRDefault="000749B7" w:rsidP="007723CF">
            <w:pPr>
              <w:pStyle w:val="BodyText"/>
              <w:spacing w:line="256" w:lineRule="auto"/>
              <w:rPr>
                <w:rFonts w:cs="Arial"/>
              </w:rPr>
            </w:pPr>
            <w:r>
              <w:rPr>
                <w:rFonts w:cs="Arial"/>
              </w:rPr>
              <w:t>Q4: For Rel17 the standalone mode should be prioritized.</w:t>
            </w:r>
          </w:p>
        </w:tc>
      </w:tr>
      <w:tr w:rsidR="007F7909" w14:paraId="3F26F4E8" w14:textId="77777777" w:rsidTr="00512C8A">
        <w:tc>
          <w:tcPr>
            <w:tcW w:w="1795" w:type="dxa"/>
          </w:tcPr>
          <w:p w14:paraId="5962E126" w14:textId="5E027821" w:rsidR="007F7909" w:rsidRDefault="00413B6F" w:rsidP="007723CF">
            <w:pPr>
              <w:pStyle w:val="BodyText"/>
              <w:spacing w:line="256" w:lineRule="auto"/>
              <w:rPr>
                <w:rFonts w:cs="Arial"/>
              </w:rPr>
            </w:pPr>
            <w:r>
              <w:rPr>
                <w:rFonts w:cs="Arial"/>
              </w:rPr>
              <w:t>Nokia, NSB</w:t>
            </w:r>
          </w:p>
        </w:tc>
        <w:tc>
          <w:tcPr>
            <w:tcW w:w="7834" w:type="dxa"/>
          </w:tcPr>
          <w:p w14:paraId="1FC76AA6" w14:textId="77777777" w:rsidR="00413B6F" w:rsidRDefault="00413B6F" w:rsidP="00413B6F">
            <w:pPr>
              <w:pStyle w:val="BodyText"/>
              <w:spacing w:line="256" w:lineRule="auto"/>
              <w:rPr>
                <w:rFonts w:cs="Arial"/>
              </w:rPr>
            </w:pPr>
            <w:r>
              <w:rPr>
                <w:rFonts w:cs="Arial"/>
              </w:rPr>
              <w:t>Q1&amp;Q2: It is too early to have a conclusion on that. Further detailed study is needed in the normative phase.</w:t>
            </w:r>
          </w:p>
          <w:p w14:paraId="416447E5" w14:textId="405321EB" w:rsidR="007F7909" w:rsidRPr="008A0498" w:rsidRDefault="00413B6F" w:rsidP="00413B6F">
            <w:pPr>
              <w:pStyle w:val="BodyText"/>
              <w:spacing w:line="256" w:lineRule="auto"/>
              <w:rPr>
                <w:rFonts w:cs="Arial"/>
              </w:rPr>
            </w:pPr>
            <w:r>
              <w:rPr>
                <w:rFonts w:cs="Arial"/>
              </w:rPr>
              <w:t>Q3&amp;Q4: Yes.</w:t>
            </w:r>
          </w:p>
        </w:tc>
      </w:tr>
      <w:tr w:rsidR="00F212BF" w14:paraId="794596B6" w14:textId="77777777" w:rsidTr="00512C8A">
        <w:tc>
          <w:tcPr>
            <w:tcW w:w="1795" w:type="dxa"/>
          </w:tcPr>
          <w:p w14:paraId="548E4484" w14:textId="08BB34D0" w:rsidR="00F212BF" w:rsidRDefault="00F212BF" w:rsidP="00F212BF">
            <w:pPr>
              <w:pStyle w:val="BodyText"/>
              <w:spacing w:line="256" w:lineRule="auto"/>
              <w:rPr>
                <w:rFonts w:cs="Arial"/>
              </w:rPr>
            </w:pPr>
            <w:r w:rsidRPr="004D66C8">
              <w:rPr>
                <w:kern w:val="2"/>
                <w:lang w:eastAsia="zh-CN"/>
              </w:rPr>
              <w:t>Huawei, HiSilicon</w:t>
            </w:r>
          </w:p>
        </w:tc>
        <w:tc>
          <w:tcPr>
            <w:tcW w:w="7834" w:type="dxa"/>
          </w:tcPr>
          <w:p w14:paraId="10E5D074" w14:textId="77777777" w:rsidR="00F212BF" w:rsidRDefault="00F212BF" w:rsidP="00F212BF">
            <w:pPr>
              <w:snapToGrid w:val="0"/>
              <w:spacing w:beforeLines="50" w:before="120" w:afterLines="50" w:after="120"/>
              <w:rPr>
                <w:rFonts w:eastAsiaTheme="minorEastAsia"/>
                <w:lang w:eastAsia="zh-CN"/>
              </w:rPr>
            </w:pPr>
            <w:r>
              <w:rPr>
                <w:rFonts w:eastAsiaTheme="minorEastAsia"/>
                <w:lang w:eastAsia="zh-CN"/>
              </w:rPr>
              <w:t xml:space="preserve">We also agree that the co-existence study is out of the scope of this SI given that only RAN1 and RAN2 are involved currently. </w:t>
            </w:r>
          </w:p>
          <w:p w14:paraId="5B7AB127" w14:textId="77777777" w:rsidR="00F212BF" w:rsidRDefault="00F212BF" w:rsidP="00F212BF">
            <w:pPr>
              <w:snapToGrid w:val="0"/>
              <w:spacing w:beforeLines="50" w:before="120" w:afterLines="50" w:after="120"/>
              <w:rPr>
                <w:rFonts w:eastAsiaTheme="minorEastAsia"/>
                <w:lang w:eastAsia="zh-CN"/>
              </w:rPr>
            </w:pPr>
            <w:r w:rsidRPr="00F5783E">
              <w:rPr>
                <w:rFonts w:eastAsiaTheme="minorEastAsia"/>
                <w:lang w:eastAsia="zh-CN"/>
              </w:rPr>
              <w:t>Q1:</w:t>
            </w:r>
            <w:r>
              <w:t xml:space="preserve"> It is difficult to judge whether the specification impact is significant or not without any study.</w:t>
            </w:r>
          </w:p>
          <w:p w14:paraId="0CEB1C28" w14:textId="77777777" w:rsidR="00F212BF" w:rsidRDefault="00F212BF" w:rsidP="00F212BF">
            <w:pPr>
              <w:snapToGrid w:val="0"/>
              <w:spacing w:beforeLines="50" w:before="120" w:afterLines="50" w:after="120"/>
            </w:pPr>
            <w:r>
              <w:t>Q2</w:t>
            </w:r>
            <w:r w:rsidRPr="00EB0DA8">
              <w:t>:</w:t>
            </w:r>
            <w:r>
              <w:t xml:space="preserve"> Agree with Ericsson that the scenario is a bit different considering NTN which would require a study.</w:t>
            </w:r>
          </w:p>
          <w:p w14:paraId="70E76CCB" w14:textId="32A3EF17" w:rsidR="00F212BF" w:rsidRDefault="00F212BF" w:rsidP="00F212BF">
            <w:pPr>
              <w:pStyle w:val="BodyText"/>
              <w:spacing w:line="256" w:lineRule="auto"/>
              <w:rPr>
                <w:rFonts w:cs="Arial"/>
              </w:rPr>
            </w:pPr>
            <w:r w:rsidRPr="00F5783E">
              <w:t>Q4:</w:t>
            </w:r>
            <w:r>
              <w:t xml:space="preserve"> Yes.</w:t>
            </w:r>
          </w:p>
        </w:tc>
      </w:tr>
      <w:tr w:rsidR="00F2149D" w14:paraId="68C1968B" w14:textId="77777777" w:rsidTr="00512C8A">
        <w:tc>
          <w:tcPr>
            <w:tcW w:w="1795" w:type="dxa"/>
          </w:tcPr>
          <w:p w14:paraId="7DB3C4C4" w14:textId="4EBA519C"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74908EC2" w14:textId="5CD9B18D" w:rsidR="00F2149D" w:rsidRPr="003F3739" w:rsidRDefault="00F2149D" w:rsidP="00F2149D">
            <w:pPr>
              <w:snapToGrid w:val="0"/>
              <w:spacing w:beforeLines="50" w:before="120" w:afterLines="50" w:after="120"/>
              <w:rPr>
                <w:rFonts w:cs="Arial"/>
              </w:rPr>
            </w:pPr>
            <w:r>
              <w:rPr>
                <w:rFonts w:cs="Arial"/>
              </w:rPr>
              <w:t>Q4: For Rel17 the standalone mode should be prioritized.</w:t>
            </w:r>
          </w:p>
        </w:tc>
      </w:tr>
      <w:tr w:rsidR="005E5656" w14:paraId="04B70E6B" w14:textId="77777777" w:rsidTr="00512C8A">
        <w:tc>
          <w:tcPr>
            <w:tcW w:w="1795" w:type="dxa"/>
          </w:tcPr>
          <w:p w14:paraId="797E2DCA" w14:textId="6FAE4C9F" w:rsidR="005E5656" w:rsidRDefault="005E5656" w:rsidP="005E5656">
            <w:pPr>
              <w:pStyle w:val="BodyText"/>
              <w:spacing w:line="256" w:lineRule="auto"/>
              <w:rPr>
                <w:rFonts w:eastAsiaTheme="minorEastAsia" w:cs="Arial"/>
                <w:lang w:eastAsia="zh-CN"/>
              </w:rPr>
            </w:pPr>
            <w:r>
              <w:rPr>
                <w:rFonts w:eastAsiaTheme="minorEastAsia" w:cs="Arial"/>
                <w:lang w:eastAsia="zh-CN"/>
              </w:rPr>
              <w:t>Omnispace</w:t>
            </w:r>
          </w:p>
        </w:tc>
        <w:tc>
          <w:tcPr>
            <w:tcW w:w="7834" w:type="dxa"/>
          </w:tcPr>
          <w:p w14:paraId="78AFA0C1" w14:textId="0CBE5332" w:rsidR="005E5656" w:rsidRDefault="005E5656" w:rsidP="005E5656">
            <w:pPr>
              <w:snapToGrid w:val="0"/>
              <w:spacing w:beforeLines="50" w:before="120" w:afterLines="50" w:after="120"/>
              <w:rPr>
                <w:rFonts w:cs="Arial"/>
              </w:rPr>
            </w:pPr>
            <w:r>
              <w:rPr>
                <w:rFonts w:eastAsiaTheme="minorEastAsia" w:cs="Arial"/>
                <w:lang w:eastAsia="zh-CN"/>
              </w:rPr>
              <w:t>We think that a short study will be required, and it is OK to prioritize NB-IoT / eMTC standalone deployments in Rel17.</w:t>
            </w:r>
          </w:p>
        </w:tc>
      </w:tr>
      <w:tr w:rsidR="005E5656" w14:paraId="42C6E8C9" w14:textId="77777777" w:rsidTr="00512C8A">
        <w:tc>
          <w:tcPr>
            <w:tcW w:w="1795" w:type="dxa"/>
          </w:tcPr>
          <w:p w14:paraId="29C75050" w14:textId="4419929C" w:rsidR="005E5656" w:rsidRDefault="00D42386" w:rsidP="005E5656">
            <w:pPr>
              <w:pStyle w:val="BodyText"/>
              <w:spacing w:line="256" w:lineRule="auto"/>
              <w:rPr>
                <w:rFonts w:eastAsiaTheme="minorEastAsia" w:cs="Arial"/>
                <w:lang w:eastAsia="zh-CN"/>
              </w:rPr>
            </w:pPr>
            <w:r w:rsidRPr="00D42386">
              <w:rPr>
                <w:rFonts w:eastAsiaTheme="minorEastAsia" w:cs="Arial"/>
                <w:lang w:eastAsia="zh-CN"/>
              </w:rPr>
              <w:t>Hughes/EchoStar</w:t>
            </w:r>
          </w:p>
        </w:tc>
        <w:tc>
          <w:tcPr>
            <w:tcW w:w="7834" w:type="dxa"/>
          </w:tcPr>
          <w:p w14:paraId="4BBE9E60" w14:textId="77777777" w:rsidR="008475DC" w:rsidRDefault="001C213E" w:rsidP="005E5656">
            <w:pPr>
              <w:snapToGrid w:val="0"/>
              <w:spacing w:beforeLines="50" w:before="120" w:afterLines="50" w:after="120"/>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w:t>
            </w:r>
            <w:r w:rsidR="008475DC">
              <w:rPr>
                <w:rFonts w:eastAsiaTheme="minorEastAsia" w:cs="Arial"/>
                <w:lang w:eastAsia="zh-CN"/>
              </w:rPr>
              <w:t xml:space="preserve">consider only </w:t>
            </w:r>
            <w:r>
              <w:rPr>
                <w:rFonts w:eastAsiaTheme="minorEastAsia" w:cs="Arial" w:hint="eastAsia"/>
                <w:lang w:eastAsia="zh-CN"/>
              </w:rPr>
              <w:t xml:space="preserve">standalone mode </w:t>
            </w:r>
            <w:r w:rsidR="008475DC">
              <w:rPr>
                <w:rFonts w:eastAsiaTheme="minorEastAsia" w:cs="Arial"/>
                <w:lang w:eastAsia="zh-CN"/>
              </w:rPr>
              <w:t xml:space="preserve">for in Rel-17. </w:t>
            </w:r>
          </w:p>
          <w:p w14:paraId="5E60CDE0" w14:textId="5E8A9738" w:rsidR="005E5656" w:rsidRDefault="00F91A6F" w:rsidP="005E5656">
            <w:pPr>
              <w:snapToGrid w:val="0"/>
              <w:spacing w:beforeLines="50" w:before="120" w:afterLines="50" w:after="120"/>
              <w:rPr>
                <w:rFonts w:eastAsiaTheme="minorEastAsia" w:cs="Arial"/>
                <w:lang w:eastAsia="zh-CN"/>
              </w:rPr>
            </w:pPr>
            <w:r>
              <w:rPr>
                <w:rFonts w:eastAsiaTheme="minorEastAsia" w:cs="Arial"/>
                <w:lang w:eastAsia="zh-CN"/>
              </w:rPr>
              <w:lastRenderedPageBreak/>
              <w:t>P</w:t>
            </w:r>
            <w:r w:rsidRPr="00F91A6F">
              <w:rPr>
                <w:rFonts w:eastAsiaTheme="minorEastAsia" w:cs="Arial"/>
                <w:lang w:eastAsia="zh-CN"/>
              </w:rPr>
              <w:t xml:space="preserve">otential enhancement </w:t>
            </w:r>
            <w:r>
              <w:rPr>
                <w:rFonts w:eastAsiaTheme="minorEastAsia" w:cs="Arial"/>
                <w:lang w:eastAsia="zh-CN"/>
              </w:rPr>
              <w:t xml:space="preserve">is needed to </w:t>
            </w:r>
            <w:r w:rsidR="001C213E">
              <w:rPr>
                <w:rFonts w:eastAsiaTheme="minorEastAsia" w:cs="Arial"/>
                <w:lang w:eastAsia="zh-CN"/>
              </w:rPr>
              <w:t>support</w:t>
            </w:r>
            <w:r w:rsidR="001C213E">
              <w:rPr>
                <w:rFonts w:eastAsiaTheme="minorEastAsia" w:cs="Arial" w:hint="eastAsia"/>
                <w:lang w:eastAsia="zh-CN"/>
              </w:rPr>
              <w:t xml:space="preserve"> in-band and guard band deployment,</w:t>
            </w:r>
            <w:r>
              <w:rPr>
                <w:rFonts w:eastAsiaTheme="minorEastAsia" w:cs="Arial"/>
                <w:lang w:eastAsia="zh-CN"/>
              </w:rPr>
              <w:t xml:space="preserve"> and </w:t>
            </w:r>
            <w:r w:rsidR="008475DC">
              <w:rPr>
                <w:rFonts w:eastAsiaTheme="minorEastAsia" w:cs="Arial"/>
                <w:lang w:eastAsia="zh-CN"/>
              </w:rPr>
              <w:t>th</w:t>
            </w:r>
            <w:r>
              <w:rPr>
                <w:rFonts w:eastAsiaTheme="minorEastAsia" w:cs="Arial"/>
                <w:lang w:eastAsia="zh-CN"/>
              </w:rPr>
              <w:t>ese</w:t>
            </w:r>
            <w:r w:rsidR="008475DC">
              <w:rPr>
                <w:rFonts w:eastAsiaTheme="minorEastAsia" w:cs="Arial"/>
                <w:lang w:eastAsia="zh-CN"/>
              </w:rPr>
              <w:t xml:space="preserve"> can be done in Rel-18  </w:t>
            </w:r>
          </w:p>
        </w:tc>
      </w:tr>
      <w:tr w:rsidR="005E5656" w14:paraId="284F97C0" w14:textId="77777777" w:rsidTr="00512C8A">
        <w:tc>
          <w:tcPr>
            <w:tcW w:w="1795" w:type="dxa"/>
          </w:tcPr>
          <w:p w14:paraId="32355826" w14:textId="2D3189F4" w:rsidR="005E5656" w:rsidRDefault="00542D34" w:rsidP="005E5656">
            <w:pPr>
              <w:pStyle w:val="BodyText"/>
              <w:spacing w:line="256" w:lineRule="auto"/>
              <w:rPr>
                <w:rFonts w:eastAsiaTheme="minorEastAsia" w:cs="Arial"/>
                <w:lang w:eastAsia="zh-CN"/>
              </w:rPr>
            </w:pPr>
            <w:r>
              <w:rPr>
                <w:rFonts w:eastAsiaTheme="minorEastAsia" w:cs="Arial"/>
                <w:lang w:eastAsia="zh-CN"/>
              </w:rPr>
              <w:lastRenderedPageBreak/>
              <w:t>ESA</w:t>
            </w:r>
          </w:p>
        </w:tc>
        <w:tc>
          <w:tcPr>
            <w:tcW w:w="7834" w:type="dxa"/>
          </w:tcPr>
          <w:p w14:paraId="438389F0" w14:textId="3B2DC7B9" w:rsidR="005E5656" w:rsidRDefault="00542D34" w:rsidP="005E5656">
            <w:pPr>
              <w:snapToGrid w:val="0"/>
              <w:spacing w:beforeLines="50" w:before="120" w:afterLines="50" w:after="120"/>
              <w:rPr>
                <w:rFonts w:cs="Arial"/>
              </w:rPr>
            </w:pPr>
            <w:r>
              <w:rPr>
                <w:rFonts w:cs="Arial"/>
              </w:rPr>
              <w:t>Q4: The standalone mode should be prioritized.</w:t>
            </w:r>
          </w:p>
        </w:tc>
      </w:tr>
      <w:tr w:rsidR="00FC2865" w14:paraId="41CDD9FE" w14:textId="77777777" w:rsidTr="00512C8A">
        <w:tc>
          <w:tcPr>
            <w:tcW w:w="1795" w:type="dxa"/>
          </w:tcPr>
          <w:p w14:paraId="5486760B" w14:textId="2E352A17" w:rsidR="00FC2865" w:rsidRDefault="00FC2865" w:rsidP="00FC2865">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456B55F8" w14:textId="489C8461" w:rsidR="00FC2865" w:rsidRDefault="00FC2865" w:rsidP="00FC2865">
            <w:pPr>
              <w:tabs>
                <w:tab w:val="left" w:pos="4448"/>
              </w:tabs>
              <w:snapToGrid w:val="0"/>
              <w:spacing w:beforeLines="50" w:before="120" w:afterLines="50" w:after="120"/>
              <w:rPr>
                <w:rFonts w:eastAsiaTheme="minorEastAsia" w:cs="Arial"/>
                <w:lang w:eastAsia="zh-CN"/>
              </w:rPr>
            </w:pPr>
            <w:r>
              <w:rPr>
                <w:rFonts w:cs="Arial"/>
              </w:rPr>
              <w:t>In our view, to achieve realistic IoT NTN WI scope, we should focus only on stand-alone deployment for Rel 17 and de-scope other deployments.  Support for guard band and in-band deployment should be done in either Release 18 or in a release-independent SI/WI.</w:t>
            </w:r>
          </w:p>
        </w:tc>
      </w:tr>
      <w:tr w:rsidR="00FC2865" w14:paraId="73B9863F" w14:textId="77777777" w:rsidTr="00512C8A">
        <w:tc>
          <w:tcPr>
            <w:tcW w:w="1795" w:type="dxa"/>
          </w:tcPr>
          <w:p w14:paraId="30179592" w14:textId="5B9926AA" w:rsidR="00FC2865" w:rsidRDefault="001C5B5B" w:rsidP="00FC2865">
            <w:pPr>
              <w:pStyle w:val="BodyText"/>
              <w:spacing w:line="256" w:lineRule="auto"/>
              <w:rPr>
                <w:rFonts w:eastAsiaTheme="minorEastAsia" w:cs="Arial"/>
                <w:lang w:eastAsia="zh-CN"/>
              </w:rPr>
            </w:pPr>
            <w:r>
              <w:rPr>
                <w:rFonts w:eastAsiaTheme="minorEastAsia" w:cs="Arial"/>
                <w:lang w:eastAsia="zh-CN"/>
              </w:rPr>
              <w:t>Sateliot</w:t>
            </w:r>
          </w:p>
        </w:tc>
        <w:tc>
          <w:tcPr>
            <w:tcW w:w="7834" w:type="dxa"/>
          </w:tcPr>
          <w:p w14:paraId="13D1D3DD" w14:textId="3C5D241C" w:rsidR="00FC2865" w:rsidRDefault="001C5B5B" w:rsidP="002E032B">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Q4: Agree on prioritizing </w:t>
            </w:r>
            <w:r w:rsidRPr="001C5B5B">
              <w:rPr>
                <w:rFonts w:eastAsiaTheme="minorEastAsia" w:cs="Arial"/>
                <w:lang w:eastAsia="zh-CN"/>
              </w:rPr>
              <w:t>standalone deployment in Rel-17 normative phase</w:t>
            </w:r>
            <w:r>
              <w:rPr>
                <w:rFonts w:eastAsiaTheme="minorEastAsia" w:cs="Arial"/>
                <w:lang w:eastAsia="zh-CN"/>
              </w:rPr>
              <w:t xml:space="preserve">. </w:t>
            </w:r>
          </w:p>
        </w:tc>
      </w:tr>
      <w:tr w:rsidR="00AA3C84" w14:paraId="613ECAFA" w14:textId="77777777" w:rsidTr="00B832E0">
        <w:tc>
          <w:tcPr>
            <w:tcW w:w="1795" w:type="dxa"/>
          </w:tcPr>
          <w:p w14:paraId="71AD2BFE" w14:textId="77777777" w:rsidR="00AA3C84" w:rsidRPr="00AC6507" w:rsidRDefault="00AA3C84" w:rsidP="00B832E0">
            <w:pPr>
              <w:spacing w:after="0"/>
              <w:rPr>
                <w:rFonts w:eastAsia="Times New Roman"/>
                <w:lang w:val="en-US"/>
              </w:rPr>
            </w:pPr>
            <w:r w:rsidRPr="00AC6507">
              <w:rPr>
                <w:rFonts w:eastAsiaTheme="minorEastAsia" w:cs="Arial"/>
                <w:lang w:eastAsia="zh-CN"/>
              </w:rPr>
              <w:t>Novamin</w:t>
            </w:r>
            <w:r w:rsidRPr="00AC6507">
              <w:rPr>
                <w:rFonts w:eastAsia="Times New Roman"/>
                <w:lang w:val="en-US"/>
              </w:rPr>
              <w:t>t</w:t>
            </w:r>
          </w:p>
        </w:tc>
        <w:tc>
          <w:tcPr>
            <w:tcW w:w="7834" w:type="dxa"/>
          </w:tcPr>
          <w:p w14:paraId="1B7D9747" w14:textId="77777777" w:rsidR="00AA3C84" w:rsidRPr="0051164C" w:rsidRDefault="00AA3C84" w:rsidP="00B832E0">
            <w:pPr>
              <w:spacing w:after="0"/>
              <w:rPr>
                <w:rFonts w:eastAsia="Times New Roman"/>
                <w:sz w:val="24"/>
                <w:szCs w:val="24"/>
              </w:rPr>
            </w:pPr>
            <w:r w:rsidRPr="0051164C">
              <w:rPr>
                <w:rFonts w:eastAsiaTheme="minorEastAsia" w:cs="Arial"/>
                <w:lang w:eastAsia="zh-CN"/>
              </w:rPr>
              <w:t>Q4: S</w:t>
            </w:r>
            <w:r w:rsidRPr="0051164C">
              <w:rPr>
                <w:rFonts w:eastAsia="Times New Roman"/>
              </w:rPr>
              <w:t xml:space="preserve">tandalone deployment mode </w:t>
            </w:r>
            <w:r>
              <w:rPr>
                <w:rFonts w:eastAsia="Times New Roman"/>
              </w:rPr>
              <w:t xml:space="preserve">only </w:t>
            </w:r>
            <w:r w:rsidRPr="0051164C">
              <w:rPr>
                <w:rFonts w:eastAsia="Times New Roman"/>
              </w:rPr>
              <w:t>should be prioritized for Release 17.</w:t>
            </w:r>
          </w:p>
          <w:p w14:paraId="3C2136C4" w14:textId="77777777" w:rsidR="00AA3C84" w:rsidRPr="00AC6507" w:rsidRDefault="00AA3C84" w:rsidP="00B832E0">
            <w:pPr>
              <w:spacing w:after="0"/>
              <w:rPr>
                <w:rFonts w:eastAsia="Times New Roman"/>
                <w:sz w:val="24"/>
                <w:szCs w:val="24"/>
                <w:lang w:val="en-US"/>
              </w:rPr>
            </w:pPr>
          </w:p>
        </w:tc>
      </w:tr>
      <w:tr w:rsidR="00DA7E41" w14:paraId="1502451E" w14:textId="77777777" w:rsidTr="00512C8A">
        <w:tc>
          <w:tcPr>
            <w:tcW w:w="1795" w:type="dxa"/>
          </w:tcPr>
          <w:p w14:paraId="1E427EF0" w14:textId="2A84A920" w:rsidR="00DA7E41" w:rsidRDefault="00DA7E41" w:rsidP="00DA7E41">
            <w:pPr>
              <w:pStyle w:val="BodyText"/>
              <w:spacing w:line="256" w:lineRule="auto"/>
              <w:rPr>
                <w:rFonts w:eastAsiaTheme="minorEastAsia" w:cs="Arial"/>
                <w:lang w:eastAsia="zh-CN"/>
              </w:rPr>
            </w:pPr>
            <w:r>
              <w:rPr>
                <w:rFonts w:eastAsiaTheme="minorEastAsia" w:cs="Arial"/>
                <w:lang w:eastAsia="zh-CN"/>
              </w:rPr>
              <w:t>SONY2</w:t>
            </w:r>
          </w:p>
        </w:tc>
        <w:tc>
          <w:tcPr>
            <w:tcW w:w="7834" w:type="dxa"/>
          </w:tcPr>
          <w:p w14:paraId="3E59067E" w14:textId="77777777" w:rsidR="00DA7E41" w:rsidRDefault="00DA7E41" w:rsidP="00DA7E41">
            <w:pPr>
              <w:snapToGrid w:val="0"/>
              <w:spacing w:beforeLines="50" w:before="120" w:afterLines="50" w:after="120"/>
              <w:rPr>
                <w:rFonts w:cs="Arial"/>
              </w:rPr>
            </w:pPr>
            <w:r>
              <w:rPr>
                <w:rFonts w:cs="Arial"/>
              </w:rPr>
              <w:t>We are OK to prioritise eMTC / NB-IoT standalone deployments.</w:t>
            </w:r>
          </w:p>
          <w:p w14:paraId="780C9021" w14:textId="785AEFC1" w:rsidR="00DA7E41" w:rsidRDefault="00DA7E41" w:rsidP="00DA7E41">
            <w:pPr>
              <w:tabs>
                <w:tab w:val="left" w:pos="4448"/>
              </w:tabs>
              <w:snapToGrid w:val="0"/>
              <w:spacing w:beforeLines="50" w:before="120" w:afterLines="50" w:after="120"/>
              <w:rPr>
                <w:rFonts w:eastAsiaTheme="minorEastAsia" w:cs="Arial"/>
                <w:lang w:eastAsia="zh-CN"/>
              </w:rPr>
            </w:pPr>
            <w:r>
              <w:rPr>
                <w:rFonts w:cs="Arial"/>
              </w:rPr>
              <w:t xml:space="preserve">Referring to Q1, coexistence between eMTC/NB-IoT and NR is also supported in Rel-15 NR specifications through the support of reserved resources. The Rel-16 enhancements to NB-IoT/eMTC are not the only means of facilitating coexistence between eMTC/NB-IoT and NR. </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eMTC and NB-IoT can address different types of IoT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(i)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r>
        <w:rPr>
          <w:rFonts w:eastAsiaTheme="minorEastAsia"/>
          <w:lang w:eastAsia="zh-CN"/>
        </w:rPr>
        <w:t>Omnispace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lastRenderedPageBreak/>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(Ncell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cdf of CL  for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  LEO-1200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cdf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rPr>
              <w:lastRenderedPageBreak/>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rPr>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cdf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In dense urban scenario, the CLs of about 50% GEO UEs are larger than 164 dB, the CLs of about 30%~40% LEO-600 and LEO-1200 UEs are larger than 164 dB.</w:t>
      </w:r>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rPr>
              <w:lastRenderedPageBreak/>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t>Moderator view</w:t>
      </w:r>
      <w:r w:rsidRPr="00F26E1B">
        <w:rPr>
          <w:rFonts w:eastAsiaTheme="minorEastAsia"/>
          <w:i/>
          <w:highlight w:val="yellow"/>
          <w:lang w:eastAsia="zh-CN"/>
        </w:rPr>
        <w:t>: The tail in the the CDF of MCL DL for rural scenarios suggest MCL as high as 180 dB can be experienced for Set-1, Set-2, Set-3. This would suggest SNR in the order of -35 dB or lower. This seems to be much lower than SNR values in link budget analysis. For example for Case 1 even adjusting with higher atmospheric loss of 0.88 dB as discussed in Section 2, the lowest SNR DL is -4 dB. This means a difference in the order of  30 dB</w:t>
      </w:r>
      <w:r>
        <w:rPr>
          <w:rFonts w:eastAsiaTheme="minorEastAsia"/>
          <w:i/>
          <w:highlight w:val="yellow"/>
          <w:lang w:eastAsia="zh-CN"/>
        </w:rPr>
        <w:t>.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Q1: The tail of cdf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Q2: Relevance of urban scenario for cdf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Q3: Relevance of urban scenario for cdf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s is determined by the LoS/NLoS probability according to the channel model defined in previous TR. With consideration on the NLoS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The provided results is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73CD43E4" w:rsidR="002C0E4D" w:rsidRDefault="00413B6F" w:rsidP="00190DC9">
            <w:pPr>
              <w:pStyle w:val="BodyText"/>
              <w:spacing w:line="256" w:lineRule="auto"/>
              <w:rPr>
                <w:rFonts w:cs="Arial"/>
              </w:rPr>
            </w:pPr>
            <w:r>
              <w:rPr>
                <w:rFonts w:cs="Arial"/>
              </w:rPr>
              <w:t>Nokia, NSB</w:t>
            </w:r>
          </w:p>
        </w:tc>
        <w:tc>
          <w:tcPr>
            <w:tcW w:w="7834" w:type="dxa"/>
          </w:tcPr>
          <w:p w14:paraId="24B26BDB" w14:textId="77777777" w:rsidR="00413B6F" w:rsidRPr="00FF40BB" w:rsidRDefault="00413B6F" w:rsidP="00413B6F">
            <w:pPr>
              <w:pStyle w:val="BodyText"/>
              <w:spacing w:line="256" w:lineRule="auto"/>
              <w:rPr>
                <w:rFonts w:cs="Arial"/>
              </w:rPr>
            </w:pPr>
            <w:r w:rsidRPr="00FF40BB">
              <w:rPr>
                <w:rFonts w:cs="Arial"/>
              </w:rPr>
              <w:t>Q1: According to TR 38.811 table 6.6.2-3 rural cases have NLOS clutter loss of 16.3-19.5 dB depending on the elevation angle. Furthermore, the shadow fading standard deviation is 8.9-11.5 dB for NLOS as compared to 0.7-1.8 dB for LOS. Combining the clutter loss and larger shadow fading could approach the 30 dB difference. It clearly underlines the need for repetitions. If additional penetration loss is added it adds further to the challenge.</w:t>
            </w:r>
          </w:p>
          <w:p w14:paraId="61F6E002" w14:textId="6BE064EE" w:rsidR="002C0E4D" w:rsidRDefault="00413B6F" w:rsidP="00413B6F">
            <w:pPr>
              <w:pStyle w:val="BodyText"/>
              <w:spacing w:line="256" w:lineRule="auto"/>
              <w:rPr>
                <w:rFonts w:cs="Arial"/>
              </w:rPr>
            </w:pPr>
            <w:r w:rsidRPr="00FF40BB">
              <w:rPr>
                <w:rFonts w:cs="Arial"/>
              </w:rPr>
              <w:t>Q2 (and Q3 - the same question): Urban scenario is not high priority, but SI description includes transportation and logistics use cases. Therefore, it may happen that a device for some time is in urban environments.</w:t>
            </w:r>
          </w:p>
        </w:tc>
      </w:tr>
      <w:tr w:rsidR="00FC2865" w14:paraId="3F7B068E" w14:textId="77777777" w:rsidTr="00190DC9">
        <w:tc>
          <w:tcPr>
            <w:tcW w:w="1795" w:type="dxa"/>
          </w:tcPr>
          <w:p w14:paraId="354F65F9" w14:textId="5C3C878A" w:rsidR="00FC2865" w:rsidRDefault="00FC2865" w:rsidP="00FC2865">
            <w:pPr>
              <w:pStyle w:val="BodyText"/>
              <w:spacing w:line="256" w:lineRule="auto"/>
              <w:rPr>
                <w:rFonts w:cs="Arial"/>
              </w:rPr>
            </w:pPr>
            <w:r>
              <w:rPr>
                <w:rFonts w:cs="Arial"/>
              </w:rPr>
              <w:lastRenderedPageBreak/>
              <w:t>Inmarsat</w:t>
            </w:r>
          </w:p>
        </w:tc>
        <w:tc>
          <w:tcPr>
            <w:tcW w:w="7834" w:type="dxa"/>
          </w:tcPr>
          <w:p w14:paraId="19289A05" w14:textId="77777777" w:rsidR="00FC2865" w:rsidRDefault="00FC2865" w:rsidP="00FC2865">
            <w:pPr>
              <w:pStyle w:val="BodyText"/>
              <w:spacing w:line="256" w:lineRule="auto"/>
              <w:rPr>
                <w:rFonts w:cs="Arial"/>
              </w:rPr>
            </w:pPr>
            <w:r>
              <w:rPr>
                <w:rFonts w:cs="Arial"/>
              </w:rPr>
              <w:t>Q1: no comments</w:t>
            </w:r>
          </w:p>
          <w:p w14:paraId="4207C771" w14:textId="45A95FF9" w:rsidR="00FC2865" w:rsidRDefault="00FC2865" w:rsidP="00FC2865">
            <w:pPr>
              <w:pStyle w:val="BodyText"/>
              <w:spacing w:line="256" w:lineRule="auto"/>
              <w:rPr>
                <w:rFonts w:cs="Arial"/>
              </w:rPr>
            </w:pPr>
            <w:r>
              <w:rPr>
                <w:rFonts w:cs="Arial"/>
              </w:rPr>
              <w:t>Q2, Q3: These scenarios are valid since UEs can move into urban area and not immediately find TN coverage.</w:t>
            </w:r>
          </w:p>
        </w:tc>
      </w:tr>
      <w:tr w:rsidR="00DA7E41" w14:paraId="04FAFB0A" w14:textId="77777777" w:rsidTr="00190DC9">
        <w:tc>
          <w:tcPr>
            <w:tcW w:w="1795" w:type="dxa"/>
          </w:tcPr>
          <w:p w14:paraId="6DB73A84" w14:textId="0457A5BD" w:rsidR="00DA7E41" w:rsidRPr="00A56CA8" w:rsidRDefault="00DA7E41" w:rsidP="00DA7E41">
            <w:pPr>
              <w:pStyle w:val="BodyText"/>
              <w:spacing w:line="256" w:lineRule="auto"/>
              <w:rPr>
                <w:rFonts w:eastAsiaTheme="minorEastAsia" w:cs="Arial"/>
                <w:lang w:eastAsia="zh-CN"/>
              </w:rPr>
            </w:pPr>
            <w:r>
              <w:rPr>
                <w:rFonts w:cs="Arial"/>
              </w:rPr>
              <w:t>SONY2</w:t>
            </w:r>
          </w:p>
        </w:tc>
        <w:tc>
          <w:tcPr>
            <w:tcW w:w="7834" w:type="dxa"/>
          </w:tcPr>
          <w:p w14:paraId="317DFA0F" w14:textId="77777777" w:rsidR="00DA7E41" w:rsidRDefault="00DA7E41" w:rsidP="00DA7E41">
            <w:pPr>
              <w:pStyle w:val="BodyText"/>
              <w:spacing w:line="256" w:lineRule="auto"/>
              <w:rPr>
                <w:rFonts w:cs="Arial"/>
              </w:rPr>
            </w:pPr>
            <w:r>
              <w:rPr>
                <w:rFonts w:cs="Arial"/>
              </w:rPr>
              <w:t>Considering coverage enhancements due to NLOS and shadowing  is not consistent with essential minimum functionality. We should be considering scenarios with an open view of the satellite.</w:t>
            </w:r>
          </w:p>
          <w:p w14:paraId="294CDE5A" w14:textId="48EEE658" w:rsidR="00DA7E41" w:rsidRPr="00A56CA8" w:rsidRDefault="00DA7E41" w:rsidP="00DA7E41">
            <w:pPr>
              <w:pStyle w:val="BodyText"/>
              <w:spacing w:line="256" w:lineRule="auto"/>
              <w:rPr>
                <w:rFonts w:eastAsiaTheme="minorEastAsia" w:cs="Arial"/>
                <w:lang w:eastAsia="zh-CN"/>
              </w:rPr>
            </w:pPr>
            <w:r>
              <w:rPr>
                <w:rFonts w:cs="Arial"/>
              </w:rPr>
              <w:t>Hence, we think that these results do not need to be included in the TR.</w:t>
            </w:r>
          </w:p>
        </w:tc>
      </w:tr>
      <w:tr w:rsidR="00DA7E41" w14:paraId="5353EE38" w14:textId="77777777" w:rsidTr="00190DC9">
        <w:tc>
          <w:tcPr>
            <w:tcW w:w="1795" w:type="dxa"/>
          </w:tcPr>
          <w:p w14:paraId="2B7D6808" w14:textId="77777777" w:rsidR="00DA7E41" w:rsidRDefault="00DA7E41" w:rsidP="00DA7E41">
            <w:pPr>
              <w:pStyle w:val="BodyText"/>
              <w:spacing w:line="256" w:lineRule="auto"/>
              <w:rPr>
                <w:rFonts w:cs="Arial"/>
              </w:rPr>
            </w:pPr>
          </w:p>
        </w:tc>
        <w:tc>
          <w:tcPr>
            <w:tcW w:w="7834" w:type="dxa"/>
          </w:tcPr>
          <w:p w14:paraId="050CB3A2" w14:textId="77777777" w:rsidR="00DA7E41" w:rsidRDefault="00DA7E41" w:rsidP="00DA7E41">
            <w:pPr>
              <w:pStyle w:val="BodyText"/>
              <w:spacing w:line="256" w:lineRule="auto"/>
              <w:rPr>
                <w:rFonts w:cs="Arial"/>
              </w:rPr>
            </w:pPr>
          </w:p>
        </w:tc>
      </w:tr>
      <w:tr w:rsidR="00DA7E41" w14:paraId="5712FE89" w14:textId="77777777" w:rsidTr="00190DC9">
        <w:tc>
          <w:tcPr>
            <w:tcW w:w="1795" w:type="dxa"/>
          </w:tcPr>
          <w:p w14:paraId="55E6C62A" w14:textId="77777777" w:rsidR="00DA7E41" w:rsidRDefault="00DA7E41" w:rsidP="00DA7E41">
            <w:pPr>
              <w:pStyle w:val="BodyText"/>
              <w:spacing w:line="256" w:lineRule="auto"/>
              <w:rPr>
                <w:rFonts w:cs="Arial"/>
              </w:rPr>
            </w:pPr>
          </w:p>
        </w:tc>
        <w:tc>
          <w:tcPr>
            <w:tcW w:w="7834" w:type="dxa"/>
          </w:tcPr>
          <w:p w14:paraId="114D21B6" w14:textId="77777777" w:rsidR="00DA7E41" w:rsidRDefault="00DA7E41" w:rsidP="00DA7E41">
            <w:pPr>
              <w:pStyle w:val="BodyText"/>
              <w:spacing w:line="256" w:lineRule="auto"/>
              <w:jc w:val="both"/>
              <w:rPr>
                <w:rFonts w:cs="Arial"/>
              </w:rPr>
            </w:pPr>
          </w:p>
        </w:tc>
      </w:tr>
      <w:tr w:rsidR="00DA7E41" w14:paraId="17140211" w14:textId="77777777" w:rsidTr="00190DC9">
        <w:tc>
          <w:tcPr>
            <w:tcW w:w="1795" w:type="dxa"/>
          </w:tcPr>
          <w:p w14:paraId="0EBBA92F" w14:textId="77777777" w:rsidR="00DA7E41" w:rsidRDefault="00DA7E41" w:rsidP="00DA7E41">
            <w:pPr>
              <w:pStyle w:val="BodyText"/>
              <w:spacing w:line="256" w:lineRule="auto"/>
              <w:rPr>
                <w:rFonts w:cs="Arial"/>
              </w:rPr>
            </w:pPr>
          </w:p>
        </w:tc>
        <w:tc>
          <w:tcPr>
            <w:tcW w:w="7834" w:type="dxa"/>
          </w:tcPr>
          <w:p w14:paraId="50563AA1" w14:textId="77777777" w:rsidR="00DA7E41" w:rsidRDefault="00DA7E41" w:rsidP="00DA7E41">
            <w:pPr>
              <w:pStyle w:val="BodyText"/>
              <w:spacing w:line="256" w:lineRule="auto"/>
              <w:rPr>
                <w:rFonts w:cs="Arial"/>
              </w:rPr>
            </w:pPr>
          </w:p>
        </w:tc>
      </w:tr>
      <w:tr w:rsidR="00DA7E41" w14:paraId="48982D76" w14:textId="77777777" w:rsidTr="00190DC9">
        <w:tc>
          <w:tcPr>
            <w:tcW w:w="1795" w:type="dxa"/>
          </w:tcPr>
          <w:p w14:paraId="759FF5E7" w14:textId="77777777" w:rsidR="00DA7E41" w:rsidRDefault="00DA7E41" w:rsidP="00DA7E41">
            <w:pPr>
              <w:pStyle w:val="BodyText"/>
              <w:spacing w:line="256" w:lineRule="auto"/>
              <w:rPr>
                <w:rFonts w:cs="Arial"/>
              </w:rPr>
            </w:pPr>
          </w:p>
        </w:tc>
        <w:tc>
          <w:tcPr>
            <w:tcW w:w="7834" w:type="dxa"/>
          </w:tcPr>
          <w:p w14:paraId="14A993CF" w14:textId="77777777" w:rsidR="00DA7E41" w:rsidRPr="008A0498" w:rsidRDefault="00DA7E41" w:rsidP="00DA7E41">
            <w:pPr>
              <w:pStyle w:val="BodyText"/>
              <w:spacing w:line="256" w:lineRule="auto"/>
              <w:rPr>
                <w:rFonts w:cs="Arial"/>
              </w:rPr>
            </w:pPr>
          </w:p>
        </w:tc>
      </w:tr>
      <w:tr w:rsidR="00DA7E41" w14:paraId="3055A74A" w14:textId="77777777" w:rsidTr="00190DC9">
        <w:tc>
          <w:tcPr>
            <w:tcW w:w="1795" w:type="dxa"/>
          </w:tcPr>
          <w:p w14:paraId="1114E9BA" w14:textId="77777777" w:rsidR="00DA7E41" w:rsidRDefault="00DA7E41" w:rsidP="00DA7E41">
            <w:pPr>
              <w:pStyle w:val="BodyText"/>
              <w:spacing w:line="256" w:lineRule="auto"/>
              <w:rPr>
                <w:rFonts w:cs="Arial"/>
              </w:rPr>
            </w:pPr>
          </w:p>
        </w:tc>
        <w:tc>
          <w:tcPr>
            <w:tcW w:w="7834" w:type="dxa"/>
          </w:tcPr>
          <w:p w14:paraId="6A574096" w14:textId="77777777" w:rsidR="00DA7E41" w:rsidRDefault="00DA7E41" w:rsidP="00DA7E41">
            <w:pPr>
              <w:pStyle w:val="BodyText"/>
              <w:spacing w:line="256" w:lineRule="auto"/>
              <w:rPr>
                <w:rFonts w:cs="Arial"/>
              </w:rPr>
            </w:pPr>
          </w:p>
        </w:tc>
      </w:tr>
      <w:tr w:rsidR="00DA7E41" w14:paraId="2435CC90" w14:textId="77777777" w:rsidTr="00190DC9">
        <w:tc>
          <w:tcPr>
            <w:tcW w:w="1795" w:type="dxa"/>
          </w:tcPr>
          <w:p w14:paraId="60FF91D4" w14:textId="77777777" w:rsidR="00DA7E41" w:rsidRDefault="00DA7E41" w:rsidP="00DA7E41">
            <w:pPr>
              <w:pStyle w:val="BodyText"/>
              <w:spacing w:line="256" w:lineRule="auto"/>
              <w:rPr>
                <w:rFonts w:cs="Arial"/>
              </w:rPr>
            </w:pPr>
          </w:p>
        </w:tc>
        <w:tc>
          <w:tcPr>
            <w:tcW w:w="7834" w:type="dxa"/>
          </w:tcPr>
          <w:p w14:paraId="478A6AF3" w14:textId="77777777" w:rsidR="00DA7E41" w:rsidRDefault="00DA7E41" w:rsidP="00DA7E41">
            <w:pPr>
              <w:pStyle w:val="BodyText"/>
              <w:spacing w:line="256" w:lineRule="auto"/>
              <w:rPr>
                <w:rFonts w:cs="Arial"/>
              </w:rPr>
            </w:pPr>
          </w:p>
        </w:tc>
      </w:tr>
      <w:tr w:rsidR="00DA7E41" w:rsidRPr="00114C13" w14:paraId="5C5E7B9F" w14:textId="77777777" w:rsidTr="00190DC9">
        <w:tc>
          <w:tcPr>
            <w:tcW w:w="1795" w:type="dxa"/>
          </w:tcPr>
          <w:p w14:paraId="3EF57373" w14:textId="77777777" w:rsidR="00DA7E41" w:rsidRPr="00114C13" w:rsidRDefault="00DA7E41" w:rsidP="00DA7E41">
            <w:pPr>
              <w:pStyle w:val="BodyText"/>
              <w:spacing w:line="256" w:lineRule="auto"/>
              <w:rPr>
                <w:rFonts w:eastAsiaTheme="minorEastAsia" w:cs="Arial"/>
                <w:lang w:eastAsia="zh-CN"/>
              </w:rPr>
            </w:pPr>
          </w:p>
        </w:tc>
        <w:tc>
          <w:tcPr>
            <w:tcW w:w="7834" w:type="dxa"/>
          </w:tcPr>
          <w:p w14:paraId="695AD306" w14:textId="77777777" w:rsidR="00DA7E41" w:rsidRPr="00114C13" w:rsidRDefault="00DA7E41" w:rsidP="00DA7E41">
            <w:pPr>
              <w:pStyle w:val="BodyText"/>
              <w:spacing w:line="256" w:lineRule="auto"/>
              <w:rPr>
                <w:rFonts w:eastAsiaTheme="minorEastAsia" w:cs="Arial"/>
                <w:lang w:eastAsia="zh-CN"/>
              </w:rPr>
            </w:pPr>
          </w:p>
        </w:tc>
      </w:tr>
      <w:tr w:rsidR="00DA7E41" w:rsidRPr="00114C13" w14:paraId="149A4E76" w14:textId="77777777" w:rsidTr="00190DC9">
        <w:tc>
          <w:tcPr>
            <w:tcW w:w="1795" w:type="dxa"/>
          </w:tcPr>
          <w:p w14:paraId="2FB978ED" w14:textId="77777777" w:rsidR="00DA7E41" w:rsidRDefault="00DA7E41" w:rsidP="00DA7E41">
            <w:pPr>
              <w:pStyle w:val="BodyText"/>
              <w:spacing w:line="256" w:lineRule="auto"/>
              <w:rPr>
                <w:rFonts w:eastAsiaTheme="minorEastAsia" w:cs="Arial"/>
                <w:lang w:eastAsia="zh-CN"/>
              </w:rPr>
            </w:pPr>
          </w:p>
        </w:tc>
        <w:tc>
          <w:tcPr>
            <w:tcW w:w="7834" w:type="dxa"/>
          </w:tcPr>
          <w:p w14:paraId="7960E0BB" w14:textId="77777777" w:rsidR="00DA7E41" w:rsidRDefault="00DA7E41" w:rsidP="00DA7E41">
            <w:pPr>
              <w:pStyle w:val="BodyText"/>
              <w:spacing w:line="256" w:lineRule="auto"/>
              <w:rPr>
                <w:rFonts w:eastAsiaTheme="minorEastAsia" w:cs="Arial"/>
                <w:lang w:eastAsia="zh-CN"/>
              </w:rPr>
            </w:pPr>
          </w:p>
        </w:tc>
      </w:tr>
      <w:tr w:rsidR="00DA7E41" w:rsidRPr="00114C13" w14:paraId="0BE8FC41" w14:textId="77777777" w:rsidTr="00190DC9">
        <w:tc>
          <w:tcPr>
            <w:tcW w:w="1795" w:type="dxa"/>
          </w:tcPr>
          <w:p w14:paraId="7EC0C753" w14:textId="77777777" w:rsidR="00DA7E41" w:rsidRDefault="00DA7E41" w:rsidP="00DA7E41">
            <w:pPr>
              <w:pStyle w:val="BodyText"/>
              <w:spacing w:line="256" w:lineRule="auto"/>
              <w:rPr>
                <w:rFonts w:eastAsiaTheme="minorEastAsia" w:cs="Arial"/>
                <w:lang w:eastAsia="zh-CN"/>
              </w:rPr>
            </w:pPr>
          </w:p>
        </w:tc>
        <w:tc>
          <w:tcPr>
            <w:tcW w:w="7834" w:type="dxa"/>
          </w:tcPr>
          <w:p w14:paraId="44ABBFC7" w14:textId="77777777" w:rsidR="00DA7E41" w:rsidRDefault="00DA7E41" w:rsidP="00DA7E41">
            <w:pPr>
              <w:pStyle w:val="BodyText"/>
              <w:spacing w:line="256" w:lineRule="auto"/>
              <w:rPr>
                <w:rFonts w:cs="Arial"/>
              </w:rPr>
            </w:pPr>
          </w:p>
        </w:tc>
      </w:tr>
      <w:tr w:rsidR="00DA7E41" w:rsidRPr="00114C13" w14:paraId="7774242A" w14:textId="77777777" w:rsidTr="00190DC9">
        <w:tc>
          <w:tcPr>
            <w:tcW w:w="1795" w:type="dxa"/>
          </w:tcPr>
          <w:p w14:paraId="0421FD9E" w14:textId="77777777" w:rsidR="00DA7E41" w:rsidRPr="00016F49" w:rsidRDefault="00DA7E41" w:rsidP="00DA7E41">
            <w:pPr>
              <w:pStyle w:val="BodyText"/>
              <w:spacing w:line="256" w:lineRule="auto"/>
              <w:rPr>
                <w:rFonts w:eastAsiaTheme="minorEastAsia" w:cs="Arial"/>
                <w:highlight w:val="yellow"/>
                <w:lang w:eastAsia="zh-CN"/>
              </w:rPr>
            </w:pPr>
          </w:p>
        </w:tc>
        <w:tc>
          <w:tcPr>
            <w:tcW w:w="7834" w:type="dxa"/>
          </w:tcPr>
          <w:p w14:paraId="270B4C20" w14:textId="77777777" w:rsidR="00DA7E41" w:rsidRPr="00016F49" w:rsidRDefault="00DA7E41" w:rsidP="00DA7E41">
            <w:pPr>
              <w:pStyle w:val="BodyText"/>
              <w:spacing w:line="256" w:lineRule="auto"/>
              <w:rPr>
                <w:rFonts w:cs="Arial"/>
                <w:highlight w:val="yellow"/>
              </w:rPr>
            </w:pPr>
          </w:p>
        </w:tc>
      </w:tr>
      <w:tr w:rsidR="00DA7E41" w:rsidRPr="00114C13" w14:paraId="7E20DB83" w14:textId="77777777" w:rsidTr="00190DC9">
        <w:tc>
          <w:tcPr>
            <w:tcW w:w="1795" w:type="dxa"/>
          </w:tcPr>
          <w:p w14:paraId="3D9C5678" w14:textId="77777777" w:rsidR="00DA7E41" w:rsidRDefault="00DA7E41" w:rsidP="00DA7E41">
            <w:pPr>
              <w:pStyle w:val="BodyText"/>
              <w:spacing w:line="256" w:lineRule="auto"/>
              <w:rPr>
                <w:rFonts w:eastAsiaTheme="minorEastAsia" w:cs="Arial"/>
                <w:lang w:eastAsia="zh-CN"/>
              </w:rPr>
            </w:pPr>
          </w:p>
        </w:tc>
        <w:tc>
          <w:tcPr>
            <w:tcW w:w="7834" w:type="dxa"/>
          </w:tcPr>
          <w:p w14:paraId="31AE1322" w14:textId="77777777" w:rsidR="00DA7E41" w:rsidRDefault="00DA7E41" w:rsidP="00DA7E41">
            <w:pPr>
              <w:pStyle w:val="BodyText"/>
              <w:spacing w:line="256" w:lineRule="auto"/>
              <w:rPr>
                <w:rFonts w:eastAsiaTheme="minorEastAsia" w:cs="Arial"/>
                <w:lang w:eastAsia="zh-CN"/>
              </w:rPr>
            </w:pPr>
          </w:p>
        </w:tc>
      </w:tr>
      <w:tr w:rsidR="00DA7E41" w:rsidRPr="00114C13" w14:paraId="2C2357B7" w14:textId="77777777" w:rsidTr="00190DC9">
        <w:tc>
          <w:tcPr>
            <w:tcW w:w="1795" w:type="dxa"/>
          </w:tcPr>
          <w:p w14:paraId="4D921A77" w14:textId="77777777" w:rsidR="00DA7E41" w:rsidRDefault="00DA7E41" w:rsidP="00DA7E41">
            <w:pPr>
              <w:pStyle w:val="BodyText"/>
              <w:spacing w:line="256" w:lineRule="auto"/>
              <w:rPr>
                <w:rFonts w:eastAsiaTheme="minorEastAsia" w:cs="Arial"/>
                <w:lang w:eastAsia="zh-CN"/>
              </w:rPr>
            </w:pPr>
          </w:p>
        </w:tc>
        <w:tc>
          <w:tcPr>
            <w:tcW w:w="7834" w:type="dxa"/>
          </w:tcPr>
          <w:p w14:paraId="790E1407" w14:textId="77777777" w:rsidR="00DA7E41" w:rsidRDefault="00DA7E41" w:rsidP="00DA7E41">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Caption"/>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lastRenderedPageBreak/>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A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rPr>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are calculated based on the supported spectral efficiencies (from the Figure) and do not account for signaling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lastRenderedPageBreak/>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data rates consistent with MCL of 144 dB or 154 dB</w:t>
      </w:r>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Q2: is it understanding that data rates are consistent with MCL of 144 dB or 154 dB.</w:t>
      </w:r>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413B6F" w14:paraId="6F928BCC" w14:textId="77777777" w:rsidTr="00190DC9">
        <w:tc>
          <w:tcPr>
            <w:tcW w:w="1795" w:type="dxa"/>
          </w:tcPr>
          <w:p w14:paraId="0845E74A" w14:textId="19B48A1C" w:rsidR="00413B6F" w:rsidRDefault="00413B6F" w:rsidP="00413B6F">
            <w:pPr>
              <w:pStyle w:val="BodyText"/>
              <w:spacing w:line="256" w:lineRule="auto"/>
              <w:rPr>
                <w:rFonts w:cs="Arial"/>
              </w:rPr>
            </w:pPr>
            <w:r>
              <w:rPr>
                <w:rFonts w:cs="Arial"/>
              </w:rPr>
              <w:t>Nokia, NSB</w:t>
            </w:r>
          </w:p>
        </w:tc>
        <w:tc>
          <w:tcPr>
            <w:tcW w:w="7834" w:type="dxa"/>
          </w:tcPr>
          <w:p w14:paraId="7CC6BECC" w14:textId="4F761F9F" w:rsidR="00413B6F" w:rsidRDefault="00413B6F" w:rsidP="00413B6F">
            <w:pPr>
              <w:pStyle w:val="BodyText"/>
              <w:spacing w:line="256" w:lineRule="auto"/>
              <w:rPr>
                <w:rFonts w:cs="Arial"/>
              </w:rPr>
            </w:pPr>
            <w:r>
              <w:rPr>
                <w:rFonts w:cs="Arial"/>
              </w:rPr>
              <w:t>No. Many of the uplink data rates are below the 10 kbps target, which was agreed by RAN2.</w:t>
            </w:r>
          </w:p>
        </w:tc>
      </w:tr>
      <w:tr w:rsidR="005E5656" w14:paraId="2E33432C" w14:textId="77777777" w:rsidTr="00190DC9">
        <w:tc>
          <w:tcPr>
            <w:tcW w:w="1795" w:type="dxa"/>
          </w:tcPr>
          <w:p w14:paraId="6409FC54" w14:textId="53A4501C" w:rsidR="005E5656" w:rsidRDefault="005E5656" w:rsidP="005E5656">
            <w:pPr>
              <w:pStyle w:val="BodyText"/>
              <w:spacing w:line="256" w:lineRule="auto"/>
              <w:rPr>
                <w:rFonts w:cs="Arial"/>
              </w:rPr>
            </w:pPr>
            <w:r>
              <w:rPr>
                <w:rFonts w:cs="Arial"/>
              </w:rPr>
              <w:t>Omnispace</w:t>
            </w:r>
          </w:p>
        </w:tc>
        <w:tc>
          <w:tcPr>
            <w:tcW w:w="7834" w:type="dxa"/>
          </w:tcPr>
          <w:p w14:paraId="61A211D2" w14:textId="77777777" w:rsidR="005E5656" w:rsidRDefault="005E5656" w:rsidP="005E5656">
            <w:pPr>
              <w:pStyle w:val="BodyText"/>
              <w:spacing w:line="256" w:lineRule="auto"/>
              <w:rPr>
                <w:rFonts w:cs="Arial"/>
              </w:rPr>
            </w:pPr>
            <w:r>
              <w:rPr>
                <w:rFonts w:cs="Arial"/>
              </w:rPr>
              <w:t>Q1: Agree</w:t>
            </w:r>
          </w:p>
          <w:p w14:paraId="6E222005" w14:textId="2192825A" w:rsidR="005E5656" w:rsidRDefault="005E5656" w:rsidP="005E5656">
            <w:pPr>
              <w:pStyle w:val="BodyText"/>
              <w:spacing w:line="256" w:lineRule="auto"/>
              <w:rPr>
                <w:rFonts w:cs="Arial"/>
              </w:rPr>
            </w:pPr>
            <w:r>
              <w:rPr>
                <w:rFonts w:cs="Arial"/>
              </w:rPr>
              <w:t>Q2: We agree with the data rate calculations and note that more realistic MCL will not be subject to very long repetition cycles.</w:t>
            </w:r>
          </w:p>
        </w:tc>
      </w:tr>
      <w:tr w:rsidR="00DA7E41" w14:paraId="27193991" w14:textId="77777777" w:rsidTr="00190DC9">
        <w:tc>
          <w:tcPr>
            <w:tcW w:w="1795" w:type="dxa"/>
          </w:tcPr>
          <w:p w14:paraId="7FA4C36D" w14:textId="2D54D298" w:rsidR="00DA7E41" w:rsidRPr="00A56CA8" w:rsidRDefault="00DA7E41" w:rsidP="00DA7E41">
            <w:pPr>
              <w:pStyle w:val="BodyText"/>
              <w:spacing w:line="256" w:lineRule="auto"/>
              <w:rPr>
                <w:rFonts w:eastAsiaTheme="minorEastAsia" w:cs="Arial"/>
                <w:lang w:eastAsia="zh-CN"/>
              </w:rPr>
            </w:pPr>
            <w:r>
              <w:rPr>
                <w:rFonts w:eastAsiaTheme="minorEastAsia" w:cs="Arial"/>
                <w:lang w:eastAsia="zh-CN"/>
              </w:rPr>
              <w:t>SONY2</w:t>
            </w:r>
          </w:p>
        </w:tc>
        <w:tc>
          <w:tcPr>
            <w:tcW w:w="7834" w:type="dxa"/>
          </w:tcPr>
          <w:p w14:paraId="2A1FE97C"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Q1: Agree</w:t>
            </w:r>
          </w:p>
          <w:p w14:paraId="254D12D7"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Q2: We think the data rates are consistent with CE Mode A operation for which the MCL is less than 154dB</w:t>
            </w:r>
          </w:p>
          <w:p w14:paraId="18D87EF3"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Regarding the 10kbps target agreed by RAN2, we understand that this is for connection density purposes and not for coverage purposes. Most of the scenarios in the IoT-NTN study have a Shannon capacity of less than 10kbps. For a 15kHz sub-PRB transmission, our understanding of the Shannon bound for an UL transmission for the various scenarios is:</w:t>
            </w:r>
          </w:p>
          <w:tbl>
            <w:tblPr>
              <w:tblStyle w:val="TableGrid"/>
              <w:tblW w:w="0" w:type="auto"/>
              <w:tblLook w:val="04A0" w:firstRow="1" w:lastRow="0" w:firstColumn="1" w:lastColumn="0" w:noHBand="0" w:noVBand="1"/>
            </w:tblPr>
            <w:tblGrid>
              <w:gridCol w:w="1346"/>
              <w:gridCol w:w="1417"/>
              <w:gridCol w:w="1559"/>
            </w:tblGrid>
            <w:tr w:rsidR="00DA7E41" w14:paraId="32046978" w14:textId="77777777" w:rsidTr="00E97607">
              <w:tc>
                <w:tcPr>
                  <w:tcW w:w="1346" w:type="dxa"/>
                  <w:tcBorders>
                    <w:bottom w:val="single" w:sz="4" w:space="0" w:color="auto"/>
                  </w:tcBorders>
                  <w:shd w:val="clear" w:color="auto" w:fill="D9D9D9" w:themeFill="background1" w:themeFillShade="D9"/>
                  <w:vAlign w:val="bottom"/>
                </w:tcPr>
                <w:p w14:paraId="448AF6A3" w14:textId="77777777" w:rsidR="00DA7E41" w:rsidRPr="00064E98" w:rsidRDefault="00DA7E41" w:rsidP="00DA7E41">
                  <w:pPr>
                    <w:pStyle w:val="BodyText"/>
                    <w:spacing w:after="0" w:line="257" w:lineRule="auto"/>
                    <w:rPr>
                      <w:rFonts w:eastAsiaTheme="minorEastAsia" w:cs="Arial"/>
                      <w:b/>
                      <w:bCs/>
                      <w:lang w:eastAsia="zh-CN"/>
                    </w:rPr>
                  </w:pPr>
                  <w:r w:rsidRPr="00064E98">
                    <w:rPr>
                      <w:rFonts w:ascii="Calibri" w:hAnsi="Calibri" w:cs="Calibri"/>
                      <w:b/>
                      <w:bCs/>
                      <w:color w:val="000000"/>
                    </w:rPr>
                    <w:t>case</w:t>
                  </w:r>
                </w:p>
              </w:tc>
              <w:tc>
                <w:tcPr>
                  <w:tcW w:w="1417" w:type="dxa"/>
                  <w:shd w:val="clear" w:color="auto" w:fill="D9D9D9" w:themeFill="background1" w:themeFillShade="D9"/>
                  <w:vAlign w:val="bottom"/>
                </w:tcPr>
                <w:p w14:paraId="22249432" w14:textId="77777777" w:rsidR="00DA7E41" w:rsidRPr="00064E98" w:rsidRDefault="00DA7E41" w:rsidP="00DA7E41">
                  <w:pPr>
                    <w:pStyle w:val="BodyText"/>
                    <w:spacing w:after="0" w:line="257" w:lineRule="auto"/>
                    <w:rPr>
                      <w:rFonts w:eastAsiaTheme="minorEastAsia" w:cs="Arial"/>
                      <w:b/>
                      <w:bCs/>
                      <w:lang w:eastAsia="zh-CN"/>
                    </w:rPr>
                  </w:pPr>
                  <w:r w:rsidRPr="00064E98">
                    <w:rPr>
                      <w:rFonts w:ascii="Calibri" w:hAnsi="Calibri" w:cs="Calibri"/>
                      <w:b/>
                      <w:bCs/>
                      <w:color w:val="000000"/>
                    </w:rPr>
                    <w:t>SNR</w:t>
                  </w:r>
                  <w:r>
                    <w:rPr>
                      <w:rFonts w:ascii="Calibri" w:hAnsi="Calibri" w:cs="Calibri"/>
                      <w:b/>
                      <w:bCs/>
                      <w:color w:val="000000"/>
                    </w:rPr>
                    <w:t xml:space="preserve"> (dB)</w:t>
                  </w:r>
                </w:p>
              </w:tc>
              <w:tc>
                <w:tcPr>
                  <w:tcW w:w="1559" w:type="dxa"/>
                  <w:tcBorders>
                    <w:bottom w:val="single" w:sz="4" w:space="0" w:color="auto"/>
                  </w:tcBorders>
                  <w:shd w:val="clear" w:color="auto" w:fill="D9D9D9" w:themeFill="background1" w:themeFillShade="D9"/>
                  <w:vAlign w:val="bottom"/>
                </w:tcPr>
                <w:p w14:paraId="705618DA" w14:textId="77777777" w:rsidR="00DA7E41" w:rsidRPr="00064E98" w:rsidRDefault="00DA7E41" w:rsidP="00DA7E41">
                  <w:pPr>
                    <w:pStyle w:val="BodyText"/>
                    <w:spacing w:after="0" w:line="257" w:lineRule="auto"/>
                    <w:rPr>
                      <w:rFonts w:eastAsiaTheme="minorEastAsia" w:cs="Arial"/>
                      <w:b/>
                      <w:bCs/>
                      <w:lang w:eastAsia="zh-CN"/>
                    </w:rPr>
                  </w:pPr>
                  <w:r w:rsidRPr="00064E98">
                    <w:rPr>
                      <w:rFonts w:ascii="Calibri" w:hAnsi="Calibri" w:cs="Calibri"/>
                      <w:b/>
                      <w:bCs/>
                      <w:color w:val="000000"/>
                    </w:rPr>
                    <w:t>capacity</w:t>
                  </w:r>
                </w:p>
              </w:tc>
            </w:tr>
            <w:tr w:rsidR="00DA7E41" w14:paraId="0291639B" w14:textId="77777777" w:rsidTr="00E97607">
              <w:tc>
                <w:tcPr>
                  <w:tcW w:w="1346" w:type="dxa"/>
                  <w:shd w:val="clear" w:color="auto" w:fill="FF0000"/>
                  <w:vAlign w:val="bottom"/>
                </w:tcPr>
                <w:p w14:paraId="6E4EE740"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w:t>
                  </w:r>
                </w:p>
              </w:tc>
              <w:tc>
                <w:tcPr>
                  <w:tcW w:w="1417" w:type="dxa"/>
                  <w:vAlign w:val="bottom"/>
                </w:tcPr>
                <w:p w14:paraId="640A671A"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-3.5</w:t>
                  </w:r>
                </w:p>
              </w:tc>
              <w:tc>
                <w:tcPr>
                  <w:tcW w:w="1559" w:type="dxa"/>
                  <w:shd w:val="clear" w:color="auto" w:fill="FF0000"/>
                  <w:vAlign w:val="bottom"/>
                </w:tcPr>
                <w:p w14:paraId="7E223D2A"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7.99</w:t>
                  </w:r>
                </w:p>
              </w:tc>
            </w:tr>
            <w:tr w:rsidR="00DA7E41" w14:paraId="4F5DABB7" w14:textId="77777777" w:rsidTr="00E97607">
              <w:tc>
                <w:tcPr>
                  <w:tcW w:w="1346" w:type="dxa"/>
                  <w:vAlign w:val="bottom"/>
                </w:tcPr>
                <w:p w14:paraId="1EA6E1CA"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w:t>
                  </w:r>
                </w:p>
              </w:tc>
              <w:tc>
                <w:tcPr>
                  <w:tcW w:w="1417" w:type="dxa"/>
                  <w:vAlign w:val="bottom"/>
                </w:tcPr>
                <w:p w14:paraId="0330C9DF"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4.5</w:t>
                  </w:r>
                </w:p>
              </w:tc>
              <w:tc>
                <w:tcPr>
                  <w:tcW w:w="1559" w:type="dxa"/>
                  <w:vAlign w:val="bottom"/>
                </w:tcPr>
                <w:p w14:paraId="01BD1F12"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28.99</w:t>
                  </w:r>
                </w:p>
              </w:tc>
            </w:tr>
            <w:tr w:rsidR="00DA7E41" w14:paraId="038C65B5" w14:textId="77777777" w:rsidTr="00E97607">
              <w:tc>
                <w:tcPr>
                  <w:tcW w:w="1346" w:type="dxa"/>
                  <w:tcBorders>
                    <w:bottom w:val="single" w:sz="4" w:space="0" w:color="auto"/>
                  </w:tcBorders>
                  <w:vAlign w:val="bottom"/>
                </w:tcPr>
                <w:p w14:paraId="57916277"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3</w:t>
                  </w:r>
                </w:p>
              </w:tc>
              <w:tc>
                <w:tcPr>
                  <w:tcW w:w="1417" w:type="dxa"/>
                  <w:vAlign w:val="bottom"/>
                </w:tcPr>
                <w:p w14:paraId="7F7B635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9.9</w:t>
                  </w:r>
                </w:p>
              </w:tc>
              <w:tc>
                <w:tcPr>
                  <w:tcW w:w="1559" w:type="dxa"/>
                  <w:tcBorders>
                    <w:bottom w:val="single" w:sz="4" w:space="0" w:color="auto"/>
                  </w:tcBorders>
                  <w:vAlign w:val="bottom"/>
                </w:tcPr>
                <w:p w14:paraId="3B9FFBD1"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51.44</w:t>
                  </w:r>
                </w:p>
              </w:tc>
            </w:tr>
            <w:tr w:rsidR="00DA7E41" w14:paraId="60AA1896" w14:textId="77777777" w:rsidTr="00E97607">
              <w:tc>
                <w:tcPr>
                  <w:tcW w:w="1346" w:type="dxa"/>
                  <w:shd w:val="clear" w:color="auto" w:fill="FF0000"/>
                  <w:vAlign w:val="bottom"/>
                </w:tcPr>
                <w:p w14:paraId="3C268FF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4</w:t>
                  </w:r>
                </w:p>
              </w:tc>
              <w:tc>
                <w:tcPr>
                  <w:tcW w:w="1417" w:type="dxa"/>
                  <w:vAlign w:val="bottom"/>
                </w:tcPr>
                <w:p w14:paraId="2E6EE8CD"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-11.2</w:t>
                  </w:r>
                </w:p>
              </w:tc>
              <w:tc>
                <w:tcPr>
                  <w:tcW w:w="1559" w:type="dxa"/>
                  <w:shd w:val="clear" w:color="auto" w:fill="FF0000"/>
                  <w:vAlign w:val="bottom"/>
                </w:tcPr>
                <w:p w14:paraId="6FE5DF08"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1.58</w:t>
                  </w:r>
                </w:p>
              </w:tc>
            </w:tr>
            <w:tr w:rsidR="00DA7E41" w14:paraId="48509860" w14:textId="77777777" w:rsidTr="00E97607">
              <w:tc>
                <w:tcPr>
                  <w:tcW w:w="1346" w:type="dxa"/>
                  <w:vAlign w:val="bottom"/>
                </w:tcPr>
                <w:p w14:paraId="787E14DF"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5</w:t>
                  </w:r>
                </w:p>
              </w:tc>
              <w:tc>
                <w:tcPr>
                  <w:tcW w:w="1417" w:type="dxa"/>
                  <w:vAlign w:val="bottom"/>
                </w:tcPr>
                <w:p w14:paraId="17F39BCF"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-2.2</w:t>
                  </w:r>
                </w:p>
              </w:tc>
              <w:tc>
                <w:tcPr>
                  <w:tcW w:w="1559" w:type="dxa"/>
                  <w:vAlign w:val="bottom"/>
                </w:tcPr>
                <w:p w14:paraId="77AD2425"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10.21</w:t>
                  </w:r>
                </w:p>
              </w:tc>
            </w:tr>
            <w:tr w:rsidR="00DA7E41" w14:paraId="5D290D04" w14:textId="77777777" w:rsidTr="00E97607">
              <w:tc>
                <w:tcPr>
                  <w:tcW w:w="1346" w:type="dxa"/>
                  <w:tcBorders>
                    <w:bottom w:val="single" w:sz="4" w:space="0" w:color="auto"/>
                  </w:tcBorders>
                  <w:vAlign w:val="bottom"/>
                </w:tcPr>
                <w:p w14:paraId="56F27B4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6</w:t>
                  </w:r>
                </w:p>
              </w:tc>
              <w:tc>
                <w:tcPr>
                  <w:tcW w:w="1417" w:type="dxa"/>
                  <w:vAlign w:val="bottom"/>
                </w:tcPr>
                <w:p w14:paraId="2F7156C6"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3.2</w:t>
                  </w:r>
                </w:p>
              </w:tc>
              <w:tc>
                <w:tcPr>
                  <w:tcW w:w="1559" w:type="dxa"/>
                  <w:tcBorders>
                    <w:bottom w:val="single" w:sz="4" w:space="0" w:color="auto"/>
                  </w:tcBorders>
                  <w:vAlign w:val="bottom"/>
                </w:tcPr>
                <w:p w14:paraId="2A1AB1F0"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24.41</w:t>
                  </w:r>
                </w:p>
              </w:tc>
            </w:tr>
            <w:tr w:rsidR="00DA7E41" w14:paraId="45BBAAA7" w14:textId="77777777" w:rsidTr="00E97607">
              <w:tc>
                <w:tcPr>
                  <w:tcW w:w="1346" w:type="dxa"/>
                  <w:tcBorders>
                    <w:bottom w:val="single" w:sz="4" w:space="0" w:color="auto"/>
                  </w:tcBorders>
                  <w:shd w:val="clear" w:color="auto" w:fill="FF0000"/>
                  <w:vAlign w:val="bottom"/>
                </w:tcPr>
                <w:p w14:paraId="0AE54193"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7</w:t>
                  </w:r>
                </w:p>
              </w:tc>
              <w:tc>
                <w:tcPr>
                  <w:tcW w:w="1417" w:type="dxa"/>
                  <w:vAlign w:val="bottom"/>
                </w:tcPr>
                <w:p w14:paraId="18116631"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-5.5</w:t>
                  </w:r>
                </w:p>
              </w:tc>
              <w:tc>
                <w:tcPr>
                  <w:tcW w:w="1559" w:type="dxa"/>
                  <w:tcBorders>
                    <w:bottom w:val="single" w:sz="4" w:space="0" w:color="auto"/>
                  </w:tcBorders>
                  <w:shd w:val="clear" w:color="auto" w:fill="FF0000"/>
                  <w:vAlign w:val="bottom"/>
                </w:tcPr>
                <w:p w14:paraId="6E8A2BB5"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5.37</w:t>
                  </w:r>
                </w:p>
              </w:tc>
            </w:tr>
            <w:tr w:rsidR="00DA7E41" w14:paraId="654BCAB8" w14:textId="77777777" w:rsidTr="00E97607">
              <w:tc>
                <w:tcPr>
                  <w:tcW w:w="1346" w:type="dxa"/>
                  <w:tcBorders>
                    <w:bottom w:val="single" w:sz="4" w:space="0" w:color="auto"/>
                  </w:tcBorders>
                  <w:shd w:val="clear" w:color="auto" w:fill="FF0000"/>
                  <w:vAlign w:val="bottom"/>
                </w:tcPr>
                <w:p w14:paraId="4B8E91B9"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8</w:t>
                  </w:r>
                </w:p>
              </w:tc>
              <w:tc>
                <w:tcPr>
                  <w:tcW w:w="1417" w:type="dxa"/>
                  <w:vAlign w:val="bottom"/>
                </w:tcPr>
                <w:p w14:paraId="377943D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-8.7</w:t>
                  </w:r>
                </w:p>
              </w:tc>
              <w:tc>
                <w:tcPr>
                  <w:tcW w:w="1559" w:type="dxa"/>
                  <w:tcBorders>
                    <w:bottom w:val="single" w:sz="4" w:space="0" w:color="auto"/>
                  </w:tcBorders>
                  <w:shd w:val="clear" w:color="auto" w:fill="FF0000"/>
                  <w:vAlign w:val="bottom"/>
                </w:tcPr>
                <w:p w14:paraId="422D7770"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2.74</w:t>
                  </w:r>
                </w:p>
              </w:tc>
            </w:tr>
            <w:tr w:rsidR="00DA7E41" w14:paraId="7612514B" w14:textId="77777777" w:rsidTr="00E97607">
              <w:tc>
                <w:tcPr>
                  <w:tcW w:w="1346" w:type="dxa"/>
                  <w:tcBorders>
                    <w:bottom w:val="single" w:sz="4" w:space="0" w:color="auto"/>
                  </w:tcBorders>
                  <w:shd w:val="clear" w:color="auto" w:fill="FF0000"/>
                  <w:vAlign w:val="bottom"/>
                </w:tcPr>
                <w:p w14:paraId="27ACD62D"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9</w:t>
                  </w:r>
                </w:p>
              </w:tc>
              <w:tc>
                <w:tcPr>
                  <w:tcW w:w="1417" w:type="dxa"/>
                  <w:vAlign w:val="bottom"/>
                </w:tcPr>
                <w:p w14:paraId="2CA15451"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-3.3</w:t>
                  </w:r>
                </w:p>
              </w:tc>
              <w:tc>
                <w:tcPr>
                  <w:tcW w:w="1559" w:type="dxa"/>
                  <w:tcBorders>
                    <w:bottom w:val="single" w:sz="4" w:space="0" w:color="auto"/>
                  </w:tcBorders>
                  <w:shd w:val="clear" w:color="auto" w:fill="FF0000"/>
                  <w:vAlign w:val="bottom"/>
                </w:tcPr>
                <w:p w14:paraId="442C6458"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8.30</w:t>
                  </w:r>
                </w:p>
              </w:tc>
            </w:tr>
            <w:tr w:rsidR="00DA7E41" w14:paraId="0DCB18F7" w14:textId="77777777" w:rsidTr="00E97607">
              <w:tc>
                <w:tcPr>
                  <w:tcW w:w="1346" w:type="dxa"/>
                  <w:shd w:val="clear" w:color="auto" w:fill="FF0000"/>
                  <w:vAlign w:val="bottom"/>
                </w:tcPr>
                <w:p w14:paraId="37C59578"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lastRenderedPageBreak/>
                    <w:t>10</w:t>
                  </w:r>
                </w:p>
              </w:tc>
              <w:tc>
                <w:tcPr>
                  <w:tcW w:w="1417" w:type="dxa"/>
                  <w:vAlign w:val="bottom"/>
                </w:tcPr>
                <w:p w14:paraId="3203F3BD"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-9.2</w:t>
                  </w:r>
                </w:p>
              </w:tc>
              <w:tc>
                <w:tcPr>
                  <w:tcW w:w="1559" w:type="dxa"/>
                  <w:shd w:val="clear" w:color="auto" w:fill="FF0000"/>
                  <w:vAlign w:val="bottom"/>
                </w:tcPr>
                <w:p w14:paraId="5CAA56A6"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2.46</w:t>
                  </w:r>
                </w:p>
              </w:tc>
            </w:tr>
          </w:tbl>
          <w:p w14:paraId="43897C78" w14:textId="77777777" w:rsidR="00DA7E41" w:rsidRDefault="00DA7E41" w:rsidP="00DA7E41">
            <w:pPr>
              <w:pStyle w:val="BodyText"/>
              <w:spacing w:line="256" w:lineRule="auto"/>
              <w:rPr>
                <w:rFonts w:eastAsiaTheme="minorEastAsia" w:cs="Arial"/>
                <w:lang w:eastAsia="zh-CN"/>
              </w:rPr>
            </w:pPr>
          </w:p>
          <w:p w14:paraId="0C78DF0A" w14:textId="77777777" w:rsidR="00DA7E41" w:rsidRDefault="00DA7E41" w:rsidP="00DA7E41">
            <w:pPr>
              <w:pStyle w:val="BodyText"/>
              <w:spacing w:line="256" w:lineRule="auto"/>
              <w:rPr>
                <w:rFonts w:eastAsiaTheme="minorEastAsia" w:cs="Arial"/>
                <w:lang w:eastAsia="zh-CN"/>
              </w:rPr>
            </w:pPr>
            <w:r>
              <w:rPr>
                <w:rFonts w:eastAsiaTheme="minorEastAsia" w:cs="Arial"/>
                <w:lang w:eastAsia="zh-CN"/>
              </w:rPr>
              <w:t>For a 180kHz UL BW, the capacities are:</w:t>
            </w:r>
          </w:p>
          <w:tbl>
            <w:tblPr>
              <w:tblStyle w:val="TableGrid"/>
              <w:tblW w:w="0" w:type="auto"/>
              <w:tblLook w:val="04A0" w:firstRow="1" w:lastRow="0" w:firstColumn="1" w:lastColumn="0" w:noHBand="0" w:noVBand="1"/>
            </w:tblPr>
            <w:tblGrid>
              <w:gridCol w:w="1346"/>
              <w:gridCol w:w="1417"/>
              <w:gridCol w:w="1559"/>
            </w:tblGrid>
            <w:tr w:rsidR="00DA7E41" w14:paraId="6AFD1782" w14:textId="77777777" w:rsidTr="00E97607">
              <w:tc>
                <w:tcPr>
                  <w:tcW w:w="1346" w:type="dxa"/>
                  <w:tcBorders>
                    <w:bottom w:val="single" w:sz="4" w:space="0" w:color="auto"/>
                  </w:tcBorders>
                  <w:shd w:val="clear" w:color="auto" w:fill="D9D9D9" w:themeFill="background1" w:themeFillShade="D9"/>
                  <w:vAlign w:val="bottom"/>
                </w:tcPr>
                <w:p w14:paraId="14113523" w14:textId="77777777" w:rsidR="00DA7E41" w:rsidRPr="00064E98" w:rsidRDefault="00DA7E41" w:rsidP="00DA7E41">
                  <w:pPr>
                    <w:pStyle w:val="BodyText"/>
                    <w:spacing w:after="0" w:line="257" w:lineRule="auto"/>
                    <w:rPr>
                      <w:rFonts w:eastAsiaTheme="minorEastAsia" w:cs="Arial"/>
                      <w:b/>
                      <w:bCs/>
                      <w:lang w:eastAsia="zh-CN"/>
                    </w:rPr>
                  </w:pPr>
                  <w:r w:rsidRPr="00064E98">
                    <w:rPr>
                      <w:rFonts w:ascii="Calibri" w:hAnsi="Calibri" w:cs="Calibri"/>
                      <w:b/>
                      <w:bCs/>
                      <w:color w:val="000000"/>
                    </w:rPr>
                    <w:t>case</w:t>
                  </w:r>
                </w:p>
              </w:tc>
              <w:tc>
                <w:tcPr>
                  <w:tcW w:w="1417" w:type="dxa"/>
                  <w:shd w:val="clear" w:color="auto" w:fill="D9D9D9" w:themeFill="background1" w:themeFillShade="D9"/>
                  <w:vAlign w:val="bottom"/>
                </w:tcPr>
                <w:p w14:paraId="73304386" w14:textId="77777777" w:rsidR="00DA7E41" w:rsidRPr="00064E98" w:rsidRDefault="00DA7E41" w:rsidP="00DA7E41">
                  <w:pPr>
                    <w:pStyle w:val="BodyText"/>
                    <w:spacing w:after="0" w:line="257" w:lineRule="auto"/>
                    <w:rPr>
                      <w:rFonts w:eastAsiaTheme="minorEastAsia" w:cs="Arial"/>
                      <w:b/>
                      <w:bCs/>
                      <w:lang w:eastAsia="zh-CN"/>
                    </w:rPr>
                  </w:pPr>
                  <w:r w:rsidRPr="00064E98">
                    <w:rPr>
                      <w:rFonts w:ascii="Calibri" w:hAnsi="Calibri" w:cs="Calibri"/>
                      <w:b/>
                      <w:bCs/>
                      <w:color w:val="000000"/>
                    </w:rPr>
                    <w:t>SNR</w:t>
                  </w:r>
                  <w:r>
                    <w:rPr>
                      <w:rFonts w:ascii="Calibri" w:hAnsi="Calibri" w:cs="Calibri"/>
                      <w:b/>
                      <w:bCs/>
                      <w:color w:val="000000"/>
                    </w:rPr>
                    <w:t xml:space="preserve"> (dB)</w:t>
                  </w:r>
                </w:p>
              </w:tc>
              <w:tc>
                <w:tcPr>
                  <w:tcW w:w="1559" w:type="dxa"/>
                  <w:tcBorders>
                    <w:bottom w:val="single" w:sz="4" w:space="0" w:color="auto"/>
                  </w:tcBorders>
                  <w:shd w:val="clear" w:color="auto" w:fill="D9D9D9" w:themeFill="background1" w:themeFillShade="D9"/>
                  <w:vAlign w:val="bottom"/>
                </w:tcPr>
                <w:p w14:paraId="1D9B5448" w14:textId="77777777" w:rsidR="00DA7E41" w:rsidRPr="00064E98" w:rsidRDefault="00DA7E41" w:rsidP="00DA7E41">
                  <w:pPr>
                    <w:pStyle w:val="BodyText"/>
                    <w:spacing w:after="0" w:line="257" w:lineRule="auto"/>
                    <w:rPr>
                      <w:rFonts w:eastAsiaTheme="minorEastAsia" w:cs="Arial"/>
                      <w:b/>
                      <w:bCs/>
                      <w:lang w:eastAsia="zh-CN"/>
                    </w:rPr>
                  </w:pPr>
                  <w:r w:rsidRPr="00064E98">
                    <w:rPr>
                      <w:rFonts w:ascii="Calibri" w:hAnsi="Calibri" w:cs="Calibri"/>
                      <w:b/>
                      <w:bCs/>
                      <w:color w:val="000000"/>
                    </w:rPr>
                    <w:t>capacity</w:t>
                  </w:r>
                </w:p>
              </w:tc>
            </w:tr>
            <w:tr w:rsidR="00DA7E41" w14:paraId="65CD4D7B" w14:textId="77777777" w:rsidTr="00E97607">
              <w:tc>
                <w:tcPr>
                  <w:tcW w:w="1346" w:type="dxa"/>
                  <w:shd w:val="clear" w:color="auto" w:fill="FF0000"/>
                  <w:vAlign w:val="bottom"/>
                </w:tcPr>
                <w:p w14:paraId="0A7BCFC4"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w:t>
                  </w:r>
                </w:p>
              </w:tc>
              <w:tc>
                <w:tcPr>
                  <w:tcW w:w="1417" w:type="dxa"/>
                  <w:vAlign w:val="bottom"/>
                </w:tcPr>
                <w:p w14:paraId="4ADE374B"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-14.2</w:t>
                  </w:r>
                </w:p>
              </w:tc>
              <w:tc>
                <w:tcPr>
                  <w:tcW w:w="1559" w:type="dxa"/>
                  <w:shd w:val="clear" w:color="auto" w:fill="FF0000"/>
                  <w:vAlign w:val="bottom"/>
                </w:tcPr>
                <w:p w14:paraId="49FC0EB7"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9.69</w:t>
                  </w:r>
                </w:p>
              </w:tc>
            </w:tr>
            <w:tr w:rsidR="00DA7E41" w14:paraId="1FFB1896" w14:textId="77777777" w:rsidTr="00E97607">
              <w:tc>
                <w:tcPr>
                  <w:tcW w:w="1346" w:type="dxa"/>
                  <w:vAlign w:val="bottom"/>
                </w:tcPr>
                <w:p w14:paraId="10226112"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w:t>
                  </w:r>
                </w:p>
              </w:tc>
              <w:tc>
                <w:tcPr>
                  <w:tcW w:w="1417" w:type="dxa"/>
                  <w:vAlign w:val="bottom"/>
                </w:tcPr>
                <w:p w14:paraId="11F2ACE9"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-6.3</w:t>
                  </w:r>
                </w:p>
              </w:tc>
              <w:tc>
                <w:tcPr>
                  <w:tcW w:w="1559" w:type="dxa"/>
                  <w:vAlign w:val="bottom"/>
                </w:tcPr>
                <w:p w14:paraId="25E0110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54.69</w:t>
                  </w:r>
                </w:p>
              </w:tc>
            </w:tr>
            <w:tr w:rsidR="00DA7E41" w14:paraId="68C227E5" w14:textId="77777777" w:rsidTr="00E97607">
              <w:tc>
                <w:tcPr>
                  <w:tcW w:w="1346" w:type="dxa"/>
                  <w:tcBorders>
                    <w:bottom w:val="single" w:sz="4" w:space="0" w:color="auto"/>
                  </w:tcBorders>
                  <w:vAlign w:val="bottom"/>
                </w:tcPr>
                <w:p w14:paraId="7EEAE571"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3</w:t>
                  </w:r>
                </w:p>
              </w:tc>
              <w:tc>
                <w:tcPr>
                  <w:tcW w:w="1417" w:type="dxa"/>
                  <w:vAlign w:val="bottom"/>
                </w:tcPr>
                <w:p w14:paraId="14710DAD"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-0.9</w:t>
                  </w:r>
                </w:p>
              </w:tc>
              <w:tc>
                <w:tcPr>
                  <w:tcW w:w="1559" w:type="dxa"/>
                  <w:tcBorders>
                    <w:bottom w:val="single" w:sz="4" w:space="0" w:color="auto"/>
                  </w:tcBorders>
                  <w:vAlign w:val="bottom"/>
                </w:tcPr>
                <w:p w14:paraId="50264F6F"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154.48</w:t>
                  </w:r>
                </w:p>
              </w:tc>
            </w:tr>
            <w:tr w:rsidR="00DA7E41" w14:paraId="2F251B32" w14:textId="77777777" w:rsidTr="00E97607">
              <w:tc>
                <w:tcPr>
                  <w:tcW w:w="1346" w:type="dxa"/>
                  <w:shd w:val="clear" w:color="auto" w:fill="FF0000"/>
                  <w:vAlign w:val="bottom"/>
                </w:tcPr>
                <w:p w14:paraId="7B815C79"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4</w:t>
                  </w:r>
                </w:p>
              </w:tc>
              <w:tc>
                <w:tcPr>
                  <w:tcW w:w="1417" w:type="dxa"/>
                  <w:vAlign w:val="bottom"/>
                </w:tcPr>
                <w:p w14:paraId="2CC57775"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-19</w:t>
                  </w:r>
                </w:p>
              </w:tc>
              <w:tc>
                <w:tcPr>
                  <w:tcW w:w="1559" w:type="dxa"/>
                  <w:shd w:val="clear" w:color="auto" w:fill="FF0000"/>
                  <w:vAlign w:val="bottom"/>
                </w:tcPr>
                <w:p w14:paraId="2E8493C1"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3.25</w:t>
                  </w:r>
                </w:p>
              </w:tc>
            </w:tr>
            <w:tr w:rsidR="00DA7E41" w14:paraId="685CCB73" w14:textId="77777777" w:rsidTr="00E97607">
              <w:tc>
                <w:tcPr>
                  <w:tcW w:w="1346" w:type="dxa"/>
                  <w:vAlign w:val="bottom"/>
                </w:tcPr>
                <w:p w14:paraId="3D911CF7"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5</w:t>
                  </w:r>
                </w:p>
              </w:tc>
              <w:tc>
                <w:tcPr>
                  <w:tcW w:w="1417" w:type="dxa"/>
                  <w:vAlign w:val="bottom"/>
                </w:tcPr>
                <w:p w14:paraId="0310F45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-13</w:t>
                  </w:r>
                </w:p>
              </w:tc>
              <w:tc>
                <w:tcPr>
                  <w:tcW w:w="1559" w:type="dxa"/>
                  <w:vAlign w:val="bottom"/>
                </w:tcPr>
                <w:p w14:paraId="3C7B7C50"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12.70</w:t>
                  </w:r>
                </w:p>
              </w:tc>
            </w:tr>
            <w:tr w:rsidR="00DA7E41" w14:paraId="05B15A0C" w14:textId="77777777" w:rsidTr="00E97607">
              <w:tc>
                <w:tcPr>
                  <w:tcW w:w="1346" w:type="dxa"/>
                  <w:tcBorders>
                    <w:bottom w:val="single" w:sz="4" w:space="0" w:color="auto"/>
                  </w:tcBorders>
                  <w:vAlign w:val="bottom"/>
                </w:tcPr>
                <w:p w14:paraId="4AF5E912"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6</w:t>
                  </w:r>
                </w:p>
              </w:tc>
              <w:tc>
                <w:tcPr>
                  <w:tcW w:w="1417" w:type="dxa"/>
                  <w:vAlign w:val="bottom"/>
                </w:tcPr>
                <w:p w14:paraId="56FB3FC3"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-7.6</w:t>
                  </w:r>
                </w:p>
              </w:tc>
              <w:tc>
                <w:tcPr>
                  <w:tcW w:w="1559" w:type="dxa"/>
                  <w:tcBorders>
                    <w:bottom w:val="single" w:sz="4" w:space="0" w:color="auto"/>
                  </w:tcBorders>
                  <w:vAlign w:val="bottom"/>
                </w:tcPr>
                <w:p w14:paraId="7FCA0F13"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41.61</w:t>
                  </w:r>
                </w:p>
              </w:tc>
            </w:tr>
            <w:tr w:rsidR="00DA7E41" w14:paraId="08BB1895" w14:textId="77777777" w:rsidTr="00E97607">
              <w:tc>
                <w:tcPr>
                  <w:tcW w:w="1346" w:type="dxa"/>
                  <w:tcBorders>
                    <w:bottom w:val="single" w:sz="4" w:space="0" w:color="auto"/>
                  </w:tcBorders>
                  <w:shd w:val="clear" w:color="auto" w:fill="FF0000"/>
                  <w:vAlign w:val="bottom"/>
                </w:tcPr>
                <w:p w14:paraId="7FD8217F"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7</w:t>
                  </w:r>
                </w:p>
              </w:tc>
              <w:tc>
                <w:tcPr>
                  <w:tcW w:w="1417" w:type="dxa"/>
                  <w:vAlign w:val="bottom"/>
                </w:tcPr>
                <w:p w14:paraId="218A0C9C"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-16.3</w:t>
                  </w:r>
                </w:p>
              </w:tc>
              <w:tc>
                <w:tcPr>
                  <w:tcW w:w="1559" w:type="dxa"/>
                  <w:tcBorders>
                    <w:bottom w:val="single" w:sz="4" w:space="0" w:color="auto"/>
                  </w:tcBorders>
                  <w:shd w:val="clear" w:color="auto" w:fill="FF0000"/>
                  <w:vAlign w:val="bottom"/>
                </w:tcPr>
                <w:p w14:paraId="48127FBC"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6.02</w:t>
                  </w:r>
                </w:p>
              </w:tc>
            </w:tr>
            <w:tr w:rsidR="00DA7E41" w14:paraId="53B40CB9" w14:textId="77777777" w:rsidTr="00E97607">
              <w:tc>
                <w:tcPr>
                  <w:tcW w:w="1346" w:type="dxa"/>
                  <w:tcBorders>
                    <w:bottom w:val="single" w:sz="4" w:space="0" w:color="auto"/>
                  </w:tcBorders>
                  <w:shd w:val="clear" w:color="auto" w:fill="FF0000"/>
                  <w:vAlign w:val="bottom"/>
                </w:tcPr>
                <w:p w14:paraId="0CAAB1F9"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8</w:t>
                  </w:r>
                </w:p>
              </w:tc>
              <w:tc>
                <w:tcPr>
                  <w:tcW w:w="1417" w:type="dxa"/>
                  <w:vAlign w:val="bottom"/>
                </w:tcPr>
                <w:p w14:paraId="0B7A4685"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-19.5</w:t>
                  </w:r>
                </w:p>
              </w:tc>
              <w:tc>
                <w:tcPr>
                  <w:tcW w:w="1559" w:type="dxa"/>
                  <w:tcBorders>
                    <w:bottom w:val="single" w:sz="4" w:space="0" w:color="auto"/>
                  </w:tcBorders>
                  <w:shd w:val="clear" w:color="auto" w:fill="FF0000"/>
                  <w:vAlign w:val="bottom"/>
                </w:tcPr>
                <w:p w14:paraId="6CF02478"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2.90</w:t>
                  </w:r>
                </w:p>
              </w:tc>
            </w:tr>
            <w:tr w:rsidR="00DA7E41" w14:paraId="5F066A85" w14:textId="77777777" w:rsidTr="00E97607">
              <w:tc>
                <w:tcPr>
                  <w:tcW w:w="1346" w:type="dxa"/>
                  <w:tcBorders>
                    <w:bottom w:val="single" w:sz="4" w:space="0" w:color="auto"/>
                  </w:tcBorders>
                  <w:shd w:val="clear" w:color="auto" w:fill="FF0000"/>
                  <w:vAlign w:val="bottom"/>
                </w:tcPr>
                <w:p w14:paraId="3D58FC3C"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9</w:t>
                  </w:r>
                </w:p>
              </w:tc>
              <w:tc>
                <w:tcPr>
                  <w:tcW w:w="1417" w:type="dxa"/>
                  <w:vAlign w:val="bottom"/>
                </w:tcPr>
                <w:p w14:paraId="19D15A46"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-14.1</w:t>
                  </w:r>
                </w:p>
              </w:tc>
              <w:tc>
                <w:tcPr>
                  <w:tcW w:w="1559" w:type="dxa"/>
                  <w:tcBorders>
                    <w:bottom w:val="single" w:sz="4" w:space="0" w:color="auto"/>
                  </w:tcBorders>
                  <w:shd w:val="clear" w:color="auto" w:fill="FF0000"/>
                  <w:vAlign w:val="bottom"/>
                </w:tcPr>
                <w:p w14:paraId="0F80E60E"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9.91</w:t>
                  </w:r>
                </w:p>
              </w:tc>
            </w:tr>
            <w:tr w:rsidR="00DA7E41" w14:paraId="60C75FDB" w14:textId="77777777" w:rsidTr="00E97607">
              <w:tc>
                <w:tcPr>
                  <w:tcW w:w="1346" w:type="dxa"/>
                  <w:shd w:val="clear" w:color="auto" w:fill="FF0000"/>
                  <w:vAlign w:val="bottom"/>
                </w:tcPr>
                <w:p w14:paraId="14315C71"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10</w:t>
                  </w:r>
                </w:p>
              </w:tc>
              <w:tc>
                <w:tcPr>
                  <w:tcW w:w="1417" w:type="dxa"/>
                  <w:vAlign w:val="bottom"/>
                </w:tcPr>
                <w:p w14:paraId="44B412A6"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-20</w:t>
                  </w:r>
                </w:p>
              </w:tc>
              <w:tc>
                <w:tcPr>
                  <w:tcW w:w="1559" w:type="dxa"/>
                  <w:shd w:val="clear" w:color="auto" w:fill="FF0000"/>
                  <w:vAlign w:val="bottom"/>
                </w:tcPr>
                <w:p w14:paraId="4B3C3B9A" w14:textId="77777777" w:rsidR="00DA7E41" w:rsidRPr="00064E98" w:rsidRDefault="00DA7E41" w:rsidP="00DA7E41">
                  <w:pPr>
                    <w:pStyle w:val="BodyText"/>
                    <w:spacing w:after="0" w:line="257" w:lineRule="auto"/>
                    <w:rPr>
                      <w:rFonts w:eastAsiaTheme="minorEastAsia" w:cs="Arial"/>
                      <w:lang w:eastAsia="zh-CN"/>
                    </w:rPr>
                  </w:pPr>
                  <w:r>
                    <w:rPr>
                      <w:rFonts w:ascii="Calibri" w:hAnsi="Calibri" w:cs="Calibri"/>
                      <w:color w:val="000000"/>
                      <w:sz w:val="22"/>
                      <w:szCs w:val="22"/>
                    </w:rPr>
                    <w:t>2.58</w:t>
                  </w:r>
                </w:p>
              </w:tc>
            </w:tr>
          </w:tbl>
          <w:p w14:paraId="5BB53763" w14:textId="77777777" w:rsidR="00DA7E41" w:rsidRDefault="00DA7E41" w:rsidP="00DA7E41">
            <w:pPr>
              <w:pStyle w:val="BodyText"/>
              <w:spacing w:line="256" w:lineRule="auto"/>
              <w:rPr>
                <w:rFonts w:eastAsiaTheme="minorEastAsia" w:cs="Arial"/>
                <w:lang w:eastAsia="zh-CN"/>
              </w:rPr>
            </w:pPr>
          </w:p>
          <w:p w14:paraId="6EEA21A2" w14:textId="521AC135" w:rsidR="00DA7E41" w:rsidRPr="00A56CA8" w:rsidRDefault="00DA7E41" w:rsidP="00DA7E41">
            <w:pPr>
              <w:pStyle w:val="BodyText"/>
              <w:spacing w:line="256" w:lineRule="auto"/>
              <w:rPr>
                <w:rFonts w:eastAsiaTheme="minorEastAsia" w:cs="Arial"/>
                <w:lang w:eastAsia="zh-CN"/>
              </w:rPr>
            </w:pPr>
            <w:r>
              <w:rPr>
                <w:rFonts w:eastAsiaTheme="minorEastAsia" w:cs="Arial"/>
                <w:lang w:eastAsia="zh-CN"/>
              </w:rPr>
              <w:t>The red values in the table above indicate those scenarios where a data rate of 10kbps cannot be supported, according to the Shannon formula. Should RAN1 stop consideration of scenarios 1,4,7,8,9,10 (for both NB-IoT and eMTC) because it is not possible to achieve a RAN2 data rate target of 10kbps?</w:t>
            </w:r>
          </w:p>
        </w:tc>
      </w:tr>
      <w:tr w:rsidR="00DA7E41" w14:paraId="36EB0D61" w14:textId="77777777" w:rsidTr="00190DC9">
        <w:tc>
          <w:tcPr>
            <w:tcW w:w="1795" w:type="dxa"/>
          </w:tcPr>
          <w:p w14:paraId="0DC230F1" w14:textId="77777777" w:rsidR="00DA7E41" w:rsidRDefault="00DA7E41" w:rsidP="00DA7E41">
            <w:pPr>
              <w:pStyle w:val="BodyText"/>
              <w:spacing w:line="256" w:lineRule="auto"/>
              <w:rPr>
                <w:rFonts w:cs="Arial"/>
              </w:rPr>
            </w:pPr>
          </w:p>
        </w:tc>
        <w:tc>
          <w:tcPr>
            <w:tcW w:w="7834" w:type="dxa"/>
          </w:tcPr>
          <w:p w14:paraId="6DDC490B" w14:textId="77777777" w:rsidR="00DA7E41" w:rsidRDefault="00DA7E41" w:rsidP="00DA7E41">
            <w:pPr>
              <w:pStyle w:val="BodyText"/>
              <w:spacing w:line="256" w:lineRule="auto"/>
              <w:rPr>
                <w:rFonts w:cs="Arial"/>
              </w:rPr>
            </w:pPr>
          </w:p>
        </w:tc>
      </w:tr>
      <w:tr w:rsidR="00DA7E41" w14:paraId="6F2FA4C9" w14:textId="77777777" w:rsidTr="00190DC9">
        <w:tc>
          <w:tcPr>
            <w:tcW w:w="1795" w:type="dxa"/>
          </w:tcPr>
          <w:p w14:paraId="726D08BE" w14:textId="77777777" w:rsidR="00DA7E41" w:rsidRDefault="00DA7E41" w:rsidP="00DA7E41">
            <w:pPr>
              <w:pStyle w:val="BodyText"/>
              <w:spacing w:line="256" w:lineRule="auto"/>
              <w:rPr>
                <w:rFonts w:cs="Arial"/>
              </w:rPr>
            </w:pPr>
          </w:p>
        </w:tc>
        <w:tc>
          <w:tcPr>
            <w:tcW w:w="7834" w:type="dxa"/>
          </w:tcPr>
          <w:p w14:paraId="5BF55E4D" w14:textId="77777777" w:rsidR="00DA7E41" w:rsidRDefault="00DA7E41" w:rsidP="00DA7E41">
            <w:pPr>
              <w:pStyle w:val="BodyText"/>
              <w:spacing w:line="256" w:lineRule="auto"/>
              <w:jc w:val="both"/>
              <w:rPr>
                <w:rFonts w:cs="Arial"/>
              </w:rPr>
            </w:pPr>
          </w:p>
        </w:tc>
      </w:tr>
      <w:tr w:rsidR="00DA7E41" w14:paraId="1F8BF567" w14:textId="77777777" w:rsidTr="00190DC9">
        <w:tc>
          <w:tcPr>
            <w:tcW w:w="1795" w:type="dxa"/>
          </w:tcPr>
          <w:p w14:paraId="11D193AE" w14:textId="77777777" w:rsidR="00DA7E41" w:rsidRDefault="00DA7E41" w:rsidP="00DA7E41">
            <w:pPr>
              <w:pStyle w:val="BodyText"/>
              <w:spacing w:line="256" w:lineRule="auto"/>
              <w:rPr>
                <w:rFonts w:cs="Arial"/>
              </w:rPr>
            </w:pPr>
          </w:p>
        </w:tc>
        <w:tc>
          <w:tcPr>
            <w:tcW w:w="7834" w:type="dxa"/>
          </w:tcPr>
          <w:p w14:paraId="301B39FA" w14:textId="77777777" w:rsidR="00DA7E41" w:rsidRDefault="00DA7E41" w:rsidP="00DA7E41">
            <w:pPr>
              <w:pStyle w:val="BodyText"/>
              <w:spacing w:line="256" w:lineRule="auto"/>
              <w:rPr>
                <w:rFonts w:cs="Arial"/>
              </w:rPr>
            </w:pPr>
          </w:p>
        </w:tc>
      </w:tr>
      <w:tr w:rsidR="00DA7E41" w14:paraId="22F063E7" w14:textId="77777777" w:rsidTr="00190DC9">
        <w:tc>
          <w:tcPr>
            <w:tcW w:w="1795" w:type="dxa"/>
          </w:tcPr>
          <w:p w14:paraId="57523221" w14:textId="77777777" w:rsidR="00DA7E41" w:rsidRDefault="00DA7E41" w:rsidP="00DA7E41">
            <w:pPr>
              <w:pStyle w:val="BodyText"/>
              <w:spacing w:line="256" w:lineRule="auto"/>
              <w:rPr>
                <w:rFonts w:cs="Arial"/>
              </w:rPr>
            </w:pPr>
          </w:p>
        </w:tc>
        <w:tc>
          <w:tcPr>
            <w:tcW w:w="7834" w:type="dxa"/>
          </w:tcPr>
          <w:p w14:paraId="075A014C" w14:textId="77777777" w:rsidR="00DA7E41" w:rsidRPr="008A0498" w:rsidRDefault="00DA7E41" w:rsidP="00DA7E41">
            <w:pPr>
              <w:pStyle w:val="BodyText"/>
              <w:spacing w:line="256" w:lineRule="auto"/>
              <w:rPr>
                <w:rFonts w:cs="Arial"/>
              </w:rPr>
            </w:pPr>
          </w:p>
        </w:tc>
      </w:tr>
      <w:tr w:rsidR="00DA7E41" w14:paraId="4D4F044F" w14:textId="77777777" w:rsidTr="00190DC9">
        <w:tc>
          <w:tcPr>
            <w:tcW w:w="1795" w:type="dxa"/>
          </w:tcPr>
          <w:p w14:paraId="7B355D98" w14:textId="77777777" w:rsidR="00DA7E41" w:rsidRDefault="00DA7E41" w:rsidP="00DA7E41">
            <w:pPr>
              <w:pStyle w:val="BodyText"/>
              <w:spacing w:line="256" w:lineRule="auto"/>
              <w:rPr>
                <w:rFonts w:cs="Arial"/>
              </w:rPr>
            </w:pPr>
          </w:p>
        </w:tc>
        <w:tc>
          <w:tcPr>
            <w:tcW w:w="7834" w:type="dxa"/>
          </w:tcPr>
          <w:p w14:paraId="495497C4" w14:textId="77777777" w:rsidR="00DA7E41" w:rsidRDefault="00DA7E41" w:rsidP="00DA7E41">
            <w:pPr>
              <w:pStyle w:val="BodyText"/>
              <w:spacing w:line="256" w:lineRule="auto"/>
              <w:rPr>
                <w:rFonts w:cs="Arial"/>
              </w:rPr>
            </w:pPr>
          </w:p>
        </w:tc>
      </w:tr>
      <w:tr w:rsidR="00DA7E41" w14:paraId="74D86D4E" w14:textId="77777777" w:rsidTr="00190DC9">
        <w:tc>
          <w:tcPr>
            <w:tcW w:w="1795" w:type="dxa"/>
          </w:tcPr>
          <w:p w14:paraId="6B6516D3" w14:textId="77777777" w:rsidR="00DA7E41" w:rsidRDefault="00DA7E41" w:rsidP="00DA7E41">
            <w:pPr>
              <w:pStyle w:val="BodyText"/>
              <w:spacing w:line="256" w:lineRule="auto"/>
              <w:rPr>
                <w:rFonts w:cs="Arial"/>
              </w:rPr>
            </w:pPr>
          </w:p>
        </w:tc>
        <w:tc>
          <w:tcPr>
            <w:tcW w:w="7834" w:type="dxa"/>
          </w:tcPr>
          <w:p w14:paraId="20298B79" w14:textId="77777777" w:rsidR="00DA7E41" w:rsidRDefault="00DA7E41" w:rsidP="00DA7E41">
            <w:pPr>
              <w:pStyle w:val="BodyText"/>
              <w:spacing w:line="256" w:lineRule="auto"/>
              <w:rPr>
                <w:rFonts w:cs="Arial"/>
              </w:rPr>
            </w:pPr>
          </w:p>
        </w:tc>
      </w:tr>
      <w:tr w:rsidR="00DA7E41" w:rsidRPr="00114C13" w14:paraId="32D85CD4" w14:textId="77777777" w:rsidTr="00190DC9">
        <w:tc>
          <w:tcPr>
            <w:tcW w:w="1795" w:type="dxa"/>
          </w:tcPr>
          <w:p w14:paraId="2DE64D10" w14:textId="77777777" w:rsidR="00DA7E41" w:rsidRPr="00114C13" w:rsidRDefault="00DA7E41" w:rsidP="00DA7E41">
            <w:pPr>
              <w:pStyle w:val="BodyText"/>
              <w:spacing w:line="256" w:lineRule="auto"/>
              <w:rPr>
                <w:rFonts w:eastAsiaTheme="minorEastAsia" w:cs="Arial"/>
                <w:lang w:eastAsia="zh-CN"/>
              </w:rPr>
            </w:pPr>
          </w:p>
        </w:tc>
        <w:tc>
          <w:tcPr>
            <w:tcW w:w="7834" w:type="dxa"/>
          </w:tcPr>
          <w:p w14:paraId="77271EE0" w14:textId="77777777" w:rsidR="00DA7E41" w:rsidRPr="00114C13" w:rsidRDefault="00DA7E41" w:rsidP="00DA7E41">
            <w:pPr>
              <w:pStyle w:val="BodyText"/>
              <w:spacing w:line="256" w:lineRule="auto"/>
              <w:rPr>
                <w:rFonts w:eastAsiaTheme="minorEastAsia" w:cs="Arial"/>
                <w:lang w:eastAsia="zh-CN"/>
              </w:rPr>
            </w:pPr>
          </w:p>
        </w:tc>
      </w:tr>
      <w:tr w:rsidR="00DA7E41" w:rsidRPr="00114C13" w14:paraId="33F02CE3" w14:textId="77777777" w:rsidTr="00190DC9">
        <w:tc>
          <w:tcPr>
            <w:tcW w:w="1795" w:type="dxa"/>
          </w:tcPr>
          <w:p w14:paraId="316E08C2" w14:textId="77777777" w:rsidR="00DA7E41" w:rsidRDefault="00DA7E41" w:rsidP="00DA7E41">
            <w:pPr>
              <w:pStyle w:val="BodyText"/>
              <w:spacing w:line="256" w:lineRule="auto"/>
              <w:rPr>
                <w:rFonts w:eastAsiaTheme="minorEastAsia" w:cs="Arial"/>
                <w:lang w:eastAsia="zh-CN"/>
              </w:rPr>
            </w:pPr>
          </w:p>
        </w:tc>
        <w:tc>
          <w:tcPr>
            <w:tcW w:w="7834" w:type="dxa"/>
          </w:tcPr>
          <w:p w14:paraId="6552C8D9" w14:textId="77777777" w:rsidR="00DA7E41" w:rsidRDefault="00DA7E41" w:rsidP="00DA7E41">
            <w:pPr>
              <w:pStyle w:val="BodyText"/>
              <w:spacing w:line="256" w:lineRule="auto"/>
              <w:rPr>
                <w:rFonts w:eastAsiaTheme="minorEastAsia" w:cs="Arial"/>
                <w:lang w:eastAsia="zh-CN"/>
              </w:rPr>
            </w:pPr>
          </w:p>
        </w:tc>
      </w:tr>
      <w:tr w:rsidR="00DA7E41" w:rsidRPr="00114C13" w14:paraId="00DF8460" w14:textId="77777777" w:rsidTr="00190DC9">
        <w:tc>
          <w:tcPr>
            <w:tcW w:w="1795" w:type="dxa"/>
          </w:tcPr>
          <w:p w14:paraId="1FF6C434" w14:textId="77777777" w:rsidR="00DA7E41" w:rsidRDefault="00DA7E41" w:rsidP="00DA7E41">
            <w:pPr>
              <w:pStyle w:val="BodyText"/>
              <w:spacing w:line="256" w:lineRule="auto"/>
              <w:rPr>
                <w:rFonts w:eastAsiaTheme="minorEastAsia" w:cs="Arial"/>
                <w:lang w:eastAsia="zh-CN"/>
              </w:rPr>
            </w:pPr>
          </w:p>
        </w:tc>
        <w:tc>
          <w:tcPr>
            <w:tcW w:w="7834" w:type="dxa"/>
          </w:tcPr>
          <w:p w14:paraId="58D1BA28" w14:textId="77777777" w:rsidR="00DA7E41" w:rsidRDefault="00DA7E41" w:rsidP="00DA7E41">
            <w:pPr>
              <w:pStyle w:val="BodyText"/>
              <w:spacing w:line="256" w:lineRule="auto"/>
              <w:rPr>
                <w:rFonts w:cs="Arial"/>
              </w:rPr>
            </w:pPr>
          </w:p>
        </w:tc>
      </w:tr>
      <w:tr w:rsidR="00DA7E41" w:rsidRPr="00114C13" w14:paraId="7E624950" w14:textId="77777777" w:rsidTr="00190DC9">
        <w:tc>
          <w:tcPr>
            <w:tcW w:w="1795" w:type="dxa"/>
          </w:tcPr>
          <w:p w14:paraId="19E6034F" w14:textId="77777777" w:rsidR="00DA7E41" w:rsidRPr="00016F49" w:rsidRDefault="00DA7E41" w:rsidP="00DA7E41">
            <w:pPr>
              <w:pStyle w:val="BodyText"/>
              <w:spacing w:line="256" w:lineRule="auto"/>
              <w:rPr>
                <w:rFonts w:eastAsiaTheme="minorEastAsia" w:cs="Arial"/>
                <w:highlight w:val="yellow"/>
                <w:lang w:eastAsia="zh-CN"/>
              </w:rPr>
            </w:pPr>
          </w:p>
        </w:tc>
        <w:tc>
          <w:tcPr>
            <w:tcW w:w="7834" w:type="dxa"/>
          </w:tcPr>
          <w:p w14:paraId="2819BC87" w14:textId="77777777" w:rsidR="00DA7E41" w:rsidRPr="00016F49" w:rsidRDefault="00DA7E41" w:rsidP="00DA7E41">
            <w:pPr>
              <w:pStyle w:val="BodyText"/>
              <w:spacing w:line="256" w:lineRule="auto"/>
              <w:rPr>
                <w:rFonts w:cs="Arial"/>
                <w:highlight w:val="yellow"/>
              </w:rPr>
            </w:pPr>
          </w:p>
        </w:tc>
      </w:tr>
      <w:tr w:rsidR="00DA7E41" w:rsidRPr="00114C13" w14:paraId="4ED0982E" w14:textId="77777777" w:rsidTr="00190DC9">
        <w:tc>
          <w:tcPr>
            <w:tcW w:w="1795" w:type="dxa"/>
          </w:tcPr>
          <w:p w14:paraId="1BA38873" w14:textId="77777777" w:rsidR="00DA7E41" w:rsidRDefault="00DA7E41" w:rsidP="00DA7E41">
            <w:pPr>
              <w:pStyle w:val="BodyText"/>
              <w:spacing w:line="256" w:lineRule="auto"/>
              <w:rPr>
                <w:rFonts w:eastAsiaTheme="minorEastAsia" w:cs="Arial"/>
                <w:lang w:eastAsia="zh-CN"/>
              </w:rPr>
            </w:pPr>
          </w:p>
        </w:tc>
        <w:tc>
          <w:tcPr>
            <w:tcW w:w="7834" w:type="dxa"/>
          </w:tcPr>
          <w:p w14:paraId="6BB661BE" w14:textId="77777777" w:rsidR="00DA7E41" w:rsidRDefault="00DA7E41" w:rsidP="00DA7E41">
            <w:pPr>
              <w:pStyle w:val="BodyText"/>
              <w:spacing w:line="256" w:lineRule="auto"/>
              <w:rPr>
                <w:rFonts w:eastAsiaTheme="minorEastAsia" w:cs="Arial"/>
                <w:lang w:eastAsia="zh-CN"/>
              </w:rPr>
            </w:pPr>
          </w:p>
        </w:tc>
      </w:tr>
      <w:tr w:rsidR="00DA7E41" w:rsidRPr="00114C13" w14:paraId="0A6F4D35" w14:textId="77777777" w:rsidTr="00190DC9">
        <w:tc>
          <w:tcPr>
            <w:tcW w:w="1795" w:type="dxa"/>
          </w:tcPr>
          <w:p w14:paraId="336AF4C1" w14:textId="77777777" w:rsidR="00DA7E41" w:rsidRDefault="00DA7E41" w:rsidP="00DA7E41">
            <w:pPr>
              <w:pStyle w:val="BodyText"/>
              <w:spacing w:line="256" w:lineRule="auto"/>
              <w:rPr>
                <w:rFonts w:eastAsiaTheme="minorEastAsia" w:cs="Arial"/>
                <w:lang w:eastAsia="zh-CN"/>
              </w:rPr>
            </w:pPr>
          </w:p>
        </w:tc>
        <w:tc>
          <w:tcPr>
            <w:tcW w:w="7834" w:type="dxa"/>
          </w:tcPr>
          <w:p w14:paraId="293C5400" w14:textId="77777777" w:rsidR="00DA7E41" w:rsidRDefault="00DA7E41" w:rsidP="00DA7E41">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RAN1 agrees on the evaluation methodology and performance metrics, 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 xml:space="preserve">the connection density given the traffic assumption that the UE shall be </w:t>
      </w:r>
      <w:r w:rsidR="00E96D11" w:rsidRPr="00E96D11">
        <w:rPr>
          <w:rFonts w:eastAsiaTheme="minorEastAsia"/>
          <w:lang w:eastAsia="zh-CN"/>
        </w:rPr>
        <w:lastRenderedPageBreak/>
        <w:t>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3"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3"/>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rPr>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rPr>
        <w:lastRenderedPageBreak/>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lastRenderedPageBreak/>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Ericson discussed and proposed a TP to TR 36.763 in their companion TDoc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xml:space="preserve">. To the moderator’s understanding the discussion on this topic was started in RAN2 in [Post113-e][055][IoT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28568103" w:rsidR="00615C15" w:rsidRDefault="000749B7" w:rsidP="00615C15">
            <w:pPr>
              <w:pStyle w:val="BodyText"/>
              <w:spacing w:line="256" w:lineRule="auto"/>
              <w:rPr>
                <w:rFonts w:cs="Arial"/>
              </w:rPr>
            </w:pPr>
            <w:r>
              <w:rPr>
                <w:rFonts w:cs="Arial"/>
              </w:rPr>
              <w:t>Gatehouse</w:t>
            </w:r>
          </w:p>
        </w:tc>
        <w:tc>
          <w:tcPr>
            <w:tcW w:w="7834" w:type="dxa"/>
          </w:tcPr>
          <w:p w14:paraId="1BA243E9" w14:textId="72A23DB1" w:rsidR="00615C15" w:rsidRDefault="000749B7" w:rsidP="00615C15">
            <w:pPr>
              <w:pStyle w:val="BodyText"/>
              <w:spacing w:line="256" w:lineRule="auto"/>
              <w:rPr>
                <w:rFonts w:cs="Arial"/>
              </w:rPr>
            </w:pPr>
            <w:r>
              <w:rPr>
                <w:rFonts w:cs="Arial"/>
              </w:rPr>
              <w:t>Agree.</w:t>
            </w:r>
          </w:p>
        </w:tc>
      </w:tr>
      <w:tr w:rsidR="00B62EAC" w14:paraId="4D9C18C3" w14:textId="77777777" w:rsidTr="00512C8A">
        <w:tc>
          <w:tcPr>
            <w:tcW w:w="1795" w:type="dxa"/>
          </w:tcPr>
          <w:p w14:paraId="08535091" w14:textId="27553F2A" w:rsidR="00B62EAC" w:rsidRDefault="00413B6F" w:rsidP="00B62EAC">
            <w:pPr>
              <w:pStyle w:val="BodyText"/>
              <w:spacing w:line="256" w:lineRule="auto"/>
              <w:rPr>
                <w:rFonts w:cs="Arial"/>
              </w:rPr>
            </w:pPr>
            <w:r>
              <w:rPr>
                <w:rFonts w:cs="Arial"/>
              </w:rPr>
              <w:t>Nokia, NSB</w:t>
            </w:r>
          </w:p>
        </w:tc>
        <w:tc>
          <w:tcPr>
            <w:tcW w:w="7834" w:type="dxa"/>
          </w:tcPr>
          <w:p w14:paraId="7F4678FA" w14:textId="0C64E39C" w:rsidR="00B62EAC" w:rsidRDefault="00413B6F" w:rsidP="00B62EAC">
            <w:pPr>
              <w:pStyle w:val="BodyText"/>
              <w:spacing w:line="256" w:lineRule="auto"/>
              <w:rPr>
                <w:rFonts w:cs="Arial"/>
              </w:rPr>
            </w:pPr>
            <w:r w:rsidRPr="00FF40BB">
              <w:rPr>
                <w:rFonts w:cs="Arial"/>
              </w:rPr>
              <w:t>Agree to wait for RAN2. RAN2 is also discussing paging capacity impact on the supported density.</w:t>
            </w:r>
          </w:p>
        </w:tc>
      </w:tr>
      <w:tr w:rsidR="005E5656" w14:paraId="0AEF5AF9" w14:textId="77777777" w:rsidTr="00512C8A">
        <w:tc>
          <w:tcPr>
            <w:tcW w:w="1795" w:type="dxa"/>
          </w:tcPr>
          <w:p w14:paraId="786EDA1C" w14:textId="3C3B381A" w:rsidR="005E5656" w:rsidRDefault="005E5656" w:rsidP="005E5656">
            <w:pPr>
              <w:pStyle w:val="BodyText"/>
              <w:spacing w:line="256" w:lineRule="auto"/>
              <w:rPr>
                <w:rFonts w:cs="Arial"/>
              </w:rPr>
            </w:pPr>
            <w:r>
              <w:rPr>
                <w:rFonts w:cs="Arial"/>
              </w:rPr>
              <w:t>Omnispace</w:t>
            </w:r>
          </w:p>
        </w:tc>
        <w:tc>
          <w:tcPr>
            <w:tcW w:w="7834" w:type="dxa"/>
          </w:tcPr>
          <w:p w14:paraId="4FB26C3E" w14:textId="46E41FAD" w:rsidR="005E5656" w:rsidRDefault="005E5656" w:rsidP="005E5656">
            <w:pPr>
              <w:pStyle w:val="BodyText"/>
              <w:spacing w:line="256" w:lineRule="auto"/>
              <w:rPr>
                <w:rFonts w:cs="Arial"/>
              </w:rPr>
            </w:pPr>
            <w:r>
              <w:rPr>
                <w:rFonts w:cs="Arial"/>
              </w:rPr>
              <w:t>Agree.</w:t>
            </w:r>
          </w:p>
        </w:tc>
      </w:tr>
      <w:tr w:rsidR="005E5656" w14:paraId="0ADEBBA6" w14:textId="77777777" w:rsidTr="00512C8A">
        <w:tc>
          <w:tcPr>
            <w:tcW w:w="1795" w:type="dxa"/>
          </w:tcPr>
          <w:p w14:paraId="39FDBD0F" w14:textId="5F761778" w:rsidR="005E5656" w:rsidRDefault="00CA4AEF" w:rsidP="005E5656">
            <w:pPr>
              <w:pStyle w:val="BodyText"/>
              <w:spacing w:line="256" w:lineRule="auto"/>
              <w:rPr>
                <w:rFonts w:cs="Arial"/>
              </w:rPr>
            </w:pPr>
            <w:r w:rsidRPr="00CA4AEF">
              <w:rPr>
                <w:rFonts w:cs="Arial"/>
              </w:rPr>
              <w:t>Hughes/EchoStar</w:t>
            </w:r>
          </w:p>
        </w:tc>
        <w:tc>
          <w:tcPr>
            <w:tcW w:w="7834" w:type="dxa"/>
          </w:tcPr>
          <w:p w14:paraId="564AB3C0" w14:textId="4A0CEEF4" w:rsidR="005E5656" w:rsidRDefault="00CA4AEF" w:rsidP="005E5656">
            <w:pPr>
              <w:pStyle w:val="BodyText"/>
              <w:spacing w:line="256" w:lineRule="auto"/>
              <w:rPr>
                <w:rFonts w:cs="Arial"/>
              </w:rPr>
            </w:pPr>
            <w:r>
              <w:rPr>
                <w:rFonts w:cs="Arial"/>
              </w:rPr>
              <w:t>Agree</w:t>
            </w:r>
          </w:p>
        </w:tc>
      </w:tr>
      <w:tr w:rsidR="005E5656" w14:paraId="6B5336D1" w14:textId="77777777" w:rsidTr="00512C8A">
        <w:tc>
          <w:tcPr>
            <w:tcW w:w="1795" w:type="dxa"/>
          </w:tcPr>
          <w:p w14:paraId="1B81AAC5" w14:textId="0C0B1587" w:rsidR="005E5656" w:rsidRDefault="00FC2865" w:rsidP="005E5656">
            <w:pPr>
              <w:pStyle w:val="BodyText"/>
              <w:spacing w:line="256" w:lineRule="auto"/>
              <w:rPr>
                <w:rFonts w:cs="Arial"/>
              </w:rPr>
            </w:pPr>
            <w:r>
              <w:rPr>
                <w:rFonts w:cs="Arial"/>
              </w:rPr>
              <w:t>Inmarsat</w:t>
            </w:r>
          </w:p>
        </w:tc>
        <w:tc>
          <w:tcPr>
            <w:tcW w:w="7834" w:type="dxa"/>
          </w:tcPr>
          <w:p w14:paraId="588116C4" w14:textId="20458FAC" w:rsidR="005E5656" w:rsidRDefault="00FC2865" w:rsidP="005E5656">
            <w:pPr>
              <w:pStyle w:val="BodyText"/>
              <w:spacing w:line="256" w:lineRule="auto"/>
              <w:rPr>
                <w:rFonts w:cs="Arial"/>
              </w:rPr>
            </w:pPr>
            <w:r>
              <w:rPr>
                <w:rFonts w:cs="Arial"/>
              </w:rPr>
              <w:t>Agree</w:t>
            </w:r>
          </w:p>
        </w:tc>
      </w:tr>
      <w:tr w:rsidR="005E5656" w14:paraId="49FCD627" w14:textId="77777777" w:rsidTr="00512C8A">
        <w:tc>
          <w:tcPr>
            <w:tcW w:w="1795" w:type="dxa"/>
          </w:tcPr>
          <w:p w14:paraId="726AD30E" w14:textId="55D61A4F" w:rsidR="005E5656" w:rsidRDefault="005355C7" w:rsidP="005E5656">
            <w:pPr>
              <w:pStyle w:val="BodyText"/>
              <w:spacing w:line="256" w:lineRule="auto"/>
              <w:rPr>
                <w:rFonts w:cs="Arial"/>
              </w:rPr>
            </w:pPr>
            <w:r>
              <w:rPr>
                <w:rFonts w:cs="Arial"/>
              </w:rPr>
              <w:t>Sateliot</w:t>
            </w:r>
          </w:p>
        </w:tc>
        <w:tc>
          <w:tcPr>
            <w:tcW w:w="7834" w:type="dxa"/>
          </w:tcPr>
          <w:p w14:paraId="072FA5EB" w14:textId="50206C92" w:rsidR="005E5656" w:rsidRDefault="005355C7" w:rsidP="005E5656">
            <w:pPr>
              <w:pStyle w:val="BodyText"/>
              <w:spacing w:line="256" w:lineRule="auto"/>
              <w:jc w:val="both"/>
              <w:rPr>
                <w:rFonts w:cs="Arial"/>
              </w:rPr>
            </w:pPr>
            <w:r>
              <w:rPr>
                <w:rFonts w:cs="Arial"/>
              </w:rPr>
              <w:t>Agree</w:t>
            </w:r>
          </w:p>
        </w:tc>
      </w:tr>
      <w:tr w:rsidR="00AA3C84" w14:paraId="4E591F74" w14:textId="77777777" w:rsidTr="00B832E0">
        <w:tc>
          <w:tcPr>
            <w:tcW w:w="1795" w:type="dxa"/>
          </w:tcPr>
          <w:p w14:paraId="10DFD946" w14:textId="77777777" w:rsidR="00AA3C84" w:rsidRDefault="00AA3C84" w:rsidP="00B832E0">
            <w:pPr>
              <w:pStyle w:val="BodyText"/>
              <w:spacing w:line="256" w:lineRule="auto"/>
              <w:rPr>
                <w:rFonts w:cs="Arial"/>
              </w:rPr>
            </w:pPr>
            <w:r>
              <w:rPr>
                <w:rFonts w:cs="Arial"/>
              </w:rPr>
              <w:t>Novamin</w:t>
            </w:r>
            <w:r w:rsidRPr="00AC6507">
              <w:rPr>
                <w:rFonts w:eastAsia="Times New Roman"/>
                <w:lang w:val="en-US"/>
              </w:rPr>
              <w:t>t</w:t>
            </w:r>
          </w:p>
        </w:tc>
        <w:tc>
          <w:tcPr>
            <w:tcW w:w="7834" w:type="dxa"/>
          </w:tcPr>
          <w:p w14:paraId="769F0A40" w14:textId="77777777" w:rsidR="00AA3C84" w:rsidRDefault="00AA3C84" w:rsidP="00B832E0">
            <w:pPr>
              <w:pStyle w:val="BodyText"/>
              <w:spacing w:line="256" w:lineRule="auto"/>
              <w:jc w:val="both"/>
              <w:rPr>
                <w:rFonts w:cs="Arial"/>
              </w:rPr>
            </w:pPr>
            <w:r>
              <w:rPr>
                <w:rFonts w:cs="Arial"/>
              </w:rPr>
              <w:t>Agree</w:t>
            </w:r>
          </w:p>
        </w:tc>
      </w:tr>
      <w:tr w:rsidR="00DA7E41" w14:paraId="39123F6E" w14:textId="77777777" w:rsidTr="00512C8A">
        <w:tc>
          <w:tcPr>
            <w:tcW w:w="1795" w:type="dxa"/>
          </w:tcPr>
          <w:p w14:paraId="03B06F56" w14:textId="4B9FE8E0" w:rsidR="00DA7E41" w:rsidRDefault="00DA7E41" w:rsidP="00DA7E41">
            <w:pPr>
              <w:pStyle w:val="BodyText"/>
              <w:spacing w:line="256" w:lineRule="auto"/>
              <w:rPr>
                <w:rFonts w:cs="Arial"/>
              </w:rPr>
            </w:pPr>
            <w:bookmarkStart w:id="4" w:name="_GoBack" w:colFirst="0" w:colLast="0"/>
            <w:r>
              <w:rPr>
                <w:rFonts w:cs="Arial"/>
              </w:rPr>
              <w:t>SONY2</w:t>
            </w:r>
          </w:p>
        </w:tc>
        <w:tc>
          <w:tcPr>
            <w:tcW w:w="7834" w:type="dxa"/>
          </w:tcPr>
          <w:p w14:paraId="22ABEF90" w14:textId="50B5A461" w:rsidR="00DA7E41" w:rsidRDefault="00DA7E41" w:rsidP="00DA7E41">
            <w:pPr>
              <w:pStyle w:val="BodyText"/>
              <w:spacing w:line="256" w:lineRule="auto"/>
              <w:rPr>
                <w:rFonts w:cs="Arial"/>
              </w:rPr>
            </w:pPr>
            <w:r>
              <w:rPr>
                <w:rFonts w:cs="Arial"/>
              </w:rPr>
              <w:t>Agree</w:t>
            </w:r>
          </w:p>
        </w:tc>
      </w:tr>
      <w:bookmarkEnd w:id="4"/>
      <w:tr w:rsidR="00DA7E41" w14:paraId="71B8C4B2" w14:textId="77777777" w:rsidTr="00512C8A">
        <w:tc>
          <w:tcPr>
            <w:tcW w:w="1795" w:type="dxa"/>
          </w:tcPr>
          <w:p w14:paraId="0C1829D1" w14:textId="77777777" w:rsidR="00DA7E41" w:rsidRDefault="00DA7E41" w:rsidP="00DA7E41">
            <w:pPr>
              <w:pStyle w:val="BodyText"/>
              <w:spacing w:line="256" w:lineRule="auto"/>
              <w:rPr>
                <w:rFonts w:cs="Arial"/>
              </w:rPr>
            </w:pPr>
          </w:p>
        </w:tc>
        <w:tc>
          <w:tcPr>
            <w:tcW w:w="7834" w:type="dxa"/>
          </w:tcPr>
          <w:p w14:paraId="1608FC03" w14:textId="77777777" w:rsidR="00DA7E41" w:rsidRPr="008A0498" w:rsidRDefault="00DA7E41" w:rsidP="00DA7E41">
            <w:pPr>
              <w:pStyle w:val="BodyText"/>
              <w:spacing w:line="256" w:lineRule="auto"/>
              <w:rPr>
                <w:rFonts w:cs="Arial"/>
              </w:rPr>
            </w:pPr>
          </w:p>
        </w:tc>
      </w:tr>
      <w:tr w:rsidR="00DA7E41" w14:paraId="71F0D180" w14:textId="77777777" w:rsidTr="00512C8A">
        <w:tc>
          <w:tcPr>
            <w:tcW w:w="1795" w:type="dxa"/>
          </w:tcPr>
          <w:p w14:paraId="585ED70D" w14:textId="77777777" w:rsidR="00DA7E41" w:rsidRDefault="00DA7E41" w:rsidP="00DA7E41">
            <w:pPr>
              <w:pStyle w:val="BodyText"/>
              <w:spacing w:line="256" w:lineRule="auto"/>
              <w:rPr>
                <w:rFonts w:cs="Arial"/>
              </w:rPr>
            </w:pPr>
          </w:p>
        </w:tc>
        <w:tc>
          <w:tcPr>
            <w:tcW w:w="7834" w:type="dxa"/>
          </w:tcPr>
          <w:p w14:paraId="496CE743" w14:textId="77777777" w:rsidR="00DA7E41" w:rsidRDefault="00DA7E41" w:rsidP="00DA7E41">
            <w:pPr>
              <w:pStyle w:val="BodyText"/>
              <w:spacing w:line="256" w:lineRule="auto"/>
              <w:rPr>
                <w:rFonts w:cs="Arial"/>
              </w:rPr>
            </w:pPr>
          </w:p>
        </w:tc>
      </w:tr>
      <w:tr w:rsidR="00DA7E41" w14:paraId="02E7CDA9" w14:textId="77777777" w:rsidTr="00512C8A">
        <w:tc>
          <w:tcPr>
            <w:tcW w:w="1795" w:type="dxa"/>
          </w:tcPr>
          <w:p w14:paraId="3EA20560" w14:textId="77777777" w:rsidR="00DA7E41" w:rsidRDefault="00DA7E41" w:rsidP="00DA7E41">
            <w:pPr>
              <w:pStyle w:val="BodyText"/>
              <w:spacing w:line="256" w:lineRule="auto"/>
              <w:rPr>
                <w:rFonts w:cs="Arial"/>
              </w:rPr>
            </w:pPr>
          </w:p>
        </w:tc>
        <w:tc>
          <w:tcPr>
            <w:tcW w:w="7834" w:type="dxa"/>
          </w:tcPr>
          <w:p w14:paraId="68B500AD" w14:textId="77777777" w:rsidR="00DA7E41" w:rsidRDefault="00DA7E41" w:rsidP="00DA7E41">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NB-IoT/eTMC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r w:rsidR="00C2141E">
        <w:t>Omnispace</w:t>
      </w:r>
      <w:r>
        <w:t xml:space="preserve">, </w:t>
      </w:r>
      <w:r w:rsidR="00C2141E" w:rsidRPr="00C2141E">
        <w:t>Discussion on eMTC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ListParagraph"/>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r w:rsidRPr="00DB4870">
        <w:t>On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lastRenderedPageBreak/>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r>
              <w:rPr>
                <w:lang w:eastAsia="zh-CN"/>
              </w:rPr>
              <w:t>Omnispace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SimSun"/>
                <w:lang w:val="en-US"/>
              </w:rPr>
            </w:pPr>
            <w:r w:rsidRPr="00F201FC">
              <w:rPr>
                <w:rFonts w:eastAsia="SimSun"/>
                <w:u w:val="single"/>
                <w:lang w:val="en-US"/>
              </w:rPr>
              <w:t>IoT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t>Observation 1</w:t>
            </w:r>
            <w:r w:rsidRPr="00EF0967">
              <w:rPr>
                <w:i/>
                <w:lang w:eastAsia="ko-KR"/>
              </w:rPr>
              <w:t>:  A UE may only need a new GNSS position solely for UE pre-compensation for UL synchronization in corner case scenarios where (i)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inband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lastRenderedPageBreak/>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r w:rsidRPr="00DF4B69">
              <w:rPr>
                <w:bCs/>
                <w:i/>
                <w:iCs/>
              </w:rPr>
              <w:t>center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BodyText"/>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 xml:space="preserve">To study the feasibility of NTN for eMTC and NB-IoT, it is important to properly evaluate the various design targets originally envisioned for eMTC and NB-IoT in the new </w:t>
            </w:r>
            <w:r w:rsidRPr="00C008A6">
              <w:rPr>
                <w:i/>
              </w:rPr>
              <w:lastRenderedPageBreak/>
              <w:t>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(Ncell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NB-IoT/eMTC is -4.41 dB.</w:t>
            </w:r>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dB.</w:t>
            </w:r>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Clarification on the definition of EIRP for MEO w.r.t to whether including a 3 dB additional loss due to beamwidth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r>
              <w:rPr>
                <w:rFonts w:eastAsia="SimSun" w:hint="eastAsia"/>
                <w:i/>
                <w:iCs/>
              </w:rPr>
              <w:t>IoT-NTN.</w:t>
            </w:r>
          </w:p>
          <w:p w14:paraId="425354D3" w14:textId="587959A7" w:rsidR="003E0F19" w:rsidRPr="00B613DA" w:rsidRDefault="00B613DA" w:rsidP="00B613DA">
            <w:pPr>
              <w:rPr>
                <w:rFonts w:eastAsia="SimSun"/>
                <w:b/>
                <w:bCs/>
                <w:i/>
                <w:iCs/>
              </w:rPr>
            </w:pPr>
            <w:r>
              <w:rPr>
                <w:rFonts w:eastAsia="SimSun" w:hint="eastAsia"/>
                <w:b/>
                <w:bCs/>
                <w:i/>
                <w:iCs/>
              </w:rPr>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lastRenderedPageBreak/>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High doppler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guardband, inband</w:t>
            </w:r>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BEBD0" w14:textId="77777777" w:rsidR="00961578" w:rsidRDefault="00961578">
      <w:r>
        <w:separator/>
      </w:r>
    </w:p>
  </w:endnote>
  <w:endnote w:type="continuationSeparator" w:id="0">
    <w:p w14:paraId="13E45D00" w14:textId="77777777" w:rsidR="00961578" w:rsidRDefault="0096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804F" w14:textId="77777777" w:rsidR="00DA7E41" w:rsidRDefault="00DA7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67AE" w14:textId="3F7CAAC4" w:rsidR="007F7909" w:rsidRDefault="007F7909">
    <w:pPr>
      <w:pStyle w:val="Footer"/>
    </w:pPr>
    <w:r>
      <w:rPr>
        <w:lang w:val="en-US"/>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2C04FA5C" w:rsidR="007F7909" w:rsidRPr="002B287A" w:rsidRDefault="007F7909" w:rsidP="002B287A">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" o:allowincell="f" filled="f" stroked="f" strokeweight=".5pt">
              <v:textbox inset="20pt,0,,0">
                <w:txbxContent>
                  <w:p w14:paraId="46518BC7" w14:textId="2C04FA5C" w:rsidR="007F7909" w:rsidRPr="002B287A" w:rsidRDefault="007F7909" w:rsidP="002B287A">
                    <w:pPr>
                      <w:spacing w:after="0"/>
                      <w:rPr>
                        <w:rFonts w:ascii="Calibri" w:hAnsi="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C4CD" w14:textId="77777777" w:rsidR="00DA7E41" w:rsidRDefault="00DA7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5D68F" w14:textId="77777777" w:rsidR="00961578" w:rsidRDefault="00961578">
      <w:r>
        <w:separator/>
      </w:r>
    </w:p>
  </w:footnote>
  <w:footnote w:type="continuationSeparator" w:id="0">
    <w:p w14:paraId="192CFBC5" w14:textId="77777777" w:rsidR="00961578" w:rsidRDefault="0096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C5CD" w14:textId="77777777" w:rsidR="00DA7E41" w:rsidRDefault="00DA7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A6051" w14:textId="77777777" w:rsidR="00DA7E41" w:rsidRDefault="00DA7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00174" w14:textId="77777777" w:rsidR="00DA7E41" w:rsidRDefault="00DA7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1F7F"/>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479B"/>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9B7"/>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8CD"/>
    <w:rsid w:val="00140F67"/>
    <w:rsid w:val="0014136B"/>
    <w:rsid w:val="00141BB5"/>
    <w:rsid w:val="00141D6F"/>
    <w:rsid w:val="00141DB0"/>
    <w:rsid w:val="00143684"/>
    <w:rsid w:val="00143961"/>
    <w:rsid w:val="0014420A"/>
    <w:rsid w:val="00144695"/>
    <w:rsid w:val="0014490F"/>
    <w:rsid w:val="00145668"/>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276"/>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027D"/>
    <w:rsid w:val="001B2A4A"/>
    <w:rsid w:val="001B3867"/>
    <w:rsid w:val="001B3D47"/>
    <w:rsid w:val="001B4284"/>
    <w:rsid w:val="001B5289"/>
    <w:rsid w:val="001B6CDE"/>
    <w:rsid w:val="001B7599"/>
    <w:rsid w:val="001C0568"/>
    <w:rsid w:val="001C0958"/>
    <w:rsid w:val="001C0D39"/>
    <w:rsid w:val="001C213E"/>
    <w:rsid w:val="001C2C89"/>
    <w:rsid w:val="001C2EA0"/>
    <w:rsid w:val="001C3228"/>
    <w:rsid w:val="001C53BB"/>
    <w:rsid w:val="001C5A24"/>
    <w:rsid w:val="001C5B5B"/>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17B2E"/>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6522"/>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32B"/>
    <w:rsid w:val="002E08D7"/>
    <w:rsid w:val="002E2B7A"/>
    <w:rsid w:val="002E2E54"/>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28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B6F"/>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673AA"/>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17E7"/>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55C7"/>
    <w:rsid w:val="00536063"/>
    <w:rsid w:val="00536AB5"/>
    <w:rsid w:val="0053768F"/>
    <w:rsid w:val="005400D0"/>
    <w:rsid w:val="005402F5"/>
    <w:rsid w:val="005406D9"/>
    <w:rsid w:val="005412AC"/>
    <w:rsid w:val="005412CC"/>
    <w:rsid w:val="00541301"/>
    <w:rsid w:val="00542D34"/>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22E"/>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66DAD"/>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656"/>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3FC1"/>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67760"/>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6A2D"/>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06D19"/>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7C"/>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3F5C"/>
    <w:rsid w:val="007B40A9"/>
    <w:rsid w:val="007B54D9"/>
    <w:rsid w:val="007B55E9"/>
    <w:rsid w:val="007B68B1"/>
    <w:rsid w:val="007B6B88"/>
    <w:rsid w:val="007C06B4"/>
    <w:rsid w:val="007C136B"/>
    <w:rsid w:val="007C1597"/>
    <w:rsid w:val="007C3DFD"/>
    <w:rsid w:val="007C42A4"/>
    <w:rsid w:val="007C4780"/>
    <w:rsid w:val="007C4CC9"/>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09"/>
    <w:rsid w:val="007F7952"/>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5DC"/>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297"/>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4FB9"/>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27C99"/>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6D60"/>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578"/>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16"/>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76310"/>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7E8"/>
    <w:rsid w:val="00A94A47"/>
    <w:rsid w:val="00A9525F"/>
    <w:rsid w:val="00A95F63"/>
    <w:rsid w:val="00AA0177"/>
    <w:rsid w:val="00AA0FFA"/>
    <w:rsid w:val="00AA10A4"/>
    <w:rsid w:val="00AA127E"/>
    <w:rsid w:val="00AA1FCA"/>
    <w:rsid w:val="00AA2A56"/>
    <w:rsid w:val="00AA362E"/>
    <w:rsid w:val="00AA3C84"/>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BDA"/>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1F6E"/>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0E0F"/>
    <w:rsid w:val="00C5136A"/>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B4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AEF"/>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243"/>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4EEB"/>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2386"/>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057"/>
    <w:rsid w:val="00DA1D01"/>
    <w:rsid w:val="00DA1E05"/>
    <w:rsid w:val="00DA2259"/>
    <w:rsid w:val="00DA31E0"/>
    <w:rsid w:val="00DA3A69"/>
    <w:rsid w:val="00DA3F82"/>
    <w:rsid w:val="00DA4AD1"/>
    <w:rsid w:val="00DA51CB"/>
    <w:rsid w:val="00DA627E"/>
    <w:rsid w:val="00DA6B4A"/>
    <w:rsid w:val="00DA6B6C"/>
    <w:rsid w:val="00DA7D98"/>
    <w:rsid w:val="00DA7E41"/>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4FB"/>
    <w:rsid w:val="00E27B3E"/>
    <w:rsid w:val="00E320F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57C58"/>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B7AD2"/>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63C"/>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2BF"/>
    <w:rsid w:val="00F2149D"/>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1A6F"/>
    <w:rsid w:val="00F9264C"/>
    <w:rsid w:val="00F92662"/>
    <w:rsid w:val="00F92E89"/>
    <w:rsid w:val="00F94466"/>
    <w:rsid w:val="00F9469B"/>
    <w:rsid w:val="00F95BC3"/>
    <w:rsid w:val="00F96BEB"/>
    <w:rsid w:val="00F971F7"/>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286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F5D0BF77-F9BC-4A4F-80DA-CCB9100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E6658E9-281D-456B-9373-3E42D6A9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28</Pages>
  <Words>9014</Words>
  <Characters>51383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60277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Beale, Martin</cp:lastModifiedBy>
  <cp:revision>6</cp:revision>
  <cp:lastPrinted>2017-11-03T15:53:00Z</cp:lastPrinted>
  <dcterms:created xsi:type="dcterms:W3CDTF">2021-05-24T15:16:00Z</dcterms:created>
  <dcterms:modified xsi:type="dcterms:W3CDTF">2021-05-24T15:45:00Z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(3)jkx5HB/tcZffUa/Eqsss5maoVS1U3TDVyrJGzz7iS0iH5J+Z3Z6lqvsVF6ugxg/po7vkDHzk
xVuISXTdhv1qP0BDVHAmYppT+CRZ/7qyoPUGDAXr61SUFqaOEp9gFiA3B+nPdo5bNqhqswri
8/colIXaOUf4KlQaJkKNMJqBAUtMAe4aZVhkh9msNdx+ZtqSu7IQ2mbXy5JWtUmsq85v39Nt
1QicCf8t6intcl6MUV</vt:lpwstr>
  </property>
  <property fmtid="{D5CDD505-2E9C-101B-9397-08002B2CF9AE}" pid="21" name="_2015_ms_pID_7253431">
    <vt:lpwstr>pYndapcqxxgfhq0W8GCsDQziRyO2tvyhDLKkWUfNYuTF98otDwyjrj
gU6Yk6/yy0bytDbYORsyHDMQ5dQxAVcFEWNyny3R4RU0+q6BVqI8+EYqEBZ4lutf88APRFJS
X8kJrElvTBfS8YxCK56/uMFbABAGyuSABs/UXAzrlZTGRoPqJAi72RpxF/Tn/RamUD/CJX0H
dhdwhWjF0QvdYf8GnKlAZF4k96s0uMNhYnMS</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_2015_ms_pID_7253432">
    <vt:lpwstr>ag==</vt:lpwstr>
  </property>
  <property fmtid="{D5CDD505-2E9C-101B-9397-08002B2CF9AE}" pid="27" name="MSIP_Label_67f73250-91c3-4058-a7be-ac7b98891567_Enabled">
    <vt:lpwstr>true</vt:lpwstr>
  </property>
  <property fmtid="{D5CDD505-2E9C-101B-9397-08002B2CF9AE}" pid="28" name="MSIP_Label_67f73250-91c3-4058-a7be-ac7b98891567_SetDate">
    <vt:lpwstr>2021-05-24T14:50:59Z</vt:lpwstr>
  </property>
  <property fmtid="{D5CDD505-2E9C-101B-9397-08002B2CF9AE}" pid="29" name="MSIP_Label_67f73250-91c3-4058-a7be-ac7b98891567_Method">
    <vt:lpwstr>Standard</vt:lpwstr>
  </property>
  <property fmtid="{D5CDD505-2E9C-101B-9397-08002B2CF9AE}" pid="30" name="MSIP_Label_67f73250-91c3-4058-a7be-ac7b98891567_Name">
    <vt:lpwstr>Internal</vt:lpwstr>
  </property>
  <property fmtid="{D5CDD505-2E9C-101B-9397-08002B2CF9AE}" pid="31" name="MSIP_Label_67f73250-91c3-4058-a7be-ac7b98891567_SiteId">
    <vt:lpwstr>43eba056-5ca4-4871-89ac-bdd09160ce7e</vt:lpwstr>
  </property>
  <property fmtid="{D5CDD505-2E9C-101B-9397-08002B2CF9AE}" pid="32" name="MSIP_Label_67f73250-91c3-4058-a7be-ac7b98891567_ActionId">
    <vt:lpwstr>26397811-573d-4ac0-a31a-deaf255f4ad9</vt:lpwstr>
  </property>
  <property fmtid="{D5CDD505-2E9C-101B-9397-08002B2CF9AE}" pid="33" name="MSIP_Label_67f73250-91c3-4058-a7be-ac7b98891567_ContentBits">
    <vt:lpwstr>2</vt:lpwstr>
  </property>
</Properties>
</file>