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w:t>
      </w:r>
      <w:proofErr w:type="gramStart"/>
      <w:r>
        <w:t>E][</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PC3 (23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PC5 (20 </w:t>
            </w:r>
            <w:proofErr w:type="spellStart"/>
            <w:r>
              <w:rPr>
                <w:rFonts w:asciiTheme="minorHAnsi" w:eastAsiaTheme="minorEastAsia" w:hAnsi="Calibri Light" w:cstheme="minorBidi"/>
                <w:color w:val="000000" w:themeColor="text1"/>
                <w:kern w:val="24"/>
                <w:szCs w:val="32"/>
                <w:lang w:val="en-US"/>
              </w:rPr>
              <w:t>dBm</w:t>
            </w:r>
            <w:proofErr w:type="spellEnd"/>
            <w:r>
              <w:rPr>
                <w:rFonts w:asciiTheme="minorHAnsi" w:eastAsiaTheme="minorEastAsia" w:hAnsi="Calibri Light" w:cstheme="minorBidi"/>
                <w:color w:val="000000" w:themeColor="text1"/>
                <w:kern w:val="24"/>
                <w:szCs w:val="32"/>
                <w:lang w:val="en-US"/>
              </w:rPr>
              <w:t>),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81.6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62.6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56.6 </w:t>
            </w:r>
            <w:proofErr w:type="spellStart"/>
            <w:r>
              <w:rPr>
                <w:rFonts w:asciiTheme="minorHAnsi" w:eastAsiaTheme="minorEastAsia" w:hAnsi="Calibri Light" w:cstheme="minorBidi"/>
                <w:color w:val="000000" w:themeColor="text1"/>
                <w:kern w:val="24"/>
                <w:sz w:val="18"/>
                <w:szCs w:val="32"/>
                <w:lang w:val="en-US"/>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 xml:space="preserve">atmosphere loss of 0.88 dB instead of 0.2 </w:t>
            </w:r>
            <w:proofErr w:type="spellStart"/>
            <w:r w:rsidRPr="007C6BCD">
              <w:rPr>
                <w:bCs/>
                <w:szCs w:val="24"/>
              </w:rPr>
              <w:t>dB.</w:t>
            </w:r>
            <w:proofErr w:type="spellEnd"/>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proofErr w:type="gramStart"/>
            <w:r>
              <w:rPr>
                <w:rFonts w:eastAsiaTheme="minorEastAsia" w:cs="Arial"/>
                <w:lang w:eastAsia="zh-CN"/>
              </w:rPr>
              <w:t>However</w:t>
            </w:r>
            <w:proofErr w:type="gramEnd"/>
            <w:r>
              <w:rPr>
                <w:rFonts w:eastAsiaTheme="minorEastAsia" w:cs="Arial"/>
                <w:lang w:eastAsia="zh-CN"/>
              </w:rPr>
              <w:t xml:space="preserve">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A499258" w:rsidR="005E5656" w:rsidRPr="00114C13" w:rsidRDefault="00176276"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2B5480B6" w14:textId="4E2FBF4C" w:rsidR="005E5656" w:rsidRPr="00114C13" w:rsidRDefault="00176276" w:rsidP="005E5656">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rsidRPr="00114C13" w14:paraId="1644B669" w14:textId="77777777" w:rsidTr="00190DC9">
        <w:tc>
          <w:tcPr>
            <w:tcW w:w="1795" w:type="dxa"/>
          </w:tcPr>
          <w:p w14:paraId="547F53F4" w14:textId="2DC6B3A6"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33C48C3C" w14:textId="3ECF6817" w:rsidR="005E5656" w:rsidRDefault="00542D34" w:rsidP="005E5656">
            <w:pPr>
              <w:pStyle w:val="BodyText"/>
              <w:spacing w:line="256" w:lineRule="auto"/>
              <w:rPr>
                <w:rFonts w:eastAsiaTheme="minorEastAsia" w:cs="Arial"/>
                <w:lang w:eastAsia="zh-CN"/>
              </w:rPr>
            </w:pPr>
            <w:r>
              <w:rPr>
                <w:rFonts w:eastAsiaTheme="minorEastAsia" w:cs="Arial"/>
                <w:lang w:eastAsia="zh-CN"/>
              </w:rPr>
              <w:t>Agree</w:t>
            </w:r>
          </w:p>
        </w:tc>
      </w:tr>
      <w:tr w:rsidR="005E5656" w:rsidRPr="00114C13" w14:paraId="1F3CAD4A" w14:textId="77777777" w:rsidTr="00190DC9">
        <w:tc>
          <w:tcPr>
            <w:tcW w:w="1795" w:type="dxa"/>
          </w:tcPr>
          <w:p w14:paraId="6516A11A" w14:textId="6E5AE2FB" w:rsidR="005E5656" w:rsidRDefault="00FC2865" w:rsidP="005E5656">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302F3CCF" w14:textId="4D14B3AA" w:rsidR="005E5656" w:rsidRDefault="00FC2865" w:rsidP="005E5656">
            <w:pPr>
              <w:pStyle w:val="BodyText"/>
              <w:spacing w:line="256" w:lineRule="auto"/>
              <w:rPr>
                <w:rFonts w:cs="Arial"/>
              </w:rPr>
            </w:pPr>
            <w:r>
              <w:rPr>
                <w:rFonts w:cs="Arial"/>
              </w:rPr>
              <w:t>Agree with updates</w:t>
            </w:r>
          </w:p>
        </w:tc>
      </w:tr>
      <w:tr w:rsidR="005E5656" w:rsidRPr="00114C13" w14:paraId="2C2BC8F4" w14:textId="77777777" w:rsidTr="00190DC9">
        <w:tc>
          <w:tcPr>
            <w:tcW w:w="1795" w:type="dxa"/>
          </w:tcPr>
          <w:p w14:paraId="75D0AC6C"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6173A272" w14:textId="77777777" w:rsidR="005E5656" w:rsidRPr="00016F49" w:rsidRDefault="005E5656" w:rsidP="005E5656">
            <w:pPr>
              <w:pStyle w:val="BodyText"/>
              <w:spacing w:line="256" w:lineRule="auto"/>
              <w:rPr>
                <w:rFonts w:cs="Arial"/>
                <w:highlight w:val="yellow"/>
              </w:rPr>
            </w:pPr>
          </w:p>
        </w:tc>
      </w:tr>
      <w:tr w:rsidR="005E5656" w:rsidRPr="00114C13" w14:paraId="47A4B10F" w14:textId="77777777" w:rsidTr="00190DC9">
        <w:tc>
          <w:tcPr>
            <w:tcW w:w="1795" w:type="dxa"/>
          </w:tcPr>
          <w:p w14:paraId="26C914CE" w14:textId="77777777" w:rsidR="005E5656" w:rsidRDefault="005E5656" w:rsidP="005E5656">
            <w:pPr>
              <w:pStyle w:val="BodyText"/>
              <w:spacing w:line="256" w:lineRule="auto"/>
              <w:rPr>
                <w:rFonts w:eastAsiaTheme="minorEastAsia" w:cs="Arial"/>
                <w:lang w:eastAsia="zh-CN"/>
              </w:rPr>
            </w:pPr>
          </w:p>
        </w:tc>
        <w:tc>
          <w:tcPr>
            <w:tcW w:w="7834" w:type="dxa"/>
          </w:tcPr>
          <w:p w14:paraId="0B2FE65A" w14:textId="77777777" w:rsidR="005E5656" w:rsidRDefault="005E5656" w:rsidP="005E5656">
            <w:pPr>
              <w:pStyle w:val="BodyText"/>
              <w:spacing w:line="256" w:lineRule="auto"/>
              <w:rPr>
                <w:rFonts w:eastAsiaTheme="minorEastAsia" w:cs="Arial"/>
                <w:lang w:eastAsia="zh-CN"/>
              </w:rPr>
            </w:pPr>
          </w:p>
        </w:tc>
      </w:tr>
      <w:tr w:rsidR="005E5656" w:rsidRPr="00114C13" w14:paraId="7E107EF9" w14:textId="77777777" w:rsidTr="00190DC9">
        <w:tc>
          <w:tcPr>
            <w:tcW w:w="1795" w:type="dxa"/>
          </w:tcPr>
          <w:p w14:paraId="1429664B" w14:textId="77777777" w:rsidR="005E5656" w:rsidRDefault="005E5656" w:rsidP="005E5656">
            <w:pPr>
              <w:pStyle w:val="BodyText"/>
              <w:spacing w:line="256" w:lineRule="auto"/>
              <w:rPr>
                <w:rFonts w:eastAsiaTheme="minorEastAsia" w:cs="Arial"/>
                <w:lang w:eastAsia="zh-CN"/>
              </w:rPr>
            </w:pPr>
          </w:p>
        </w:tc>
        <w:tc>
          <w:tcPr>
            <w:tcW w:w="7834" w:type="dxa"/>
          </w:tcPr>
          <w:p w14:paraId="1345F68F" w14:textId="77777777" w:rsidR="005E5656" w:rsidRDefault="005E5656" w:rsidP="005E5656">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lastRenderedPageBreak/>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w:t>
            </w:r>
            <w:proofErr w:type="gramStart"/>
            <w:r w:rsidRPr="00A947E8">
              <w:rPr>
                <w:rFonts w:cs="Arial"/>
              </w:rPr>
              <w:t>Yes</w:t>
            </w:r>
            <w:proofErr w:type="gramEnd"/>
            <w:r w:rsidRPr="00A947E8">
              <w:rPr>
                <w:rFonts w:cs="Arial"/>
              </w:rPr>
              <w:t xml:space="preserve">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IoT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NB-IoT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 xml:space="preserve">0 </w:t>
            </w:r>
            <w:proofErr w:type="spellStart"/>
            <w:r w:rsidRPr="00E03AD0">
              <w:rPr>
                <w:rFonts w:eastAsiaTheme="minorEastAsia" w:cs="Arial"/>
                <w:lang w:eastAsia="zh-CN"/>
              </w:rPr>
              <w:t>dB</w:t>
            </w:r>
            <w:r>
              <w:rPr>
                <w:rFonts w:eastAsiaTheme="minorEastAsia" w:cs="Arial"/>
                <w:lang w:eastAsia="zh-CN"/>
              </w:rPr>
              <w:t>.</w:t>
            </w:r>
            <w:proofErr w:type="spellEnd"/>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IoT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Q3: For eMTC, CE Mode A has a more appropriate retransmission rate and MCL. This should be used to determine realistic SNR figures for eMTC. At these SNR, eMTC offers some advantages in terms of the available data rates – evidenced by contribution from Sony.</w:t>
            </w:r>
          </w:p>
        </w:tc>
      </w:tr>
      <w:tr w:rsidR="005E5656" w:rsidRPr="00114C13" w14:paraId="0394B075" w14:textId="77777777" w:rsidTr="00190DC9">
        <w:tc>
          <w:tcPr>
            <w:tcW w:w="1795" w:type="dxa"/>
          </w:tcPr>
          <w:p w14:paraId="35CEC9EC" w14:textId="17C915FA" w:rsidR="005E5656" w:rsidRPr="00114C13" w:rsidRDefault="00740E7C" w:rsidP="005E5656">
            <w:pPr>
              <w:pStyle w:val="BodyText"/>
              <w:spacing w:line="256" w:lineRule="auto"/>
              <w:rPr>
                <w:rFonts w:eastAsiaTheme="minorEastAsia" w:cs="Arial"/>
                <w:lang w:eastAsia="zh-CN"/>
              </w:rPr>
            </w:pPr>
            <w:r>
              <w:rPr>
                <w:rFonts w:eastAsiaTheme="minorEastAsia" w:cs="Arial"/>
                <w:lang w:eastAsia="zh-CN"/>
              </w:rPr>
              <w:t>Hughes/#EchoStar</w:t>
            </w:r>
          </w:p>
        </w:tc>
        <w:tc>
          <w:tcPr>
            <w:tcW w:w="7834" w:type="dxa"/>
          </w:tcPr>
          <w:p w14:paraId="3B7941AD" w14:textId="40A27A71" w:rsidR="00740E7C" w:rsidRDefault="00740E7C" w:rsidP="00740E7C">
            <w:pPr>
              <w:pStyle w:val="BodyText"/>
              <w:spacing w:line="256" w:lineRule="auto"/>
              <w:jc w:val="both"/>
              <w:rPr>
                <w:rFonts w:cs="Arial"/>
              </w:rPr>
            </w:pPr>
            <w:r>
              <w:rPr>
                <w:rFonts w:cs="Arial"/>
              </w:rPr>
              <w:t>Q1: Agree. The maximum of TN might not be practical/realistic for NTN.</w:t>
            </w:r>
          </w:p>
          <w:p w14:paraId="35D9591F" w14:textId="77777777" w:rsidR="00740E7C" w:rsidRDefault="00740E7C" w:rsidP="00740E7C">
            <w:pPr>
              <w:pStyle w:val="BodyText"/>
              <w:spacing w:line="256" w:lineRule="auto"/>
              <w:jc w:val="both"/>
              <w:rPr>
                <w:rFonts w:cs="Arial"/>
              </w:rPr>
            </w:pPr>
            <w:r>
              <w:rPr>
                <w:rFonts w:cs="Arial"/>
              </w:rPr>
              <w:t>Q2: Agree.</w:t>
            </w:r>
          </w:p>
          <w:p w14:paraId="592535FA" w14:textId="6E3CDAD7" w:rsidR="005E5656" w:rsidRPr="00114C13" w:rsidRDefault="00740E7C" w:rsidP="00740E7C">
            <w:pPr>
              <w:pStyle w:val="BodyText"/>
              <w:spacing w:line="256" w:lineRule="auto"/>
              <w:rPr>
                <w:rFonts w:eastAsiaTheme="minorEastAsia" w:cs="Arial"/>
                <w:lang w:eastAsia="zh-CN"/>
              </w:rPr>
            </w:pPr>
            <w:r>
              <w:rPr>
                <w:rFonts w:cs="Arial"/>
              </w:rPr>
              <w:lastRenderedPageBreak/>
              <w:t>Q3: The SNR depends on the scenario. Agree to Samsung that adding some data for specific scenarios can increase level of the understanding.</w:t>
            </w:r>
          </w:p>
        </w:tc>
      </w:tr>
      <w:tr w:rsidR="00FC2865" w:rsidRPr="00114C13" w14:paraId="3FAFDF3D" w14:textId="77777777" w:rsidTr="00190DC9">
        <w:tc>
          <w:tcPr>
            <w:tcW w:w="1795" w:type="dxa"/>
          </w:tcPr>
          <w:p w14:paraId="7A423CE9" w14:textId="0C8071C5" w:rsidR="00FC2865" w:rsidRDefault="00FC2865" w:rsidP="00FC2865">
            <w:pPr>
              <w:pStyle w:val="BodyText"/>
              <w:spacing w:line="256" w:lineRule="auto"/>
              <w:rPr>
                <w:rFonts w:eastAsiaTheme="minorEastAsia" w:cs="Arial"/>
                <w:lang w:eastAsia="zh-CN"/>
              </w:rPr>
            </w:pPr>
            <w:r>
              <w:rPr>
                <w:rFonts w:eastAsiaTheme="minorEastAsia" w:cs="Arial"/>
                <w:lang w:eastAsia="zh-CN"/>
              </w:rPr>
              <w:lastRenderedPageBreak/>
              <w:t>Inmarsat</w:t>
            </w:r>
          </w:p>
        </w:tc>
        <w:tc>
          <w:tcPr>
            <w:tcW w:w="7834" w:type="dxa"/>
          </w:tcPr>
          <w:p w14:paraId="3699570D"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Q1: </w:t>
            </w:r>
            <w:r>
              <w:rPr>
                <w:rFonts w:eastAsiaTheme="minorEastAsia"/>
                <w:lang w:eastAsia="zh-CN"/>
              </w:rPr>
              <w:t xml:space="preserve">Yes, this is understood, although 40s seems a bit high.  In any case, for GEO it is potentially not a problem.  We think data should be captured in the TR to identify normal vs corner case transmission duration.  </w:t>
            </w:r>
          </w:p>
          <w:p w14:paraId="33AD6850" w14:textId="77777777" w:rsidR="00FC2865" w:rsidRPr="00660CAB"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Q2: </w:t>
            </w:r>
            <w:r>
              <w:rPr>
                <w:rFonts w:eastAsiaTheme="minorEastAsia"/>
                <w:lang w:eastAsia="zh-CN"/>
              </w:rPr>
              <w:t>Yes, this is understood. Whether Indoor coverage needs to be considered is debatable.  In principle if GNSS can acquire the UE may have sufficient link budget to acquire into network.  Whether this is allowed or not should be left to implementation.  The current mechanisms seem sufficient at least for Release 17.</w:t>
            </w:r>
          </w:p>
          <w:p w14:paraId="1E878FB2" w14:textId="77777777" w:rsidR="00FC2865" w:rsidRDefault="00FC2865" w:rsidP="00FC2865">
            <w:pPr>
              <w:snapToGrid w:val="0"/>
              <w:spacing w:beforeLines="50" w:before="120" w:afterLines="50" w:after="120"/>
              <w:rPr>
                <w:rFonts w:eastAsiaTheme="minorEastAsia"/>
                <w:lang w:eastAsia="zh-CN"/>
              </w:rPr>
            </w:pPr>
            <w:r w:rsidRPr="00660CAB">
              <w:rPr>
                <w:rFonts w:eastAsiaTheme="minorEastAsia"/>
                <w:lang w:eastAsia="zh-CN"/>
              </w:rPr>
              <w:t xml:space="preserve">Q3: </w:t>
            </w:r>
            <w:r>
              <w:rPr>
                <w:rFonts w:eastAsiaTheme="minorEastAsia"/>
                <w:lang w:eastAsia="zh-CN"/>
              </w:rPr>
              <w:t xml:space="preserve">We think DL SINRs down to -12/-15 dB </w:t>
            </w:r>
            <w:proofErr w:type="gramStart"/>
            <w:r>
              <w:rPr>
                <w:rFonts w:eastAsiaTheme="minorEastAsia"/>
                <w:lang w:eastAsia="zh-CN"/>
              </w:rPr>
              <w:t>are</w:t>
            </w:r>
            <w:proofErr w:type="gramEnd"/>
            <w:r>
              <w:rPr>
                <w:rFonts w:eastAsiaTheme="minorEastAsia"/>
                <w:lang w:eastAsia="zh-CN"/>
              </w:rPr>
              <w:t xml:space="preserve"> potentially realistic depending on beam diameter, satellite EIRP and UE NF/antenna gain.  Below -15 dB is situational.  In principle there is nothing stopping from considering SNR down to -20 </w:t>
            </w:r>
            <w:proofErr w:type="spellStart"/>
            <w:r>
              <w:rPr>
                <w:rFonts w:eastAsiaTheme="minorEastAsia"/>
                <w:lang w:eastAsia="zh-CN"/>
              </w:rPr>
              <w:t>dB.</w:t>
            </w:r>
            <w:proofErr w:type="spellEnd"/>
            <w:r>
              <w:rPr>
                <w:rFonts w:eastAsiaTheme="minorEastAsia"/>
                <w:lang w:eastAsia="zh-CN"/>
              </w:rPr>
              <w:t xml:space="preserve">  Single tone 3.75 kHz SCS operation is very likely to be employed.</w:t>
            </w:r>
          </w:p>
          <w:p w14:paraId="5A27B0A0" w14:textId="51A04FD8" w:rsidR="00FC2865" w:rsidRDefault="00FC2865" w:rsidP="00FC2865">
            <w:pPr>
              <w:pStyle w:val="BodyText"/>
              <w:spacing w:line="256" w:lineRule="auto"/>
              <w:rPr>
                <w:rFonts w:eastAsiaTheme="minorEastAsia" w:cs="Arial"/>
                <w:lang w:eastAsia="zh-CN"/>
              </w:rPr>
            </w:pPr>
            <w:r>
              <w:rPr>
                <w:rFonts w:eastAsiaTheme="minorEastAsia"/>
                <w:lang w:eastAsia="zh-CN"/>
              </w:rPr>
              <w:t xml:space="preserve">General comment: what is the objective of these questions?  </w:t>
            </w:r>
          </w:p>
        </w:tc>
      </w:tr>
      <w:tr w:rsidR="00FC2865" w:rsidRPr="00114C13" w14:paraId="2ECC113C" w14:textId="77777777" w:rsidTr="00190DC9">
        <w:tc>
          <w:tcPr>
            <w:tcW w:w="1795" w:type="dxa"/>
          </w:tcPr>
          <w:p w14:paraId="5913FD54" w14:textId="77777777" w:rsidR="00FC2865" w:rsidRDefault="00FC2865" w:rsidP="00FC2865">
            <w:pPr>
              <w:pStyle w:val="BodyText"/>
              <w:spacing w:line="256" w:lineRule="auto"/>
              <w:rPr>
                <w:rFonts w:eastAsiaTheme="minorEastAsia" w:cs="Arial"/>
                <w:lang w:eastAsia="zh-CN"/>
              </w:rPr>
            </w:pPr>
          </w:p>
        </w:tc>
        <w:tc>
          <w:tcPr>
            <w:tcW w:w="7834" w:type="dxa"/>
          </w:tcPr>
          <w:p w14:paraId="6EEA5502" w14:textId="77777777" w:rsidR="00FC2865" w:rsidRDefault="00FC2865" w:rsidP="00FC2865">
            <w:pPr>
              <w:pStyle w:val="BodyText"/>
              <w:spacing w:line="256" w:lineRule="auto"/>
              <w:rPr>
                <w:rFonts w:cs="Arial"/>
              </w:rPr>
            </w:pPr>
          </w:p>
        </w:tc>
      </w:tr>
      <w:tr w:rsidR="00FC2865" w:rsidRPr="00114C13" w14:paraId="580A1397" w14:textId="77777777" w:rsidTr="00190DC9">
        <w:tc>
          <w:tcPr>
            <w:tcW w:w="1795" w:type="dxa"/>
          </w:tcPr>
          <w:p w14:paraId="65BDE6AA" w14:textId="77777777" w:rsidR="00FC2865" w:rsidRPr="00016F49" w:rsidRDefault="00FC2865" w:rsidP="00FC2865">
            <w:pPr>
              <w:pStyle w:val="BodyText"/>
              <w:spacing w:line="256" w:lineRule="auto"/>
              <w:rPr>
                <w:rFonts w:eastAsiaTheme="minorEastAsia" w:cs="Arial"/>
                <w:highlight w:val="yellow"/>
                <w:lang w:eastAsia="zh-CN"/>
              </w:rPr>
            </w:pPr>
          </w:p>
        </w:tc>
        <w:tc>
          <w:tcPr>
            <w:tcW w:w="7834" w:type="dxa"/>
          </w:tcPr>
          <w:p w14:paraId="4146E69E" w14:textId="77777777" w:rsidR="00FC2865" w:rsidRPr="00016F49" w:rsidRDefault="00FC2865" w:rsidP="00FC2865">
            <w:pPr>
              <w:pStyle w:val="BodyText"/>
              <w:spacing w:line="256" w:lineRule="auto"/>
              <w:rPr>
                <w:rFonts w:cs="Arial"/>
                <w:highlight w:val="yellow"/>
              </w:rPr>
            </w:pPr>
          </w:p>
        </w:tc>
      </w:tr>
      <w:tr w:rsidR="00FC2865" w:rsidRPr="00114C13" w14:paraId="03AF6956" w14:textId="77777777" w:rsidTr="00190DC9">
        <w:tc>
          <w:tcPr>
            <w:tcW w:w="1795" w:type="dxa"/>
          </w:tcPr>
          <w:p w14:paraId="159E59AE" w14:textId="77777777" w:rsidR="00FC2865" w:rsidRDefault="00FC2865" w:rsidP="00FC2865">
            <w:pPr>
              <w:pStyle w:val="BodyText"/>
              <w:spacing w:line="256" w:lineRule="auto"/>
              <w:rPr>
                <w:rFonts w:eastAsiaTheme="minorEastAsia" w:cs="Arial"/>
                <w:lang w:eastAsia="zh-CN"/>
              </w:rPr>
            </w:pPr>
          </w:p>
        </w:tc>
        <w:tc>
          <w:tcPr>
            <w:tcW w:w="7834" w:type="dxa"/>
          </w:tcPr>
          <w:p w14:paraId="76E3292C" w14:textId="77777777" w:rsidR="00FC2865" w:rsidRDefault="00FC2865" w:rsidP="00FC2865">
            <w:pPr>
              <w:pStyle w:val="BodyText"/>
              <w:spacing w:line="256" w:lineRule="auto"/>
              <w:rPr>
                <w:rFonts w:eastAsiaTheme="minorEastAsia" w:cs="Arial"/>
                <w:lang w:eastAsia="zh-CN"/>
              </w:rPr>
            </w:pPr>
          </w:p>
        </w:tc>
      </w:tr>
      <w:tr w:rsidR="00FC2865" w:rsidRPr="00114C13" w14:paraId="6385FBBC" w14:textId="77777777" w:rsidTr="00190DC9">
        <w:tc>
          <w:tcPr>
            <w:tcW w:w="1795" w:type="dxa"/>
          </w:tcPr>
          <w:p w14:paraId="7B68AE87" w14:textId="77777777" w:rsidR="00FC2865" w:rsidRDefault="00FC2865" w:rsidP="00FC2865">
            <w:pPr>
              <w:pStyle w:val="BodyText"/>
              <w:spacing w:line="256" w:lineRule="auto"/>
              <w:rPr>
                <w:rFonts w:eastAsiaTheme="minorEastAsia" w:cs="Arial"/>
                <w:lang w:eastAsia="zh-CN"/>
              </w:rPr>
            </w:pPr>
          </w:p>
        </w:tc>
        <w:tc>
          <w:tcPr>
            <w:tcW w:w="7834" w:type="dxa"/>
          </w:tcPr>
          <w:p w14:paraId="79FC6A46" w14:textId="77777777" w:rsidR="00FC2865" w:rsidRDefault="00FC2865" w:rsidP="00FC2865">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lastRenderedPageBreak/>
              <w:t xml:space="preserve">Satellite </w:t>
            </w:r>
            <w:proofErr w:type="spellStart"/>
            <w:r w:rsidRPr="00DA4D10">
              <w:rPr>
                <w:rFonts w:asciiTheme="majorHAnsi" w:hAnsiTheme="majorHAnsi" w:cstheme="majorHAnsi"/>
              </w:rPr>
              <w:t>Tx</w:t>
            </w:r>
            <w:proofErr w:type="spellEnd"/>
            <w:r w:rsidRPr="00DA4D10">
              <w:rPr>
                <w:rFonts w:asciiTheme="majorHAnsi" w:hAnsiTheme="majorHAnsi" w:cstheme="majorHAnsi"/>
              </w:rPr>
              <w:t xml:space="preserve">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3dB </w:t>
            </w:r>
            <w:proofErr w:type="spellStart"/>
            <w:r w:rsidRPr="00DA4D10">
              <w:rPr>
                <w:rFonts w:asciiTheme="majorHAnsi" w:hAnsiTheme="majorHAnsi" w:cstheme="majorHAnsi"/>
              </w:rPr>
              <w:t>beamwidth</w:t>
            </w:r>
            <w:proofErr w:type="spellEnd"/>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 xml:space="preserve">Clarification on the definition of EIRP for MEO w.r.t to whether including a 3 dB additional loss due to </w:t>
      </w:r>
      <w:proofErr w:type="spellStart"/>
      <w:r w:rsidRPr="005F0FCA">
        <w:rPr>
          <w:bCs/>
          <w:szCs w:val="24"/>
        </w:rPr>
        <w:t>beamwidth</w:t>
      </w:r>
      <w:proofErr w:type="spellEnd"/>
      <w:r w:rsidRPr="005F0FCA">
        <w:rPr>
          <w:bCs/>
          <w:szCs w:val="24"/>
        </w:rPr>
        <w:t xml:space="preserve">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w:t>
      </w:r>
      <w:proofErr w:type="gramStart"/>
      <w:r>
        <w:rPr>
          <w:rFonts w:eastAsiaTheme="minorEastAsia"/>
          <w:b/>
          <w:i/>
          <w:lang w:eastAsia="zh-CN"/>
        </w:rPr>
        <w:t xml:space="preserve">MEO </w:t>
      </w:r>
      <w:r w:rsidRPr="00160577">
        <w:rPr>
          <w:rFonts w:eastAsiaTheme="minorEastAsia"/>
          <w:b/>
          <w:i/>
          <w:lang w:eastAsia="zh-CN"/>
        </w:rPr>
        <w:t xml:space="preserve"> in</w:t>
      </w:r>
      <w:proofErr w:type="gramEnd"/>
      <w:r w:rsidRPr="00160577">
        <w:rPr>
          <w:rFonts w:eastAsiaTheme="minorEastAsia"/>
          <w:b/>
          <w:i/>
          <w:lang w:eastAsia="zh-CN"/>
        </w:rPr>
        <w:t xml:space="preserve">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68 </w:t>
            </w:r>
            <w:proofErr w:type="spellStart"/>
            <w:r w:rsidRPr="005F0FCA">
              <w:rPr>
                <w:rFonts w:asciiTheme="minorHAnsi" w:eastAsiaTheme="minorEastAsia" w:hAnsi="Calibri Light" w:cstheme="minorBidi"/>
                <w:b/>
                <w:i/>
                <w:color w:val="000000" w:themeColor="text1"/>
                <w:kern w:val="24"/>
                <w:sz w:val="18"/>
                <w:szCs w:val="32"/>
              </w:rPr>
              <w:t>dBm</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lastRenderedPageBreak/>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w:t>
      </w:r>
      <w:proofErr w:type="spellStart"/>
      <w:r>
        <w:rPr>
          <w:bCs/>
          <w:i/>
          <w:iCs/>
        </w:rPr>
        <w:t>dBm</w:t>
      </w:r>
      <w:proofErr w:type="spellEnd"/>
      <w:r>
        <w:rPr>
          <w:bCs/>
          <w:i/>
          <w:iCs/>
        </w:rPr>
        <w:t xml:space="preserve">) there is a 3dB gain compared to the PC5 (20 </w:t>
      </w:r>
      <w:proofErr w:type="spellStart"/>
      <w:r>
        <w:rPr>
          <w:bCs/>
          <w:i/>
          <w:iCs/>
        </w:rPr>
        <w:t>dBm</w:t>
      </w:r>
      <w:proofErr w:type="spellEnd"/>
      <w:r>
        <w:rPr>
          <w:bCs/>
          <w:i/>
          <w:iCs/>
        </w:rPr>
        <w:t xml:space="preserve">)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16"/>
        <w:gridCol w:w="8015"/>
      </w:tblGrid>
      <w:tr w:rsidR="00583B3D" w14:paraId="0D4DBFA9" w14:textId="77777777" w:rsidTr="00FC2865">
        <w:tc>
          <w:tcPr>
            <w:tcW w:w="1616"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15"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C2865">
        <w:tc>
          <w:tcPr>
            <w:tcW w:w="1616"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15"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C2865">
        <w:tc>
          <w:tcPr>
            <w:tcW w:w="1616" w:type="dxa"/>
          </w:tcPr>
          <w:p w14:paraId="2FE51BC7" w14:textId="49410C02" w:rsidR="007723CF" w:rsidRDefault="007723CF" w:rsidP="007723CF">
            <w:pPr>
              <w:pStyle w:val="BodyText"/>
              <w:spacing w:line="256" w:lineRule="auto"/>
              <w:rPr>
                <w:rFonts w:cs="Arial"/>
              </w:rPr>
            </w:pPr>
            <w:r>
              <w:rPr>
                <w:rFonts w:cs="Arial"/>
              </w:rPr>
              <w:t>Apple</w:t>
            </w:r>
          </w:p>
        </w:tc>
        <w:tc>
          <w:tcPr>
            <w:tcW w:w="8015"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C2865">
        <w:tc>
          <w:tcPr>
            <w:tcW w:w="1616"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15"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C2865">
        <w:tc>
          <w:tcPr>
            <w:tcW w:w="1616"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15"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C2865">
        <w:tc>
          <w:tcPr>
            <w:tcW w:w="1616" w:type="dxa"/>
          </w:tcPr>
          <w:p w14:paraId="54A44192" w14:textId="588E0CFA" w:rsidR="007723CF" w:rsidRDefault="003C2284" w:rsidP="007723CF">
            <w:pPr>
              <w:pStyle w:val="BodyText"/>
              <w:spacing w:line="256" w:lineRule="auto"/>
              <w:rPr>
                <w:rFonts w:cs="Arial"/>
              </w:rPr>
            </w:pPr>
            <w:r>
              <w:rPr>
                <w:rFonts w:cs="Arial"/>
              </w:rPr>
              <w:t>Nokia, NSB</w:t>
            </w:r>
          </w:p>
        </w:tc>
        <w:tc>
          <w:tcPr>
            <w:tcW w:w="8015"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C2865">
        <w:tc>
          <w:tcPr>
            <w:tcW w:w="1616" w:type="dxa"/>
          </w:tcPr>
          <w:p w14:paraId="2B5E1A58" w14:textId="00F73ECB" w:rsidR="00C67B47" w:rsidRDefault="00C67B47" w:rsidP="00C67B47">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8015"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C2865">
        <w:tc>
          <w:tcPr>
            <w:tcW w:w="1616"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15"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C2865">
        <w:tc>
          <w:tcPr>
            <w:tcW w:w="1616" w:type="dxa"/>
          </w:tcPr>
          <w:p w14:paraId="52788D06" w14:textId="1260A6EF" w:rsidR="00F2149D" w:rsidRDefault="00C5136A" w:rsidP="00F2149D">
            <w:pPr>
              <w:pStyle w:val="BodyText"/>
              <w:spacing w:line="256" w:lineRule="auto"/>
              <w:rPr>
                <w:rFonts w:cs="Arial"/>
              </w:rPr>
            </w:pPr>
            <w:r>
              <w:rPr>
                <w:rFonts w:cs="Arial"/>
              </w:rPr>
              <w:t>Hughes/EchoStar</w:t>
            </w:r>
          </w:p>
        </w:tc>
        <w:tc>
          <w:tcPr>
            <w:tcW w:w="8015" w:type="dxa"/>
          </w:tcPr>
          <w:p w14:paraId="75C6F86B" w14:textId="700576DE" w:rsidR="00F2149D" w:rsidRPr="008A0498" w:rsidRDefault="00566DAD" w:rsidP="00F2149D">
            <w:pPr>
              <w:pStyle w:val="BodyText"/>
              <w:spacing w:line="256" w:lineRule="auto"/>
              <w:rPr>
                <w:rFonts w:cs="Arial"/>
              </w:rPr>
            </w:pPr>
            <w:r>
              <w:rPr>
                <w:rFonts w:cs="Arial"/>
              </w:rPr>
              <w:t xml:space="preserve">OK with the current proposal, ZTE’s comment </w:t>
            </w:r>
            <w:r w:rsidR="00EB7AD2">
              <w:rPr>
                <w:rFonts w:cs="Arial"/>
              </w:rPr>
              <w:t>is reasonable.</w:t>
            </w:r>
          </w:p>
        </w:tc>
      </w:tr>
      <w:tr w:rsidR="00FC2865" w14:paraId="189F977C" w14:textId="77777777" w:rsidTr="00FC2865">
        <w:tc>
          <w:tcPr>
            <w:tcW w:w="1616" w:type="dxa"/>
          </w:tcPr>
          <w:p w14:paraId="266E73D3" w14:textId="0921C8D2" w:rsidR="00FC2865" w:rsidRDefault="00FC2865" w:rsidP="00FC2865">
            <w:pPr>
              <w:pStyle w:val="BodyText"/>
              <w:spacing w:line="256" w:lineRule="auto"/>
              <w:rPr>
                <w:rFonts w:cs="Arial"/>
              </w:rPr>
            </w:pPr>
            <w:r>
              <w:rPr>
                <w:rFonts w:cs="Arial"/>
              </w:rPr>
              <w:t>Inmarsat</w:t>
            </w:r>
          </w:p>
        </w:tc>
        <w:tc>
          <w:tcPr>
            <w:tcW w:w="8015" w:type="dxa"/>
          </w:tcPr>
          <w:p w14:paraId="765E3EE4" w14:textId="7021D303" w:rsidR="00FC2865" w:rsidRDefault="00FC2865" w:rsidP="00FC2865">
            <w:pPr>
              <w:pStyle w:val="BodyText"/>
              <w:spacing w:line="256" w:lineRule="auto"/>
              <w:rPr>
                <w:rFonts w:cs="Arial"/>
              </w:rPr>
            </w:pPr>
            <w:r>
              <w:rPr>
                <w:rFonts w:cs="Arial"/>
              </w:rPr>
              <w:t>Ok with proposal.  No major comments. Nokia and ZTE’s comments are reasonable.</w:t>
            </w:r>
          </w:p>
        </w:tc>
      </w:tr>
      <w:tr w:rsidR="00FC2865" w14:paraId="5517EF65" w14:textId="77777777" w:rsidTr="00FC2865">
        <w:tc>
          <w:tcPr>
            <w:tcW w:w="1616" w:type="dxa"/>
          </w:tcPr>
          <w:p w14:paraId="3D831DD4" w14:textId="6E421246" w:rsidR="00FC2865" w:rsidRDefault="00FC2865" w:rsidP="00FC2865">
            <w:pPr>
              <w:pStyle w:val="BodyText"/>
              <w:spacing w:line="256" w:lineRule="auto"/>
              <w:rPr>
                <w:rFonts w:cs="Arial"/>
              </w:rPr>
            </w:pPr>
          </w:p>
        </w:tc>
        <w:tc>
          <w:tcPr>
            <w:tcW w:w="8015" w:type="dxa"/>
          </w:tcPr>
          <w:p w14:paraId="6A1C272E" w14:textId="7D02C4BA" w:rsidR="00FC2865" w:rsidRDefault="00FC2865" w:rsidP="00FC2865">
            <w:pPr>
              <w:pStyle w:val="BodyText"/>
              <w:spacing w:line="256" w:lineRule="auto"/>
              <w:rPr>
                <w:rFonts w:cs="Arial"/>
              </w:rPr>
            </w:pPr>
          </w:p>
        </w:tc>
      </w:tr>
      <w:tr w:rsidR="00FC2865" w:rsidRPr="002D1586" w14:paraId="5E4237E3" w14:textId="77777777" w:rsidTr="00FC2865">
        <w:tc>
          <w:tcPr>
            <w:tcW w:w="1616" w:type="dxa"/>
          </w:tcPr>
          <w:p w14:paraId="2F46FC9F" w14:textId="77C3E743" w:rsidR="00FC2865" w:rsidRPr="002D1586" w:rsidRDefault="00FC2865" w:rsidP="00FC2865">
            <w:pPr>
              <w:pStyle w:val="BodyText"/>
              <w:spacing w:line="256" w:lineRule="auto"/>
              <w:rPr>
                <w:rFonts w:eastAsiaTheme="minorEastAsia" w:cs="Arial"/>
                <w:lang w:eastAsia="zh-CN"/>
              </w:rPr>
            </w:pPr>
          </w:p>
        </w:tc>
        <w:tc>
          <w:tcPr>
            <w:tcW w:w="8015" w:type="dxa"/>
          </w:tcPr>
          <w:p w14:paraId="3C492CA3" w14:textId="77777777" w:rsidR="00FC2865" w:rsidRPr="002D1586" w:rsidRDefault="00FC2865" w:rsidP="00FC2865">
            <w:pPr>
              <w:pStyle w:val="BodyText"/>
              <w:spacing w:line="256" w:lineRule="auto"/>
              <w:rPr>
                <w:rFonts w:eastAsiaTheme="minorEastAsia" w:cs="Arial"/>
                <w:lang w:eastAsia="zh-CN"/>
              </w:rPr>
            </w:pPr>
          </w:p>
        </w:tc>
      </w:tr>
      <w:tr w:rsidR="00FC2865" w:rsidRPr="002D1586" w14:paraId="6C0DE3A9" w14:textId="77777777" w:rsidTr="00FC2865">
        <w:tc>
          <w:tcPr>
            <w:tcW w:w="1616" w:type="dxa"/>
          </w:tcPr>
          <w:p w14:paraId="4BD9303D" w14:textId="5D6F543F" w:rsidR="00FC2865" w:rsidRDefault="00FC2865" w:rsidP="00FC2865">
            <w:pPr>
              <w:pStyle w:val="BodyText"/>
              <w:spacing w:line="256" w:lineRule="auto"/>
              <w:rPr>
                <w:rFonts w:eastAsiaTheme="minorEastAsia" w:cs="Arial"/>
                <w:lang w:eastAsia="zh-CN"/>
              </w:rPr>
            </w:pPr>
          </w:p>
        </w:tc>
        <w:tc>
          <w:tcPr>
            <w:tcW w:w="8015" w:type="dxa"/>
          </w:tcPr>
          <w:p w14:paraId="661C7052" w14:textId="318BDB78" w:rsidR="00FC2865" w:rsidRDefault="00FC2865" w:rsidP="00FC2865">
            <w:pPr>
              <w:pStyle w:val="BodyText"/>
              <w:spacing w:line="256" w:lineRule="auto"/>
              <w:rPr>
                <w:rFonts w:eastAsiaTheme="minorEastAsia" w:cs="Arial"/>
                <w:lang w:eastAsia="zh-CN"/>
              </w:rPr>
            </w:pPr>
          </w:p>
        </w:tc>
      </w:tr>
      <w:tr w:rsidR="00FC2865" w:rsidRPr="002D1586" w14:paraId="6669BEB5" w14:textId="77777777" w:rsidTr="00FC2865">
        <w:tc>
          <w:tcPr>
            <w:tcW w:w="1616" w:type="dxa"/>
          </w:tcPr>
          <w:p w14:paraId="5C31F185" w14:textId="7DD802A4" w:rsidR="00FC2865" w:rsidRDefault="00FC2865" w:rsidP="00FC2865">
            <w:pPr>
              <w:pStyle w:val="BodyText"/>
              <w:spacing w:line="256" w:lineRule="auto"/>
              <w:rPr>
                <w:rFonts w:eastAsiaTheme="minorEastAsia" w:cs="Arial"/>
                <w:lang w:eastAsia="zh-CN"/>
              </w:rPr>
            </w:pPr>
          </w:p>
        </w:tc>
        <w:tc>
          <w:tcPr>
            <w:tcW w:w="8015" w:type="dxa"/>
          </w:tcPr>
          <w:p w14:paraId="030B5FE0" w14:textId="12FFE3EF" w:rsidR="00FC2865" w:rsidRPr="000C649C" w:rsidRDefault="00FC2865" w:rsidP="00FC2865">
            <w:pPr>
              <w:pStyle w:val="BodyText"/>
              <w:spacing w:line="256" w:lineRule="auto"/>
              <w:rPr>
                <w:rFonts w:eastAsiaTheme="minorEastAsia" w:cs="Arial"/>
                <w:lang w:eastAsia="zh-CN"/>
              </w:rPr>
            </w:pPr>
          </w:p>
        </w:tc>
      </w:tr>
      <w:tr w:rsidR="00FC2865" w:rsidRPr="002D1586" w14:paraId="2451F6A6" w14:textId="77777777" w:rsidTr="00FC2865">
        <w:tc>
          <w:tcPr>
            <w:tcW w:w="1616" w:type="dxa"/>
          </w:tcPr>
          <w:p w14:paraId="0F576C1D" w14:textId="4F583E9E" w:rsidR="00FC2865" w:rsidRDefault="00FC2865" w:rsidP="00FC2865">
            <w:pPr>
              <w:pStyle w:val="BodyText"/>
              <w:spacing w:line="256" w:lineRule="auto"/>
              <w:rPr>
                <w:rFonts w:eastAsiaTheme="minorEastAsia" w:cs="Arial"/>
                <w:lang w:eastAsia="zh-CN"/>
              </w:rPr>
            </w:pPr>
          </w:p>
        </w:tc>
        <w:tc>
          <w:tcPr>
            <w:tcW w:w="8015" w:type="dxa"/>
          </w:tcPr>
          <w:p w14:paraId="27DB54D3" w14:textId="62EA3DF8" w:rsidR="00FC2865" w:rsidRDefault="00FC2865" w:rsidP="00FC2865">
            <w:pPr>
              <w:pStyle w:val="BodyText"/>
              <w:spacing w:line="256" w:lineRule="auto"/>
              <w:rPr>
                <w:rFonts w:eastAsiaTheme="minorEastAsia" w:cs="Arial"/>
                <w:lang w:eastAsia="zh-CN"/>
              </w:rPr>
            </w:pPr>
          </w:p>
        </w:tc>
      </w:tr>
      <w:tr w:rsidR="00FC2865" w:rsidRPr="002D1586" w14:paraId="5EC6619A" w14:textId="77777777" w:rsidTr="00FC2865">
        <w:tc>
          <w:tcPr>
            <w:tcW w:w="1616" w:type="dxa"/>
          </w:tcPr>
          <w:p w14:paraId="69BDF314" w14:textId="1576E5BA" w:rsidR="00FC2865" w:rsidRDefault="00FC2865" w:rsidP="00FC2865">
            <w:pPr>
              <w:pStyle w:val="BodyText"/>
              <w:spacing w:line="256" w:lineRule="auto"/>
              <w:rPr>
                <w:rFonts w:eastAsiaTheme="minorEastAsia" w:cs="Arial"/>
                <w:lang w:eastAsia="zh-CN"/>
              </w:rPr>
            </w:pPr>
          </w:p>
        </w:tc>
        <w:tc>
          <w:tcPr>
            <w:tcW w:w="8015" w:type="dxa"/>
          </w:tcPr>
          <w:p w14:paraId="372342CC" w14:textId="0766FFFB" w:rsidR="00FC2865" w:rsidRDefault="00FC2865" w:rsidP="00FC2865">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[maximum] number of punctured subcarriers and their locations are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LTE-MTC resource reservation is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lastRenderedPageBreak/>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w:t>
      </w:r>
      <w:proofErr w:type="gramStart"/>
      <w:r>
        <w:rPr>
          <w:rFonts w:eastAsiaTheme="minorEastAsia"/>
          <w:lang w:eastAsia="zh-CN"/>
        </w:rPr>
        <w:t xml:space="preserve">eMTC </w:t>
      </w:r>
      <w:r w:rsidRPr="003B3203">
        <w:rPr>
          <w:rFonts w:eastAsiaTheme="minorEastAsia"/>
          <w:lang w:eastAsia="zh-CN"/>
        </w:rPr>
        <w:t xml:space="preserve"> is</w:t>
      </w:r>
      <w:proofErr w:type="gramEnd"/>
      <w:r w:rsidRPr="003B3203">
        <w:rPr>
          <w:rFonts w:eastAsiaTheme="minorEastAsia"/>
          <w:lang w:eastAsia="zh-CN"/>
        </w:rPr>
        <w:t xml:space="preserve">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 xml:space="preserve">ZTE,  </w:t>
      </w:r>
      <w:proofErr w:type="spellStart"/>
      <w:r>
        <w:rPr>
          <w:rFonts w:eastAsiaTheme="minorEastAsia"/>
          <w:lang w:eastAsia="zh-CN"/>
        </w:rPr>
        <w:t>MediaTek</w:t>
      </w:r>
      <w:proofErr w:type="spellEnd"/>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w:t>
      </w:r>
      <w:proofErr w:type="spellStart"/>
      <w:r>
        <w:rPr>
          <w:rFonts w:eastAsiaTheme="minorEastAsia"/>
          <w:lang w:eastAsia="zh-CN"/>
        </w:rPr>
        <w:t>MediaTek</w:t>
      </w:r>
      <w:proofErr w:type="spellEnd"/>
      <w:r>
        <w:rPr>
          <w:rFonts w:eastAsiaTheme="minorEastAsia"/>
          <w:lang w:eastAsia="zh-CN"/>
        </w:rPr>
        <w:t xml:space="preserve">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lastRenderedPageBreak/>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eMTC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eMTC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eMTC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eMTC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lastRenderedPageBreak/>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lastRenderedPageBreak/>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 xml:space="preserve">Huawei, </w:t>
            </w:r>
            <w:proofErr w:type="spellStart"/>
            <w:r w:rsidRPr="004D66C8">
              <w:rPr>
                <w:kern w:val="2"/>
                <w:lang w:eastAsia="zh-CN"/>
              </w:rPr>
              <w:t>HiSilicon</w:t>
            </w:r>
            <w:proofErr w:type="spellEnd"/>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proofErr w:type="spellStart"/>
            <w:r>
              <w:rPr>
                <w:rFonts w:eastAsiaTheme="minorEastAsia" w:cs="Arial"/>
                <w:lang w:eastAsia="zh-CN"/>
              </w:rPr>
              <w:t>Omnispace</w:t>
            </w:r>
            <w:proofErr w:type="spellEnd"/>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We think that a short study will be required, and it is OK to prioritize NB-IoT / eMTC standalone deployments in Rel17.</w:t>
            </w:r>
          </w:p>
        </w:tc>
      </w:tr>
      <w:tr w:rsidR="005E5656" w14:paraId="42C6E8C9" w14:textId="77777777" w:rsidTr="00512C8A">
        <w:tc>
          <w:tcPr>
            <w:tcW w:w="1795" w:type="dxa"/>
          </w:tcPr>
          <w:p w14:paraId="29C75050" w14:textId="4419929C" w:rsidR="005E5656" w:rsidRDefault="00D42386" w:rsidP="005E5656">
            <w:pPr>
              <w:pStyle w:val="BodyText"/>
              <w:spacing w:line="256" w:lineRule="auto"/>
              <w:rPr>
                <w:rFonts w:eastAsiaTheme="minorEastAsia" w:cs="Arial"/>
                <w:lang w:eastAsia="zh-CN"/>
              </w:rPr>
            </w:pPr>
            <w:r w:rsidRPr="00D42386">
              <w:rPr>
                <w:rFonts w:eastAsiaTheme="minorEastAsia" w:cs="Arial"/>
                <w:lang w:eastAsia="zh-CN"/>
              </w:rPr>
              <w:t>Hughes/EchoStar</w:t>
            </w:r>
          </w:p>
        </w:tc>
        <w:tc>
          <w:tcPr>
            <w:tcW w:w="7834" w:type="dxa"/>
          </w:tcPr>
          <w:p w14:paraId="4BBE9E60" w14:textId="77777777" w:rsidR="008475DC" w:rsidRDefault="001C213E" w:rsidP="005E5656">
            <w:pPr>
              <w:snapToGrid w:val="0"/>
              <w:spacing w:beforeLines="50" w:before="120" w:afterLines="50" w:after="120"/>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w:t>
            </w:r>
            <w:r w:rsidR="008475DC">
              <w:rPr>
                <w:rFonts w:eastAsiaTheme="minorEastAsia" w:cs="Arial"/>
                <w:lang w:eastAsia="zh-CN"/>
              </w:rPr>
              <w:t xml:space="preserve">consider only </w:t>
            </w:r>
            <w:r>
              <w:rPr>
                <w:rFonts w:eastAsiaTheme="minorEastAsia" w:cs="Arial" w:hint="eastAsia"/>
                <w:lang w:eastAsia="zh-CN"/>
              </w:rPr>
              <w:t xml:space="preserve">standalone mode </w:t>
            </w:r>
            <w:r w:rsidR="008475DC">
              <w:rPr>
                <w:rFonts w:eastAsiaTheme="minorEastAsia" w:cs="Arial"/>
                <w:lang w:eastAsia="zh-CN"/>
              </w:rPr>
              <w:t xml:space="preserve">for in Rel-17. </w:t>
            </w:r>
          </w:p>
          <w:p w14:paraId="5E60CDE0" w14:textId="5E8A9738" w:rsidR="005E5656" w:rsidRDefault="00F91A6F" w:rsidP="005E5656">
            <w:pPr>
              <w:snapToGrid w:val="0"/>
              <w:spacing w:beforeLines="50" w:before="120" w:afterLines="50" w:after="120"/>
              <w:rPr>
                <w:rFonts w:eastAsiaTheme="minorEastAsia" w:cs="Arial"/>
                <w:lang w:eastAsia="zh-CN"/>
              </w:rPr>
            </w:pPr>
            <w:r>
              <w:rPr>
                <w:rFonts w:eastAsiaTheme="minorEastAsia" w:cs="Arial"/>
                <w:lang w:eastAsia="zh-CN"/>
              </w:rPr>
              <w:t>P</w:t>
            </w:r>
            <w:r w:rsidRPr="00F91A6F">
              <w:rPr>
                <w:rFonts w:eastAsiaTheme="minorEastAsia" w:cs="Arial"/>
                <w:lang w:eastAsia="zh-CN"/>
              </w:rPr>
              <w:t xml:space="preserve">otential enhancement </w:t>
            </w:r>
            <w:r>
              <w:rPr>
                <w:rFonts w:eastAsiaTheme="minorEastAsia" w:cs="Arial"/>
                <w:lang w:eastAsia="zh-CN"/>
              </w:rPr>
              <w:t xml:space="preserve">is needed to </w:t>
            </w:r>
            <w:r w:rsidR="001C213E">
              <w:rPr>
                <w:rFonts w:eastAsiaTheme="minorEastAsia" w:cs="Arial"/>
                <w:lang w:eastAsia="zh-CN"/>
              </w:rPr>
              <w:t>support</w:t>
            </w:r>
            <w:r w:rsidR="001C213E">
              <w:rPr>
                <w:rFonts w:eastAsiaTheme="minorEastAsia" w:cs="Arial" w:hint="eastAsia"/>
                <w:lang w:eastAsia="zh-CN"/>
              </w:rPr>
              <w:t xml:space="preserve"> in-band and guard band deployment,</w:t>
            </w:r>
            <w:r>
              <w:rPr>
                <w:rFonts w:eastAsiaTheme="minorEastAsia" w:cs="Arial"/>
                <w:lang w:eastAsia="zh-CN"/>
              </w:rPr>
              <w:t xml:space="preserve"> and </w:t>
            </w:r>
            <w:r w:rsidR="008475DC">
              <w:rPr>
                <w:rFonts w:eastAsiaTheme="minorEastAsia" w:cs="Arial"/>
                <w:lang w:eastAsia="zh-CN"/>
              </w:rPr>
              <w:t>th</w:t>
            </w:r>
            <w:r>
              <w:rPr>
                <w:rFonts w:eastAsiaTheme="minorEastAsia" w:cs="Arial"/>
                <w:lang w:eastAsia="zh-CN"/>
              </w:rPr>
              <w:t>ese</w:t>
            </w:r>
            <w:r w:rsidR="008475DC">
              <w:rPr>
                <w:rFonts w:eastAsiaTheme="minorEastAsia" w:cs="Arial"/>
                <w:lang w:eastAsia="zh-CN"/>
              </w:rPr>
              <w:t xml:space="preserve"> can be done in Rel-18  </w:t>
            </w:r>
          </w:p>
        </w:tc>
      </w:tr>
      <w:tr w:rsidR="005E5656" w14:paraId="284F97C0" w14:textId="77777777" w:rsidTr="00512C8A">
        <w:tc>
          <w:tcPr>
            <w:tcW w:w="1795" w:type="dxa"/>
          </w:tcPr>
          <w:p w14:paraId="32355826" w14:textId="2D3189F4" w:rsidR="005E5656" w:rsidRDefault="00542D34" w:rsidP="005E5656">
            <w:pPr>
              <w:pStyle w:val="BodyText"/>
              <w:spacing w:line="256" w:lineRule="auto"/>
              <w:rPr>
                <w:rFonts w:eastAsiaTheme="minorEastAsia" w:cs="Arial"/>
                <w:lang w:eastAsia="zh-CN"/>
              </w:rPr>
            </w:pPr>
            <w:r>
              <w:rPr>
                <w:rFonts w:eastAsiaTheme="minorEastAsia" w:cs="Arial"/>
                <w:lang w:eastAsia="zh-CN"/>
              </w:rPr>
              <w:t>ESA</w:t>
            </w:r>
          </w:p>
        </w:tc>
        <w:tc>
          <w:tcPr>
            <w:tcW w:w="7834" w:type="dxa"/>
          </w:tcPr>
          <w:p w14:paraId="438389F0" w14:textId="3B2DC7B9" w:rsidR="005E5656" w:rsidRDefault="00542D34" w:rsidP="005E5656">
            <w:pPr>
              <w:snapToGrid w:val="0"/>
              <w:spacing w:beforeLines="50" w:before="120" w:afterLines="50" w:after="120"/>
              <w:rPr>
                <w:rFonts w:cs="Arial"/>
              </w:rPr>
            </w:pPr>
            <w:r>
              <w:rPr>
                <w:rFonts w:cs="Arial"/>
              </w:rPr>
              <w:t>Q4: The standalone mode should be prioritized.</w:t>
            </w:r>
          </w:p>
        </w:tc>
      </w:tr>
      <w:tr w:rsidR="00FC2865" w14:paraId="41CDD9FE" w14:textId="77777777" w:rsidTr="00512C8A">
        <w:tc>
          <w:tcPr>
            <w:tcW w:w="1795" w:type="dxa"/>
          </w:tcPr>
          <w:p w14:paraId="5486760B" w14:textId="2E352A17" w:rsidR="00FC2865" w:rsidRDefault="00FC2865" w:rsidP="00FC2865">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456B55F8" w14:textId="489C8461" w:rsidR="00FC2865" w:rsidRDefault="00FC2865" w:rsidP="00FC2865">
            <w:pPr>
              <w:tabs>
                <w:tab w:val="left" w:pos="4448"/>
              </w:tabs>
              <w:snapToGrid w:val="0"/>
              <w:spacing w:beforeLines="50" w:before="120" w:afterLines="50" w:after="120"/>
              <w:rPr>
                <w:rFonts w:eastAsiaTheme="minorEastAsia" w:cs="Arial"/>
                <w:lang w:eastAsia="zh-CN"/>
              </w:rPr>
            </w:pPr>
            <w:r>
              <w:rPr>
                <w:rFonts w:cs="Arial"/>
              </w:rPr>
              <w:t xml:space="preserve">In our view, to achieve realistic IoT NTN WI scope, we should focus only on stand-alone deployment for </w:t>
            </w:r>
            <w:proofErr w:type="spellStart"/>
            <w:r>
              <w:rPr>
                <w:rFonts w:cs="Arial"/>
              </w:rPr>
              <w:t>Rel</w:t>
            </w:r>
            <w:proofErr w:type="spellEnd"/>
            <w:r>
              <w:rPr>
                <w:rFonts w:cs="Arial"/>
              </w:rPr>
              <w:t xml:space="preserve"> 17 and de-scope other deployments.  Support for guard band and in-band deployment should be done in either Release 18 or in a release-independent SI/WI.</w:t>
            </w:r>
          </w:p>
        </w:tc>
      </w:tr>
      <w:tr w:rsidR="00FC2865" w14:paraId="73B9863F" w14:textId="77777777" w:rsidTr="00512C8A">
        <w:tc>
          <w:tcPr>
            <w:tcW w:w="1795" w:type="dxa"/>
          </w:tcPr>
          <w:p w14:paraId="30179592" w14:textId="5B9926AA" w:rsidR="00FC2865" w:rsidRDefault="001C5B5B" w:rsidP="00FC2865">
            <w:pPr>
              <w:pStyle w:val="BodyText"/>
              <w:spacing w:line="256" w:lineRule="auto"/>
              <w:rPr>
                <w:rFonts w:eastAsiaTheme="minorEastAsia" w:cs="Arial"/>
                <w:lang w:eastAsia="zh-CN"/>
              </w:rPr>
            </w:pPr>
            <w:r>
              <w:rPr>
                <w:rFonts w:eastAsiaTheme="minorEastAsia" w:cs="Arial"/>
                <w:lang w:eastAsia="zh-CN"/>
              </w:rPr>
              <w:t>Sateliot</w:t>
            </w:r>
          </w:p>
        </w:tc>
        <w:tc>
          <w:tcPr>
            <w:tcW w:w="7834" w:type="dxa"/>
          </w:tcPr>
          <w:p w14:paraId="13D1D3DD" w14:textId="3C5D241C" w:rsidR="00FC2865" w:rsidRDefault="001C5B5B" w:rsidP="002E032B">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Q4: Agree on prioritizing </w:t>
            </w:r>
            <w:r w:rsidRPr="001C5B5B">
              <w:rPr>
                <w:rFonts w:eastAsiaTheme="minorEastAsia" w:cs="Arial"/>
                <w:lang w:eastAsia="zh-CN"/>
              </w:rPr>
              <w:t xml:space="preserve">standalone deployment </w:t>
            </w:r>
            <w:bookmarkStart w:id="3" w:name="_GoBack"/>
            <w:bookmarkEnd w:id="3"/>
            <w:r w:rsidRPr="001C5B5B">
              <w:rPr>
                <w:rFonts w:eastAsiaTheme="minorEastAsia" w:cs="Arial"/>
                <w:lang w:eastAsia="zh-CN"/>
              </w:rPr>
              <w:t>in Rel-17 normative phase</w:t>
            </w:r>
            <w:r>
              <w:rPr>
                <w:rFonts w:eastAsiaTheme="minorEastAsia" w:cs="Arial"/>
                <w:lang w:eastAsia="zh-CN"/>
              </w:rPr>
              <w:t xml:space="preserve">. </w:t>
            </w:r>
          </w:p>
        </w:tc>
      </w:tr>
      <w:tr w:rsidR="00FC2865" w14:paraId="1502451E" w14:textId="77777777" w:rsidTr="00512C8A">
        <w:tc>
          <w:tcPr>
            <w:tcW w:w="1795" w:type="dxa"/>
          </w:tcPr>
          <w:p w14:paraId="1E427EF0" w14:textId="5F767DA1" w:rsidR="00FC2865" w:rsidRDefault="00FC2865" w:rsidP="00FC2865">
            <w:pPr>
              <w:pStyle w:val="BodyText"/>
              <w:spacing w:line="256" w:lineRule="auto"/>
              <w:rPr>
                <w:rFonts w:eastAsiaTheme="minorEastAsia" w:cs="Arial"/>
                <w:lang w:eastAsia="zh-CN"/>
              </w:rPr>
            </w:pPr>
          </w:p>
        </w:tc>
        <w:tc>
          <w:tcPr>
            <w:tcW w:w="7834" w:type="dxa"/>
          </w:tcPr>
          <w:p w14:paraId="780C9021" w14:textId="22317C33" w:rsidR="00FC2865" w:rsidRDefault="00FC2865" w:rsidP="00FC2865">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lastRenderedPageBreak/>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w:t>
      </w:r>
      <w:proofErr w:type="gramStart"/>
      <w:r>
        <w:t>%  LEO</w:t>
      </w:r>
      <w:proofErr w:type="gramEnd"/>
      <w:r>
        <w:t>-1200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lastRenderedPageBreak/>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lastRenderedPageBreak/>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w:t>
      </w:r>
      <w:proofErr w:type="gramStart"/>
      <w:r w:rsidRPr="00F26E1B">
        <w:rPr>
          <w:rFonts w:eastAsiaTheme="minorEastAsia"/>
          <w:i/>
          <w:highlight w:val="yellow"/>
          <w:lang w:eastAsia="zh-CN"/>
        </w:rPr>
        <w:t>example</w:t>
      </w:r>
      <w:proofErr w:type="gramEnd"/>
      <w:r w:rsidRPr="00F26E1B">
        <w:rPr>
          <w:rFonts w:eastAsiaTheme="minorEastAsia"/>
          <w:i/>
          <w:highlight w:val="yellow"/>
          <w:lang w:eastAsia="zh-CN"/>
        </w:rPr>
        <w:t xml:space="preserv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FC2865" w14:paraId="3F7B068E" w14:textId="77777777" w:rsidTr="00190DC9">
        <w:tc>
          <w:tcPr>
            <w:tcW w:w="1795" w:type="dxa"/>
          </w:tcPr>
          <w:p w14:paraId="354F65F9" w14:textId="5C3C878A" w:rsidR="00FC2865" w:rsidRDefault="00FC2865" w:rsidP="00FC2865">
            <w:pPr>
              <w:pStyle w:val="BodyText"/>
              <w:spacing w:line="256" w:lineRule="auto"/>
              <w:rPr>
                <w:rFonts w:cs="Arial"/>
              </w:rPr>
            </w:pPr>
            <w:r>
              <w:rPr>
                <w:rFonts w:cs="Arial"/>
              </w:rPr>
              <w:t>Inmarsat</w:t>
            </w:r>
          </w:p>
        </w:tc>
        <w:tc>
          <w:tcPr>
            <w:tcW w:w="7834" w:type="dxa"/>
          </w:tcPr>
          <w:p w14:paraId="19289A05" w14:textId="77777777" w:rsidR="00FC2865" w:rsidRDefault="00FC2865" w:rsidP="00FC2865">
            <w:pPr>
              <w:pStyle w:val="BodyText"/>
              <w:spacing w:line="256" w:lineRule="auto"/>
              <w:rPr>
                <w:rFonts w:cs="Arial"/>
              </w:rPr>
            </w:pPr>
            <w:r>
              <w:rPr>
                <w:rFonts w:cs="Arial"/>
              </w:rPr>
              <w:t>Q1: no comments</w:t>
            </w:r>
          </w:p>
          <w:p w14:paraId="4207C771" w14:textId="45A95FF9" w:rsidR="00FC2865" w:rsidRDefault="00FC2865" w:rsidP="00FC2865">
            <w:pPr>
              <w:pStyle w:val="BodyText"/>
              <w:spacing w:line="256" w:lineRule="auto"/>
              <w:rPr>
                <w:rFonts w:cs="Arial"/>
              </w:rPr>
            </w:pPr>
            <w:r>
              <w:rPr>
                <w:rFonts w:cs="Arial"/>
              </w:rPr>
              <w:t>Q2, Q3: These scenarios are valid since UEs can move into urban area and not immediately find TN coverage.</w:t>
            </w:r>
          </w:p>
        </w:tc>
      </w:tr>
      <w:tr w:rsidR="00FC2865" w14:paraId="04FAFB0A" w14:textId="77777777" w:rsidTr="00190DC9">
        <w:tc>
          <w:tcPr>
            <w:tcW w:w="1795" w:type="dxa"/>
          </w:tcPr>
          <w:p w14:paraId="6DB73A84" w14:textId="77777777" w:rsidR="00FC2865" w:rsidRPr="00A56CA8" w:rsidRDefault="00FC2865" w:rsidP="00FC2865">
            <w:pPr>
              <w:pStyle w:val="BodyText"/>
              <w:spacing w:line="256" w:lineRule="auto"/>
              <w:rPr>
                <w:rFonts w:eastAsiaTheme="minorEastAsia" w:cs="Arial"/>
                <w:lang w:eastAsia="zh-CN"/>
              </w:rPr>
            </w:pPr>
          </w:p>
        </w:tc>
        <w:tc>
          <w:tcPr>
            <w:tcW w:w="7834" w:type="dxa"/>
          </w:tcPr>
          <w:p w14:paraId="294CDE5A" w14:textId="77777777" w:rsidR="00FC2865" w:rsidRPr="00A56CA8" w:rsidRDefault="00FC2865" w:rsidP="00FC2865">
            <w:pPr>
              <w:pStyle w:val="BodyText"/>
              <w:spacing w:line="256" w:lineRule="auto"/>
              <w:rPr>
                <w:rFonts w:eastAsiaTheme="minorEastAsia" w:cs="Arial"/>
                <w:lang w:eastAsia="zh-CN"/>
              </w:rPr>
            </w:pPr>
          </w:p>
        </w:tc>
      </w:tr>
      <w:tr w:rsidR="00FC2865" w14:paraId="5353EE38" w14:textId="77777777" w:rsidTr="00190DC9">
        <w:tc>
          <w:tcPr>
            <w:tcW w:w="1795" w:type="dxa"/>
          </w:tcPr>
          <w:p w14:paraId="2B7D6808" w14:textId="77777777" w:rsidR="00FC2865" w:rsidRDefault="00FC2865" w:rsidP="00FC2865">
            <w:pPr>
              <w:pStyle w:val="BodyText"/>
              <w:spacing w:line="256" w:lineRule="auto"/>
              <w:rPr>
                <w:rFonts w:cs="Arial"/>
              </w:rPr>
            </w:pPr>
          </w:p>
        </w:tc>
        <w:tc>
          <w:tcPr>
            <w:tcW w:w="7834" w:type="dxa"/>
          </w:tcPr>
          <w:p w14:paraId="050CB3A2" w14:textId="77777777" w:rsidR="00FC2865" w:rsidRDefault="00FC2865" w:rsidP="00FC2865">
            <w:pPr>
              <w:pStyle w:val="BodyText"/>
              <w:spacing w:line="256" w:lineRule="auto"/>
              <w:rPr>
                <w:rFonts w:cs="Arial"/>
              </w:rPr>
            </w:pPr>
          </w:p>
        </w:tc>
      </w:tr>
      <w:tr w:rsidR="00FC2865" w14:paraId="5712FE89" w14:textId="77777777" w:rsidTr="00190DC9">
        <w:tc>
          <w:tcPr>
            <w:tcW w:w="1795" w:type="dxa"/>
          </w:tcPr>
          <w:p w14:paraId="55E6C62A" w14:textId="77777777" w:rsidR="00FC2865" w:rsidRDefault="00FC2865" w:rsidP="00FC2865">
            <w:pPr>
              <w:pStyle w:val="BodyText"/>
              <w:spacing w:line="256" w:lineRule="auto"/>
              <w:rPr>
                <w:rFonts w:cs="Arial"/>
              </w:rPr>
            </w:pPr>
          </w:p>
        </w:tc>
        <w:tc>
          <w:tcPr>
            <w:tcW w:w="7834" w:type="dxa"/>
          </w:tcPr>
          <w:p w14:paraId="114D21B6" w14:textId="77777777" w:rsidR="00FC2865" w:rsidRDefault="00FC2865" w:rsidP="00FC2865">
            <w:pPr>
              <w:pStyle w:val="BodyText"/>
              <w:spacing w:line="256" w:lineRule="auto"/>
              <w:jc w:val="both"/>
              <w:rPr>
                <w:rFonts w:cs="Arial"/>
              </w:rPr>
            </w:pPr>
          </w:p>
        </w:tc>
      </w:tr>
      <w:tr w:rsidR="00FC2865" w14:paraId="17140211" w14:textId="77777777" w:rsidTr="00190DC9">
        <w:tc>
          <w:tcPr>
            <w:tcW w:w="1795" w:type="dxa"/>
          </w:tcPr>
          <w:p w14:paraId="0EBBA92F" w14:textId="77777777" w:rsidR="00FC2865" w:rsidRDefault="00FC2865" w:rsidP="00FC2865">
            <w:pPr>
              <w:pStyle w:val="BodyText"/>
              <w:spacing w:line="256" w:lineRule="auto"/>
              <w:rPr>
                <w:rFonts w:cs="Arial"/>
              </w:rPr>
            </w:pPr>
          </w:p>
        </w:tc>
        <w:tc>
          <w:tcPr>
            <w:tcW w:w="7834" w:type="dxa"/>
          </w:tcPr>
          <w:p w14:paraId="50563AA1" w14:textId="77777777" w:rsidR="00FC2865" w:rsidRDefault="00FC2865" w:rsidP="00FC2865">
            <w:pPr>
              <w:pStyle w:val="BodyText"/>
              <w:spacing w:line="256" w:lineRule="auto"/>
              <w:rPr>
                <w:rFonts w:cs="Arial"/>
              </w:rPr>
            </w:pPr>
          </w:p>
        </w:tc>
      </w:tr>
      <w:tr w:rsidR="00FC2865" w14:paraId="48982D76" w14:textId="77777777" w:rsidTr="00190DC9">
        <w:tc>
          <w:tcPr>
            <w:tcW w:w="1795" w:type="dxa"/>
          </w:tcPr>
          <w:p w14:paraId="759FF5E7" w14:textId="77777777" w:rsidR="00FC2865" w:rsidRDefault="00FC2865" w:rsidP="00FC2865">
            <w:pPr>
              <w:pStyle w:val="BodyText"/>
              <w:spacing w:line="256" w:lineRule="auto"/>
              <w:rPr>
                <w:rFonts w:cs="Arial"/>
              </w:rPr>
            </w:pPr>
          </w:p>
        </w:tc>
        <w:tc>
          <w:tcPr>
            <w:tcW w:w="7834" w:type="dxa"/>
          </w:tcPr>
          <w:p w14:paraId="14A993CF" w14:textId="77777777" w:rsidR="00FC2865" w:rsidRPr="008A0498" w:rsidRDefault="00FC2865" w:rsidP="00FC2865">
            <w:pPr>
              <w:pStyle w:val="BodyText"/>
              <w:spacing w:line="256" w:lineRule="auto"/>
              <w:rPr>
                <w:rFonts w:cs="Arial"/>
              </w:rPr>
            </w:pPr>
          </w:p>
        </w:tc>
      </w:tr>
      <w:tr w:rsidR="00FC2865" w14:paraId="3055A74A" w14:textId="77777777" w:rsidTr="00190DC9">
        <w:tc>
          <w:tcPr>
            <w:tcW w:w="1795" w:type="dxa"/>
          </w:tcPr>
          <w:p w14:paraId="1114E9BA" w14:textId="77777777" w:rsidR="00FC2865" w:rsidRDefault="00FC2865" w:rsidP="00FC2865">
            <w:pPr>
              <w:pStyle w:val="BodyText"/>
              <w:spacing w:line="256" w:lineRule="auto"/>
              <w:rPr>
                <w:rFonts w:cs="Arial"/>
              </w:rPr>
            </w:pPr>
          </w:p>
        </w:tc>
        <w:tc>
          <w:tcPr>
            <w:tcW w:w="7834" w:type="dxa"/>
          </w:tcPr>
          <w:p w14:paraId="6A574096" w14:textId="77777777" w:rsidR="00FC2865" w:rsidRDefault="00FC2865" w:rsidP="00FC2865">
            <w:pPr>
              <w:pStyle w:val="BodyText"/>
              <w:spacing w:line="256" w:lineRule="auto"/>
              <w:rPr>
                <w:rFonts w:cs="Arial"/>
              </w:rPr>
            </w:pPr>
          </w:p>
        </w:tc>
      </w:tr>
      <w:tr w:rsidR="00FC2865" w14:paraId="2435CC90" w14:textId="77777777" w:rsidTr="00190DC9">
        <w:tc>
          <w:tcPr>
            <w:tcW w:w="1795" w:type="dxa"/>
          </w:tcPr>
          <w:p w14:paraId="60FF91D4" w14:textId="77777777" w:rsidR="00FC2865" w:rsidRDefault="00FC2865" w:rsidP="00FC2865">
            <w:pPr>
              <w:pStyle w:val="BodyText"/>
              <w:spacing w:line="256" w:lineRule="auto"/>
              <w:rPr>
                <w:rFonts w:cs="Arial"/>
              </w:rPr>
            </w:pPr>
          </w:p>
        </w:tc>
        <w:tc>
          <w:tcPr>
            <w:tcW w:w="7834" w:type="dxa"/>
          </w:tcPr>
          <w:p w14:paraId="478A6AF3" w14:textId="77777777" w:rsidR="00FC2865" w:rsidRDefault="00FC2865" w:rsidP="00FC2865">
            <w:pPr>
              <w:pStyle w:val="BodyText"/>
              <w:spacing w:line="256" w:lineRule="auto"/>
              <w:rPr>
                <w:rFonts w:cs="Arial"/>
              </w:rPr>
            </w:pPr>
          </w:p>
        </w:tc>
      </w:tr>
      <w:tr w:rsidR="00FC2865" w:rsidRPr="00114C13" w14:paraId="5C5E7B9F" w14:textId="77777777" w:rsidTr="00190DC9">
        <w:tc>
          <w:tcPr>
            <w:tcW w:w="1795" w:type="dxa"/>
          </w:tcPr>
          <w:p w14:paraId="3EF57373" w14:textId="77777777" w:rsidR="00FC2865" w:rsidRPr="00114C13" w:rsidRDefault="00FC2865" w:rsidP="00FC2865">
            <w:pPr>
              <w:pStyle w:val="BodyText"/>
              <w:spacing w:line="256" w:lineRule="auto"/>
              <w:rPr>
                <w:rFonts w:eastAsiaTheme="minorEastAsia" w:cs="Arial"/>
                <w:lang w:eastAsia="zh-CN"/>
              </w:rPr>
            </w:pPr>
          </w:p>
        </w:tc>
        <w:tc>
          <w:tcPr>
            <w:tcW w:w="7834" w:type="dxa"/>
          </w:tcPr>
          <w:p w14:paraId="695AD306" w14:textId="77777777" w:rsidR="00FC2865" w:rsidRPr="00114C13" w:rsidRDefault="00FC2865" w:rsidP="00FC2865">
            <w:pPr>
              <w:pStyle w:val="BodyText"/>
              <w:spacing w:line="256" w:lineRule="auto"/>
              <w:rPr>
                <w:rFonts w:eastAsiaTheme="minorEastAsia" w:cs="Arial"/>
                <w:lang w:eastAsia="zh-CN"/>
              </w:rPr>
            </w:pPr>
          </w:p>
        </w:tc>
      </w:tr>
      <w:tr w:rsidR="00FC2865" w:rsidRPr="00114C13" w14:paraId="149A4E76" w14:textId="77777777" w:rsidTr="00190DC9">
        <w:tc>
          <w:tcPr>
            <w:tcW w:w="1795" w:type="dxa"/>
          </w:tcPr>
          <w:p w14:paraId="2FB978ED" w14:textId="77777777" w:rsidR="00FC2865" w:rsidRDefault="00FC2865" w:rsidP="00FC2865">
            <w:pPr>
              <w:pStyle w:val="BodyText"/>
              <w:spacing w:line="256" w:lineRule="auto"/>
              <w:rPr>
                <w:rFonts w:eastAsiaTheme="minorEastAsia" w:cs="Arial"/>
                <w:lang w:eastAsia="zh-CN"/>
              </w:rPr>
            </w:pPr>
          </w:p>
        </w:tc>
        <w:tc>
          <w:tcPr>
            <w:tcW w:w="7834" w:type="dxa"/>
          </w:tcPr>
          <w:p w14:paraId="7960E0BB" w14:textId="77777777" w:rsidR="00FC2865" w:rsidRDefault="00FC2865" w:rsidP="00FC2865">
            <w:pPr>
              <w:pStyle w:val="BodyText"/>
              <w:spacing w:line="256" w:lineRule="auto"/>
              <w:rPr>
                <w:rFonts w:eastAsiaTheme="minorEastAsia" w:cs="Arial"/>
                <w:lang w:eastAsia="zh-CN"/>
              </w:rPr>
            </w:pPr>
          </w:p>
        </w:tc>
      </w:tr>
      <w:tr w:rsidR="00FC2865" w:rsidRPr="00114C13" w14:paraId="0BE8FC41" w14:textId="77777777" w:rsidTr="00190DC9">
        <w:tc>
          <w:tcPr>
            <w:tcW w:w="1795" w:type="dxa"/>
          </w:tcPr>
          <w:p w14:paraId="7EC0C753" w14:textId="77777777" w:rsidR="00FC2865" w:rsidRDefault="00FC2865" w:rsidP="00FC2865">
            <w:pPr>
              <w:pStyle w:val="BodyText"/>
              <w:spacing w:line="256" w:lineRule="auto"/>
              <w:rPr>
                <w:rFonts w:eastAsiaTheme="minorEastAsia" w:cs="Arial"/>
                <w:lang w:eastAsia="zh-CN"/>
              </w:rPr>
            </w:pPr>
          </w:p>
        </w:tc>
        <w:tc>
          <w:tcPr>
            <w:tcW w:w="7834" w:type="dxa"/>
          </w:tcPr>
          <w:p w14:paraId="44ABBFC7" w14:textId="77777777" w:rsidR="00FC2865" w:rsidRDefault="00FC2865" w:rsidP="00FC2865">
            <w:pPr>
              <w:pStyle w:val="BodyText"/>
              <w:spacing w:line="256" w:lineRule="auto"/>
              <w:rPr>
                <w:rFonts w:cs="Arial"/>
              </w:rPr>
            </w:pPr>
          </w:p>
        </w:tc>
      </w:tr>
      <w:tr w:rsidR="00FC2865" w:rsidRPr="00114C13" w14:paraId="7774242A" w14:textId="77777777" w:rsidTr="00190DC9">
        <w:tc>
          <w:tcPr>
            <w:tcW w:w="1795" w:type="dxa"/>
          </w:tcPr>
          <w:p w14:paraId="0421FD9E" w14:textId="77777777" w:rsidR="00FC2865" w:rsidRPr="00016F49" w:rsidRDefault="00FC2865" w:rsidP="00FC2865">
            <w:pPr>
              <w:pStyle w:val="BodyText"/>
              <w:spacing w:line="256" w:lineRule="auto"/>
              <w:rPr>
                <w:rFonts w:eastAsiaTheme="minorEastAsia" w:cs="Arial"/>
                <w:highlight w:val="yellow"/>
                <w:lang w:eastAsia="zh-CN"/>
              </w:rPr>
            </w:pPr>
          </w:p>
        </w:tc>
        <w:tc>
          <w:tcPr>
            <w:tcW w:w="7834" w:type="dxa"/>
          </w:tcPr>
          <w:p w14:paraId="270B4C20" w14:textId="77777777" w:rsidR="00FC2865" w:rsidRPr="00016F49" w:rsidRDefault="00FC2865" w:rsidP="00FC2865">
            <w:pPr>
              <w:pStyle w:val="BodyText"/>
              <w:spacing w:line="256" w:lineRule="auto"/>
              <w:rPr>
                <w:rFonts w:cs="Arial"/>
                <w:highlight w:val="yellow"/>
              </w:rPr>
            </w:pPr>
          </w:p>
        </w:tc>
      </w:tr>
      <w:tr w:rsidR="00FC2865" w:rsidRPr="00114C13" w14:paraId="7E20DB83" w14:textId="77777777" w:rsidTr="00190DC9">
        <w:tc>
          <w:tcPr>
            <w:tcW w:w="1795" w:type="dxa"/>
          </w:tcPr>
          <w:p w14:paraId="3D9C5678" w14:textId="77777777" w:rsidR="00FC2865" w:rsidRDefault="00FC2865" w:rsidP="00FC2865">
            <w:pPr>
              <w:pStyle w:val="BodyText"/>
              <w:spacing w:line="256" w:lineRule="auto"/>
              <w:rPr>
                <w:rFonts w:eastAsiaTheme="minorEastAsia" w:cs="Arial"/>
                <w:lang w:eastAsia="zh-CN"/>
              </w:rPr>
            </w:pPr>
          </w:p>
        </w:tc>
        <w:tc>
          <w:tcPr>
            <w:tcW w:w="7834" w:type="dxa"/>
          </w:tcPr>
          <w:p w14:paraId="31AE1322" w14:textId="77777777" w:rsidR="00FC2865" w:rsidRDefault="00FC2865" w:rsidP="00FC2865">
            <w:pPr>
              <w:pStyle w:val="BodyText"/>
              <w:spacing w:line="256" w:lineRule="auto"/>
              <w:rPr>
                <w:rFonts w:eastAsiaTheme="minorEastAsia" w:cs="Arial"/>
                <w:lang w:eastAsia="zh-CN"/>
              </w:rPr>
            </w:pPr>
          </w:p>
        </w:tc>
      </w:tr>
      <w:tr w:rsidR="00FC2865" w:rsidRPr="00114C13" w14:paraId="2C2357B7" w14:textId="77777777" w:rsidTr="00190DC9">
        <w:tc>
          <w:tcPr>
            <w:tcW w:w="1795" w:type="dxa"/>
          </w:tcPr>
          <w:p w14:paraId="4D921A77" w14:textId="77777777" w:rsidR="00FC2865" w:rsidRDefault="00FC2865" w:rsidP="00FC2865">
            <w:pPr>
              <w:pStyle w:val="BodyText"/>
              <w:spacing w:line="256" w:lineRule="auto"/>
              <w:rPr>
                <w:rFonts w:eastAsiaTheme="minorEastAsia" w:cs="Arial"/>
                <w:lang w:eastAsia="zh-CN"/>
              </w:rPr>
            </w:pPr>
          </w:p>
        </w:tc>
        <w:tc>
          <w:tcPr>
            <w:tcW w:w="7834" w:type="dxa"/>
          </w:tcPr>
          <w:p w14:paraId="790E1407" w14:textId="77777777" w:rsidR="00FC2865" w:rsidRDefault="00FC2865" w:rsidP="00FC2865">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lastRenderedPageBreak/>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w:t>
      </w:r>
      <w:proofErr w:type="spellStart"/>
      <w:r>
        <w:t>signaling</w:t>
      </w:r>
      <w:proofErr w:type="spellEnd"/>
      <w:r>
        <w:t xml:space="preserve">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5E5656" w14:paraId="27193991" w14:textId="77777777" w:rsidTr="00190DC9">
        <w:tc>
          <w:tcPr>
            <w:tcW w:w="1795" w:type="dxa"/>
          </w:tcPr>
          <w:p w14:paraId="7FA4C36D" w14:textId="611BDFFC" w:rsidR="005E5656" w:rsidRPr="00A56CA8" w:rsidRDefault="005E5656" w:rsidP="005E5656">
            <w:pPr>
              <w:pStyle w:val="BodyText"/>
              <w:spacing w:line="256" w:lineRule="auto"/>
              <w:rPr>
                <w:rFonts w:eastAsiaTheme="minorEastAsia" w:cs="Arial"/>
                <w:lang w:eastAsia="zh-CN"/>
              </w:rPr>
            </w:pPr>
          </w:p>
        </w:tc>
        <w:tc>
          <w:tcPr>
            <w:tcW w:w="7834" w:type="dxa"/>
          </w:tcPr>
          <w:p w14:paraId="6EEA21A2" w14:textId="27AADE38" w:rsidR="005E5656" w:rsidRPr="00A56CA8" w:rsidRDefault="005E5656" w:rsidP="005E5656">
            <w:pPr>
              <w:pStyle w:val="BodyText"/>
              <w:spacing w:line="256" w:lineRule="auto"/>
              <w:rPr>
                <w:rFonts w:eastAsiaTheme="minorEastAsia" w:cs="Arial"/>
                <w:lang w:eastAsia="zh-CN"/>
              </w:rPr>
            </w:pPr>
          </w:p>
        </w:tc>
      </w:tr>
      <w:tr w:rsidR="005E5656" w14:paraId="36EB0D61" w14:textId="77777777" w:rsidTr="00190DC9">
        <w:tc>
          <w:tcPr>
            <w:tcW w:w="1795" w:type="dxa"/>
          </w:tcPr>
          <w:p w14:paraId="0DC230F1" w14:textId="77777777" w:rsidR="005E5656" w:rsidRDefault="005E5656" w:rsidP="005E5656">
            <w:pPr>
              <w:pStyle w:val="BodyText"/>
              <w:spacing w:line="256" w:lineRule="auto"/>
              <w:rPr>
                <w:rFonts w:cs="Arial"/>
              </w:rPr>
            </w:pPr>
          </w:p>
        </w:tc>
        <w:tc>
          <w:tcPr>
            <w:tcW w:w="7834" w:type="dxa"/>
          </w:tcPr>
          <w:p w14:paraId="6DDC490B" w14:textId="77777777" w:rsidR="005E5656" w:rsidRDefault="005E5656" w:rsidP="005E5656">
            <w:pPr>
              <w:pStyle w:val="BodyText"/>
              <w:spacing w:line="256" w:lineRule="auto"/>
              <w:rPr>
                <w:rFonts w:cs="Arial"/>
              </w:rPr>
            </w:pPr>
          </w:p>
        </w:tc>
      </w:tr>
      <w:tr w:rsidR="005E5656" w14:paraId="6F2FA4C9" w14:textId="77777777" w:rsidTr="00190DC9">
        <w:tc>
          <w:tcPr>
            <w:tcW w:w="1795" w:type="dxa"/>
          </w:tcPr>
          <w:p w14:paraId="726D08BE" w14:textId="77777777" w:rsidR="005E5656" w:rsidRDefault="005E5656" w:rsidP="005E5656">
            <w:pPr>
              <w:pStyle w:val="BodyText"/>
              <w:spacing w:line="256" w:lineRule="auto"/>
              <w:rPr>
                <w:rFonts w:cs="Arial"/>
              </w:rPr>
            </w:pPr>
          </w:p>
        </w:tc>
        <w:tc>
          <w:tcPr>
            <w:tcW w:w="7834" w:type="dxa"/>
          </w:tcPr>
          <w:p w14:paraId="5BF55E4D" w14:textId="77777777" w:rsidR="005E5656" w:rsidRDefault="005E5656" w:rsidP="005E5656">
            <w:pPr>
              <w:pStyle w:val="BodyText"/>
              <w:spacing w:line="256" w:lineRule="auto"/>
              <w:jc w:val="both"/>
              <w:rPr>
                <w:rFonts w:cs="Arial"/>
              </w:rPr>
            </w:pPr>
          </w:p>
        </w:tc>
      </w:tr>
      <w:tr w:rsidR="005E5656" w14:paraId="1F8BF567" w14:textId="77777777" w:rsidTr="00190DC9">
        <w:tc>
          <w:tcPr>
            <w:tcW w:w="1795" w:type="dxa"/>
          </w:tcPr>
          <w:p w14:paraId="11D193AE" w14:textId="77777777" w:rsidR="005E5656" w:rsidRDefault="005E5656" w:rsidP="005E5656">
            <w:pPr>
              <w:pStyle w:val="BodyText"/>
              <w:spacing w:line="256" w:lineRule="auto"/>
              <w:rPr>
                <w:rFonts w:cs="Arial"/>
              </w:rPr>
            </w:pPr>
          </w:p>
        </w:tc>
        <w:tc>
          <w:tcPr>
            <w:tcW w:w="7834" w:type="dxa"/>
          </w:tcPr>
          <w:p w14:paraId="301B39FA" w14:textId="77777777" w:rsidR="005E5656" w:rsidRDefault="005E5656" w:rsidP="005E5656">
            <w:pPr>
              <w:pStyle w:val="BodyText"/>
              <w:spacing w:line="256" w:lineRule="auto"/>
              <w:rPr>
                <w:rFonts w:cs="Arial"/>
              </w:rPr>
            </w:pPr>
          </w:p>
        </w:tc>
      </w:tr>
      <w:tr w:rsidR="005E5656" w14:paraId="22F063E7" w14:textId="77777777" w:rsidTr="00190DC9">
        <w:tc>
          <w:tcPr>
            <w:tcW w:w="1795" w:type="dxa"/>
          </w:tcPr>
          <w:p w14:paraId="57523221" w14:textId="77777777" w:rsidR="005E5656" w:rsidRDefault="005E5656" w:rsidP="005E5656">
            <w:pPr>
              <w:pStyle w:val="BodyText"/>
              <w:spacing w:line="256" w:lineRule="auto"/>
              <w:rPr>
                <w:rFonts w:cs="Arial"/>
              </w:rPr>
            </w:pPr>
          </w:p>
        </w:tc>
        <w:tc>
          <w:tcPr>
            <w:tcW w:w="7834" w:type="dxa"/>
          </w:tcPr>
          <w:p w14:paraId="075A014C" w14:textId="77777777" w:rsidR="005E5656" w:rsidRPr="008A0498" w:rsidRDefault="005E5656" w:rsidP="005E5656">
            <w:pPr>
              <w:pStyle w:val="BodyText"/>
              <w:spacing w:line="256" w:lineRule="auto"/>
              <w:rPr>
                <w:rFonts w:cs="Arial"/>
              </w:rPr>
            </w:pPr>
          </w:p>
        </w:tc>
      </w:tr>
      <w:tr w:rsidR="005E5656" w14:paraId="4D4F044F" w14:textId="77777777" w:rsidTr="00190DC9">
        <w:tc>
          <w:tcPr>
            <w:tcW w:w="1795" w:type="dxa"/>
          </w:tcPr>
          <w:p w14:paraId="7B355D98" w14:textId="77777777" w:rsidR="005E5656" w:rsidRDefault="005E5656" w:rsidP="005E5656">
            <w:pPr>
              <w:pStyle w:val="BodyText"/>
              <w:spacing w:line="256" w:lineRule="auto"/>
              <w:rPr>
                <w:rFonts w:cs="Arial"/>
              </w:rPr>
            </w:pPr>
          </w:p>
        </w:tc>
        <w:tc>
          <w:tcPr>
            <w:tcW w:w="7834" w:type="dxa"/>
          </w:tcPr>
          <w:p w14:paraId="495497C4" w14:textId="77777777" w:rsidR="005E5656" w:rsidRDefault="005E5656" w:rsidP="005E5656">
            <w:pPr>
              <w:pStyle w:val="BodyText"/>
              <w:spacing w:line="256" w:lineRule="auto"/>
              <w:rPr>
                <w:rFonts w:cs="Arial"/>
              </w:rPr>
            </w:pPr>
          </w:p>
        </w:tc>
      </w:tr>
      <w:tr w:rsidR="005E5656" w14:paraId="74D86D4E" w14:textId="77777777" w:rsidTr="00190DC9">
        <w:tc>
          <w:tcPr>
            <w:tcW w:w="1795" w:type="dxa"/>
          </w:tcPr>
          <w:p w14:paraId="6B6516D3" w14:textId="77777777" w:rsidR="005E5656" w:rsidRDefault="005E5656" w:rsidP="005E5656">
            <w:pPr>
              <w:pStyle w:val="BodyText"/>
              <w:spacing w:line="256" w:lineRule="auto"/>
              <w:rPr>
                <w:rFonts w:cs="Arial"/>
              </w:rPr>
            </w:pPr>
          </w:p>
        </w:tc>
        <w:tc>
          <w:tcPr>
            <w:tcW w:w="7834" w:type="dxa"/>
          </w:tcPr>
          <w:p w14:paraId="20298B79" w14:textId="77777777" w:rsidR="005E5656" w:rsidRDefault="005E5656" w:rsidP="005E5656">
            <w:pPr>
              <w:pStyle w:val="BodyText"/>
              <w:spacing w:line="256" w:lineRule="auto"/>
              <w:rPr>
                <w:rFonts w:cs="Arial"/>
              </w:rPr>
            </w:pPr>
          </w:p>
        </w:tc>
      </w:tr>
      <w:tr w:rsidR="005E5656" w:rsidRPr="00114C13" w14:paraId="32D85CD4" w14:textId="77777777" w:rsidTr="00190DC9">
        <w:tc>
          <w:tcPr>
            <w:tcW w:w="1795" w:type="dxa"/>
          </w:tcPr>
          <w:p w14:paraId="2DE64D10"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77271EE0"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33F02CE3" w14:textId="77777777" w:rsidTr="00190DC9">
        <w:tc>
          <w:tcPr>
            <w:tcW w:w="1795" w:type="dxa"/>
          </w:tcPr>
          <w:p w14:paraId="316E08C2" w14:textId="77777777" w:rsidR="005E5656" w:rsidRDefault="005E5656" w:rsidP="005E5656">
            <w:pPr>
              <w:pStyle w:val="BodyText"/>
              <w:spacing w:line="256" w:lineRule="auto"/>
              <w:rPr>
                <w:rFonts w:eastAsiaTheme="minorEastAsia" w:cs="Arial"/>
                <w:lang w:eastAsia="zh-CN"/>
              </w:rPr>
            </w:pPr>
          </w:p>
        </w:tc>
        <w:tc>
          <w:tcPr>
            <w:tcW w:w="7834" w:type="dxa"/>
          </w:tcPr>
          <w:p w14:paraId="6552C8D9" w14:textId="77777777" w:rsidR="005E5656" w:rsidRDefault="005E5656" w:rsidP="005E5656">
            <w:pPr>
              <w:pStyle w:val="BodyText"/>
              <w:spacing w:line="256" w:lineRule="auto"/>
              <w:rPr>
                <w:rFonts w:eastAsiaTheme="minorEastAsia" w:cs="Arial"/>
                <w:lang w:eastAsia="zh-CN"/>
              </w:rPr>
            </w:pPr>
          </w:p>
        </w:tc>
      </w:tr>
      <w:tr w:rsidR="005E5656" w:rsidRPr="00114C13" w14:paraId="00DF8460" w14:textId="77777777" w:rsidTr="00190DC9">
        <w:tc>
          <w:tcPr>
            <w:tcW w:w="1795" w:type="dxa"/>
          </w:tcPr>
          <w:p w14:paraId="1FF6C434" w14:textId="77777777" w:rsidR="005E5656" w:rsidRDefault="005E5656" w:rsidP="005E5656">
            <w:pPr>
              <w:pStyle w:val="BodyText"/>
              <w:spacing w:line="256" w:lineRule="auto"/>
              <w:rPr>
                <w:rFonts w:eastAsiaTheme="minorEastAsia" w:cs="Arial"/>
                <w:lang w:eastAsia="zh-CN"/>
              </w:rPr>
            </w:pPr>
          </w:p>
        </w:tc>
        <w:tc>
          <w:tcPr>
            <w:tcW w:w="7834" w:type="dxa"/>
          </w:tcPr>
          <w:p w14:paraId="58D1BA28" w14:textId="77777777" w:rsidR="005E5656" w:rsidRDefault="005E5656" w:rsidP="005E5656">
            <w:pPr>
              <w:pStyle w:val="BodyText"/>
              <w:spacing w:line="256" w:lineRule="auto"/>
              <w:rPr>
                <w:rFonts w:cs="Arial"/>
              </w:rPr>
            </w:pPr>
          </w:p>
        </w:tc>
      </w:tr>
      <w:tr w:rsidR="005E5656" w:rsidRPr="00114C13" w14:paraId="7E624950" w14:textId="77777777" w:rsidTr="00190DC9">
        <w:tc>
          <w:tcPr>
            <w:tcW w:w="1795" w:type="dxa"/>
          </w:tcPr>
          <w:p w14:paraId="19E6034F"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2819BC87" w14:textId="77777777" w:rsidR="005E5656" w:rsidRPr="00016F49" w:rsidRDefault="005E5656" w:rsidP="005E5656">
            <w:pPr>
              <w:pStyle w:val="BodyText"/>
              <w:spacing w:line="256" w:lineRule="auto"/>
              <w:rPr>
                <w:rFonts w:cs="Arial"/>
                <w:highlight w:val="yellow"/>
              </w:rPr>
            </w:pPr>
          </w:p>
        </w:tc>
      </w:tr>
      <w:tr w:rsidR="005E5656" w:rsidRPr="00114C13" w14:paraId="4ED0982E" w14:textId="77777777" w:rsidTr="00190DC9">
        <w:tc>
          <w:tcPr>
            <w:tcW w:w="1795" w:type="dxa"/>
          </w:tcPr>
          <w:p w14:paraId="1BA38873" w14:textId="77777777" w:rsidR="005E5656" w:rsidRDefault="005E5656" w:rsidP="005E5656">
            <w:pPr>
              <w:pStyle w:val="BodyText"/>
              <w:spacing w:line="256" w:lineRule="auto"/>
              <w:rPr>
                <w:rFonts w:eastAsiaTheme="minorEastAsia" w:cs="Arial"/>
                <w:lang w:eastAsia="zh-CN"/>
              </w:rPr>
            </w:pPr>
          </w:p>
        </w:tc>
        <w:tc>
          <w:tcPr>
            <w:tcW w:w="7834" w:type="dxa"/>
          </w:tcPr>
          <w:p w14:paraId="6BB661BE" w14:textId="77777777" w:rsidR="005E5656" w:rsidRDefault="005E5656" w:rsidP="005E5656">
            <w:pPr>
              <w:pStyle w:val="BodyText"/>
              <w:spacing w:line="256" w:lineRule="auto"/>
              <w:rPr>
                <w:rFonts w:eastAsiaTheme="minorEastAsia" w:cs="Arial"/>
                <w:lang w:eastAsia="zh-CN"/>
              </w:rPr>
            </w:pPr>
          </w:p>
        </w:tc>
      </w:tr>
      <w:tr w:rsidR="005E5656" w:rsidRPr="00114C13" w14:paraId="0A6F4D35" w14:textId="77777777" w:rsidTr="00190DC9">
        <w:tc>
          <w:tcPr>
            <w:tcW w:w="1795" w:type="dxa"/>
          </w:tcPr>
          <w:p w14:paraId="336AF4C1" w14:textId="77777777" w:rsidR="005E5656" w:rsidRDefault="005E5656" w:rsidP="005E5656">
            <w:pPr>
              <w:pStyle w:val="BodyText"/>
              <w:spacing w:line="256" w:lineRule="auto"/>
              <w:rPr>
                <w:rFonts w:eastAsiaTheme="minorEastAsia" w:cs="Arial"/>
                <w:lang w:eastAsia="zh-CN"/>
              </w:rPr>
            </w:pPr>
          </w:p>
        </w:tc>
        <w:tc>
          <w:tcPr>
            <w:tcW w:w="7834" w:type="dxa"/>
          </w:tcPr>
          <w:p w14:paraId="293C5400" w14:textId="77777777" w:rsidR="005E5656" w:rsidRDefault="005E5656" w:rsidP="005E5656">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lastRenderedPageBreak/>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 xml:space="preserve">the connection density given the traffic assumption that the UE shall be able to deliver a 32 </w:t>
      </w:r>
      <w:proofErr w:type="gramStart"/>
      <w:r w:rsidR="00E96D11" w:rsidRPr="00E96D11">
        <w:rPr>
          <w:rFonts w:eastAsiaTheme="minorEastAsia"/>
          <w:lang w:eastAsia="zh-CN"/>
        </w:rPr>
        <w:t>bytes</w:t>
      </w:r>
      <w:proofErr w:type="gramEnd"/>
      <w:r w:rsidR="00E96D11" w:rsidRPr="00E96D11">
        <w:rPr>
          <w:rFonts w:eastAsiaTheme="minorEastAsia"/>
          <w:lang w:eastAsia="zh-CN"/>
        </w:rPr>
        <w:t xml:space="preserve">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w:t>
      </w:r>
      <w:proofErr w:type="gramStart"/>
      <w:r w:rsidRPr="00FE5F33">
        <w:t>32 byte</w:t>
      </w:r>
      <w:proofErr w:type="gramEnd"/>
      <w:r w:rsidRPr="00FE5F33">
        <w:t xml:space="preserv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w:t>
      </w:r>
      <w:proofErr w:type="gramStart"/>
      <w:r w:rsidRPr="00E96D11">
        <w:rPr>
          <w:rFonts w:eastAsiaTheme="minorEastAsia"/>
          <w:i/>
          <w:highlight w:val="yellow"/>
          <w:lang w:eastAsia="zh-CN"/>
        </w:rPr>
        <w:t>e][</w:t>
      </w:r>
      <w:proofErr w:type="gramEnd"/>
      <w:r w:rsidRPr="00E96D11">
        <w:rPr>
          <w:rFonts w:eastAsiaTheme="minorEastAsia"/>
          <w:i/>
          <w:highlight w:val="yellow"/>
          <w:lang w:eastAsia="zh-CN"/>
        </w:rPr>
        <w:t xml:space="preserv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lastRenderedPageBreak/>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5F761778" w:rsidR="005E5656" w:rsidRDefault="00CA4AEF" w:rsidP="005E5656">
            <w:pPr>
              <w:pStyle w:val="BodyText"/>
              <w:spacing w:line="256" w:lineRule="auto"/>
              <w:rPr>
                <w:rFonts w:cs="Arial"/>
              </w:rPr>
            </w:pPr>
            <w:r w:rsidRPr="00CA4AEF">
              <w:rPr>
                <w:rFonts w:cs="Arial"/>
              </w:rPr>
              <w:t>Hughes/EchoStar</w:t>
            </w:r>
          </w:p>
        </w:tc>
        <w:tc>
          <w:tcPr>
            <w:tcW w:w="7834" w:type="dxa"/>
          </w:tcPr>
          <w:p w14:paraId="564AB3C0" w14:textId="4A0CEEF4" w:rsidR="005E5656" w:rsidRDefault="00CA4AEF" w:rsidP="005E5656">
            <w:pPr>
              <w:pStyle w:val="BodyText"/>
              <w:spacing w:line="256" w:lineRule="auto"/>
              <w:rPr>
                <w:rFonts w:cs="Arial"/>
              </w:rPr>
            </w:pPr>
            <w:r>
              <w:rPr>
                <w:rFonts w:cs="Arial"/>
              </w:rPr>
              <w:t>Agree</w:t>
            </w:r>
          </w:p>
        </w:tc>
      </w:tr>
      <w:tr w:rsidR="005E5656" w14:paraId="6B5336D1" w14:textId="77777777" w:rsidTr="00512C8A">
        <w:tc>
          <w:tcPr>
            <w:tcW w:w="1795" w:type="dxa"/>
          </w:tcPr>
          <w:p w14:paraId="1B81AAC5" w14:textId="0C0B1587" w:rsidR="005E5656" w:rsidRDefault="00FC2865" w:rsidP="005E5656">
            <w:pPr>
              <w:pStyle w:val="BodyText"/>
              <w:spacing w:line="256" w:lineRule="auto"/>
              <w:rPr>
                <w:rFonts w:cs="Arial"/>
              </w:rPr>
            </w:pPr>
            <w:r>
              <w:rPr>
                <w:rFonts w:cs="Arial"/>
              </w:rPr>
              <w:t>Inmarsat</w:t>
            </w:r>
          </w:p>
        </w:tc>
        <w:tc>
          <w:tcPr>
            <w:tcW w:w="7834" w:type="dxa"/>
          </w:tcPr>
          <w:p w14:paraId="588116C4" w14:textId="20458FAC" w:rsidR="005E5656" w:rsidRDefault="00FC2865" w:rsidP="005E5656">
            <w:pPr>
              <w:pStyle w:val="BodyText"/>
              <w:spacing w:line="256" w:lineRule="auto"/>
              <w:rPr>
                <w:rFonts w:cs="Arial"/>
              </w:rPr>
            </w:pPr>
            <w:r>
              <w:rPr>
                <w:rFonts w:cs="Arial"/>
              </w:rPr>
              <w:t>Agree</w:t>
            </w:r>
          </w:p>
        </w:tc>
      </w:tr>
      <w:tr w:rsidR="005E5656" w14:paraId="49FCD627" w14:textId="77777777" w:rsidTr="00512C8A">
        <w:tc>
          <w:tcPr>
            <w:tcW w:w="1795" w:type="dxa"/>
          </w:tcPr>
          <w:p w14:paraId="726AD30E" w14:textId="55D61A4F" w:rsidR="005E5656" w:rsidRDefault="005355C7" w:rsidP="005E5656">
            <w:pPr>
              <w:pStyle w:val="BodyText"/>
              <w:spacing w:line="256" w:lineRule="auto"/>
              <w:rPr>
                <w:rFonts w:cs="Arial"/>
              </w:rPr>
            </w:pPr>
            <w:r>
              <w:rPr>
                <w:rFonts w:cs="Arial"/>
              </w:rPr>
              <w:t>Sateliot</w:t>
            </w:r>
          </w:p>
        </w:tc>
        <w:tc>
          <w:tcPr>
            <w:tcW w:w="7834" w:type="dxa"/>
          </w:tcPr>
          <w:p w14:paraId="072FA5EB" w14:textId="50206C92" w:rsidR="005E5656" w:rsidRDefault="005355C7" w:rsidP="005E5656">
            <w:pPr>
              <w:pStyle w:val="BodyText"/>
              <w:spacing w:line="256" w:lineRule="auto"/>
              <w:jc w:val="both"/>
              <w:rPr>
                <w:rFonts w:cs="Arial"/>
              </w:rPr>
            </w:pPr>
            <w:r>
              <w:rPr>
                <w:rFonts w:cs="Arial"/>
              </w:rPr>
              <w:t>Agree</w:t>
            </w:r>
          </w:p>
        </w:tc>
      </w:tr>
      <w:tr w:rsidR="005E5656" w14:paraId="39123F6E" w14:textId="77777777" w:rsidTr="00512C8A">
        <w:tc>
          <w:tcPr>
            <w:tcW w:w="1795" w:type="dxa"/>
          </w:tcPr>
          <w:p w14:paraId="03B06F56" w14:textId="77777777" w:rsidR="005E5656" w:rsidRDefault="005E5656" w:rsidP="005E5656">
            <w:pPr>
              <w:pStyle w:val="BodyText"/>
              <w:spacing w:line="256" w:lineRule="auto"/>
              <w:rPr>
                <w:rFonts w:cs="Arial"/>
              </w:rPr>
            </w:pPr>
          </w:p>
        </w:tc>
        <w:tc>
          <w:tcPr>
            <w:tcW w:w="7834" w:type="dxa"/>
          </w:tcPr>
          <w:p w14:paraId="22ABEF90" w14:textId="77777777" w:rsidR="005E5656" w:rsidRDefault="005E5656" w:rsidP="005E5656">
            <w:pPr>
              <w:pStyle w:val="BodyText"/>
              <w:spacing w:line="256" w:lineRule="auto"/>
              <w:rPr>
                <w:rFonts w:cs="Arial"/>
              </w:rPr>
            </w:pPr>
          </w:p>
        </w:tc>
      </w:tr>
      <w:tr w:rsidR="005E5656" w14:paraId="71B8C4B2" w14:textId="77777777" w:rsidTr="00512C8A">
        <w:tc>
          <w:tcPr>
            <w:tcW w:w="1795" w:type="dxa"/>
          </w:tcPr>
          <w:p w14:paraId="0C1829D1" w14:textId="77777777" w:rsidR="005E5656" w:rsidRDefault="005E5656" w:rsidP="005E5656">
            <w:pPr>
              <w:pStyle w:val="BodyText"/>
              <w:spacing w:line="256" w:lineRule="auto"/>
              <w:rPr>
                <w:rFonts w:cs="Arial"/>
              </w:rPr>
            </w:pPr>
          </w:p>
        </w:tc>
        <w:tc>
          <w:tcPr>
            <w:tcW w:w="7834" w:type="dxa"/>
          </w:tcPr>
          <w:p w14:paraId="1608FC03" w14:textId="77777777" w:rsidR="005E5656" w:rsidRPr="008A0498" w:rsidRDefault="005E5656" w:rsidP="005E5656">
            <w:pPr>
              <w:pStyle w:val="BodyText"/>
              <w:spacing w:line="256" w:lineRule="auto"/>
              <w:rPr>
                <w:rFonts w:cs="Arial"/>
              </w:rPr>
            </w:pPr>
          </w:p>
        </w:tc>
      </w:tr>
      <w:tr w:rsidR="005E5656" w14:paraId="71F0D180" w14:textId="77777777" w:rsidTr="00512C8A">
        <w:tc>
          <w:tcPr>
            <w:tcW w:w="1795" w:type="dxa"/>
          </w:tcPr>
          <w:p w14:paraId="585ED70D" w14:textId="77777777" w:rsidR="005E5656" w:rsidRDefault="005E5656" w:rsidP="005E5656">
            <w:pPr>
              <w:pStyle w:val="BodyText"/>
              <w:spacing w:line="256" w:lineRule="auto"/>
              <w:rPr>
                <w:rFonts w:cs="Arial"/>
              </w:rPr>
            </w:pPr>
          </w:p>
        </w:tc>
        <w:tc>
          <w:tcPr>
            <w:tcW w:w="7834" w:type="dxa"/>
          </w:tcPr>
          <w:p w14:paraId="496CE743" w14:textId="77777777" w:rsidR="005E5656" w:rsidRDefault="005E5656" w:rsidP="005E5656">
            <w:pPr>
              <w:pStyle w:val="BodyText"/>
              <w:spacing w:line="256" w:lineRule="auto"/>
              <w:rPr>
                <w:rFonts w:cs="Arial"/>
              </w:rPr>
            </w:pPr>
          </w:p>
        </w:tc>
      </w:tr>
      <w:tr w:rsidR="005E5656" w14:paraId="02E7CDA9" w14:textId="77777777" w:rsidTr="00512C8A">
        <w:tc>
          <w:tcPr>
            <w:tcW w:w="1795" w:type="dxa"/>
          </w:tcPr>
          <w:p w14:paraId="3EA20560" w14:textId="77777777" w:rsidR="005E5656" w:rsidRDefault="005E5656" w:rsidP="005E5656">
            <w:pPr>
              <w:pStyle w:val="BodyText"/>
              <w:spacing w:line="256" w:lineRule="auto"/>
              <w:rPr>
                <w:rFonts w:cs="Arial"/>
              </w:rPr>
            </w:pPr>
          </w:p>
        </w:tc>
        <w:tc>
          <w:tcPr>
            <w:tcW w:w="7834" w:type="dxa"/>
          </w:tcPr>
          <w:p w14:paraId="68B500AD" w14:textId="77777777" w:rsidR="005E5656" w:rsidRDefault="005E5656" w:rsidP="005E5656">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w:t>
      </w:r>
      <w:proofErr w:type="spellStart"/>
      <w:r w:rsidRPr="007564BD">
        <w:rPr>
          <w:lang w:val="en-US"/>
        </w:rPr>
        <w:t>MediaTek</w:t>
      </w:r>
      <w:proofErr w:type="spellEnd"/>
      <w:r w:rsidRPr="007564BD">
        <w:rPr>
          <w:lang w:val="en-US"/>
        </w:rPr>
        <w:t>,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w:t>
      </w:r>
      <w:proofErr w:type="gramStart"/>
      <w:r w:rsidRPr="00596A61">
        <w:rPr>
          <w:lang w:val="en-US"/>
        </w:rPr>
        <w:t>E][</w:t>
      </w:r>
      <w:proofErr w:type="gramEnd"/>
      <w:r w:rsidRPr="00596A61">
        <w:rPr>
          <w:lang w:val="en-US"/>
        </w:rPr>
        <w:t>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Discussion on eMTC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w:t>
      </w:r>
      <w:proofErr w:type="spellStart"/>
      <w:r>
        <w:t>MediaTek</w:t>
      </w:r>
      <w:proofErr w:type="spellEnd"/>
      <w:r>
        <w:t xml:space="preserve">,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proofErr w:type="gramStart"/>
      <w:r w:rsidRPr="00DB4870">
        <w:t>On</w:t>
      </w:r>
      <w:proofErr w:type="gramEnd"/>
      <w:r w:rsidRPr="00DB4870">
        <w:t xml:space="preserve">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lastRenderedPageBreak/>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proofErr w:type="spellStart"/>
            <w:r>
              <w:rPr>
                <w:lang w:eastAsia="zh-CN"/>
              </w:rPr>
              <w:lastRenderedPageBreak/>
              <w:t>MediaTek</w:t>
            </w:r>
            <w:proofErr w:type="spellEnd"/>
            <w:r>
              <w:rPr>
                <w:lang w:eastAsia="zh-CN"/>
              </w:rPr>
              <w:t xml:space="preserve">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proofErr w:type="spellStart"/>
            <w:r w:rsidRPr="00DF4B69">
              <w:rPr>
                <w:bCs/>
                <w:i/>
                <w:iCs/>
              </w:rPr>
              <w:t>center</w:t>
            </w:r>
            <w:proofErr w:type="spellEnd"/>
            <w:r w:rsidRPr="00DF4B69">
              <w:rPr>
                <w:bCs/>
                <w:i/>
                <w:iCs/>
              </w:rPr>
              <w:t xml:space="preserve">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lastRenderedPageBreak/>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xml:space="preserve">: For set 5 satellite parameters, the CNR for DL NB-IoT/eMTC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 xml:space="preserve">Clarification on the definition of EIRP for MEO w.r.t to whether including a 3 dB additional loss due to </w:t>
            </w:r>
            <w:proofErr w:type="spellStart"/>
            <w:r>
              <w:rPr>
                <w:rFonts w:eastAsia="SimSun"/>
                <w:i/>
                <w:iCs/>
              </w:rPr>
              <w:t>beamwidth</w:t>
            </w:r>
            <w:proofErr w:type="spellEnd"/>
            <w:r>
              <w:rPr>
                <w:rFonts w:eastAsia="SimSun"/>
                <w:i/>
                <w:iCs/>
              </w:rPr>
              <w:t xml:space="preserve">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lastRenderedPageBreak/>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lastRenderedPageBreak/>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xml:space="preserve">: High </w:t>
            </w:r>
            <w:proofErr w:type="spellStart"/>
            <w:r w:rsidRPr="0053768F">
              <w:rPr>
                <w:bCs/>
                <w:i/>
              </w:rPr>
              <w:t>doppler</w:t>
            </w:r>
            <w:proofErr w:type="spellEnd"/>
            <w:r w:rsidRPr="0053768F">
              <w:rPr>
                <w:bCs/>
                <w:i/>
              </w:rPr>
              <w:t xml:space="preserve">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944A0" w14:textId="77777777" w:rsidR="00145668" w:rsidRDefault="00145668">
      <w:r>
        <w:separator/>
      </w:r>
    </w:p>
  </w:endnote>
  <w:endnote w:type="continuationSeparator" w:id="0">
    <w:p w14:paraId="46160F21" w14:textId="77777777" w:rsidR="00145668" w:rsidRDefault="0014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67AE" w14:textId="3F7CAAC4" w:rsidR="007F7909" w:rsidRDefault="007F7909">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186804C7" w:rsidR="007F7909" w:rsidRPr="002B287A" w:rsidRDefault="00FC2865" w:rsidP="002B287A">
                          <w:pPr>
                            <w:spacing w:after="0"/>
                            <w:rPr>
                              <w:rFonts w:ascii="Calibri" w:hAnsi="Calibri"/>
                              <w:color w:val="000000"/>
                              <w:sz w:val="14"/>
                            </w:rPr>
                          </w:pPr>
                          <w:r>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186804C7" w:rsidR="007F7909" w:rsidRPr="002B287A" w:rsidRDefault="00FC2865" w:rsidP="002B287A">
                    <w:pPr>
                      <w:spacing w:after="0"/>
                      <w:rPr>
                        <w:rFonts w:ascii="Calibri" w:hAnsi="Calibri"/>
                        <w:color w:val="000000"/>
                        <w:sz w:val="14"/>
                      </w:rPr>
                    </w:pPr>
                    <w:r>
                      <w:rPr>
                        <w:rFonts w:ascii="Calibri" w:hAnsi="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8BA1F" w14:textId="77777777" w:rsidR="00145668" w:rsidRDefault="00145668">
      <w:r>
        <w:separator/>
      </w:r>
    </w:p>
  </w:footnote>
  <w:footnote w:type="continuationSeparator" w:id="0">
    <w:p w14:paraId="43B0094E" w14:textId="77777777" w:rsidR="00145668" w:rsidRDefault="001456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668"/>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276"/>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027D"/>
    <w:rsid w:val="001B2A4A"/>
    <w:rsid w:val="001B3867"/>
    <w:rsid w:val="001B3D47"/>
    <w:rsid w:val="001B4284"/>
    <w:rsid w:val="001B5289"/>
    <w:rsid w:val="001B6CDE"/>
    <w:rsid w:val="001B7599"/>
    <w:rsid w:val="001C0568"/>
    <w:rsid w:val="001C0958"/>
    <w:rsid w:val="001C0D39"/>
    <w:rsid w:val="001C213E"/>
    <w:rsid w:val="001C2C89"/>
    <w:rsid w:val="001C2EA0"/>
    <w:rsid w:val="001C3228"/>
    <w:rsid w:val="001C53BB"/>
    <w:rsid w:val="001C5A24"/>
    <w:rsid w:val="001C5B5B"/>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32B"/>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55C7"/>
    <w:rsid w:val="00536063"/>
    <w:rsid w:val="00536AB5"/>
    <w:rsid w:val="0053768F"/>
    <w:rsid w:val="005400D0"/>
    <w:rsid w:val="005402F5"/>
    <w:rsid w:val="005406D9"/>
    <w:rsid w:val="005412AC"/>
    <w:rsid w:val="005412CC"/>
    <w:rsid w:val="00541301"/>
    <w:rsid w:val="00542D34"/>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22E"/>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66DAD"/>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7C"/>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52"/>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5DC"/>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27C99"/>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36A"/>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AEF"/>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2386"/>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6B6C"/>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B7AD2"/>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63C"/>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1A6F"/>
    <w:rsid w:val="00F9264C"/>
    <w:rsid w:val="00F92662"/>
    <w:rsid w:val="00F92E89"/>
    <w:rsid w:val="00F94466"/>
    <w:rsid w:val="00F9469B"/>
    <w:rsid w:val="00F95BC3"/>
    <w:rsid w:val="00F96BEB"/>
    <w:rsid w:val="00F971F7"/>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286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4E25391A-CB29-420B-9947-0D8C4E06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27</Pages>
  <Words>8632</Words>
  <Characters>49205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57722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Ramon Ferrús</cp:lastModifiedBy>
  <cp:revision>6</cp:revision>
  <cp:lastPrinted>2017-11-03T15:53:00Z</cp:lastPrinted>
  <dcterms:created xsi:type="dcterms:W3CDTF">2021-05-24T14:38:00Z</dcterms:created>
  <dcterms:modified xsi:type="dcterms:W3CDTF">2021-05-24T15:09:00Z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_2015_ms_pID_7253432">
    <vt:lpwstr>ag==</vt:lpwstr>
  </property>
  <property fmtid="{D5CDD505-2E9C-101B-9397-08002B2CF9AE}" pid="27" name="MSIP_Label_67f73250-91c3-4058-a7be-ac7b98891567_Enabled">
    <vt:lpwstr>true</vt:lpwstr>
  </property>
  <property fmtid="{D5CDD505-2E9C-101B-9397-08002B2CF9AE}" pid="28" name="MSIP_Label_67f73250-91c3-4058-a7be-ac7b98891567_SetDate">
    <vt:lpwstr>2021-05-24T14:50:59Z</vt:lpwstr>
  </property>
  <property fmtid="{D5CDD505-2E9C-101B-9397-08002B2CF9AE}" pid="29" name="MSIP_Label_67f73250-91c3-4058-a7be-ac7b98891567_Method">
    <vt:lpwstr>Standard</vt:lpwstr>
  </property>
  <property fmtid="{D5CDD505-2E9C-101B-9397-08002B2CF9AE}" pid="30" name="MSIP_Label_67f73250-91c3-4058-a7be-ac7b98891567_Name">
    <vt:lpwstr>Internal</vt:lpwstr>
  </property>
  <property fmtid="{D5CDD505-2E9C-101B-9397-08002B2CF9AE}" pid="31" name="MSIP_Label_67f73250-91c3-4058-a7be-ac7b98891567_SiteId">
    <vt:lpwstr>43eba056-5ca4-4871-89ac-bdd09160ce7e</vt:lpwstr>
  </property>
  <property fmtid="{D5CDD505-2E9C-101B-9397-08002B2CF9AE}" pid="32" name="MSIP_Label_67f73250-91c3-4058-a7be-ac7b98891567_ActionId">
    <vt:lpwstr>26397811-573d-4ac0-a31a-deaf255f4ad9</vt:lpwstr>
  </property>
  <property fmtid="{D5CDD505-2E9C-101B-9397-08002B2CF9AE}" pid="33" name="MSIP_Label_67f73250-91c3-4058-a7be-ac7b98891567_ContentBits">
    <vt:lpwstr>2</vt:lpwstr>
  </property>
</Properties>
</file>