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lastRenderedPageBreak/>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lastRenderedPageBreak/>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lastRenderedPageBreak/>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7D451CA8"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B94014">
            <w:pPr>
              <w:snapToGrid w:val="0"/>
              <w:rPr>
                <w:rFonts w:ascii="Times New Roman" w:hAnsi="Times New Roman" w:cs="Times New Roman"/>
                <w:sz w:val="18"/>
                <w:szCs w:val="18"/>
              </w:rPr>
            </w:pPr>
          </w:p>
        </w:tc>
      </w:tr>
      <w:tr w:rsidR="0064290F" w:rsidRPr="000C5E05" w14:paraId="20FA588B"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5822D0" w:rsidRPr="000C5E05" w14:paraId="5C15A50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{Rel.16 P-MPR based (TCI or SSBRI/CRI-specific)} + Virtual PHR or a modified version</w:t>
      </w:r>
      <w:r w:rsidRPr="00F64C78">
        <w:rPr>
          <w:rFonts w:ascii="Times New Roman" w:hAnsi="Times New Roman" w:cs="Times New Roman" w:hint="eastAsia"/>
          <w:sz w:val="20"/>
        </w:rPr>
        <w:t xml:space="preserve"> </w:t>
      </w:r>
    </w:p>
    <w:p w14:paraId="43986CE9"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reporting reuses the event-driven mechanisms from the Rel-16 P-MPR reporting</w:t>
      </w:r>
    </w:p>
    <w:p w14:paraId="40A9EA57"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FFS: Definition of virtual PHR and how it is used</w:t>
      </w:r>
    </w:p>
    <w:p w14:paraId="518FE54B"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Opt2A. </w:t>
      </w:r>
      <w:r w:rsidRPr="00F64C78">
        <w:rPr>
          <w:rFonts w:ascii="Times New Roman" w:hAnsi="Times New Roman" w:cs="Times New Roman"/>
          <w:color w:val="FF0000"/>
          <w:sz w:val="20"/>
        </w:rPr>
        <w:t xml:space="preserve">Reporting at least </w:t>
      </w:r>
      <w:r w:rsidRPr="00F64C78">
        <w:rPr>
          <w:rFonts w:ascii="Times New Roman" w:hAnsi="Times New Roman" w:cs="Times New Roman"/>
          <w:sz w:val="20"/>
        </w:rPr>
        <w:t xml:space="preserve">{SSBRI(s)/CRI(s)} (beam/panel level) </w:t>
      </w:r>
      <w:r w:rsidRPr="00F64C78">
        <w:rPr>
          <w:rFonts w:ascii="Times New Roman" w:hAnsi="Times New Roman" w:cs="Times New Roman"/>
          <w:color w:val="FF0000"/>
          <w:sz w:val="20"/>
        </w:rPr>
        <w:t>to indicate gNB beam(s) that are preferred for UL transmission in NW-initiated CSI-report on PUCCH/PUSCH</w:t>
      </w:r>
    </w:p>
    <w:p w14:paraId="185C5859" w14:textId="77777777" w:rsidR="00707ACD" w:rsidRPr="00F64C78" w:rsidRDefault="00707ACD" w:rsidP="00707ACD">
      <w:pPr>
        <w:numPr>
          <w:ilvl w:val="1"/>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Down-select one option from the followings by RAN1#106-e:</w:t>
      </w:r>
      <w:r w:rsidRPr="00F64C78">
        <w:rPr>
          <w:rFonts w:ascii="Times New Roman" w:hAnsi="Times New Roman" w:cs="Times New Roman" w:hint="eastAsia"/>
          <w:color w:val="FF0000"/>
          <w:sz w:val="20"/>
        </w:rPr>
        <w:t xml:space="preserve"> </w:t>
      </w:r>
    </w:p>
    <w:p w14:paraId="29B6099A"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the offsetting L1-RSRP is calculated with regard to MPE effect</w:t>
      </w:r>
    </w:p>
    <w:p w14:paraId="261DD008"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Alt2: In a single reporting instance, reporting SSBRI(s)/CRI(s) to indicate gNB beams that is preferred for UL transmission</w:t>
      </w:r>
      <w:r>
        <w:rPr>
          <w:rFonts w:ascii="Times New Roman" w:hAnsi="Times New Roman" w:cs="Times New Roman"/>
          <w:color w:val="FF0000"/>
          <w:sz w:val="20"/>
        </w:rPr>
        <w:t>, DL reception (only), or both </w:t>
      </w:r>
      <w:r w:rsidRPr="00F64C78">
        <w:rPr>
          <w:rFonts w:ascii="Times New Roman" w:hAnsi="Times New Roman" w:cs="Times New Roman"/>
          <w:color w:val="FF0000"/>
          <w:sz w:val="20"/>
        </w:rPr>
        <w:t xml:space="preserve">+ L1-RSRP associated with the SSBRI(s)/CRI(s) + virtual PHR or a modified version </w:t>
      </w:r>
    </w:p>
    <w:p w14:paraId="60C291BB"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35D9012"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virtual PHR or a modified version, reuse the same definition in Opt1A</w:t>
      </w:r>
    </w:p>
    <w:p w14:paraId="576CD3E9"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virtual PHR or a modified version is reported or not</w:t>
      </w:r>
    </w:p>
    <w:p w14:paraId="050A7587"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Alt3: In a single reporting instance, reporting SSBRI(s)/CRI(s) to indicate gNB beams that is preferred for UL transmission, DL reception (only), or both + L1-RSRP associated with the SSBRI(s)/CRI(s)</w:t>
      </w:r>
    </w:p>
    <w:p w14:paraId="7D4B7463"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reported SSBRI/CRI is preferred for UL transmission or preferred for DL reception (only)</w:t>
      </w:r>
    </w:p>
    <w:p w14:paraId="52BCEA95" w14:textId="77777777" w:rsidR="00707ACD" w:rsidRPr="00F64C78" w:rsidRDefault="00707ACD" w:rsidP="00707ACD">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B94014">
            <w:pPr>
              <w:snapToGrid w:val="0"/>
              <w:rPr>
                <w:rFonts w:ascii="Times New Roman" w:eastAsia="DengXian" w:hAnsi="Times New Roman" w:cs="Times New Roman"/>
                <w:sz w:val="18"/>
                <w:szCs w:val="18"/>
                <w:lang w:eastAsia="zh-CN"/>
              </w:rPr>
            </w:pPr>
          </w:p>
          <w:p w14:paraId="31CDC696" w14:textId="11DC6703" w:rsidR="00707ACD" w:rsidRPr="000C5E05" w:rsidRDefault="00707ACD"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B94014">
            <w:pPr>
              <w:snapToGrid w:val="0"/>
              <w:rPr>
                <w:rFonts w:ascii="Times New Roman" w:hAnsi="Times New Roman" w:cs="Times New Roman"/>
                <w:sz w:val="18"/>
                <w:szCs w:val="18"/>
              </w:rPr>
            </w:pPr>
          </w:p>
        </w:tc>
      </w:tr>
      <w:tr w:rsidR="00707ACD" w:rsidRPr="000C5E05" w14:paraId="0FD2D4F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77777777" w:rsidR="00707ACD" w:rsidRPr="000C5E05" w:rsidRDefault="00707ACD"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74E1" w14:textId="77777777" w:rsidR="00707ACD" w:rsidRPr="000C5E05" w:rsidRDefault="00707ACD" w:rsidP="00B94014">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3EE36" w14:textId="77777777" w:rsidR="00847CAF" w:rsidRDefault="00847CAF">
      <w:r>
        <w:separator/>
      </w:r>
    </w:p>
  </w:endnote>
  <w:endnote w:type="continuationSeparator" w:id="0">
    <w:p w14:paraId="5300BDD2" w14:textId="77777777" w:rsidR="00847CAF" w:rsidRDefault="0084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ED775" w14:textId="77777777" w:rsidR="00847CAF" w:rsidRDefault="00847CAF">
      <w:r>
        <w:rPr>
          <w:color w:val="000000"/>
        </w:rPr>
        <w:separator/>
      </w:r>
    </w:p>
  </w:footnote>
  <w:footnote w:type="continuationSeparator" w:id="0">
    <w:p w14:paraId="116EE7F2" w14:textId="77777777" w:rsidR="00847CAF" w:rsidRDefault="0084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9"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
  </w:num>
  <w:num w:numId="4">
    <w:abstractNumId w:val="11"/>
  </w:num>
  <w:num w:numId="5">
    <w:abstractNumId w:val="20"/>
  </w:num>
  <w:num w:numId="6">
    <w:abstractNumId w:val="27"/>
  </w:num>
  <w:num w:numId="7">
    <w:abstractNumId w:val="6"/>
  </w:num>
  <w:num w:numId="8">
    <w:abstractNumId w:val="17"/>
  </w:num>
  <w:num w:numId="9">
    <w:abstractNumId w:val="21"/>
  </w:num>
  <w:num w:numId="10">
    <w:abstractNumId w:val="8"/>
  </w:num>
  <w:num w:numId="11">
    <w:abstractNumId w:val="14"/>
  </w:num>
  <w:num w:numId="12">
    <w:abstractNumId w:val="23"/>
  </w:num>
  <w:num w:numId="13">
    <w:abstractNumId w:val="21"/>
  </w:num>
  <w:num w:numId="14">
    <w:abstractNumId w:val="10"/>
  </w:num>
  <w:num w:numId="15">
    <w:abstractNumId w:val="4"/>
  </w:num>
  <w:num w:numId="16">
    <w:abstractNumId w:val="4"/>
  </w:num>
  <w:num w:numId="17">
    <w:abstractNumId w:val="12"/>
  </w:num>
  <w:num w:numId="18">
    <w:abstractNumId w:val="1"/>
  </w:num>
  <w:num w:numId="19">
    <w:abstractNumId w:val="13"/>
  </w:num>
  <w:num w:numId="20">
    <w:abstractNumId w:val="26"/>
  </w:num>
  <w:num w:numId="21">
    <w:abstractNumId w:val="18"/>
  </w:num>
  <w:num w:numId="22">
    <w:abstractNumId w:val="19"/>
  </w:num>
  <w:num w:numId="23">
    <w:abstractNumId w:val="15"/>
  </w:num>
  <w:num w:numId="24">
    <w:abstractNumId w:val="23"/>
  </w:num>
  <w:num w:numId="25">
    <w:abstractNumId w:val="22"/>
  </w:num>
  <w:num w:numId="26">
    <w:abstractNumId w:val="16"/>
  </w:num>
  <w:num w:numId="27">
    <w:abstractNumId w:val="3"/>
  </w:num>
  <w:num w:numId="28">
    <w:abstractNumId w:val="28"/>
  </w:num>
  <w:num w:numId="29">
    <w:abstractNumId w:val="9"/>
  </w:num>
  <w:num w:numId="30">
    <w:abstractNumId w:val="25"/>
  </w:num>
  <w:num w:numId="31">
    <w:abstractNumId w:val="7"/>
  </w:num>
  <w:num w:numId="3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D308DDC-6919-4237-A88D-82B4EBBB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6617</Words>
  <Characters>37717</Characters>
  <Application>Microsoft Office Word</Application>
  <DocSecurity>0</DocSecurity>
  <Lines>314</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Patrick Svedman</cp:lastModifiedBy>
  <cp:revision>6</cp:revision>
  <dcterms:created xsi:type="dcterms:W3CDTF">2021-05-25T22:44:00Z</dcterms:created>
  <dcterms:modified xsi:type="dcterms:W3CDTF">2021-05-25T23:25:00Z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