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ＭＳ 明朝" w:hAnsi="Arial" w:cs="Arial"/>
          <w:b/>
          <w:bCs/>
          <w:lang w:eastAsia="ja-JP"/>
        </w:rPr>
        <w:t xml:space="preserve">e-Meeting, </w:t>
      </w:r>
      <w:r w:rsidR="00783475" w:rsidRPr="00783475">
        <w:rPr>
          <w:rFonts w:ascii="Arial" w:eastAsia="ＭＳ 明朝" w:hAnsi="Arial" w:cs="Arial"/>
          <w:b/>
          <w:bCs/>
          <w:lang w:eastAsia="ja-JP"/>
        </w:rPr>
        <w:t>May 10</w:t>
      </w:r>
      <w:r w:rsidR="00783475" w:rsidRPr="00783475">
        <w:rPr>
          <w:rFonts w:ascii="Arial" w:eastAsia="ＭＳ 明朝" w:hAnsi="Arial" w:cs="Arial"/>
          <w:b/>
          <w:bCs/>
          <w:vertAlign w:val="superscript"/>
          <w:lang w:eastAsia="ja-JP"/>
        </w:rPr>
        <w:t>th</w:t>
      </w:r>
      <w:r w:rsidR="00783475" w:rsidRPr="00783475">
        <w:rPr>
          <w:rFonts w:ascii="Arial" w:eastAsia="ＭＳ 明朝" w:hAnsi="Arial" w:cs="Arial"/>
          <w:b/>
          <w:bCs/>
          <w:lang w:eastAsia="ja-JP"/>
        </w:rPr>
        <w:t xml:space="preserve"> – 27</w:t>
      </w:r>
      <w:r w:rsidR="00783475" w:rsidRPr="00783475">
        <w:rPr>
          <w:rFonts w:ascii="Arial" w:eastAsia="ＭＳ 明朝" w:hAnsi="Arial" w:cs="Arial"/>
          <w:b/>
          <w:bCs/>
          <w:vertAlign w:val="superscript"/>
          <w:lang w:eastAsia="ja-JP"/>
        </w:rPr>
        <w:t>th</w:t>
      </w:r>
      <w:r w:rsidR="00783475" w:rsidRPr="00783475">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游明朝"/>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游明朝" w:hint="eastAsia"/>
          <w:sz w:val="20"/>
          <w:szCs w:val="16"/>
          <w:lang w:eastAsia="ja-JP"/>
        </w:rPr>
        <w:t>a</w:t>
      </w:r>
      <w:r w:rsidRPr="00A245B9">
        <w:rPr>
          <w:rFonts w:eastAsia="游明朝"/>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游明朝"/>
          <w:sz w:val="20"/>
          <w:szCs w:val="20"/>
          <w:lang w:eastAsia="ja-JP"/>
        </w:rPr>
      </w:pPr>
      <w:r w:rsidRPr="00A245B9">
        <w:rPr>
          <w:rFonts w:eastAsia="游明朝"/>
          <w:sz w:val="20"/>
          <w:szCs w:val="20"/>
          <w:lang w:eastAsia="ja-JP"/>
        </w:rPr>
        <w:t>A CC</w:t>
      </w:r>
      <w:r w:rsidRPr="00A245B9">
        <w:rPr>
          <w:rFonts w:eastAsia="游明朝"/>
          <w:strike/>
          <w:sz w:val="20"/>
          <w:szCs w:val="20"/>
          <w:lang w:eastAsia="ja-JP"/>
        </w:rPr>
        <w:t>-</w:t>
      </w:r>
      <w:r w:rsidRPr="00A245B9">
        <w:rPr>
          <w:rFonts w:eastAsia="游明朝"/>
          <w:sz w:val="20"/>
          <w:szCs w:val="20"/>
          <w:lang w:eastAsia="ja-JP"/>
        </w:rPr>
        <w:t xml:space="preserve">specific source RS can be determined from the indicated common TCI state ID </w:t>
      </w:r>
      <w:r w:rsidRPr="00A245B9">
        <w:rPr>
          <w:rFonts w:eastAsia="游明朝"/>
          <w:sz w:val="20"/>
          <w:szCs w:val="16"/>
          <w:lang w:eastAsia="ja-JP"/>
        </w:rPr>
        <w:t>to provide QCL Type-D indication and to determine UL TX spatial filter</w:t>
      </w:r>
      <w:r w:rsidRPr="00A245B9">
        <w:rPr>
          <w:rFonts w:eastAsia="游明朝"/>
          <w:sz w:val="20"/>
          <w:szCs w:val="20"/>
          <w:lang w:eastAsia="ja-JP"/>
        </w:rPr>
        <w:t xml:space="preserve">. The determined CC-specific source RSs for the set of </w:t>
      </w:r>
      <w:r w:rsidRPr="00A245B9">
        <w:rPr>
          <w:rFonts w:eastAsia="游明朝"/>
          <w:sz w:val="20"/>
          <w:szCs w:val="16"/>
          <w:lang w:eastAsia="ja-JP"/>
        </w:rPr>
        <w:t xml:space="preserve">configured </w:t>
      </w:r>
      <w:r w:rsidRPr="00A245B9">
        <w:rPr>
          <w:rFonts w:eastAsia="游明朝"/>
          <w:sz w:val="20"/>
          <w:szCs w:val="20"/>
          <w:lang w:eastAsia="ja-JP"/>
        </w:rPr>
        <w:t>CCs</w:t>
      </w:r>
      <w:r w:rsidRPr="00A245B9">
        <w:rPr>
          <w:rFonts w:eastAsia="游明朝"/>
          <w:sz w:val="20"/>
          <w:szCs w:val="16"/>
          <w:lang w:eastAsia="ja-JP"/>
        </w:rPr>
        <w:t>/BWPs</w:t>
      </w:r>
      <w:r w:rsidRPr="00A245B9">
        <w:rPr>
          <w:rFonts w:eastAsia="游明朝"/>
          <w:sz w:val="20"/>
          <w:szCs w:val="20"/>
          <w:lang w:eastAsia="ja-JP"/>
        </w:rPr>
        <w:t xml:space="preserve"> are further associated with a same QCL-TypeD RS.</w:t>
      </w:r>
    </w:p>
    <w:p w14:paraId="3243FD7D" w14:textId="627E74C9" w:rsidR="00D70A0C" w:rsidRPr="00D70A0C" w:rsidRDefault="00D70A0C" w:rsidP="00ED1404">
      <w:pPr>
        <w:pStyle w:val="a3"/>
        <w:numPr>
          <w:ilvl w:val="1"/>
          <w:numId w:val="49"/>
        </w:numPr>
        <w:snapToGrid w:val="0"/>
        <w:spacing w:after="0" w:line="240" w:lineRule="auto"/>
        <w:rPr>
          <w:rFonts w:eastAsia="游明朝"/>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a3"/>
        <w:numPr>
          <w:ilvl w:val="1"/>
          <w:numId w:val="49"/>
        </w:numPr>
        <w:snapToGrid w:val="0"/>
        <w:spacing w:after="0" w:line="240" w:lineRule="auto"/>
        <w:rPr>
          <w:rFonts w:eastAsia="游明朝"/>
          <w:szCs w:val="20"/>
          <w:lang w:eastAsia="ja-JP"/>
        </w:rPr>
      </w:pPr>
      <w:r w:rsidRPr="00A245B9">
        <w:rPr>
          <w:rFonts w:eastAsia="游明朝"/>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游明朝"/>
          <w:strike/>
          <w:sz w:val="20"/>
          <w:szCs w:val="20"/>
          <w:lang w:eastAsia="ja-JP"/>
        </w:rPr>
      </w:pPr>
      <w:r w:rsidRPr="00A245B9">
        <w:rPr>
          <w:rFonts w:eastAsia="游明朝"/>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游明朝" w:hint="eastAsia"/>
          <w:sz w:val="20"/>
          <w:szCs w:val="16"/>
          <w:lang w:eastAsia="ja-JP"/>
        </w:rPr>
        <w:t>a</w:t>
      </w:r>
      <w:r w:rsidR="00ED0CEF" w:rsidRPr="00A245B9">
        <w:rPr>
          <w:rFonts w:eastAsia="游明朝"/>
          <w:sz w:val="20"/>
          <w:szCs w:val="16"/>
          <w:lang w:eastAsia="ja-JP"/>
        </w:rPr>
        <w:t xml:space="preserve"> single RRC pool of TCI states is used</w:t>
      </w:r>
      <w:r w:rsidR="00ED0CEF">
        <w:rPr>
          <w:rFonts w:eastAsia="游明朝"/>
          <w:sz w:val="20"/>
          <w:szCs w:val="16"/>
          <w:lang w:eastAsia="ja-JP"/>
        </w:rPr>
        <w:t>]</w:t>
      </w:r>
      <w:r w:rsidR="00ED0CEF" w:rsidRPr="00287F92">
        <w:rPr>
          <w:rFonts w:eastAsia="游明朝"/>
          <w:sz w:val="20"/>
          <w:szCs w:val="20"/>
          <w:lang w:eastAsia="ja-JP"/>
        </w:rPr>
        <w:t xml:space="preserve"> </w:t>
      </w:r>
      <w:r w:rsidR="000D7FEC" w:rsidRPr="00287F92">
        <w:rPr>
          <w:rFonts w:eastAsia="游明朝"/>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a3"/>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a3"/>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a3"/>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4ACA7BA" w:rsidR="00550C75" w:rsidRPr="00085214" w:rsidRDefault="00550C75" w:rsidP="00D158BA">
      <w:pPr>
        <w:pStyle w:val="a3"/>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ins w:id="2" w:author="Eko Onggosanusi" w:date="2021-05-19T10:47:00Z">
        <w:r w:rsidR="0013517C">
          <w:rPr>
            <w:sz w:val="20"/>
            <w:szCs w:val="20"/>
          </w:rPr>
          <w:t>same/</w:t>
        </w:r>
      </w:ins>
      <w:r w:rsidRPr="00085214">
        <w:rPr>
          <w:sz w:val="20"/>
          <w:szCs w:val="20"/>
        </w:rPr>
        <w:t>different CSI-RS resources</w:t>
      </w:r>
    </w:p>
    <w:p w14:paraId="39B8F041" w14:textId="06E5C655" w:rsidR="006F0B50" w:rsidRPr="00240463" w:rsidRDefault="006F0B50" w:rsidP="00D158BA">
      <w:pPr>
        <w:pStyle w:val="a3"/>
        <w:numPr>
          <w:ilvl w:val="0"/>
          <w:numId w:val="58"/>
        </w:numPr>
        <w:snapToGrid w:val="0"/>
        <w:spacing w:after="0" w:line="240" w:lineRule="auto"/>
        <w:jc w:val="both"/>
        <w:rPr>
          <w:b/>
          <w:sz w:val="20"/>
          <w:szCs w:val="20"/>
          <w:u w:val="single"/>
        </w:rPr>
      </w:pPr>
      <w:r w:rsidRPr="00240463">
        <w:rPr>
          <w:rFonts w:eastAsia="游明朝"/>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01B25B8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On Rel.17 unified TCI framework</w:t>
      </w:r>
      <w:del w:id="3" w:author="Eko Onggosanusi" w:date="2021-05-19T11:31:00Z">
        <w:r w:rsidRPr="00A245B9" w:rsidDel="00C26EDF">
          <w:rPr>
            <w:rFonts w:eastAsia="Times New Roman"/>
            <w:sz w:val="20"/>
            <w:szCs w:val="20"/>
            <w:lang w:val="en-GB" w:eastAsia="en-US"/>
          </w:rPr>
          <w:delText>, in RAN1#</w:delText>
        </w:r>
      </w:del>
      <w:del w:id="4" w:author="Eko Onggosanusi" w:date="2021-05-19T11:30:00Z">
        <w:r w:rsidRPr="00A245B9" w:rsidDel="00C26EDF">
          <w:rPr>
            <w:rFonts w:eastAsia="Times New Roman"/>
            <w:sz w:val="20"/>
            <w:szCs w:val="20"/>
            <w:lang w:val="en-GB" w:eastAsia="en-US"/>
          </w:rPr>
          <w:delText>105</w:delText>
        </w:r>
      </w:del>
      <w:del w:id="5" w:author="Eko Onggosanusi" w:date="2021-05-19T11:31:00Z">
        <w:r w:rsidRPr="00A245B9" w:rsidDel="00C26EDF">
          <w:rPr>
            <w:rFonts w:eastAsia="Times New Roman"/>
            <w:sz w:val="20"/>
            <w:szCs w:val="20"/>
            <w:lang w:val="en-GB" w:eastAsia="en-US"/>
          </w:rPr>
          <w:delText>-e</w:delText>
        </w:r>
      </w:del>
      <w:r w:rsidRPr="00A245B9">
        <w:rPr>
          <w:rFonts w:eastAsia="Times New Roman"/>
          <w:sz w:val="20"/>
          <w:szCs w:val="20"/>
          <w:lang w:val="en-GB" w:eastAsia="en-US"/>
        </w:rPr>
        <w:t xml:space="preserve">, discuss and decide </w:t>
      </w:r>
      <w:ins w:id="6" w:author="Eko Onggosanusi" w:date="2021-05-19T11:31:00Z">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ins>
      <w:ins w:id="7" w:author="Eko Onggosanusi" w:date="2021-05-19T11:36:00Z">
        <w:r w:rsidR="00A70999">
          <w:rPr>
            <w:rFonts w:eastAsia="Times New Roman"/>
            <w:sz w:val="20"/>
            <w:szCs w:val="20"/>
            <w:lang w:val="en-GB" w:eastAsia="en-US"/>
          </w:rPr>
          <w:t xml:space="preserve"> (August 2021)</w:t>
        </w:r>
      </w:ins>
    </w:p>
    <w:p w14:paraId="3723B2FC" w14:textId="714ECB7D"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0990568A"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del w:id="8" w:author="Eko Onggosanusi" w:date="2021-05-19T11:32:00Z">
        <w:r w:rsidRPr="00A245B9" w:rsidDel="00C26EDF">
          <w:rPr>
            <w:sz w:val="20"/>
            <w:szCs w:val="20"/>
            <w:lang w:eastAsia="zh-CN"/>
          </w:rPr>
          <w:delText xml:space="preserve">Discuss </w:delText>
        </w:r>
      </w:del>
      <w:ins w:id="9" w:author="Eko Onggosanusi" w:date="2021-05-19T11:32:00Z">
        <w:r w:rsidR="00C26EDF">
          <w:rPr>
            <w:sz w:val="20"/>
            <w:szCs w:val="20"/>
            <w:lang w:eastAsia="zh-CN"/>
          </w:rPr>
          <w:t>d</w:t>
        </w:r>
        <w:r w:rsidR="00C26EDF" w:rsidRPr="00A245B9">
          <w:rPr>
            <w:sz w:val="20"/>
            <w:szCs w:val="20"/>
            <w:lang w:eastAsia="zh-CN"/>
          </w:rPr>
          <w:t xml:space="preserve">iscuss </w:t>
        </w:r>
      </w:ins>
      <w:r w:rsidRPr="00A245B9">
        <w:rPr>
          <w:sz w:val="20"/>
          <w:szCs w:val="20"/>
          <w:lang w:eastAsia="zh-CN"/>
        </w:rPr>
        <w:t xml:space="preserve">and down-select </w:t>
      </w:r>
      <w:del w:id="10" w:author="Eko Onggosanusi" w:date="2021-05-19T11:32:00Z">
        <w:r w:rsidRPr="00A245B9" w:rsidDel="00C26EDF">
          <w:rPr>
            <w:sz w:val="20"/>
            <w:szCs w:val="20"/>
            <w:lang w:eastAsia="zh-CN"/>
          </w:rPr>
          <w:delText xml:space="preserve">in </w:delText>
        </w:r>
      </w:del>
      <w:ins w:id="11" w:author="Eko Onggosanusi" w:date="2021-05-19T11:32:00Z">
        <w:r w:rsidR="00C26EDF">
          <w:rPr>
            <w:sz w:val="20"/>
            <w:szCs w:val="20"/>
            <w:lang w:eastAsia="zh-CN"/>
          </w:rPr>
          <w:t>by</w:t>
        </w:r>
        <w:r w:rsidR="00C26EDF" w:rsidRPr="00A245B9">
          <w:rPr>
            <w:sz w:val="20"/>
            <w:szCs w:val="20"/>
            <w:lang w:eastAsia="zh-CN"/>
          </w:rPr>
          <w:t xml:space="preserve"> </w:t>
        </w:r>
      </w:ins>
      <w:r w:rsidRPr="00A245B9">
        <w:rPr>
          <w:sz w:val="20"/>
          <w:szCs w:val="20"/>
          <w:lang w:eastAsia="zh-CN"/>
        </w:rPr>
        <w:t>RAN1#</w:t>
      </w:r>
      <w:del w:id="12" w:author="Eko Onggosanusi" w:date="2021-05-19T11:32:00Z">
        <w:r w:rsidRPr="00A245B9" w:rsidDel="00C26EDF">
          <w:rPr>
            <w:sz w:val="20"/>
            <w:szCs w:val="20"/>
            <w:lang w:eastAsia="zh-CN"/>
          </w:rPr>
          <w:delText>105</w:delText>
        </w:r>
      </w:del>
      <w:ins w:id="13" w:author="Eko Onggosanusi" w:date="2021-05-19T11:32:00Z">
        <w:r w:rsidR="00C26EDF" w:rsidRPr="00A245B9">
          <w:rPr>
            <w:sz w:val="20"/>
            <w:szCs w:val="20"/>
            <w:lang w:eastAsia="zh-CN"/>
          </w:rPr>
          <w:t>10</w:t>
        </w:r>
        <w:r w:rsidR="00C26EDF">
          <w:rPr>
            <w:sz w:val="20"/>
            <w:szCs w:val="20"/>
            <w:lang w:eastAsia="zh-CN"/>
          </w:rPr>
          <w:t>6</w:t>
        </w:r>
      </w:ins>
      <w:r w:rsidRPr="00A245B9">
        <w:rPr>
          <w:sz w:val="20"/>
          <w:szCs w:val="20"/>
          <w:lang w:eastAsia="zh-CN"/>
        </w:rPr>
        <w:t xml:space="preserve">-e </w:t>
      </w:r>
      <w:ins w:id="14" w:author="Eko Onggosanusi" w:date="2021-05-19T11:36:00Z">
        <w:r w:rsidR="005F2406">
          <w:rPr>
            <w:rFonts w:eastAsia="Times New Roman"/>
            <w:sz w:val="20"/>
            <w:szCs w:val="20"/>
            <w:lang w:val="en-GB" w:eastAsia="en-US"/>
          </w:rPr>
          <w:t xml:space="preserve">(August 2021) </w:t>
        </w:r>
      </w:ins>
      <w:r w:rsidRPr="00A245B9">
        <w:rPr>
          <w:sz w:val="20"/>
          <w:szCs w:val="20"/>
          <w:lang w:eastAsia="zh-CN"/>
        </w:rPr>
        <w:t>between the following two alternatives:</w:t>
      </w:r>
    </w:p>
    <w:p w14:paraId="7950A156" w14:textId="1594328F"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EAB49F6" w:rsidR="002319F9" w:rsidRPr="00AE6BA3" w:rsidRDefault="0013517C" w:rsidP="002319F9">
      <w:pPr>
        <w:snapToGrid w:val="0"/>
        <w:rPr>
          <w:sz w:val="20"/>
          <w:szCs w:val="20"/>
        </w:rPr>
      </w:pPr>
      <w:ins w:id="15" w:author="Eko Onggosanusi" w:date="2021-05-19T10:49:00Z">
        <w:r>
          <w:rPr>
            <w:sz w:val="20"/>
            <w:szCs w:val="20"/>
          </w:rPr>
          <w:t>[</w:t>
        </w:r>
      </w:ins>
      <w:r w:rsidR="002319F9" w:rsidRPr="00AE6BA3">
        <w:rPr>
          <w:sz w:val="20"/>
          <w:szCs w:val="20"/>
        </w:rPr>
        <w:t>FFS: The same DL TCI state can be simultaneously used for multi-target beam indication as in R</w:t>
      </w:r>
      <w:r w:rsidR="00FA7AD6" w:rsidRPr="00AE6BA3">
        <w:rPr>
          <w:sz w:val="20"/>
          <w:szCs w:val="20"/>
        </w:rPr>
        <w:t>el-</w:t>
      </w:r>
      <w:r w:rsidR="002319F9" w:rsidRPr="00AE6BA3">
        <w:rPr>
          <w:sz w:val="20"/>
          <w:szCs w:val="20"/>
        </w:rPr>
        <w:t>17 and single-target beam indication as in R</w:t>
      </w:r>
      <w:r w:rsidR="00D715B5" w:rsidRPr="00AE6BA3">
        <w:rPr>
          <w:sz w:val="20"/>
          <w:szCs w:val="20"/>
        </w:rPr>
        <w:t>el-</w:t>
      </w:r>
      <w:r w:rsidR="002319F9" w:rsidRPr="00AE6BA3">
        <w:rPr>
          <w:sz w:val="20"/>
          <w:szCs w:val="20"/>
        </w:rPr>
        <w:t>15/16</w:t>
      </w:r>
    </w:p>
    <w:p w14:paraId="1F6CFFD4" w14:textId="48154F74" w:rsidR="002319F9" w:rsidRPr="00AE6BA3" w:rsidRDefault="002319F9" w:rsidP="00D158BA">
      <w:pPr>
        <w:pStyle w:val="a3"/>
        <w:numPr>
          <w:ilvl w:val="0"/>
          <w:numId w:val="69"/>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16" w:author="Eko Onggosanusi" w:date="2021-05-19T10:49:00Z">
        <w:r w:rsidR="00A9783B">
          <w:rPr>
            <w:sz w:val="20"/>
            <w:szCs w:val="20"/>
            <w:lang w:eastAsia="zh-CN"/>
          </w:rPr>
          <w:t>]</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a3"/>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游明朝"/>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游明朝"/>
                <w:strike/>
                <w:color w:val="FF0000"/>
                <w:sz w:val="20"/>
                <w:szCs w:val="16"/>
                <w:lang w:eastAsia="ja-JP"/>
              </w:rPr>
              <w:t>a single RRC pool of TCI states is used]</w:t>
            </w:r>
            <w:r w:rsidRPr="00FA5270">
              <w:rPr>
                <w:rFonts w:eastAsia="游明朝"/>
                <w:color w:val="FF0000"/>
                <w:sz w:val="20"/>
                <w:szCs w:val="16"/>
                <w:lang w:eastAsia="ja-JP"/>
              </w:rPr>
              <w:t xml:space="preserve"> </w:t>
            </w:r>
            <w:r>
              <w:rPr>
                <w:rFonts w:eastAsia="游明朝"/>
                <w:color w:val="FF0000"/>
                <w:sz w:val="20"/>
                <w:szCs w:val="16"/>
                <w:lang w:eastAsia="ja-JP"/>
              </w:rPr>
              <w:t>each configured</w:t>
            </w:r>
            <w:r w:rsidRPr="00FA5270">
              <w:rPr>
                <w:rFonts w:eastAsia="游明朝"/>
                <w:color w:val="FF0000"/>
                <w:sz w:val="20"/>
                <w:szCs w:val="16"/>
                <w:lang w:eastAsia="ja-JP"/>
              </w:rPr>
              <w:t xml:space="preserve"> RRC pool of TCI states is used</w:t>
            </w:r>
            <w:r w:rsidRPr="00A245B9">
              <w:rPr>
                <w:rFonts w:eastAsia="游明朝"/>
                <w:sz w:val="20"/>
                <w:szCs w:val="16"/>
                <w:lang w:eastAsia="ja-JP"/>
              </w:rPr>
              <w:t xml:space="preserve"> for common TCI state ID update and activation to provide </w:t>
            </w:r>
            <w:r w:rsidRPr="00FA5270">
              <w:rPr>
                <w:rFonts w:eastAsia="游明朝"/>
                <w:strike/>
                <w:color w:val="FF0000"/>
                <w:sz w:val="20"/>
                <w:szCs w:val="16"/>
                <w:lang w:eastAsia="ja-JP"/>
              </w:rPr>
              <w:t>common</w:t>
            </w:r>
            <w:r w:rsidRPr="00A245B9">
              <w:rPr>
                <w:rFonts w:eastAsia="游明朝"/>
                <w:sz w:val="20"/>
                <w:szCs w:val="16"/>
                <w:lang w:eastAsia="ja-JP"/>
              </w:rPr>
              <w:t xml:space="preserve"> QCL information and/or </w:t>
            </w:r>
            <w:r w:rsidRPr="00FA5270">
              <w:rPr>
                <w:rFonts w:eastAsia="游明朝"/>
                <w:strike/>
                <w:color w:val="FF0000"/>
                <w:sz w:val="20"/>
                <w:szCs w:val="16"/>
                <w:lang w:eastAsia="ja-JP"/>
              </w:rPr>
              <w:t xml:space="preserve">common </w:t>
            </w:r>
            <w:r w:rsidRPr="00A245B9">
              <w:rPr>
                <w:rFonts w:eastAsia="游明朝"/>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游明朝"/>
                <w:color w:val="FF0000"/>
                <w:sz w:val="20"/>
                <w:szCs w:val="20"/>
                <w:lang w:eastAsia="ja-JP"/>
              </w:rPr>
            </w:pPr>
            <w:r w:rsidRPr="00FA5270">
              <w:rPr>
                <w:rFonts w:eastAsia="游明朝"/>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游明朝"/>
                <w:strike/>
                <w:color w:val="FF0000"/>
                <w:sz w:val="20"/>
                <w:szCs w:val="20"/>
                <w:lang w:eastAsia="ja-JP"/>
              </w:rPr>
            </w:pPr>
            <w:r w:rsidRPr="00FA5270">
              <w:rPr>
                <w:rFonts w:eastAsia="游明朝"/>
                <w:color w:val="FF0000"/>
                <w:sz w:val="20"/>
                <w:szCs w:val="20"/>
                <w:lang w:eastAsia="ja-JP"/>
              </w:rPr>
              <w:t xml:space="preserve">At least a common </w:t>
            </w:r>
            <w:r w:rsidRPr="00FA5270">
              <w:rPr>
                <w:rFonts w:eastAsia="游明朝"/>
                <w:strike/>
                <w:color w:val="FF0000"/>
                <w:sz w:val="20"/>
                <w:szCs w:val="20"/>
                <w:lang w:eastAsia="ja-JP"/>
              </w:rPr>
              <w:t>A CC-specific</w:t>
            </w:r>
            <w:r w:rsidRPr="00FA5270">
              <w:rPr>
                <w:rFonts w:eastAsia="游明朝"/>
                <w:color w:val="FF0000"/>
                <w:sz w:val="20"/>
                <w:szCs w:val="20"/>
                <w:lang w:eastAsia="ja-JP"/>
              </w:rPr>
              <w:t xml:space="preserve"> </w:t>
            </w:r>
            <w:r w:rsidRPr="00A245B9">
              <w:rPr>
                <w:rFonts w:eastAsia="游明朝"/>
                <w:sz w:val="20"/>
                <w:szCs w:val="20"/>
                <w:lang w:eastAsia="ja-JP"/>
              </w:rPr>
              <w:t xml:space="preserve">source RS can be determined from the indicated common TCI state ID </w:t>
            </w:r>
            <w:r w:rsidRPr="00A245B9">
              <w:rPr>
                <w:rFonts w:eastAsia="游明朝"/>
                <w:sz w:val="20"/>
                <w:szCs w:val="16"/>
                <w:lang w:eastAsia="ja-JP"/>
              </w:rPr>
              <w:t xml:space="preserve">to provide </w:t>
            </w:r>
            <w:r w:rsidRPr="00FA5270">
              <w:rPr>
                <w:rFonts w:eastAsia="游明朝"/>
                <w:color w:val="FF0000"/>
                <w:sz w:val="20"/>
                <w:szCs w:val="16"/>
                <w:lang w:eastAsia="ja-JP"/>
              </w:rPr>
              <w:t>common</w:t>
            </w:r>
            <w:r>
              <w:rPr>
                <w:rFonts w:eastAsia="游明朝"/>
                <w:sz w:val="20"/>
                <w:szCs w:val="16"/>
                <w:lang w:eastAsia="ja-JP"/>
              </w:rPr>
              <w:t xml:space="preserve"> </w:t>
            </w:r>
            <w:r w:rsidRPr="00A245B9">
              <w:rPr>
                <w:rFonts w:eastAsia="游明朝"/>
                <w:sz w:val="20"/>
                <w:szCs w:val="16"/>
                <w:lang w:eastAsia="ja-JP"/>
              </w:rPr>
              <w:t>QCL Type-D indication and</w:t>
            </w:r>
            <w:r w:rsidR="0015399E" w:rsidRPr="00FA5270">
              <w:rPr>
                <w:rFonts w:eastAsia="游明朝"/>
                <w:color w:val="FF0000"/>
                <w:sz w:val="20"/>
                <w:szCs w:val="16"/>
                <w:lang w:eastAsia="ja-JP"/>
              </w:rPr>
              <w:t>/or</w:t>
            </w:r>
            <w:r w:rsidRPr="00FA5270">
              <w:rPr>
                <w:rFonts w:eastAsia="游明朝"/>
                <w:color w:val="FF0000"/>
                <w:sz w:val="20"/>
                <w:szCs w:val="16"/>
                <w:lang w:eastAsia="ja-JP"/>
              </w:rPr>
              <w:t xml:space="preserve"> </w:t>
            </w:r>
            <w:r w:rsidRPr="00A245B9">
              <w:rPr>
                <w:rFonts w:eastAsia="游明朝"/>
                <w:sz w:val="20"/>
                <w:szCs w:val="16"/>
                <w:lang w:eastAsia="ja-JP"/>
              </w:rPr>
              <w:t xml:space="preserve">to determine </w:t>
            </w:r>
            <w:r w:rsidR="0015399E" w:rsidRPr="00FA5270">
              <w:rPr>
                <w:rFonts w:eastAsia="游明朝"/>
                <w:color w:val="FF0000"/>
                <w:sz w:val="20"/>
                <w:szCs w:val="16"/>
                <w:lang w:eastAsia="ja-JP"/>
              </w:rPr>
              <w:t xml:space="preserve">common </w:t>
            </w:r>
            <w:r w:rsidRPr="00A245B9">
              <w:rPr>
                <w:rFonts w:eastAsia="游明朝"/>
                <w:sz w:val="20"/>
                <w:szCs w:val="16"/>
                <w:lang w:eastAsia="ja-JP"/>
              </w:rPr>
              <w:t>UL TX spatial filter</w:t>
            </w:r>
            <w:r w:rsidR="0015399E">
              <w:rPr>
                <w:rFonts w:eastAsia="游明朝"/>
                <w:sz w:val="20"/>
                <w:szCs w:val="16"/>
                <w:lang w:eastAsia="ja-JP"/>
              </w:rPr>
              <w:t xml:space="preserve"> </w:t>
            </w:r>
            <w:r w:rsidR="0015399E" w:rsidRPr="00FA5270">
              <w:rPr>
                <w:rFonts w:eastAsia="游明朝"/>
                <w:color w:val="FF0000"/>
                <w:sz w:val="20"/>
                <w:szCs w:val="16"/>
                <w:lang w:eastAsia="ja-JP"/>
              </w:rPr>
              <w:t>across the set of configured CCs/BWPs</w:t>
            </w:r>
            <w:r w:rsidRPr="00FA5270">
              <w:rPr>
                <w:rFonts w:eastAsia="游明朝"/>
                <w:color w:val="FF0000"/>
                <w:sz w:val="20"/>
                <w:szCs w:val="20"/>
                <w:lang w:eastAsia="ja-JP"/>
              </w:rPr>
              <w:t>.</w:t>
            </w:r>
            <w:r w:rsidRPr="00A245B9">
              <w:rPr>
                <w:rFonts w:eastAsia="游明朝"/>
                <w:sz w:val="20"/>
                <w:szCs w:val="20"/>
                <w:lang w:eastAsia="ja-JP"/>
              </w:rPr>
              <w:t xml:space="preserve"> </w:t>
            </w:r>
            <w:r w:rsidRPr="00FA5270">
              <w:rPr>
                <w:rFonts w:eastAsia="游明朝"/>
                <w:strike/>
                <w:color w:val="FF0000"/>
                <w:sz w:val="20"/>
                <w:szCs w:val="20"/>
                <w:lang w:eastAsia="ja-JP"/>
              </w:rPr>
              <w:t xml:space="preserve">The determined CC-specific source RSs for the set of </w:t>
            </w:r>
            <w:r w:rsidRPr="00FA5270">
              <w:rPr>
                <w:rFonts w:eastAsia="游明朝"/>
                <w:strike/>
                <w:color w:val="FF0000"/>
                <w:sz w:val="20"/>
                <w:szCs w:val="16"/>
                <w:lang w:eastAsia="ja-JP"/>
              </w:rPr>
              <w:t xml:space="preserve">configured </w:t>
            </w:r>
            <w:r w:rsidRPr="00FA5270">
              <w:rPr>
                <w:rFonts w:eastAsia="游明朝"/>
                <w:strike/>
                <w:color w:val="FF0000"/>
                <w:sz w:val="20"/>
                <w:szCs w:val="20"/>
                <w:lang w:eastAsia="ja-JP"/>
              </w:rPr>
              <w:t>CCs</w:t>
            </w:r>
            <w:r w:rsidRPr="00FA5270">
              <w:rPr>
                <w:rFonts w:eastAsia="游明朝"/>
                <w:strike/>
                <w:color w:val="FF0000"/>
                <w:sz w:val="20"/>
                <w:szCs w:val="16"/>
                <w:lang w:eastAsia="ja-JP"/>
              </w:rPr>
              <w:t>/BWPs</w:t>
            </w:r>
            <w:r w:rsidRPr="00FA5270">
              <w:rPr>
                <w:rFonts w:eastAsia="游明朝"/>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游明朝"/>
                <w:sz w:val="20"/>
                <w:szCs w:val="20"/>
                <w:lang w:eastAsia="ja-JP"/>
              </w:rPr>
            </w:pPr>
            <w:r>
              <w:rPr>
                <w:rFonts w:eastAsia="游明朝"/>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游明朝"/>
                <w:szCs w:val="20"/>
                <w:lang w:eastAsia="ja-JP"/>
              </w:rPr>
            </w:pPr>
            <w:r w:rsidRPr="00FA5270">
              <w:rPr>
                <w:rFonts w:eastAsia="游明朝"/>
                <w:strike/>
                <w:color w:val="FF0000"/>
                <w:sz w:val="20"/>
                <w:szCs w:val="16"/>
                <w:lang w:eastAsia="ja-JP"/>
              </w:rPr>
              <w:t>[</w:t>
            </w:r>
            <w:r w:rsidRPr="00A245B9">
              <w:rPr>
                <w:rFonts w:eastAsia="游明朝"/>
                <w:sz w:val="20"/>
                <w:szCs w:val="16"/>
                <w:lang w:eastAsia="ja-JP"/>
              </w:rPr>
              <w:t xml:space="preserve">FFS: how to provide the CC/BWP-specific </w:t>
            </w:r>
            <w:r w:rsidR="00BB7B51" w:rsidRPr="00FA5270">
              <w:rPr>
                <w:rFonts w:eastAsia="游明朝"/>
                <w:color w:val="FF0000"/>
                <w:sz w:val="20"/>
                <w:szCs w:val="16"/>
                <w:lang w:eastAsia="ja-JP"/>
              </w:rPr>
              <w:t>source</w:t>
            </w:r>
            <w:r w:rsidR="00BB7B51">
              <w:rPr>
                <w:rFonts w:eastAsia="游明朝"/>
                <w:sz w:val="20"/>
                <w:szCs w:val="16"/>
                <w:lang w:eastAsia="ja-JP"/>
              </w:rPr>
              <w:t xml:space="preserve"> </w:t>
            </w:r>
            <w:r w:rsidRPr="00A245B9">
              <w:rPr>
                <w:rFonts w:eastAsia="游明朝"/>
                <w:sz w:val="20"/>
                <w:szCs w:val="16"/>
                <w:lang w:eastAsia="ja-JP"/>
              </w:rPr>
              <w:t xml:space="preserve">RSs </w:t>
            </w:r>
            <w:r w:rsidR="002B0132">
              <w:rPr>
                <w:rFonts w:eastAsia="游明朝"/>
                <w:sz w:val="20"/>
                <w:szCs w:val="16"/>
                <w:lang w:eastAsia="ja-JP"/>
              </w:rPr>
              <w:t>from</w:t>
            </w:r>
            <w:r w:rsidR="00BB7B51" w:rsidRPr="00FA5270">
              <w:rPr>
                <w:rFonts w:eastAsia="游明朝"/>
                <w:color w:val="FF0000"/>
                <w:sz w:val="20"/>
                <w:szCs w:val="16"/>
                <w:lang w:eastAsia="ja-JP"/>
              </w:rPr>
              <w:t xml:space="preserve"> </w:t>
            </w:r>
            <w:r w:rsidRPr="00FA5270">
              <w:rPr>
                <w:rFonts w:eastAsia="游明朝"/>
                <w:strike/>
                <w:color w:val="FF0000"/>
                <w:sz w:val="20"/>
                <w:szCs w:val="16"/>
                <w:lang w:eastAsia="ja-JP"/>
              </w:rPr>
              <w:t>in</w:t>
            </w:r>
            <w:r w:rsidRPr="00FA5270">
              <w:rPr>
                <w:rFonts w:eastAsia="游明朝"/>
                <w:color w:val="FF0000"/>
                <w:sz w:val="20"/>
                <w:szCs w:val="16"/>
                <w:lang w:eastAsia="ja-JP"/>
              </w:rPr>
              <w:t xml:space="preserve"> </w:t>
            </w:r>
            <w:r w:rsidRPr="00A245B9">
              <w:rPr>
                <w:rFonts w:eastAsia="游明朝"/>
                <w:sz w:val="20"/>
                <w:szCs w:val="16"/>
                <w:lang w:eastAsia="ja-JP"/>
              </w:rPr>
              <w:t xml:space="preserve">a TCI state of </w:t>
            </w:r>
            <w:r w:rsidR="0015399E" w:rsidRPr="00FA5270">
              <w:rPr>
                <w:rFonts w:eastAsia="游明朝"/>
                <w:color w:val="FF0000"/>
                <w:sz w:val="20"/>
                <w:szCs w:val="16"/>
                <w:lang w:eastAsia="ja-JP"/>
              </w:rPr>
              <w:t xml:space="preserve">one </w:t>
            </w:r>
            <w:r w:rsidRPr="00FA5270">
              <w:rPr>
                <w:rFonts w:eastAsia="游明朝"/>
                <w:strike/>
                <w:color w:val="FF0000"/>
                <w:sz w:val="20"/>
                <w:szCs w:val="16"/>
                <w:lang w:eastAsia="ja-JP"/>
              </w:rPr>
              <w:t>the single</w:t>
            </w:r>
            <w:r w:rsidRPr="00FA5270">
              <w:rPr>
                <w:rFonts w:eastAsia="游明朝"/>
                <w:color w:val="FF0000"/>
                <w:sz w:val="20"/>
                <w:szCs w:val="16"/>
                <w:lang w:eastAsia="ja-JP"/>
              </w:rPr>
              <w:t xml:space="preserve"> </w:t>
            </w:r>
            <w:r w:rsidRPr="00A245B9">
              <w:rPr>
                <w:rFonts w:eastAsia="游明朝"/>
                <w:sz w:val="20"/>
                <w:szCs w:val="16"/>
                <w:lang w:eastAsia="ja-JP"/>
              </w:rPr>
              <w:t>RRC TCI state pool shared among the set of configured CCs/BWPs, e.g., the BWP/CC ID for the source RS for QCL Type-</w:t>
            </w:r>
            <w:r w:rsidR="00F32A17" w:rsidRPr="00FA5270">
              <w:rPr>
                <w:rFonts w:eastAsia="游明朝"/>
                <w:color w:val="FF0000"/>
                <w:sz w:val="20"/>
                <w:szCs w:val="16"/>
                <w:lang w:eastAsia="ja-JP"/>
              </w:rPr>
              <w:t>A</w:t>
            </w:r>
            <w:r w:rsidR="00F32A17">
              <w:rPr>
                <w:rFonts w:eastAsia="游明朝"/>
                <w:color w:val="FF0000"/>
                <w:sz w:val="20"/>
                <w:szCs w:val="16"/>
                <w:lang w:eastAsia="ja-JP"/>
              </w:rPr>
              <w:t>/</w:t>
            </w:r>
            <w:r w:rsidRPr="00A245B9">
              <w:rPr>
                <w:rFonts w:eastAsia="游明朝"/>
                <w:sz w:val="20"/>
                <w:szCs w:val="16"/>
                <w:lang w:eastAsia="ja-JP"/>
              </w:rPr>
              <w:t>D reference</w:t>
            </w:r>
            <w:r w:rsidRPr="00FA5270">
              <w:rPr>
                <w:rFonts w:eastAsia="游明朝"/>
                <w:color w:val="FF0000"/>
                <w:sz w:val="20"/>
                <w:szCs w:val="16"/>
                <w:lang w:eastAsia="ja-JP"/>
              </w:rPr>
              <w:t xml:space="preserve"> </w:t>
            </w:r>
            <w:r w:rsidRPr="00A245B9">
              <w:rPr>
                <w:rFonts w:eastAsia="游明朝"/>
                <w:sz w:val="20"/>
                <w:szCs w:val="16"/>
                <w:lang w:eastAsia="ja-JP"/>
              </w:rPr>
              <w:t>and/or UL TX spatial reference can be absent in a TCI state</w:t>
            </w:r>
            <w:r w:rsidRPr="00FA5270">
              <w:rPr>
                <w:rFonts w:eastAsia="游明朝"/>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游明朝"/>
                <w:strike/>
                <w:sz w:val="20"/>
                <w:szCs w:val="20"/>
                <w:lang w:eastAsia="ja-JP"/>
              </w:rPr>
            </w:pPr>
            <w:r>
              <w:rPr>
                <w:rFonts w:eastAsia="游明朝"/>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a3"/>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a3"/>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a3"/>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a3"/>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游明朝"/>
                <w:sz w:val="18"/>
                <w:szCs w:val="18"/>
                <w:lang w:eastAsia="ja-JP"/>
              </w:rPr>
              <w:t xml:space="preserve">NTT </w:t>
            </w:r>
            <w:r w:rsidR="00EB14B5" w:rsidRPr="00FA5270">
              <w:rPr>
                <w:rFonts w:eastAsia="游明朝"/>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游明朝"/>
                <w:sz w:val="20"/>
                <w:szCs w:val="20"/>
                <w:lang w:eastAsia="ja-JP"/>
              </w:rPr>
            </w:pPr>
            <w:r w:rsidRPr="00DA7C98">
              <w:rPr>
                <w:rFonts w:eastAsia="游明朝"/>
                <w:sz w:val="20"/>
                <w:szCs w:val="20"/>
                <w:lang w:eastAsia="ja-JP"/>
              </w:rPr>
              <w:t>Support proposal 1.1~1.6.</w:t>
            </w:r>
          </w:p>
          <w:p w14:paraId="3C74F15D" w14:textId="2FB6C0BA" w:rsidR="00EB14B5" w:rsidRPr="00FA5270" w:rsidRDefault="00EB14B5" w:rsidP="006C4935">
            <w:pPr>
              <w:rPr>
                <w:rFonts w:eastAsia="游明朝"/>
                <w:sz w:val="20"/>
                <w:szCs w:val="20"/>
                <w:lang w:eastAsia="ja-JP"/>
              </w:rPr>
            </w:pPr>
            <w:r w:rsidRPr="00DA7C98">
              <w:rPr>
                <w:rFonts w:eastAsia="游明朝"/>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游明朝"/>
                <w:sz w:val="18"/>
                <w:szCs w:val="18"/>
                <w:lang w:eastAsia="ja-JP"/>
              </w:rPr>
            </w:pPr>
            <w:r w:rsidRPr="00350648">
              <w:rPr>
                <w:rFonts w:eastAsia="游明朝"/>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Proposal 1.1: Agree in principle.</w:t>
            </w:r>
          </w:p>
          <w:p w14:paraId="5A03B2BA" w14:textId="77777777" w:rsidR="00350648" w:rsidRPr="00350648" w:rsidRDefault="00350648" w:rsidP="00350648">
            <w:pPr>
              <w:rPr>
                <w:rFonts w:eastAsia="游明朝"/>
                <w:sz w:val="20"/>
                <w:szCs w:val="20"/>
                <w:lang w:eastAsia="ja-JP"/>
              </w:rPr>
            </w:pPr>
          </w:p>
          <w:p w14:paraId="5AEC6A27"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游明朝"/>
                <w:sz w:val="18"/>
                <w:szCs w:val="20"/>
                <w:lang w:eastAsia="ja-JP"/>
              </w:rPr>
            </w:pPr>
            <w:r w:rsidRPr="009B0151">
              <w:rPr>
                <w:rFonts w:eastAsia="游明朝"/>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游明朝"/>
                <w:sz w:val="20"/>
                <w:szCs w:val="20"/>
                <w:lang w:eastAsia="ja-JP"/>
              </w:rPr>
            </w:pPr>
          </w:p>
          <w:p w14:paraId="3BEB597A"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游明朝"/>
                <w:sz w:val="18"/>
                <w:szCs w:val="20"/>
                <w:lang w:eastAsia="ja-JP"/>
              </w:rPr>
            </w:pPr>
            <w:r w:rsidRPr="00B333F0">
              <w:rPr>
                <w:rFonts w:eastAsia="游明朝"/>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游明朝"/>
                <w:sz w:val="18"/>
                <w:szCs w:val="20"/>
                <w:lang w:eastAsia="ja-JP"/>
              </w:rPr>
              <w:t xml:space="preserve">Rel-17 TCI state as PDSCH/PDCCH – or </w:t>
            </w:r>
            <w:r w:rsidRPr="00B333F0">
              <w:rPr>
                <w:rFonts w:eastAsia="游明朝"/>
                <w:sz w:val="18"/>
                <w:szCs w:val="20"/>
                <w:lang w:eastAsia="ja-JP"/>
              </w:rPr>
              <w:t>PUSCH/PUCCH. This implies there are &gt;1 Rel-17 TCI states</w:t>
            </w:r>
            <w:r w:rsidR="002D38F9" w:rsidRPr="00B333F0">
              <w:rPr>
                <w:rFonts w:eastAsia="游明朝"/>
                <w:sz w:val="18"/>
                <w:szCs w:val="20"/>
                <w:lang w:eastAsia="ja-JP"/>
              </w:rPr>
              <w:t xml:space="preserve"> even if those different Rel-17 TCI states share the same TCI state pool.</w:t>
            </w:r>
            <w:r w:rsidRPr="00B333F0">
              <w:rPr>
                <w:rFonts w:eastAsia="游明朝"/>
                <w:sz w:val="18"/>
                <w:szCs w:val="20"/>
                <w:lang w:eastAsia="ja-JP"/>
              </w:rPr>
              <w:t>]</w:t>
            </w:r>
          </w:p>
          <w:p w14:paraId="3D0CEFEE" w14:textId="77777777" w:rsidR="009B0151" w:rsidRPr="00350648" w:rsidRDefault="009B0151" w:rsidP="00350648">
            <w:pPr>
              <w:rPr>
                <w:rFonts w:eastAsia="游明朝"/>
                <w:sz w:val="20"/>
                <w:szCs w:val="20"/>
                <w:lang w:eastAsia="ja-JP"/>
              </w:rPr>
            </w:pPr>
          </w:p>
          <w:p w14:paraId="457C6DA1"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游明朝"/>
                <w:sz w:val="18"/>
                <w:szCs w:val="18"/>
                <w:lang w:eastAsia="ja-JP"/>
              </w:rPr>
            </w:pPr>
            <w:r>
              <w:rPr>
                <w:rFonts w:eastAsia="游明朝"/>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游明朝"/>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游明朝"/>
                <w:sz w:val="18"/>
                <w:szCs w:val="18"/>
                <w:lang w:eastAsia="ja-JP"/>
              </w:rPr>
            </w:pPr>
            <w:r>
              <w:rPr>
                <w:rFonts w:eastAsia="游明朝"/>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游明朝"/>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游明朝"/>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游明朝" w:hint="eastAsia"/>
                <w:sz w:val="20"/>
                <w:szCs w:val="16"/>
                <w:lang w:eastAsia="ja-JP"/>
              </w:rPr>
              <w:t>a</w:t>
            </w:r>
            <w:r w:rsidRPr="00A245B9">
              <w:rPr>
                <w:rFonts w:eastAsia="游明朝"/>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游明朝"/>
                <w:sz w:val="20"/>
                <w:szCs w:val="20"/>
                <w:lang w:eastAsia="ja-JP"/>
              </w:rPr>
            </w:pPr>
            <w:r w:rsidRPr="00A245B9">
              <w:rPr>
                <w:rFonts w:eastAsia="游明朝"/>
                <w:sz w:val="20"/>
                <w:szCs w:val="20"/>
                <w:lang w:eastAsia="ja-JP"/>
              </w:rPr>
              <w:t>A CC</w:t>
            </w:r>
            <w:r w:rsidRPr="00A245B9">
              <w:rPr>
                <w:rFonts w:eastAsia="游明朝"/>
                <w:strike/>
                <w:sz w:val="20"/>
                <w:szCs w:val="20"/>
                <w:lang w:eastAsia="ja-JP"/>
              </w:rPr>
              <w:t>-</w:t>
            </w:r>
            <w:r w:rsidRPr="00A245B9">
              <w:rPr>
                <w:rFonts w:eastAsia="游明朝"/>
                <w:sz w:val="20"/>
                <w:szCs w:val="20"/>
                <w:lang w:eastAsia="ja-JP"/>
              </w:rPr>
              <w:t xml:space="preserve">specific source RS can be determined from the indicated common TCI state ID </w:t>
            </w:r>
            <w:r w:rsidRPr="00A245B9">
              <w:rPr>
                <w:rFonts w:eastAsia="游明朝"/>
                <w:sz w:val="20"/>
                <w:szCs w:val="16"/>
                <w:lang w:eastAsia="ja-JP"/>
              </w:rPr>
              <w:t>to provide QCL Type-D indication and to determine UL TX spatial filter</w:t>
            </w:r>
            <w:r w:rsidRPr="00A245B9">
              <w:rPr>
                <w:rFonts w:eastAsia="游明朝"/>
                <w:sz w:val="20"/>
                <w:szCs w:val="20"/>
                <w:lang w:eastAsia="ja-JP"/>
              </w:rPr>
              <w:t xml:space="preserve">. The determined CC-specific source RSs for the set of </w:t>
            </w:r>
            <w:r w:rsidRPr="00A245B9">
              <w:rPr>
                <w:rFonts w:eastAsia="游明朝"/>
                <w:sz w:val="20"/>
                <w:szCs w:val="16"/>
                <w:lang w:eastAsia="ja-JP"/>
              </w:rPr>
              <w:t xml:space="preserve">configured </w:t>
            </w:r>
            <w:r w:rsidRPr="00A245B9">
              <w:rPr>
                <w:rFonts w:eastAsia="游明朝"/>
                <w:sz w:val="20"/>
                <w:szCs w:val="20"/>
                <w:lang w:eastAsia="ja-JP"/>
              </w:rPr>
              <w:t>CCs</w:t>
            </w:r>
            <w:r w:rsidRPr="00A245B9">
              <w:rPr>
                <w:rFonts w:eastAsia="游明朝"/>
                <w:sz w:val="20"/>
                <w:szCs w:val="16"/>
                <w:lang w:eastAsia="ja-JP"/>
              </w:rPr>
              <w:t>/BWPs</w:t>
            </w:r>
            <w:r w:rsidRPr="00A245B9">
              <w:rPr>
                <w:rFonts w:eastAsia="游明朝"/>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游明朝"/>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游明朝"/>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游明朝"/>
                <w:szCs w:val="20"/>
                <w:lang w:eastAsia="ja-JP"/>
              </w:rPr>
            </w:pPr>
            <w:r w:rsidRPr="00A245B9">
              <w:rPr>
                <w:rFonts w:eastAsia="游明朝"/>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游明朝"/>
                <w:strike/>
                <w:sz w:val="20"/>
                <w:szCs w:val="20"/>
                <w:lang w:eastAsia="ja-JP"/>
              </w:rPr>
            </w:pPr>
            <w:r w:rsidRPr="00A245B9">
              <w:rPr>
                <w:rFonts w:eastAsia="游明朝"/>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游明朝"/>
                <w:sz w:val="18"/>
                <w:szCs w:val="20"/>
                <w:lang w:eastAsia="ja-JP"/>
              </w:rPr>
            </w:pPr>
            <w:r w:rsidRPr="001F0662">
              <w:rPr>
                <w:rFonts w:eastAsia="游明朝"/>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游明朝"/>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游明朝"/>
                <w:sz w:val="18"/>
                <w:szCs w:val="18"/>
                <w:lang w:eastAsia="ja-JP"/>
              </w:rPr>
            </w:pPr>
            <w:r>
              <w:rPr>
                <w:rFonts w:eastAsia="游明朝"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a3"/>
              <w:numPr>
                <w:ilvl w:val="0"/>
                <w:numId w:val="59"/>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a3"/>
              <w:numPr>
                <w:ilvl w:val="0"/>
                <w:numId w:val="59"/>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游明朝"/>
                <w:sz w:val="18"/>
                <w:lang w:eastAsia="ja-JP"/>
              </w:rPr>
            </w:pPr>
            <w:r>
              <w:rPr>
                <w:bCs/>
                <w:sz w:val="18"/>
                <w:szCs w:val="18"/>
                <w:lang w:eastAsia="zh-CN"/>
              </w:rPr>
              <w:t>P</w:t>
            </w:r>
            <w:r w:rsidRPr="00286919">
              <w:rPr>
                <w:bCs/>
                <w:sz w:val="18"/>
                <w:szCs w:val="18"/>
                <w:lang w:eastAsia="zh-CN"/>
              </w:rPr>
              <w:t>roposal 1.3A</w:t>
            </w:r>
            <w:r>
              <w:rPr>
                <w:rFonts w:eastAsia="游明朝"/>
                <w:sz w:val="18"/>
                <w:lang w:eastAsia="ja-JP"/>
              </w:rPr>
              <w:t xml:space="preserve"> says “</w:t>
            </w:r>
            <w:r w:rsidRPr="0090367C">
              <w:rPr>
                <w:rFonts w:eastAsia="游明朝"/>
                <w:i/>
                <w:sz w:val="18"/>
                <w:lang w:eastAsia="ja-JP"/>
              </w:rPr>
              <w:t xml:space="preserve">The determined QCL-Type D RSs for the set of CCs </w:t>
            </w:r>
            <w:r w:rsidRPr="0090367C">
              <w:rPr>
                <w:rFonts w:eastAsia="游明朝"/>
                <w:i/>
                <w:sz w:val="18"/>
                <w:u w:val="single"/>
                <w:lang w:eastAsia="ja-JP"/>
              </w:rPr>
              <w:t>are further associated with a same QCL-Type D RS.</w:t>
            </w:r>
            <w:r>
              <w:rPr>
                <w:rFonts w:eastAsia="游明朝"/>
                <w:sz w:val="18"/>
                <w:lang w:eastAsia="ja-JP"/>
              </w:rPr>
              <w:t>” So, it does not contradict with the previous agreement.</w:t>
            </w:r>
          </w:p>
          <w:p w14:paraId="2A161A7E" w14:textId="69270D05" w:rsidR="0048472D" w:rsidRPr="00995B9F" w:rsidRDefault="0048472D" w:rsidP="0048472D">
            <w:pPr>
              <w:snapToGrid w:val="0"/>
              <w:jc w:val="both"/>
              <w:rPr>
                <w:rFonts w:eastAsia="游明朝"/>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游明朝"/>
                <w:sz w:val="18"/>
                <w:szCs w:val="18"/>
                <w:lang w:eastAsia="ja-JP"/>
              </w:rPr>
            </w:pPr>
            <w:r>
              <w:rPr>
                <w:sz w:val="18"/>
                <w:szCs w:val="18"/>
                <w:lang w:eastAsia="zh-CN"/>
              </w:rPr>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a3"/>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a3"/>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a3"/>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ja-JP"/>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ja-JP"/>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a3"/>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a3"/>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a3"/>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游明朝"/>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游明朝" w:hint="eastAsia"/>
                <w:sz w:val="20"/>
                <w:szCs w:val="16"/>
                <w:lang w:eastAsia="ja-JP"/>
              </w:rPr>
              <w:t>a</w:t>
            </w:r>
            <w:r w:rsidRPr="00A245B9">
              <w:rPr>
                <w:rFonts w:eastAsia="游明朝"/>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a3"/>
              <w:numPr>
                <w:ilvl w:val="0"/>
                <w:numId w:val="49"/>
              </w:numPr>
              <w:snapToGrid w:val="0"/>
              <w:spacing w:after="0" w:line="240" w:lineRule="auto"/>
              <w:rPr>
                <w:rFonts w:eastAsia="游明朝"/>
                <w:sz w:val="20"/>
                <w:szCs w:val="20"/>
                <w:lang w:eastAsia="ja-JP"/>
              </w:rPr>
            </w:pPr>
            <w:r w:rsidRPr="00A245B9">
              <w:rPr>
                <w:rFonts w:eastAsia="游明朝"/>
                <w:sz w:val="20"/>
                <w:szCs w:val="20"/>
                <w:lang w:eastAsia="ja-JP"/>
              </w:rPr>
              <w:t>A CC</w:t>
            </w:r>
            <w:r w:rsidRPr="00A245B9">
              <w:rPr>
                <w:rFonts w:eastAsia="游明朝"/>
                <w:strike/>
                <w:sz w:val="20"/>
                <w:szCs w:val="20"/>
                <w:lang w:eastAsia="ja-JP"/>
              </w:rPr>
              <w:t>-</w:t>
            </w:r>
            <w:r w:rsidRPr="00A245B9">
              <w:rPr>
                <w:rFonts w:eastAsia="游明朝"/>
                <w:sz w:val="20"/>
                <w:szCs w:val="20"/>
                <w:lang w:eastAsia="ja-JP"/>
              </w:rPr>
              <w:t xml:space="preserve">specific source RS can be determined from the indicated common TCI state ID </w:t>
            </w:r>
            <w:r w:rsidRPr="00A245B9">
              <w:rPr>
                <w:rFonts w:eastAsia="游明朝"/>
                <w:sz w:val="20"/>
                <w:szCs w:val="16"/>
                <w:lang w:eastAsia="ja-JP"/>
              </w:rPr>
              <w:t>to provide QCL Type-D indication and to determine UL TX spatial filter</w:t>
            </w:r>
            <w:r w:rsidRPr="00A245B9">
              <w:rPr>
                <w:rFonts w:eastAsia="游明朝"/>
                <w:sz w:val="20"/>
                <w:szCs w:val="20"/>
                <w:lang w:eastAsia="ja-JP"/>
              </w:rPr>
              <w:t xml:space="preserve">. The determined CC-specific source RSs for the set of </w:t>
            </w:r>
            <w:r w:rsidRPr="00A245B9">
              <w:rPr>
                <w:rFonts w:eastAsia="游明朝"/>
                <w:sz w:val="20"/>
                <w:szCs w:val="16"/>
                <w:lang w:eastAsia="ja-JP"/>
              </w:rPr>
              <w:t xml:space="preserve">configured </w:t>
            </w:r>
            <w:r w:rsidRPr="00A245B9">
              <w:rPr>
                <w:rFonts w:eastAsia="游明朝"/>
                <w:sz w:val="20"/>
                <w:szCs w:val="20"/>
                <w:lang w:eastAsia="ja-JP"/>
              </w:rPr>
              <w:t>CCs</w:t>
            </w:r>
            <w:r w:rsidRPr="00A245B9">
              <w:rPr>
                <w:rFonts w:eastAsia="游明朝"/>
                <w:sz w:val="20"/>
                <w:szCs w:val="16"/>
                <w:lang w:eastAsia="ja-JP"/>
              </w:rPr>
              <w:t>/BWPs</w:t>
            </w:r>
            <w:r w:rsidRPr="00A245B9">
              <w:rPr>
                <w:rFonts w:eastAsia="游明朝"/>
                <w:sz w:val="20"/>
                <w:szCs w:val="20"/>
                <w:lang w:eastAsia="ja-JP"/>
              </w:rPr>
              <w:t xml:space="preserve"> are further associated with a same QCL-TypeD RS.</w:t>
            </w:r>
          </w:p>
          <w:p w14:paraId="20B6FAA8" w14:textId="77777777" w:rsidR="0041714D" w:rsidRPr="00047A85" w:rsidRDefault="0041714D" w:rsidP="0041714D">
            <w:pPr>
              <w:pStyle w:val="a3"/>
              <w:numPr>
                <w:ilvl w:val="1"/>
                <w:numId w:val="49"/>
              </w:numPr>
              <w:snapToGrid w:val="0"/>
              <w:spacing w:after="0" w:line="240" w:lineRule="auto"/>
              <w:rPr>
                <w:rFonts w:eastAsia="游明朝"/>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a3"/>
              <w:numPr>
                <w:ilvl w:val="1"/>
                <w:numId w:val="49"/>
              </w:numPr>
              <w:snapToGrid w:val="0"/>
              <w:spacing w:after="0" w:line="240" w:lineRule="auto"/>
              <w:rPr>
                <w:rFonts w:eastAsia="游明朝"/>
                <w:szCs w:val="20"/>
                <w:lang w:eastAsia="ja-JP"/>
              </w:rPr>
            </w:pPr>
            <w:r w:rsidRPr="00A245B9" w:rsidDel="00922B38">
              <w:rPr>
                <w:rFonts w:eastAsia="Batang"/>
                <w:sz w:val="20"/>
                <w:szCs w:val="20"/>
                <w:lang w:val="en-GB"/>
              </w:rPr>
              <w:t xml:space="preserve"> </w:t>
            </w:r>
            <w:r w:rsidRPr="00A245B9">
              <w:rPr>
                <w:rFonts w:eastAsia="游明朝"/>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a3"/>
              <w:numPr>
                <w:ilvl w:val="0"/>
                <w:numId w:val="49"/>
              </w:numPr>
              <w:snapToGrid w:val="0"/>
              <w:rPr>
                <w:rFonts w:eastAsia="游明朝"/>
                <w:strike/>
                <w:sz w:val="20"/>
                <w:szCs w:val="20"/>
                <w:lang w:eastAsia="ja-JP"/>
              </w:rPr>
            </w:pPr>
            <w:r w:rsidRPr="00A245B9">
              <w:rPr>
                <w:rFonts w:eastAsia="游明朝"/>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a3"/>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a3"/>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a3"/>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a3"/>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a3"/>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a3"/>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a3"/>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a3"/>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a3"/>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a3"/>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a3"/>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a3"/>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ins w:id="17" w:author="Eko Onggosanusi" w:date="2021-05-19T11:35:00Z"/>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ins w:id="18" w:author="Eko Onggosanusi" w:date="2021-05-19T11:35:00Z">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ins>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游明朝"/>
                <w:sz w:val="18"/>
                <w:szCs w:val="18"/>
                <w:lang w:eastAsia="ja-JP"/>
              </w:rPr>
            </w:pPr>
            <w:r>
              <w:rPr>
                <w:rFonts w:eastAsia="游明朝" w:hint="eastAsia"/>
                <w:sz w:val="18"/>
                <w:szCs w:val="18"/>
                <w:lang w:eastAsia="ja-JP"/>
              </w:rPr>
              <w:t>Support proposal 1.3A.</w:t>
            </w:r>
          </w:p>
          <w:p w14:paraId="4FCB2729" w14:textId="77777777" w:rsidR="00A75A4C" w:rsidRDefault="00A75A4C" w:rsidP="00A75A4C">
            <w:pPr>
              <w:snapToGrid w:val="0"/>
              <w:jc w:val="both"/>
              <w:rPr>
                <w:rFonts w:eastAsia="游明朝"/>
                <w:sz w:val="18"/>
                <w:szCs w:val="18"/>
                <w:lang w:eastAsia="ja-JP"/>
              </w:rPr>
            </w:pPr>
            <w:r>
              <w:rPr>
                <w:rFonts w:eastAsia="游明朝"/>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游明朝"/>
                <w:sz w:val="18"/>
                <w:szCs w:val="18"/>
                <w:lang w:eastAsia="ja-JP"/>
              </w:rPr>
            </w:pPr>
            <w:r>
              <w:rPr>
                <w:rFonts w:eastAsia="游明朝"/>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游明朝"/>
                <w:color w:val="FF0000"/>
                <w:sz w:val="18"/>
                <w:szCs w:val="18"/>
                <w:lang w:eastAsia="ja-JP"/>
              </w:rPr>
              <w:t>following</w:t>
            </w:r>
            <w:r>
              <w:rPr>
                <w:rFonts w:eastAsia="游明朝"/>
                <w:sz w:val="18"/>
                <w:szCs w:val="18"/>
                <w:lang w:eastAsia="ja-JP"/>
              </w:rPr>
              <w:t>, as also commented by Sony.</w:t>
            </w:r>
          </w:p>
          <w:p w14:paraId="7F4EF49C" w14:textId="77777777" w:rsidR="00A75A4C" w:rsidRDefault="00A75A4C" w:rsidP="00A75A4C">
            <w:pPr>
              <w:snapToGrid w:val="0"/>
              <w:jc w:val="both"/>
              <w:rPr>
                <w:rFonts w:eastAsia="游明朝"/>
                <w:sz w:val="18"/>
                <w:szCs w:val="18"/>
                <w:lang w:eastAsia="ja-JP"/>
              </w:rPr>
            </w:pPr>
          </w:p>
          <w:p w14:paraId="130B075A" w14:textId="77777777" w:rsidR="00A75A4C" w:rsidRPr="00085214" w:rsidRDefault="00A75A4C" w:rsidP="00D158BA">
            <w:pPr>
              <w:pStyle w:val="a3"/>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游明朝"/>
                <w:sz w:val="18"/>
                <w:szCs w:val="18"/>
                <w:lang w:eastAsia="ja-JP"/>
              </w:rPr>
            </w:pPr>
          </w:p>
          <w:p w14:paraId="269DAFC6" w14:textId="26486725" w:rsidR="00A75A4C" w:rsidRDefault="00A75A4C" w:rsidP="00A75A4C">
            <w:pPr>
              <w:snapToGrid w:val="0"/>
              <w:jc w:val="both"/>
              <w:rPr>
                <w:sz w:val="18"/>
                <w:szCs w:val="18"/>
                <w:lang w:eastAsia="zh-CN"/>
              </w:rPr>
            </w:pPr>
            <w:r>
              <w:rPr>
                <w:noProof/>
                <w:lang w:eastAsia="ja-JP"/>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ja-JP"/>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ins w:id="19" w:author="Eko Onggosanusi" w:date="2021-05-19T11:34:00Z"/>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ins w:id="20" w:author="Eko Onggosanusi" w:date="2021-05-19T11:34:00Z">
              <w:r>
                <w:rPr>
                  <w:rFonts w:eastAsia="Malgun Gothic"/>
                  <w:sz w:val="18"/>
                  <w:szCs w:val="18"/>
                </w:rPr>
                <w:t>[Mod: Re the FFS, my understanding is that Qualcomm wants to investigate possible spec support for this. I keep this in bracket now so we can work on the wording</w:t>
              </w:r>
            </w:ins>
            <w:ins w:id="21" w:author="Eko Onggosanusi" w:date="2021-05-19T11:35:00Z">
              <w:r>
                <w:rPr>
                  <w:rFonts w:eastAsia="Malgun Gothic"/>
                  <w:sz w:val="18"/>
                  <w:szCs w:val="18"/>
                </w:rPr>
                <w:t>. If we decide it’s not needed it can be removed.</w:t>
              </w:r>
            </w:ins>
            <w:ins w:id="22" w:author="Eko Onggosanusi" w:date="2021-05-19T11:34:00Z">
              <w:r>
                <w:rPr>
                  <w:rFonts w:eastAsia="Malgun Gothic"/>
                  <w:sz w:val="18"/>
                  <w:szCs w:val="18"/>
                </w:rPr>
                <w:t>]</w:t>
              </w:r>
            </w:ins>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ins w:id="23" w:author="Eko Onggosanusi" w:date="2021-05-19T11:33:00Z"/>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ins w:id="24" w:author="Eko Onggosanusi" w:date="2021-05-19T11:33:00Z">
              <w:r>
                <w:rPr>
                  <w:rFonts w:eastAsia="Malgun Gothic"/>
                  <w:sz w:val="18"/>
                  <w:szCs w:val="18"/>
                </w:rPr>
                <w:t xml:space="preserve">[Mod: Now all three are in brackets. </w:t>
              </w:r>
            </w:ins>
            <w:ins w:id="25" w:author="Eko Onggosanusi" w:date="2021-05-19T11:34:00Z">
              <w:r>
                <w:rPr>
                  <w:rFonts w:eastAsia="Malgun Gothic"/>
                  <w:sz w:val="18"/>
                  <w:szCs w:val="18"/>
                </w:rPr>
                <w:t>We can try if we can conclude in this meeting.</w:t>
              </w:r>
            </w:ins>
            <w:ins w:id="26" w:author="Eko Onggosanusi" w:date="2021-05-19T11:33:00Z">
              <w:r>
                <w:rPr>
                  <w:rFonts w:eastAsia="Malgun Gothic"/>
                  <w:sz w:val="18"/>
                  <w:szCs w:val="18"/>
                </w:rPr>
                <w:t>]</w:t>
              </w:r>
            </w:ins>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70B798E"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ins w:id="27" w:author="Eko Onggosanusi" w:date="2021-05-19T10:53:00Z">
              <w:r>
                <w:rPr>
                  <w:rFonts w:eastAsia="Malgun Gothic"/>
                  <w:sz w:val="18"/>
                  <w:szCs w:val="18"/>
                </w:rPr>
                <w:t>[Mod: From FL perspective this is quite reasonable]</w:t>
              </w:r>
            </w:ins>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a3"/>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a3"/>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a3"/>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a3"/>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a3"/>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ins w:id="28" w:author="Eko Onggosanusi" w:date="2021-05-19T11:32:00Z"/>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ins w:id="29" w:author="Eko Onggosanusi" w:date="2021-05-19T11:32:00Z">
              <w:r>
                <w:rPr>
                  <w:rFonts w:eastAsia="Malgun Gothic"/>
                  <w:sz w:val="18"/>
                  <w:szCs w:val="18"/>
                </w:rPr>
                <w:t>[Mod: Agree. Deadline is changed to 106-e for both 1.5 and 1.6]</w:t>
              </w:r>
            </w:ins>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ins w:id="30" w:author="Eko Onggosanusi" w:date="2021-05-19T11:33:00Z"/>
                <w:rFonts w:eastAsia="Malgun Gothic"/>
                <w:sz w:val="18"/>
                <w:szCs w:val="18"/>
              </w:rPr>
            </w:pPr>
            <w:ins w:id="31" w:author="Eko Onggosanusi" w:date="2021-05-19T11:33:00Z">
              <w:r>
                <w:rPr>
                  <w:rFonts w:eastAsia="Malgun Gothic"/>
                  <w:sz w:val="18"/>
                  <w:szCs w:val="18"/>
                </w:rPr>
                <w:t xml:space="preserve">[Mod: </w:t>
              </w:r>
            </w:ins>
            <w:ins w:id="32" w:author="Eko Onggosanusi" w:date="2021-05-19T11:34:00Z">
              <w:r w:rsidR="00351A5E">
                <w:rPr>
                  <w:rFonts w:eastAsia="Malgun Gothic"/>
                  <w:sz w:val="18"/>
                  <w:szCs w:val="18"/>
                </w:rPr>
                <w:t xml:space="preserve">Re the FFS, </w:t>
              </w:r>
            </w:ins>
            <w:ins w:id="33" w:author="Eko Onggosanusi" w:date="2021-05-19T11:33:00Z">
              <w:r w:rsidR="00351A5E">
                <w:rPr>
                  <w:rFonts w:eastAsia="Malgun Gothic"/>
                  <w:sz w:val="18"/>
                  <w:szCs w:val="18"/>
                </w:rPr>
                <w:t>m</w:t>
              </w:r>
              <w:r>
                <w:rPr>
                  <w:rFonts w:eastAsia="Malgun Gothic"/>
                  <w:sz w:val="18"/>
                  <w:szCs w:val="18"/>
                </w:rPr>
                <w:t>y understanding is that Qualcomm wants to investigate possible spec support for this. I keep this in bracket now so we can work on the wording]</w:t>
              </w:r>
            </w:ins>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a3"/>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a3"/>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a3"/>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a3"/>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50C7957A" w14:textId="197B0CDD" w:rsidR="007D70E7" w:rsidRPr="005D3599" w:rsidRDefault="005D3599" w:rsidP="005D3599">
            <w:pPr>
              <w:snapToGrid w:val="0"/>
              <w:jc w:val="both"/>
              <w:rPr>
                <w:sz w:val="18"/>
                <w:szCs w:val="22"/>
              </w:rPr>
            </w:pPr>
            <w:r w:rsidRPr="005D3599">
              <w:rPr>
                <w:sz w:val="18"/>
                <w:szCs w:val="22"/>
              </w:rPr>
              <w:t>Note: It has been agreed that the setting of (P0, alpha, closed loop index) is associated with UL channel or UL RS (therefore the setting is channel- and signal-specific).</w:t>
            </w:r>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7777777" w:rsidR="008A10A3" w:rsidRDefault="008A10A3" w:rsidP="008A10A3">
            <w:pPr>
              <w:snapToGrid w:val="0"/>
              <w:rPr>
                <w:rFonts w:eastAsia="Malgun Gothic"/>
                <w:sz w:val="18"/>
                <w:szCs w:val="18"/>
              </w:rPr>
            </w:pPr>
          </w:p>
          <w:p w14:paraId="71795AD5" w14:textId="079C6D1B" w:rsidR="008A10A3" w:rsidRDefault="008A10A3" w:rsidP="008A10A3">
            <w:pPr>
              <w:snapToGrid w:val="0"/>
              <w:rPr>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77777777" w:rsidR="003B3E05" w:rsidRDefault="003B3E05"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a3"/>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a3"/>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a3"/>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a3"/>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‘trs-Info’ configured, with same/different CSI-RS resources</w:t>
            </w:r>
          </w:p>
          <w:p w14:paraId="4E730EC7" w14:textId="77777777" w:rsidR="003B3E05" w:rsidRPr="00DB7C0E" w:rsidRDefault="003B3E05" w:rsidP="003B3E05">
            <w:pPr>
              <w:pStyle w:val="a3"/>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38B3129B" w14:textId="3A750208" w:rsidR="00407CEB" w:rsidRDefault="00407CEB" w:rsidP="00407CEB">
            <w:pPr>
              <w:snapToGrid w:val="0"/>
              <w:jc w:val="both"/>
              <w:rPr>
                <w:rFonts w:eastAsia="Malgun Gothic"/>
                <w:sz w:val="18"/>
                <w:szCs w:val="18"/>
              </w:rPr>
            </w:pPr>
            <w:r>
              <w:rPr>
                <w:rFonts w:eastAsia="Malgun Gothic"/>
                <w:sz w:val="18"/>
                <w:szCs w:val="18"/>
              </w:rPr>
              <w:t>Proposal 1.3B: Want to clarify that the newly added ”same” implies the type A RS and type D RS may be the same CSI-RS resource or different. Is this understanding correct?</w:t>
            </w:r>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r>
              <w:rPr>
                <w:sz w:val="18"/>
                <w:szCs w:val="18"/>
                <w:lang w:eastAsia="zh-CN"/>
              </w:rPr>
              <w:t>Convida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r w:rsidRPr="002A2040">
              <w:rPr>
                <w:rFonts w:eastAsia="Malgun Gothic"/>
                <w:sz w:val="18"/>
                <w:szCs w:val="18"/>
              </w:rPr>
              <w:t>Proposal 1.1: OK.</w:t>
            </w:r>
          </w:p>
          <w:p w14:paraId="6835683D"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1.2: OK.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vs 1.3B: prefer 1.3A  </w:t>
            </w:r>
          </w:p>
          <w:p w14:paraId="1032201F" w14:textId="77777777" w:rsidR="002A2040" w:rsidRPr="002A2040" w:rsidRDefault="002A2040" w:rsidP="002A2040">
            <w:pPr>
              <w:snapToGrid w:val="0"/>
              <w:rPr>
                <w:rFonts w:eastAsia="Malgun Gothic"/>
                <w:sz w:val="18"/>
                <w:szCs w:val="18"/>
              </w:rPr>
            </w:pPr>
            <w:r w:rsidRPr="002A2040">
              <w:rPr>
                <w:rFonts w:eastAsia="Malgun Gothic"/>
                <w:sz w:val="18"/>
                <w:szCs w:val="18"/>
              </w:rPr>
              <w:t>Proposal 1.4: OK.</w:t>
            </w:r>
          </w:p>
          <w:p w14:paraId="6E06F031" w14:textId="77777777" w:rsidR="002A2040" w:rsidRPr="002A2040" w:rsidRDefault="002A2040" w:rsidP="002A2040">
            <w:pPr>
              <w:snapToGrid w:val="0"/>
              <w:rPr>
                <w:rFonts w:eastAsia="Malgun Gothic"/>
                <w:sz w:val="18"/>
                <w:szCs w:val="18"/>
              </w:rPr>
            </w:pPr>
            <w:r w:rsidRPr="002A2040">
              <w:rPr>
                <w:rFonts w:eastAsia="Malgun Gothic"/>
                <w:sz w:val="18"/>
                <w:szCs w:val="18"/>
              </w:rPr>
              <w:t>Proposal 1.5: OK.</w:t>
            </w:r>
          </w:p>
          <w:p w14:paraId="1B398B14" w14:textId="77777777" w:rsidR="002A2040" w:rsidRPr="002A2040" w:rsidRDefault="002A2040" w:rsidP="002A2040">
            <w:pPr>
              <w:snapToGrid w:val="0"/>
              <w:rPr>
                <w:rFonts w:eastAsia="Malgun Gothic"/>
                <w:sz w:val="18"/>
                <w:szCs w:val="18"/>
              </w:rPr>
            </w:pPr>
            <w:r w:rsidRPr="002A2040">
              <w:rPr>
                <w:rFonts w:eastAsia="Malgun Gothic"/>
                <w:sz w:val="18"/>
                <w:szCs w:val="18"/>
              </w:rPr>
              <w:t>Proposal 1.6: OK.</w:t>
            </w:r>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Malgun Gothic"/>
                <w:sz w:val="18"/>
                <w:szCs w:val="18"/>
              </w:rPr>
            </w:pPr>
            <w:r>
              <w:rPr>
                <w:rFonts w:eastAsia="Malgun Gothic"/>
                <w:sz w:val="18"/>
                <w:szCs w:val="18"/>
              </w:rPr>
              <w:t>Proposal 1.1: We support the compromised solution in principle, but there may be one problem in the compromised solution. If there are two elements without TCI state_Id, which parameters should be used for the remaining TCI states without association?</w:t>
            </w:r>
          </w:p>
          <w:p w14:paraId="40A5320A" w14:textId="1C7D802D" w:rsidR="00F36771" w:rsidRDefault="00F36771" w:rsidP="002A2040">
            <w:pPr>
              <w:snapToGrid w:val="0"/>
              <w:rPr>
                <w:rFonts w:eastAsia="Malgun Gothic"/>
                <w:sz w:val="18"/>
                <w:szCs w:val="18"/>
              </w:rPr>
            </w:pPr>
          </w:p>
          <w:p w14:paraId="5E9DE8B0" w14:textId="77777777" w:rsidR="00F36771" w:rsidRPr="006A3F18" w:rsidRDefault="00F36771" w:rsidP="00F36771">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2AD4F3F" w14:textId="77777777" w:rsidR="00F36771" w:rsidRPr="006A3F18" w:rsidRDefault="00F36771" w:rsidP="00F36771">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0DC60838" w14:textId="77777777" w:rsidR="00F36771" w:rsidRPr="006A3F18" w:rsidRDefault="00F36771" w:rsidP="00F36771">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01360824" w14:textId="77777777" w:rsidR="00F36771" w:rsidRPr="006A3F18" w:rsidRDefault="00F36771" w:rsidP="00F36771">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10E2FE9C" w14:textId="77777777" w:rsidR="00F36771" w:rsidRDefault="00F36771" w:rsidP="00F36771">
            <w:pPr>
              <w:snapToGrid w:val="0"/>
              <w:rPr>
                <w:rFonts w:eastAsia="Malgun Gothic"/>
                <w:sz w:val="18"/>
                <w:szCs w:val="18"/>
              </w:rPr>
            </w:pPr>
            <w:r w:rsidRPr="006A3F18">
              <w:rPr>
                <w:rFonts w:eastAsia="Malgun Gothic"/>
                <w:sz w:val="18"/>
                <w:szCs w:val="18"/>
                <w:highlight w:val="cyan"/>
              </w:rPr>
              <w:t>The list may be as long as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Malgun Gothic"/>
                <w:sz w:val="18"/>
                <w:szCs w:val="18"/>
              </w:rPr>
            </w:pPr>
          </w:p>
          <w:p w14:paraId="039FA829" w14:textId="380D95C4" w:rsidR="00F36771" w:rsidRDefault="00F36771" w:rsidP="002A2040">
            <w:pPr>
              <w:snapToGrid w:val="0"/>
              <w:rPr>
                <w:rFonts w:eastAsia="Malgun Gothic"/>
                <w:sz w:val="18"/>
                <w:szCs w:val="18"/>
              </w:rPr>
            </w:pPr>
            <w:r>
              <w:rPr>
                <w:rFonts w:eastAsia="Malgun Gothic"/>
                <w:sz w:val="18"/>
                <w:szCs w:val="18"/>
              </w:rPr>
              <w:t>How about the following way?</w:t>
            </w:r>
            <w:r w:rsidR="00FE7200">
              <w:rPr>
                <w:rFonts w:eastAsia="Malgun Gothic"/>
                <w:sz w:val="18"/>
                <w:szCs w:val="18"/>
              </w:rPr>
              <w:t xml:space="preserve"> </w:t>
            </w:r>
          </w:p>
          <w:p w14:paraId="5C820C98" w14:textId="02D39483" w:rsidR="00F36771" w:rsidRPr="00FE7200" w:rsidRDefault="00F36771" w:rsidP="00F36771">
            <w:pPr>
              <w:pStyle w:val="a3"/>
              <w:numPr>
                <w:ilvl w:val="0"/>
                <w:numId w:val="73"/>
              </w:numPr>
              <w:snapToGrid w:val="0"/>
              <w:rPr>
                <w:rFonts w:eastAsia="Malgun Gothic"/>
                <w:b/>
                <w:bCs/>
                <w:sz w:val="18"/>
                <w:szCs w:val="18"/>
              </w:rPr>
            </w:pPr>
            <w:r w:rsidRPr="00FE7200">
              <w:rPr>
                <w:rFonts w:eastAsia="Malgun Gothic"/>
                <w:b/>
                <w:bCs/>
                <w:sz w:val="18"/>
                <w:szCs w:val="18"/>
              </w:rPr>
              <w:t xml:space="preserve">For </w:t>
            </w:r>
            <w:r w:rsidR="00FE7200" w:rsidRPr="00FE7200">
              <w:rPr>
                <w:rFonts w:eastAsia="Malgun Gothic"/>
                <w:b/>
                <w:bCs/>
                <w:sz w:val="18"/>
                <w:szCs w:val="18"/>
              </w:rPr>
              <w:t xml:space="preserve">uplink signal indicated with </w:t>
            </w:r>
            <w:r w:rsidRPr="00FE7200">
              <w:rPr>
                <w:rFonts w:eastAsia="Malgun Gothic"/>
                <w:b/>
                <w:bCs/>
                <w:sz w:val="18"/>
                <w:szCs w:val="18"/>
              </w:rPr>
              <w:t>a TCI without</w:t>
            </w:r>
            <w:r w:rsidR="00FE7200" w:rsidRPr="00FE7200">
              <w:rPr>
                <w:rFonts w:eastAsia="Malgun Gothic"/>
                <w:b/>
                <w:bCs/>
                <w:sz w:val="18"/>
                <w:szCs w:val="18"/>
              </w:rPr>
              <w:t xml:space="preserve"> PC parameters associated or included, a default power control parameters can be used</w:t>
            </w:r>
          </w:p>
          <w:p w14:paraId="6E684FDE" w14:textId="0422B097" w:rsidR="00FE7200" w:rsidRPr="00FE7200" w:rsidRDefault="00FE7200" w:rsidP="00FE7200">
            <w:pPr>
              <w:pStyle w:val="a3"/>
              <w:numPr>
                <w:ilvl w:val="1"/>
                <w:numId w:val="73"/>
              </w:numPr>
              <w:snapToGrid w:val="0"/>
              <w:rPr>
                <w:rFonts w:eastAsia="Malgun Gothic"/>
                <w:b/>
                <w:bCs/>
                <w:sz w:val="18"/>
                <w:szCs w:val="18"/>
              </w:rPr>
            </w:pPr>
            <w:r w:rsidRPr="00FE7200">
              <w:rPr>
                <w:rFonts w:eastAsia="Malgun Gothic"/>
                <w:b/>
                <w:bCs/>
                <w:sz w:val="18"/>
                <w:szCs w:val="18"/>
              </w:rPr>
              <w:t xml:space="preserve">The first P0/alpha from the P0/alpha list for corresponding uplink channel configured by RRC is used </w:t>
            </w:r>
          </w:p>
          <w:p w14:paraId="41DD4EF9" w14:textId="1BEEED2D" w:rsidR="00FE7200" w:rsidRPr="00FE7200" w:rsidRDefault="00FE7200" w:rsidP="00FE7200">
            <w:pPr>
              <w:pStyle w:val="a3"/>
              <w:numPr>
                <w:ilvl w:val="1"/>
                <w:numId w:val="73"/>
              </w:numPr>
              <w:snapToGrid w:val="0"/>
              <w:rPr>
                <w:rFonts w:eastAsia="Malgun Gothic"/>
                <w:b/>
                <w:bCs/>
                <w:sz w:val="18"/>
                <w:szCs w:val="18"/>
              </w:rPr>
            </w:pPr>
            <w:r w:rsidRPr="00FE7200">
              <w:rPr>
                <w:rFonts w:eastAsia="Malgun Gothic"/>
                <w:b/>
                <w:bCs/>
                <w:sz w:val="18"/>
                <w:szCs w:val="18"/>
              </w:rPr>
              <w:t>CLI is 0</w:t>
            </w:r>
          </w:p>
          <w:p w14:paraId="1800D32F" w14:textId="77777777" w:rsidR="00F36771" w:rsidRDefault="00F36771" w:rsidP="002A2040">
            <w:pPr>
              <w:snapToGrid w:val="0"/>
              <w:rPr>
                <w:rFonts w:eastAsia="Malgun Gothic"/>
                <w:sz w:val="18"/>
                <w:szCs w:val="18"/>
              </w:rPr>
            </w:pPr>
          </w:p>
          <w:p w14:paraId="46DFBF0A" w14:textId="4FEFDC92" w:rsidR="00FE7200" w:rsidRPr="002A2040" w:rsidRDefault="00FE7200" w:rsidP="002A2040">
            <w:pPr>
              <w:snapToGrid w:val="0"/>
              <w:rPr>
                <w:rFonts w:eastAsia="Malgun Gothic"/>
                <w:sz w:val="18"/>
                <w:szCs w:val="18"/>
              </w:rPr>
            </w:pPr>
            <w:r>
              <w:rPr>
                <w:rFonts w:eastAsia="Malgun Gothic"/>
                <w:sz w:val="18"/>
                <w:szCs w:val="18"/>
              </w:rPr>
              <w:t>Proposal 1.2 – 1.7 OK. But it seems 1.6 depends on the outcome of 1.5. Is it possible to decide 1.5 in this meeting?</w:t>
            </w:r>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Malgun Gothic"/>
                <w:sz w:val="18"/>
                <w:szCs w:val="18"/>
              </w:rPr>
            </w:pPr>
            <w:r>
              <w:rPr>
                <w:rFonts w:eastAsia="Malgun Gothic"/>
                <w:sz w:val="18"/>
                <w:szCs w:val="18"/>
              </w:rPr>
              <w:t>Proposal 1.1: Ericsson’s proposed solution seems to be about RRC parameter design. In our view, that shall not be discussed by RAN1. We only need to agree the functionality and the RRC parameter design is up to RAN2.</w:t>
            </w:r>
          </w:p>
          <w:p w14:paraId="7CC0E508" w14:textId="77777777" w:rsidR="00AB5AA9" w:rsidRDefault="00AB5AA9" w:rsidP="002A2040">
            <w:pPr>
              <w:snapToGrid w:val="0"/>
              <w:rPr>
                <w:rFonts w:eastAsia="Malgun Gothic"/>
                <w:sz w:val="18"/>
                <w:szCs w:val="18"/>
              </w:rPr>
            </w:pPr>
          </w:p>
          <w:p w14:paraId="3488453B" w14:textId="1034138B" w:rsidR="00AB5AA9" w:rsidRDefault="00AB5AA9" w:rsidP="002A2040">
            <w:pPr>
              <w:snapToGrid w:val="0"/>
              <w:rPr>
                <w:rFonts w:eastAsia="Malgun Gothic"/>
                <w:sz w:val="18"/>
                <w:szCs w:val="18"/>
              </w:rPr>
            </w:pPr>
            <w:r>
              <w:rPr>
                <w:rFonts w:eastAsia="Malgun Gothic"/>
                <w:sz w:val="18"/>
                <w:szCs w:val="18"/>
              </w:rPr>
              <w:t>Proposal 1.3: we are ok with 1.3B but not ok with adding the “same” in the 2</w:t>
            </w:r>
            <w:r w:rsidRPr="00AB5AA9">
              <w:rPr>
                <w:rFonts w:eastAsia="Malgun Gothic"/>
                <w:sz w:val="18"/>
                <w:szCs w:val="18"/>
                <w:vertAlign w:val="superscript"/>
              </w:rPr>
              <w:t>nd</w:t>
            </w:r>
            <w:r>
              <w:rPr>
                <w:rFonts w:eastAsia="Malgun Gothic"/>
                <w:sz w:val="18"/>
                <w:szCs w:val="18"/>
              </w:rPr>
              <w:t xml:space="preserve"> sub-bullet. The “same CSI-RS resource” does not work in this case because that would result in different QCLtypeD RS for different CCs. So suggest to remove the added “same”.</w:t>
            </w:r>
          </w:p>
          <w:p w14:paraId="436FCAFC" w14:textId="77777777" w:rsidR="00AB5AA9" w:rsidRDefault="00AB5AA9" w:rsidP="002A2040">
            <w:pPr>
              <w:snapToGrid w:val="0"/>
              <w:rPr>
                <w:rFonts w:eastAsia="Malgun Gothic"/>
                <w:sz w:val="18"/>
                <w:szCs w:val="18"/>
              </w:rPr>
            </w:pPr>
          </w:p>
          <w:p w14:paraId="5E285DB5" w14:textId="624FA647" w:rsidR="00291007" w:rsidRPr="00291007" w:rsidRDefault="00E476B3" w:rsidP="00291007">
            <w:pPr>
              <w:snapToGrid w:val="0"/>
              <w:rPr>
                <w:sz w:val="18"/>
                <w:szCs w:val="18"/>
                <w:lang w:eastAsia="zh-CN"/>
              </w:rPr>
            </w:pPr>
            <w:r w:rsidRPr="00291007">
              <w:rPr>
                <w:rFonts w:eastAsia="Malgun Gothic"/>
                <w:sz w:val="18"/>
                <w:szCs w:val="18"/>
              </w:rPr>
              <w:t xml:space="preserve">Re proposal 1.6: </w:t>
            </w:r>
            <w:r w:rsidR="00291007" w:rsidRPr="00291007">
              <w:rPr>
                <w:rFonts w:eastAsia="Malgun Gothic"/>
                <w:sz w:val="18"/>
                <w:szCs w:val="18"/>
              </w:rPr>
              <w:t xml:space="preserve"> One question on Alt2: what does it mean by “</w:t>
            </w:r>
            <w:r w:rsidR="00291007" w:rsidRPr="00291007">
              <w:rPr>
                <w:sz w:val="20"/>
                <w:szCs w:val="20"/>
              </w:rPr>
              <w:t>e.g. with Rel-17 MAC-CE/DCI-based beam indication for Rel-17 joint/separate TCI</w:t>
            </w:r>
            <w:r w:rsidR="00291007">
              <w:rPr>
                <w:rFonts w:eastAsia="Malgun Gothic"/>
                <w:sz w:val="18"/>
                <w:szCs w:val="18"/>
              </w:rPr>
              <w:t>”? Is the ‘common’ TCI state indicated by DCI format 1_1/1_2 applied here?</w:t>
            </w:r>
          </w:p>
        </w:tc>
      </w:tr>
      <w:tr w:rsidR="008659D2" w:rsidRPr="00AB34E8" w14:paraId="49A2444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624A" w14:textId="78DA4D2B" w:rsidR="008659D2" w:rsidRPr="008659D2" w:rsidRDefault="008659D2" w:rsidP="002A2040">
            <w:pPr>
              <w:snapToGrid w:val="0"/>
              <w:rPr>
                <w:rFonts w:eastAsia="游明朝"/>
                <w:sz w:val="18"/>
                <w:szCs w:val="18"/>
                <w:lang w:eastAsia="ja-JP"/>
              </w:rPr>
            </w:pPr>
            <w:r>
              <w:rPr>
                <w:rFonts w:eastAsia="游明朝" w:hint="eastAsia"/>
                <w:sz w:val="18"/>
                <w:szCs w:val="18"/>
                <w:lang w:eastAsia="ja-JP"/>
              </w:rPr>
              <w:t>N</w:t>
            </w:r>
            <w:r>
              <w:rPr>
                <w:rFonts w:eastAsia="游明朝"/>
                <w:sz w:val="18"/>
                <w:szCs w:val="18"/>
                <w:lang w:eastAsia="ja-JP"/>
              </w:rPr>
              <w:t>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EECB" w14:textId="77777777" w:rsidR="008659D2" w:rsidRPr="00F80227" w:rsidRDefault="008659D2" w:rsidP="008659D2">
            <w:pPr>
              <w:snapToGrid w:val="0"/>
              <w:rPr>
                <w:rFonts w:eastAsia="游明朝"/>
                <w:sz w:val="18"/>
                <w:szCs w:val="18"/>
                <w:u w:val="single"/>
                <w:lang w:eastAsia="ja-JP"/>
              </w:rPr>
            </w:pPr>
            <w:r w:rsidRPr="00F80227">
              <w:rPr>
                <w:rFonts w:eastAsia="游明朝" w:hint="eastAsia"/>
                <w:sz w:val="18"/>
                <w:szCs w:val="18"/>
                <w:u w:val="single"/>
                <w:lang w:eastAsia="ja-JP"/>
              </w:rPr>
              <w:t>For proposal 1.3:</w:t>
            </w:r>
            <w:r w:rsidRPr="00F80227">
              <w:rPr>
                <w:rFonts w:eastAsia="游明朝"/>
                <w:sz w:val="18"/>
                <w:szCs w:val="18"/>
                <w:u w:val="single"/>
                <w:lang w:eastAsia="ja-JP"/>
              </w:rPr>
              <w:t xml:space="preserve"> </w:t>
            </w:r>
          </w:p>
          <w:p w14:paraId="3DD2D8E2" w14:textId="77777777" w:rsidR="008659D2" w:rsidRDefault="008659D2" w:rsidP="008659D2">
            <w:pPr>
              <w:snapToGrid w:val="0"/>
              <w:rPr>
                <w:rFonts w:eastAsia="游明朝"/>
                <w:sz w:val="18"/>
                <w:szCs w:val="18"/>
                <w:lang w:eastAsia="ja-JP"/>
              </w:rPr>
            </w:pPr>
            <w:r>
              <w:rPr>
                <w:rFonts w:eastAsia="游明朝" w:hint="eastAsia"/>
                <w:sz w:val="18"/>
                <w:szCs w:val="18"/>
                <w:lang w:eastAsia="ja-JP"/>
              </w:rPr>
              <w:t>ZTE</w:t>
            </w:r>
            <w:r>
              <w:rPr>
                <w:rFonts w:eastAsia="游明朝"/>
                <w:sz w:val="18"/>
                <w:szCs w:val="18"/>
                <w:lang w:eastAsia="ja-JP"/>
              </w:rPr>
              <w:t xml:space="preserve">’s suggestion to clarify the “single RRC pool”: </w:t>
            </w:r>
          </w:p>
          <w:p w14:paraId="5CD728BF" w14:textId="6ABBA31D" w:rsidR="008659D2" w:rsidRDefault="008659D2" w:rsidP="008659D2">
            <w:pPr>
              <w:pStyle w:val="a3"/>
              <w:numPr>
                <w:ilvl w:val="0"/>
                <w:numId w:val="63"/>
              </w:numPr>
              <w:snapToGrid w:val="0"/>
              <w:rPr>
                <w:rFonts w:eastAsia="游明朝"/>
                <w:sz w:val="18"/>
                <w:szCs w:val="18"/>
                <w:lang w:eastAsia="ja-JP"/>
              </w:rPr>
            </w:pPr>
            <w:r>
              <w:rPr>
                <w:rFonts w:eastAsia="游明朝"/>
                <w:sz w:val="18"/>
                <w:szCs w:val="18"/>
                <w:lang w:eastAsia="ja-JP"/>
              </w:rPr>
              <w:t>W</w:t>
            </w:r>
            <w:r w:rsidRPr="00F80227">
              <w:rPr>
                <w:rFonts w:eastAsia="游明朝"/>
                <w:sz w:val="18"/>
                <w:szCs w:val="18"/>
                <w:lang w:eastAsia="ja-JP"/>
              </w:rPr>
              <w:t>e are fine to add the note for both proposal 1.3A and 1.3B. But, for proposal 1.3A, the note only mention</w:t>
            </w:r>
            <w:r>
              <w:rPr>
                <w:rFonts w:eastAsia="游明朝"/>
                <w:sz w:val="18"/>
                <w:szCs w:val="18"/>
                <w:lang w:eastAsia="ja-JP"/>
              </w:rPr>
              <w:t>s</w:t>
            </w:r>
            <w:r w:rsidRPr="00F80227">
              <w:rPr>
                <w:rFonts w:eastAsia="游明朝"/>
                <w:sz w:val="18"/>
                <w:szCs w:val="18"/>
                <w:lang w:eastAsia="ja-JP"/>
              </w:rPr>
              <w:t xml:space="preserve"> QCL type A RS, so </w:t>
            </w:r>
            <w:r w:rsidRPr="00B269AA">
              <w:rPr>
                <w:rFonts w:eastAsia="游明朝"/>
                <w:color w:val="0000FF"/>
                <w:sz w:val="18"/>
                <w:szCs w:val="18"/>
                <w:lang w:eastAsia="ja-JP"/>
              </w:rPr>
              <w:t>QCL type D RS</w:t>
            </w:r>
            <w:r w:rsidRPr="00F80227">
              <w:rPr>
                <w:rFonts w:eastAsia="游明朝"/>
                <w:sz w:val="18"/>
                <w:szCs w:val="18"/>
                <w:lang w:eastAsia="ja-JP"/>
              </w:rPr>
              <w:t xml:space="preserve"> should be also included</w:t>
            </w:r>
            <w:r>
              <w:rPr>
                <w:rFonts w:eastAsia="游明朝"/>
                <w:sz w:val="18"/>
                <w:szCs w:val="18"/>
                <w:lang w:eastAsia="ja-JP"/>
              </w:rPr>
              <w:t xml:space="preserve"> in the note, if the note is added</w:t>
            </w:r>
            <w:r w:rsidRPr="00F80227">
              <w:rPr>
                <w:rFonts w:eastAsia="游明朝"/>
                <w:sz w:val="18"/>
                <w:szCs w:val="18"/>
                <w:lang w:eastAsia="ja-JP"/>
              </w:rPr>
              <w:t>.</w:t>
            </w:r>
            <w:bookmarkStart w:id="34" w:name="_GoBack"/>
            <w:bookmarkEnd w:id="34"/>
          </w:p>
          <w:p w14:paraId="123B419B" w14:textId="258748B3" w:rsidR="00143F6A" w:rsidRPr="00143F6A" w:rsidRDefault="00143F6A" w:rsidP="00143F6A">
            <w:pPr>
              <w:snapToGrid w:val="0"/>
              <w:rPr>
                <w:rFonts w:eastAsia="游明朝"/>
                <w:sz w:val="18"/>
                <w:szCs w:val="18"/>
                <w:lang w:eastAsia="ja-JP"/>
              </w:rPr>
            </w:pPr>
            <w:r w:rsidRPr="00143F6A">
              <w:rPr>
                <w:rFonts w:eastAsia="游明朝"/>
                <w:sz w:val="18"/>
                <w:szCs w:val="18"/>
                <w:lang w:eastAsia="ja-JP"/>
              </w:rPr>
              <w:t>P</w:t>
            </w:r>
            <w:r w:rsidRPr="00143F6A">
              <w:rPr>
                <w:rFonts w:eastAsia="游明朝" w:hint="eastAsia"/>
                <w:sz w:val="18"/>
                <w:szCs w:val="18"/>
                <w:lang w:eastAsia="ja-JP"/>
              </w:rPr>
              <w:t>roposal 1.3</w:t>
            </w:r>
            <w:r>
              <w:rPr>
                <w:rFonts w:eastAsia="游明朝"/>
                <w:sz w:val="18"/>
                <w:szCs w:val="18"/>
                <w:lang w:eastAsia="ja-JP"/>
              </w:rPr>
              <w:t>A</w:t>
            </w:r>
          </w:p>
          <w:p w14:paraId="52A218ED" w14:textId="77777777" w:rsidR="00143F6A" w:rsidRDefault="00143F6A" w:rsidP="00143F6A">
            <w:pPr>
              <w:snapToGrid w:val="0"/>
              <w:jc w:val="both"/>
              <w:rPr>
                <w:b/>
                <w:sz w:val="20"/>
                <w:szCs w:val="20"/>
                <w:u w:val="single"/>
                <w:lang w:eastAsia="zh-CN"/>
              </w:rPr>
            </w:pPr>
            <w:r w:rsidRPr="008B5F38">
              <w:rPr>
                <w:b/>
                <w:color w:val="FF0000"/>
                <w:sz w:val="20"/>
                <w:szCs w:val="20"/>
                <w:lang w:eastAsia="zh-CN"/>
              </w:rPr>
              <w:t>...</w:t>
            </w:r>
          </w:p>
          <w:p w14:paraId="2FA31DF5" w14:textId="77777777" w:rsidR="00143F6A" w:rsidRPr="00A8399E" w:rsidRDefault="00143F6A" w:rsidP="00143F6A">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1FC0FC06" w14:textId="32BA2F6C" w:rsidR="00143F6A" w:rsidRPr="00A8399E" w:rsidRDefault="00143F6A" w:rsidP="00143F6A">
            <w:pPr>
              <w:pStyle w:val="a3"/>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For QCL Type-A</w:t>
            </w:r>
            <w:r w:rsidRPr="00143F6A">
              <w:rPr>
                <w:bCs/>
                <w:color w:val="0000FF"/>
                <w:sz w:val="18"/>
                <w:szCs w:val="18"/>
                <w:lang w:eastAsia="zh-CN"/>
              </w:rPr>
              <w:t>/D</w:t>
            </w:r>
            <w:r w:rsidRPr="00A8399E">
              <w:rPr>
                <w:bCs/>
                <w:color w:val="FF0000"/>
                <w:sz w:val="18"/>
                <w:szCs w:val="18"/>
                <w:lang w:eastAsia="zh-CN"/>
              </w:rPr>
              <w:t>, the BWP/CC ID for QCL-Type A</w:t>
            </w:r>
            <w:r w:rsidRPr="00143F6A">
              <w:rPr>
                <w:bCs/>
                <w:color w:val="0000FF"/>
                <w:sz w:val="18"/>
                <w:szCs w:val="18"/>
                <w:lang w:eastAsia="zh-CN"/>
              </w:rPr>
              <w:t>/D</w:t>
            </w:r>
            <w:r w:rsidRPr="00A8399E">
              <w:rPr>
                <w:bCs/>
                <w:color w:val="FF0000"/>
                <w:sz w:val="18"/>
                <w:szCs w:val="18"/>
                <w:lang w:eastAsia="zh-CN"/>
              </w:rPr>
              <w:t xml:space="preserve"> source RS can be absent in a TCI state. </w:t>
            </w:r>
          </w:p>
          <w:p w14:paraId="4991389D" w14:textId="1BE56CD2" w:rsidR="00143F6A" w:rsidRPr="00A8399E" w:rsidRDefault="00143F6A" w:rsidP="00143F6A">
            <w:pPr>
              <w:pStyle w:val="a3"/>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w:t>
            </w:r>
            <w:r w:rsidRPr="00143F6A">
              <w:rPr>
                <w:bCs/>
                <w:color w:val="0000FF"/>
                <w:sz w:val="18"/>
                <w:szCs w:val="18"/>
                <w:lang w:eastAsia="zh-CN"/>
              </w:rPr>
              <w:t>/D</w:t>
            </w:r>
            <w:r w:rsidRPr="00A8399E">
              <w:rPr>
                <w:bCs/>
                <w:color w:val="FF0000"/>
                <w:sz w:val="18"/>
                <w:szCs w:val="18"/>
                <w:lang w:eastAsia="zh-CN"/>
              </w:rPr>
              <w:t xml:space="preserve"> source RS is absent in the TCI state, the BWP/CC ID for QCL-Type A</w:t>
            </w:r>
            <w:r w:rsidRPr="00143F6A">
              <w:rPr>
                <w:bCs/>
                <w:color w:val="0000FF"/>
                <w:sz w:val="18"/>
                <w:szCs w:val="18"/>
                <w:lang w:eastAsia="zh-CN"/>
              </w:rPr>
              <w:t>/D</w:t>
            </w:r>
            <w:r w:rsidRPr="00A8399E">
              <w:rPr>
                <w:bCs/>
                <w:color w:val="FF0000"/>
                <w:sz w:val="18"/>
                <w:szCs w:val="18"/>
                <w:lang w:eastAsia="zh-CN"/>
              </w:rPr>
              <w:t xml:space="preserve">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335AEFB" w14:textId="6721BD18" w:rsidR="00143F6A" w:rsidRPr="00A8399E" w:rsidRDefault="00143F6A" w:rsidP="00143F6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w:t>
            </w:r>
            <w:r w:rsidRPr="00143F6A">
              <w:rPr>
                <w:bCs/>
                <w:color w:val="0000FF"/>
                <w:sz w:val="18"/>
                <w:szCs w:val="18"/>
                <w:lang w:eastAsia="zh-CN"/>
              </w:rPr>
              <w:t>/D</w:t>
            </w:r>
            <w:r w:rsidRPr="00A8399E">
              <w:rPr>
                <w:rFonts w:eastAsia="Malgun Gothic"/>
                <w:color w:val="FF0000"/>
                <w:sz w:val="18"/>
                <w:szCs w:val="18"/>
              </w:rPr>
              <w:t xml:space="preserve"> RS source ID to locate the corresponding QCL Type-A</w:t>
            </w:r>
            <w:r w:rsidRPr="00143F6A">
              <w:rPr>
                <w:bCs/>
                <w:color w:val="0000FF"/>
                <w:sz w:val="18"/>
                <w:szCs w:val="18"/>
                <w:lang w:eastAsia="zh-CN"/>
              </w:rPr>
              <w:t>/D</w:t>
            </w:r>
            <w:r w:rsidRPr="00A8399E">
              <w:rPr>
                <w:rFonts w:eastAsia="Malgun Gothic"/>
                <w:color w:val="FF0000"/>
                <w:sz w:val="18"/>
                <w:szCs w:val="18"/>
              </w:rPr>
              <w:t xml:space="preserve"> source RS</w:t>
            </w:r>
          </w:p>
          <w:p w14:paraId="1D86CC1F" w14:textId="77777777" w:rsidR="00143F6A" w:rsidRPr="00B029A7" w:rsidRDefault="00143F6A" w:rsidP="00143F6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15BC916F" w14:textId="7E241348" w:rsidR="00143F6A" w:rsidRPr="00143F6A" w:rsidRDefault="00143F6A" w:rsidP="00143F6A">
            <w:pPr>
              <w:snapToGrid w:val="0"/>
              <w:rPr>
                <w:rFonts w:eastAsia="游明朝"/>
                <w:sz w:val="18"/>
                <w:szCs w:val="18"/>
                <w:lang w:eastAsia="ja-JP"/>
              </w:rPr>
            </w:pPr>
          </w:p>
          <w:p w14:paraId="45430EA3" w14:textId="77777777" w:rsidR="008659D2" w:rsidRDefault="008659D2" w:rsidP="008659D2">
            <w:pPr>
              <w:snapToGrid w:val="0"/>
              <w:rPr>
                <w:rFonts w:eastAsia="游明朝"/>
                <w:sz w:val="18"/>
                <w:szCs w:val="18"/>
                <w:lang w:eastAsia="ja-JP"/>
              </w:rPr>
            </w:pPr>
            <w:r>
              <w:rPr>
                <w:rFonts w:eastAsia="游明朝"/>
                <w:sz w:val="18"/>
                <w:szCs w:val="18"/>
                <w:lang w:eastAsia="ja-JP"/>
              </w:rPr>
              <w:t>Qualcomm’s suggestion to support both proposal 1.3A and proposal 1.3B:</w:t>
            </w:r>
          </w:p>
          <w:p w14:paraId="38956898" w14:textId="77777777" w:rsidR="008659D2" w:rsidRPr="00F80227" w:rsidRDefault="008659D2" w:rsidP="008659D2">
            <w:pPr>
              <w:pStyle w:val="a3"/>
              <w:numPr>
                <w:ilvl w:val="0"/>
                <w:numId w:val="63"/>
              </w:numPr>
              <w:snapToGrid w:val="0"/>
              <w:rPr>
                <w:rFonts w:eastAsia="游明朝"/>
                <w:sz w:val="18"/>
                <w:szCs w:val="18"/>
                <w:lang w:eastAsia="ja-JP"/>
              </w:rPr>
            </w:pPr>
            <w:r w:rsidRPr="00F80227">
              <w:rPr>
                <w:rFonts w:eastAsia="游明朝"/>
                <w:sz w:val="18"/>
                <w:szCs w:val="18"/>
                <w:lang w:eastAsia="ja-JP"/>
              </w:rPr>
              <w:t>If spec. supports both 1.3A and 1.3B, we think UE should support both, or either as mandatory. We’d like to avoid the situation that one UE supports 1.3A and another UE supports 1.3B.</w:t>
            </w:r>
          </w:p>
          <w:p w14:paraId="55EE6AA3" w14:textId="0795F950" w:rsidR="008659D2" w:rsidRPr="008659D2" w:rsidRDefault="008659D2" w:rsidP="002A2040">
            <w:pPr>
              <w:snapToGrid w:val="0"/>
              <w:rPr>
                <w:rFonts w:eastAsia="游明朝"/>
                <w:sz w:val="18"/>
                <w:szCs w:val="18"/>
                <w:lang w:eastAsia="ja-JP"/>
              </w:rPr>
            </w:pPr>
            <w:r>
              <w:rPr>
                <w:rFonts w:eastAsia="游明朝" w:hint="eastAsia"/>
                <w:sz w:val="18"/>
                <w:szCs w:val="18"/>
                <w:lang w:eastAsia="ja-JP"/>
              </w:rPr>
              <w:t>OPPO</w:t>
            </w:r>
            <w:r>
              <w:rPr>
                <w:rFonts w:eastAsia="游明朝"/>
                <w:sz w:val="18"/>
                <w:szCs w:val="18"/>
                <w:lang w:eastAsia="ja-JP"/>
              </w:rPr>
              <w:t xml:space="preserve">’s comment to remove </w:t>
            </w:r>
            <w:r>
              <w:rPr>
                <w:rFonts w:eastAsia="Malgun Gothic"/>
                <w:sz w:val="18"/>
                <w:szCs w:val="18"/>
              </w:rPr>
              <w:t>the “same” in the 2</w:t>
            </w:r>
            <w:r w:rsidRPr="00AB5AA9">
              <w:rPr>
                <w:rFonts w:eastAsia="Malgun Gothic"/>
                <w:sz w:val="18"/>
                <w:szCs w:val="18"/>
                <w:vertAlign w:val="superscript"/>
              </w:rPr>
              <w:t>nd</w:t>
            </w:r>
            <w:r>
              <w:rPr>
                <w:rFonts w:eastAsia="Malgun Gothic"/>
                <w:sz w:val="18"/>
                <w:szCs w:val="18"/>
              </w:rPr>
              <w:t xml:space="preserve"> sub-bullet.</w:t>
            </w:r>
          </w:p>
          <w:p w14:paraId="16C15FC8" w14:textId="59D6BC6A" w:rsidR="008659D2" w:rsidRPr="008659D2" w:rsidRDefault="008659D2" w:rsidP="008659D2">
            <w:pPr>
              <w:pStyle w:val="a3"/>
              <w:numPr>
                <w:ilvl w:val="0"/>
                <w:numId w:val="63"/>
              </w:numPr>
              <w:snapToGrid w:val="0"/>
              <w:rPr>
                <w:rFonts w:eastAsia="Malgun Gothic"/>
                <w:sz w:val="18"/>
                <w:szCs w:val="18"/>
              </w:rPr>
            </w:pPr>
            <w:r>
              <w:rPr>
                <w:rFonts w:eastAsia="游明朝"/>
                <w:sz w:val="18"/>
                <w:szCs w:val="18"/>
                <w:lang w:eastAsia="ja-JP"/>
              </w:rPr>
              <w:t>For a CC where QCL type D RS is configured (i.e. CC#0 in the below figure), QCL-Type A TRS and QCL-Type D TRS should be the same. For other CCs, off course QCL-Type A TRS and QCL-Type D TRS are different (because, on different CCs).</w:t>
            </w:r>
          </w:p>
          <w:p w14:paraId="6109A23F" w14:textId="2C0DD98E" w:rsidR="008659D2" w:rsidRPr="008659D2" w:rsidRDefault="008659D2" w:rsidP="008659D2">
            <w:pPr>
              <w:snapToGrid w:val="0"/>
              <w:rPr>
                <w:rFonts w:eastAsia="Malgun Gothic"/>
                <w:sz w:val="18"/>
                <w:szCs w:val="18"/>
              </w:rPr>
            </w:pPr>
            <w:r>
              <w:rPr>
                <w:noProof/>
                <w:lang w:eastAsia="ja-JP"/>
              </w:rPr>
              <mc:AlternateContent>
                <mc:Choice Requires="wps">
                  <w:drawing>
                    <wp:anchor distT="0" distB="0" distL="114300" distR="114300" simplePos="0" relativeHeight="251661312" behindDoc="0" locked="0" layoutInCell="1" allowOverlap="1" wp14:anchorId="2A5FF42E" wp14:editId="3E274926">
                      <wp:simplePos x="0" y="0"/>
                      <wp:positionH relativeFrom="column">
                        <wp:posOffset>205483</wp:posOffset>
                      </wp:positionH>
                      <wp:positionV relativeFrom="paragraph">
                        <wp:posOffset>354536</wp:posOffset>
                      </wp:positionV>
                      <wp:extent cx="527221" cy="809093"/>
                      <wp:effectExtent l="0" t="0" r="25400" b="10160"/>
                      <wp:wrapNone/>
                      <wp:docPr id="4" name="正方形/長方形 4"/>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91D34" id="正方形/長方形 4" o:spid="_x0000_s1026" style="position:absolute;left:0;text-align:left;margin-left:16.2pt;margin-top:27.9pt;width:41.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rQjFy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ja-JP"/>
              </w:rPr>
              <w:drawing>
                <wp:inline distT="0" distB="0" distL="0" distR="0" wp14:anchorId="042E18BD" wp14:editId="7777CDA5">
                  <wp:extent cx="3070131" cy="11637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A93016" w:rsidRPr="00AB34E8" w14:paraId="14F3EEF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ACDD" w14:textId="77777777" w:rsidR="00A93016" w:rsidRDefault="00A93016" w:rsidP="002A2040">
            <w:pPr>
              <w:snapToGrid w:val="0"/>
              <w:rPr>
                <w:rFonts w:eastAsia="游明朝"/>
                <w:sz w:val="18"/>
                <w:szCs w:val="18"/>
                <w:lang w:eastAsia="ja-JP"/>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9146" w14:textId="77777777" w:rsidR="00A93016" w:rsidRPr="00F80227" w:rsidRDefault="00A93016" w:rsidP="008659D2">
            <w:pPr>
              <w:snapToGrid w:val="0"/>
              <w:rPr>
                <w:rFonts w:eastAsia="游明朝"/>
                <w:sz w:val="18"/>
                <w:szCs w:val="18"/>
                <w:u w:val="single"/>
                <w:lang w:eastAsia="ja-JP"/>
              </w:rPr>
            </w:pP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5C5BC9B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35" w:author="Eko Onggosanusi" w:date="2021-05-19T10:37:00Z">
        <w:r w:rsidR="00E87298" w:rsidDel="00026E0C">
          <w:rPr>
            <w:sz w:val="20"/>
            <w:szCs w:val="20"/>
          </w:rPr>
          <w:delText>[</w:delText>
        </w:r>
        <w:r w:rsidR="00F65ED5" w:rsidRPr="00F65ED5" w:rsidDel="00026E0C">
          <w:rPr>
            <w:sz w:val="20"/>
            <w:szCs w:val="20"/>
          </w:rPr>
          <w:delText xml:space="preserve">assuming </w:delText>
        </w:r>
        <w:r w:rsidR="00F65ED5" w:rsidRPr="00F65ED5" w:rsidDel="00026E0C">
          <w:rPr>
            <w:sz w:val="20"/>
            <w:szCs w:val="20"/>
            <w:lang w:eastAsia="zh-CN"/>
          </w:rPr>
          <w:delText>no change of serving cell including RNTI(s),</w:delText>
        </w:r>
        <w:r w:rsidR="00E87298" w:rsidDel="00026E0C">
          <w:rPr>
            <w:sz w:val="20"/>
            <w:szCs w:val="20"/>
            <w:lang w:eastAsia="zh-CN"/>
          </w:rPr>
          <w:delText>]</w:delText>
        </w:r>
        <w:r w:rsidR="00F65ED5" w:rsidRPr="00F65ED5" w:rsidDel="00026E0C">
          <w:rPr>
            <w:sz w:val="20"/>
            <w:szCs w:val="20"/>
            <w:lang w:eastAsia="zh-CN"/>
          </w:rPr>
          <w:delText xml:space="preserve"> </w:delText>
        </w:r>
      </w:del>
      <w:r w:rsidR="005979B0" w:rsidRPr="00F65ED5">
        <w:rPr>
          <w:sz w:val="20"/>
          <w:szCs w:val="20"/>
        </w:rPr>
        <w:t>support the following:</w:t>
      </w:r>
    </w:p>
    <w:p w14:paraId="5C528BA7" w14:textId="68C8FBCB"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a3"/>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16A14D88" w14:textId="5023A929" w:rsidR="00026E0C" w:rsidRPr="006E7173" w:rsidRDefault="00026E0C" w:rsidP="00026E0C">
      <w:pPr>
        <w:pStyle w:val="a3"/>
        <w:numPr>
          <w:ilvl w:val="0"/>
          <w:numId w:val="24"/>
        </w:numPr>
        <w:snapToGrid w:val="0"/>
        <w:spacing w:after="0" w:line="240" w:lineRule="auto"/>
        <w:jc w:val="both"/>
        <w:rPr>
          <w:ins w:id="36" w:author="Eko Onggosanusi" w:date="2021-05-19T10:37:00Z"/>
          <w:sz w:val="20"/>
          <w:szCs w:val="20"/>
        </w:rPr>
      </w:pPr>
      <w:ins w:id="37" w:author="Eko Onggosanusi" w:date="2021-05-19T10:37:00Z">
        <w:r>
          <w:rPr>
            <w:sz w:val="20"/>
            <w:szCs w:val="20"/>
          </w:rPr>
          <w:t>If beam indication to non-serving cell would lead to change of serving cell or RNTI, more relaxed beam application timing may be required.</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游明朝"/>
                <w:sz w:val="18"/>
                <w:szCs w:val="18"/>
                <w:lang w:eastAsia="ja-JP"/>
              </w:rPr>
            </w:pPr>
            <w:r>
              <w:rPr>
                <w:rFonts w:eastAsia="游明朝"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游明朝"/>
                <w:sz w:val="18"/>
                <w:szCs w:val="18"/>
                <w:lang w:eastAsia="ja-JP"/>
              </w:rPr>
            </w:pPr>
            <w:r>
              <w:rPr>
                <w:rFonts w:eastAsia="游明朝"/>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游明朝"/>
                <w:sz w:val="18"/>
                <w:szCs w:val="18"/>
                <w:lang w:eastAsia="ja-JP"/>
              </w:rPr>
            </w:pPr>
            <w:r>
              <w:rPr>
                <w:rFonts w:eastAsia="游明朝"/>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游明朝"/>
                <w:sz w:val="18"/>
                <w:szCs w:val="18"/>
                <w:lang w:eastAsia="ja-JP"/>
              </w:rPr>
            </w:pPr>
            <w:r>
              <w:rPr>
                <w:rFonts w:eastAsia="游明朝"/>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游明朝"/>
                <w:sz w:val="18"/>
                <w:szCs w:val="18"/>
                <w:lang w:eastAsia="ja-JP"/>
              </w:rPr>
            </w:pPr>
            <w:r>
              <w:rPr>
                <w:rFonts w:eastAsia="游明朝"/>
                <w:sz w:val="18"/>
                <w:szCs w:val="18"/>
                <w:lang w:eastAsia="ja-JP"/>
              </w:rPr>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游明朝"/>
                <w:sz w:val="18"/>
                <w:szCs w:val="18"/>
                <w:lang w:eastAsia="ja-JP"/>
              </w:rPr>
            </w:pPr>
            <w:r>
              <w:rPr>
                <w:rFonts w:eastAsia="游明朝"/>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游明朝"/>
                <w:sz w:val="18"/>
                <w:szCs w:val="18"/>
                <w:lang w:eastAsia="ja-JP"/>
              </w:rPr>
            </w:pPr>
            <w:r>
              <w:rPr>
                <w:rFonts w:eastAsia="游明朝"/>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游明朝"/>
                <w:sz w:val="18"/>
                <w:szCs w:val="18"/>
                <w:lang w:eastAsia="ja-JP"/>
              </w:rPr>
            </w:pPr>
            <w:r>
              <w:rPr>
                <w:rFonts w:eastAsia="游明朝"/>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游明朝"/>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游明朝"/>
                <w:sz w:val="18"/>
                <w:szCs w:val="18"/>
                <w:lang w:eastAsia="ja-JP"/>
              </w:rPr>
            </w:pPr>
            <w:r>
              <w:rPr>
                <w:rFonts w:eastAsia="游明朝"/>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游明朝"/>
                <w:sz w:val="18"/>
                <w:szCs w:val="18"/>
                <w:lang w:eastAsia="ja-JP"/>
              </w:rPr>
            </w:pPr>
            <w:r>
              <w:rPr>
                <w:rFonts w:eastAsia="游明朝"/>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游明朝"/>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a3"/>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ins w:id="38" w:author="Eko Onggosanusi" w:date="2021-05-19T10:38:00Z"/>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ins w:id="39" w:author="Eko Onggosanusi" w:date="2021-05-19T10:38:00Z">
              <w:r>
                <w:rPr>
                  <w:sz w:val="20"/>
                  <w:szCs w:val="20"/>
                </w:rPr>
                <w:t>[Mod: T</w:t>
              </w:r>
            </w:ins>
            <w:ins w:id="40" w:author="Eko Onggosanusi" w:date="2021-05-19T10:40:00Z">
              <w:r>
                <w:rPr>
                  <w:sz w:val="20"/>
                  <w:szCs w:val="20"/>
                </w:rPr>
                <w:t>hanks, t</w:t>
              </w:r>
            </w:ins>
            <w:ins w:id="41" w:author="Eko Onggosanusi" w:date="2021-05-19T10:38:00Z">
              <w:r>
                <w:rPr>
                  <w:sz w:val="20"/>
                  <w:szCs w:val="20"/>
                </w:rPr>
                <w:t>his is a good clarification if we keep “assuming no change in serving cell” which is removed per Ericsson</w:t>
              </w:r>
            </w:ins>
            <w:ins w:id="42" w:author="Eko Onggosanusi" w:date="2021-05-19T10:39:00Z">
              <w:r>
                <w:rPr>
                  <w:sz w:val="20"/>
                  <w:szCs w:val="20"/>
                </w:rPr>
                <w:t>’s comment. This doesn’t mean that serving cell is changed. We just don’t tie the proposal with a pending issue discussed in RAN2. But</w:t>
              </w:r>
            </w:ins>
            <w:ins w:id="43" w:author="Eko Onggosanusi" w:date="2021-05-19T10:40:00Z">
              <w:r>
                <w:rPr>
                  <w:sz w:val="20"/>
                  <w:szCs w:val="20"/>
                </w:rPr>
                <w:t xml:space="preserve"> I will keep this comment in mind once more clarity on serving cell issue comes from RAN2.</w:t>
              </w:r>
            </w:ins>
            <w:ins w:id="44" w:author="Eko Onggosanusi" w:date="2021-05-19T10:38:00Z">
              <w:r>
                <w:rPr>
                  <w:sz w:val="20"/>
                  <w:szCs w:val="20"/>
                </w:rPr>
                <w:t>]</w:t>
              </w:r>
            </w:ins>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ins w:id="45" w:author="Eko Onggosanusi" w:date="2021-05-19T10:40:00Z"/>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ins w:id="46" w:author="Eko Onggosanusi" w:date="2021-05-19T10:40:00Z">
              <w:r>
                <w:rPr>
                  <w:rFonts w:eastAsia="Malgun Gothic"/>
                  <w:bCs/>
                  <w:color w:val="000000" w:themeColor="text1"/>
                  <w:sz w:val="18"/>
                  <w:szCs w:val="18"/>
                </w:rPr>
                <w:t>[Mod: This is a comment from Qualcomm</w:t>
              </w:r>
            </w:ins>
            <w:ins w:id="47" w:author="Eko Onggosanusi" w:date="2021-05-19T10:41:00Z">
              <w:r>
                <w:rPr>
                  <w:rFonts w:eastAsia="Malgun Gothic"/>
                  <w:bCs/>
                  <w:color w:val="000000" w:themeColor="text1"/>
                  <w:sz w:val="18"/>
                  <w:szCs w:val="18"/>
                </w:rPr>
                <w:t xml:space="preserve">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w:t>
              </w:r>
            </w:ins>
            <w:ins w:id="48" w:author="Eko Onggosanusi" w:date="2021-05-19T10:40:00Z">
              <w:r>
                <w:rPr>
                  <w:rFonts w:eastAsia="Malgun Gothic"/>
                  <w:bCs/>
                  <w:color w:val="000000" w:themeColor="text1"/>
                  <w:sz w:val="18"/>
                  <w:szCs w:val="18"/>
                </w:rPr>
                <w:t xml:space="preserve"> ]</w:t>
              </w:r>
            </w:ins>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a3"/>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a3"/>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ins w:id="49" w:author="Eko Onggosanusi" w:date="2021-05-19T10:41:00Z"/>
                <w:rFonts w:eastAsia="Malgun Gothic"/>
                <w:bCs/>
                <w:color w:val="000000" w:themeColor="text1"/>
                <w:sz w:val="18"/>
                <w:szCs w:val="18"/>
              </w:rPr>
            </w:pPr>
            <w:ins w:id="50" w:author="Eko Onggosanusi" w:date="2021-05-19T10:41:00Z">
              <w:r>
                <w:rPr>
                  <w:rFonts w:eastAsia="Malgun Gothic"/>
                  <w:bCs/>
                  <w:color w:val="000000" w:themeColor="text1"/>
                  <w:sz w:val="18"/>
                  <w:szCs w:val="18"/>
                </w:rPr>
                <w:t>[Mod:</w:t>
              </w:r>
            </w:ins>
            <w:ins w:id="51" w:author="Eko Onggosanusi" w:date="2021-05-19T10:42:00Z">
              <w:r>
                <w:rPr>
                  <w:rFonts w:eastAsia="Malgun Gothic"/>
                  <w:bCs/>
                  <w:color w:val="000000" w:themeColor="text1"/>
                  <w:sz w:val="18"/>
                  <w:szCs w:val="18"/>
                </w:rPr>
                <w:t xml:space="preserve"> I tend to agree. I believe the added bullet should resolve the concern.</w:t>
              </w:r>
            </w:ins>
            <w:ins w:id="52" w:author="Eko Onggosanusi" w:date="2021-05-19T10:41:00Z">
              <w:r>
                <w:rPr>
                  <w:rFonts w:eastAsia="Malgun Gothic"/>
                  <w:bCs/>
                  <w:color w:val="000000" w:themeColor="text1"/>
                  <w:sz w:val="18"/>
                  <w:szCs w:val="18"/>
                </w:rPr>
                <w:t>]</w:t>
              </w:r>
            </w:ins>
          </w:p>
          <w:p w14:paraId="01A1B37D" w14:textId="77777777" w:rsidR="0027482B" w:rsidRDefault="0027482B" w:rsidP="00E65BF3">
            <w:pPr>
              <w:snapToGrid w:val="0"/>
              <w:jc w:val="both"/>
              <w:rPr>
                <w:ins w:id="53" w:author="Eko Onggosanusi" w:date="2021-05-19T10:41:00Z"/>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87B6F" w14:textId="0D623A90" w:rsidR="00407CEB" w:rsidRDefault="00407CEB" w:rsidP="00407CEB">
            <w:pPr>
              <w:snapToGrid w:val="0"/>
              <w:jc w:val="both"/>
              <w:rPr>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than intra-cell beam indication. It is too early to have this last sub-bullet in the agreement. We need to at least add an FFS to it.   </w:t>
            </w:r>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77777777" w:rsidR="00D43E68" w:rsidRPr="00F65ED5" w:rsidRDefault="00D43E68" w:rsidP="00D43E68">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54" w:author="Eko Onggosanusi" w:date="2021-05-19T10:37:00Z">
              <w:r w:rsidDel="00026E0C">
                <w:rPr>
                  <w:sz w:val="20"/>
                  <w:szCs w:val="20"/>
                </w:rPr>
                <w:delText>[</w:delText>
              </w:r>
              <w:r w:rsidRPr="00F65ED5" w:rsidDel="00026E0C">
                <w:rPr>
                  <w:sz w:val="20"/>
                  <w:szCs w:val="20"/>
                </w:rPr>
                <w:delText xml:space="preserve">assuming </w:delText>
              </w:r>
              <w:r w:rsidRPr="00F65ED5" w:rsidDel="00026E0C">
                <w:rPr>
                  <w:sz w:val="20"/>
                  <w:szCs w:val="20"/>
                  <w:lang w:eastAsia="zh-CN"/>
                </w:rPr>
                <w:delText>no change of serving cell including RNTI(s),</w:delText>
              </w:r>
              <w:r w:rsidDel="00026E0C">
                <w:rPr>
                  <w:sz w:val="20"/>
                  <w:szCs w:val="20"/>
                  <w:lang w:eastAsia="zh-CN"/>
                </w:rPr>
                <w:delText>]</w:delText>
              </w:r>
              <w:r w:rsidRPr="00F65ED5" w:rsidDel="00026E0C">
                <w:rPr>
                  <w:sz w:val="20"/>
                  <w:szCs w:val="20"/>
                  <w:lang w:eastAsia="zh-CN"/>
                </w:rPr>
                <w:delText xml:space="preserve"> </w:delText>
              </w:r>
            </w:del>
            <w:r w:rsidRPr="00F65ED5">
              <w:rPr>
                <w:sz w:val="20"/>
                <w:szCs w:val="20"/>
              </w:rPr>
              <w:t>support the following:</w:t>
            </w:r>
          </w:p>
          <w:p w14:paraId="066B3265" w14:textId="77777777" w:rsidR="00D43E68" w:rsidRDefault="00D43E68" w:rsidP="00D43E68">
            <w:pPr>
              <w:pStyle w:val="a3"/>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a3"/>
              <w:numPr>
                <w:ilvl w:val="0"/>
                <w:numId w:val="24"/>
              </w:numPr>
              <w:snapToGrid w:val="0"/>
              <w:spacing w:after="0" w:line="240" w:lineRule="auto"/>
              <w:jc w:val="both"/>
              <w:rPr>
                <w:ins w:id="55" w:author="Eko Onggosanusi" w:date="2021-05-19T10:37:00Z"/>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w:t>
            </w:r>
            <w:ins w:id="56" w:author="Eko Onggosanusi" w:date="2021-05-19T10:37:00Z">
              <w:r w:rsidRPr="00251C46">
                <w:rPr>
                  <w:sz w:val="20"/>
                  <w:szCs w:val="20"/>
                </w:rPr>
                <w:t>If beam indication to non-serving cell would lead to change of serving cell or RNTI, more relaxed beam application timing may be required.</w:t>
              </w:r>
            </w:ins>
          </w:p>
          <w:p w14:paraId="42FE965D" w14:textId="77777777" w:rsidR="00D43E68" w:rsidRDefault="00D43E68" w:rsidP="00D43E68">
            <w:pPr>
              <w:snapToGrid w:val="0"/>
              <w:jc w:val="both"/>
              <w:rPr>
                <w:bCs/>
                <w:sz w:val="18"/>
                <w:szCs w:val="18"/>
                <w:lang w:eastAsia="zh-CN"/>
              </w:rPr>
            </w:pPr>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sz w:val="18"/>
                <w:szCs w:val="18"/>
                <w:lang w:eastAsia="zh-CN"/>
              </w:rPr>
            </w:pPr>
            <w:r>
              <w:rPr>
                <w:sz w:val="18"/>
                <w:szCs w:val="18"/>
                <w:lang w:eastAsia="zh-CN"/>
              </w:rPr>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t xml:space="preserve">The last bullet added by Ericsson might not be sufficient for the case of changing serving cell.  If the serving cell is changed, much more would be involved including both data plane and control plane. So it is not just how to relax the BAT. </w:t>
            </w:r>
          </w:p>
          <w:p w14:paraId="5C7D7353" w14:textId="29BAE8DC" w:rsidR="00E476B3" w:rsidRPr="00251C46" w:rsidRDefault="00E476B3" w:rsidP="00D43E68">
            <w:pPr>
              <w:snapToGrid w:val="0"/>
              <w:jc w:val="both"/>
              <w:rPr>
                <w:bCs/>
                <w:sz w:val="20"/>
                <w:szCs w:val="20"/>
                <w:lang w:eastAsia="zh-CN"/>
              </w:rPr>
            </w:pPr>
            <w:r>
              <w:rPr>
                <w:bCs/>
                <w:sz w:val="20"/>
                <w:szCs w:val="20"/>
                <w:lang w:eastAsia="zh-CN"/>
              </w:rPr>
              <w:t>So we prefer to make the proposal for the case of no serving cell change first.</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游明朝"/>
                <w:sz w:val="18"/>
                <w:szCs w:val="18"/>
                <w:lang w:eastAsia="ja-JP"/>
              </w:rPr>
            </w:pPr>
            <w:r w:rsidRPr="00FB0752">
              <w:rPr>
                <w:rFonts w:eastAsia="游明朝"/>
                <w:b/>
                <w:sz w:val="18"/>
                <w:szCs w:val="18"/>
                <w:lang w:eastAsia="ja-JP"/>
              </w:rPr>
              <w:t>DCI formats 0_1/0_2 with UL grant (for UL-only TCI of separate DL/UL TCI)</w:t>
            </w:r>
            <w:r>
              <w:rPr>
                <w:rFonts w:eastAsia="游明朝"/>
                <w:sz w:val="18"/>
                <w:szCs w:val="18"/>
                <w:lang w:eastAsia="ja-JP"/>
              </w:rPr>
              <w:t>: IDC</w:t>
            </w:r>
            <w:r w:rsidR="004B66D0">
              <w:rPr>
                <w:rFonts w:eastAsia="游明朝"/>
                <w:sz w:val="18"/>
                <w:szCs w:val="18"/>
                <w:lang w:eastAsia="ja-JP"/>
              </w:rPr>
              <w:t>, Sony</w:t>
            </w:r>
            <w:r w:rsidR="0076265A">
              <w:rPr>
                <w:rFonts w:eastAsia="游明朝"/>
                <w:sz w:val="18"/>
                <w:szCs w:val="18"/>
                <w:lang w:eastAsia="ja-JP"/>
              </w:rPr>
              <w:t>, NEC</w:t>
            </w:r>
            <w:r w:rsidR="00B612DF">
              <w:rPr>
                <w:rFonts w:eastAsia="游明朝"/>
                <w:sz w:val="18"/>
                <w:szCs w:val="18"/>
                <w:lang w:eastAsia="ja-JP"/>
              </w:rPr>
              <w:t>, MTK, LG</w:t>
            </w:r>
            <w:r w:rsidR="00D37383">
              <w:rPr>
                <w:rFonts w:eastAsia="游明朝"/>
                <w:sz w:val="18"/>
                <w:szCs w:val="18"/>
                <w:lang w:eastAsia="ja-JP"/>
              </w:rPr>
              <w:t>, Intel</w:t>
            </w:r>
            <w:r w:rsidR="006746AE">
              <w:rPr>
                <w:rFonts w:eastAsia="游明朝"/>
                <w:sz w:val="18"/>
                <w:szCs w:val="18"/>
                <w:lang w:eastAsia="ja-JP"/>
              </w:rPr>
              <w:t>, ZTE</w:t>
            </w:r>
            <w:r w:rsidR="006E14CA">
              <w:rPr>
                <w:rFonts w:eastAsia="游明朝"/>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a3"/>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a3"/>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ins w:id="57" w:author="Eko Onggosanusi" w:date="2021-05-19T10:29:00Z">
        <w:r w:rsidR="00EC74F1">
          <w:rPr>
            <w:sz w:val="20"/>
            <w:szCs w:val="20"/>
          </w:rPr>
          <w:t>. If the DCI indicates such a TCI field codepoint, the UE applies the corresponding DL TCI state and UL TCI state.</w:t>
        </w:r>
      </w:ins>
    </w:p>
    <w:p w14:paraId="0D4AB3D0" w14:textId="7F01699A" w:rsidR="00013835" w:rsidRDefault="00013835" w:rsidP="00D158BA">
      <w:pPr>
        <w:pStyle w:val="a3"/>
        <w:numPr>
          <w:ilvl w:val="0"/>
          <w:numId w:val="56"/>
        </w:numPr>
        <w:snapToGrid w:val="0"/>
        <w:spacing w:after="0" w:line="240" w:lineRule="auto"/>
        <w:jc w:val="both"/>
        <w:rPr>
          <w:sz w:val="20"/>
          <w:szCs w:val="20"/>
        </w:rPr>
      </w:pPr>
      <w:r>
        <w:rPr>
          <w:sz w:val="20"/>
          <w:szCs w:val="20"/>
        </w:rPr>
        <w:t>One TCI field codepoint represents only a DL TCI state</w:t>
      </w:r>
      <w:ins w:id="58" w:author="Eko Onggosanusi" w:date="2021-05-19T10:29:00Z">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ins>
    </w:p>
    <w:p w14:paraId="40933A52" w14:textId="38E441CE" w:rsidR="00013835" w:rsidRPr="00F62A7C" w:rsidRDefault="00013835"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w:t>
      </w:r>
      <w:ins w:id="59" w:author="Eko Onggosanusi" w:date="2021-05-19T10:30:00Z">
        <w:r w:rsidR="00EC74F1">
          <w:rPr>
            <w:sz w:val="20"/>
            <w:szCs w:val="20"/>
          </w:rPr>
          <w:t>. If the DCI indicates such a TCI field codepoint, the UE applies the corresponding UL TCI state, and keeps the current DL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a3"/>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a3"/>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a3"/>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435EA73A"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ins w:id="60" w:author="Eko Onggosanusi" w:date="2021-05-19T10:26:00Z">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ins>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del w:id="61" w:author="Eko Onggosanusi" w:date="2021-05-19T10:26:00Z">
        <w:r w:rsidRPr="001B30EC" w:rsidDel="004526C3">
          <w:rPr>
            <w:sz w:val="20"/>
            <w:szCs w:val="20"/>
          </w:rPr>
          <w:delText xml:space="preserve">can be updated via the TCI field in DCI formats 1_1/1_2 used for beam indication </w:delText>
        </w:r>
      </w:del>
    </w:p>
    <w:p w14:paraId="786B531A" w14:textId="26895D5D"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62" w:author="Eko Onggosanusi" w:date="2021-05-19T10:26:00Z">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ins>
      <w:del w:id="63" w:author="Eko Onggosanusi" w:date="2021-05-19T10:27:00Z">
        <w:r w:rsidR="00875363" w:rsidRPr="001B30EC" w:rsidDel="004526C3">
          <w:rPr>
            <w:sz w:val="20"/>
            <w:szCs w:val="20"/>
          </w:rPr>
          <w:delText xml:space="preserve">only </w:delText>
        </w:r>
        <w:r w:rsidR="00875363" w:rsidDel="004526C3">
          <w:rPr>
            <w:sz w:val="20"/>
            <w:szCs w:val="20"/>
          </w:rPr>
          <w:delText>a TCI state associated with</w:delText>
        </w:r>
        <w:r w:rsidR="00875363" w:rsidRPr="001B30EC" w:rsidDel="004526C3">
          <w:rPr>
            <w:sz w:val="20"/>
            <w:szCs w:val="20"/>
          </w:rPr>
          <w:delText xml:space="preserve"> </w:delText>
        </w:r>
      </w:del>
      <w:r w:rsidRPr="001B30EC">
        <w:rPr>
          <w:sz w:val="20"/>
          <w:szCs w:val="20"/>
        </w:rPr>
        <w:t>either DL-only TCI</w:t>
      </w:r>
      <w:ins w:id="64" w:author="Eko Onggosanusi" w:date="2021-05-19T10:27:00Z">
        <w:r w:rsidR="004526C3">
          <w:rPr>
            <w:sz w:val="20"/>
            <w:szCs w:val="20"/>
          </w:rPr>
          <w:t xml:space="preserve"> or</w:t>
        </w:r>
      </w:ins>
      <w:del w:id="65" w:author="Eko Onggosanusi" w:date="2021-05-19T10:27:00Z">
        <w:r w:rsidRPr="001B30EC" w:rsidDel="004526C3">
          <w:rPr>
            <w:sz w:val="20"/>
            <w:szCs w:val="20"/>
          </w:rPr>
          <w:delText>,</w:delText>
        </w:r>
      </w:del>
      <w:r w:rsidRPr="001B30EC">
        <w:rPr>
          <w:sz w:val="20"/>
          <w:szCs w:val="20"/>
        </w:rPr>
        <w:t xml:space="preserve"> UL-only TCI</w:t>
      </w:r>
      <w:r w:rsidR="00EF52B1">
        <w:rPr>
          <w:sz w:val="20"/>
          <w:szCs w:val="20"/>
        </w:rPr>
        <w:t xml:space="preserve">, </w:t>
      </w:r>
      <w:r w:rsidRPr="001B30EC">
        <w:rPr>
          <w:sz w:val="20"/>
          <w:szCs w:val="20"/>
        </w:rPr>
        <w:t xml:space="preserve">or </w:t>
      </w:r>
      <w:ins w:id="66" w:author="Eko Onggosanusi" w:date="2021-05-19T10:27:00Z">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ins>
      <w:r w:rsidRPr="001B30EC">
        <w:rPr>
          <w:sz w:val="20"/>
          <w:szCs w:val="20"/>
        </w:rPr>
        <w:t>DL</w:t>
      </w:r>
      <w:del w:id="67" w:author="Eko Onggosanusi" w:date="2021-05-19T10:27:00Z">
        <w:r w:rsidRPr="001B30EC" w:rsidDel="004526C3">
          <w:rPr>
            <w:sz w:val="20"/>
            <w:szCs w:val="20"/>
          </w:rPr>
          <w:delText>+UL</w:delText>
        </w:r>
      </w:del>
      <w:r w:rsidRPr="001B30EC">
        <w:rPr>
          <w:sz w:val="20"/>
          <w:szCs w:val="20"/>
        </w:rPr>
        <w:t xml:space="preserve"> TCI </w:t>
      </w:r>
      <w:ins w:id="68" w:author="Eko Onggosanusi" w:date="2021-05-19T10:27:00Z">
        <w:r w:rsidR="004526C3">
          <w:rPr>
            <w:sz w:val="20"/>
            <w:szCs w:val="20"/>
          </w:rPr>
          <w:t xml:space="preserve">and UL TCI, respectively </w:t>
        </w:r>
      </w:ins>
      <w:del w:id="69" w:author="Eko Onggosanusi" w:date="2021-05-19T10:27:00Z">
        <w:r w:rsidRPr="001B30EC" w:rsidDel="004526C3">
          <w:rPr>
            <w:sz w:val="20"/>
            <w:szCs w:val="20"/>
          </w:rPr>
          <w:delText>can be updated via the TCI field in DCI formats 1_1/1_2 used for beam indication</w:delText>
        </w:r>
      </w:del>
      <w:r w:rsidRPr="001B30EC">
        <w:rPr>
          <w:sz w:val="20"/>
          <w:szCs w:val="20"/>
        </w:rPr>
        <w:t xml:space="preserve"> </w:t>
      </w:r>
    </w:p>
    <w:p w14:paraId="372770EA" w14:textId="71E9D56B"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a3"/>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游明朝"/>
                <w:sz w:val="18"/>
                <w:szCs w:val="18"/>
                <w:lang w:eastAsia="ja-JP"/>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游明朝"/>
                <w:sz w:val="20"/>
                <w:szCs w:val="20"/>
                <w:lang w:eastAsia="ja-JP"/>
              </w:rPr>
            </w:pPr>
            <w:r>
              <w:rPr>
                <w:rFonts w:eastAsia="游明朝"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游明朝"/>
                <w:sz w:val="18"/>
                <w:szCs w:val="18"/>
                <w:lang w:eastAsia="ja-JP"/>
              </w:rPr>
            </w:pPr>
            <w:r w:rsidRPr="00350648">
              <w:rPr>
                <w:rFonts w:eastAsia="游明朝"/>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游明朝"/>
                <w:sz w:val="20"/>
                <w:szCs w:val="20"/>
                <w:lang w:eastAsia="ja-JP"/>
              </w:rPr>
            </w:pPr>
            <w:r w:rsidRPr="00350648">
              <w:rPr>
                <w:rFonts w:eastAsia="游明朝"/>
                <w:sz w:val="20"/>
                <w:szCs w:val="20"/>
                <w:lang w:eastAsia="ja-JP"/>
              </w:rPr>
              <w:t>In proposal 3.1, it is better to clarify if one instance means one DCI</w:t>
            </w:r>
            <w:r>
              <w:rPr>
                <w:rFonts w:eastAsia="游明朝"/>
                <w:sz w:val="20"/>
                <w:szCs w:val="20"/>
                <w:lang w:eastAsia="ja-JP"/>
              </w:rPr>
              <w:t xml:space="preserve"> with</w:t>
            </w:r>
            <w:r w:rsidRPr="00350648">
              <w:rPr>
                <w:rFonts w:eastAsia="游明朝"/>
                <w:sz w:val="20"/>
                <w:szCs w:val="20"/>
                <w:lang w:eastAsia="ja-JP"/>
              </w:rPr>
              <w:t xml:space="preserve"> 2 fields with one indicating a DL and a second indicating a UL TCI state, or one codepoint of a </w:t>
            </w:r>
            <w:r>
              <w:rPr>
                <w:rFonts w:eastAsia="游明朝"/>
                <w:sz w:val="20"/>
                <w:szCs w:val="20"/>
                <w:lang w:eastAsia="ja-JP"/>
              </w:rPr>
              <w:t xml:space="preserve">DCI </w:t>
            </w:r>
            <w:r w:rsidRPr="00350648">
              <w:rPr>
                <w:rFonts w:eastAsia="游明朝"/>
                <w:sz w:val="20"/>
                <w:szCs w:val="20"/>
                <w:lang w:eastAsia="ja-JP"/>
              </w:rPr>
              <w:t>field indicating both UL and DL TCI states</w:t>
            </w:r>
            <w:r>
              <w:rPr>
                <w:rFonts w:eastAsia="游明朝"/>
                <w:sz w:val="20"/>
                <w:szCs w:val="20"/>
                <w:lang w:eastAsia="ja-JP"/>
              </w:rPr>
              <w:t>.</w:t>
            </w:r>
            <w:r w:rsidRPr="00350648">
              <w:rPr>
                <w:rFonts w:eastAsia="游明朝"/>
                <w:sz w:val="20"/>
                <w:szCs w:val="20"/>
                <w:lang w:eastAsia="ja-JP"/>
              </w:rPr>
              <w:t xml:space="preserve"> </w:t>
            </w:r>
            <w:r>
              <w:rPr>
                <w:rFonts w:eastAsia="游明朝"/>
                <w:sz w:val="20"/>
                <w:szCs w:val="20"/>
                <w:lang w:eastAsia="ja-JP"/>
              </w:rPr>
              <w:t>And, t</w:t>
            </w:r>
            <w:r w:rsidRPr="00350648">
              <w:rPr>
                <w:rFonts w:eastAsia="游明朝"/>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游明朝"/>
                <w:sz w:val="20"/>
                <w:szCs w:val="20"/>
                <w:lang w:eastAsia="ja-JP"/>
              </w:rPr>
            </w:pPr>
            <w:r>
              <w:rPr>
                <w:rFonts w:eastAsia="游明朝"/>
                <w:sz w:val="20"/>
                <w:szCs w:val="20"/>
                <w:lang w:eastAsia="ja-JP"/>
              </w:rPr>
              <w:t>[Mod: It is the second. Pleae check the latest. Done.]</w:t>
            </w:r>
          </w:p>
          <w:p w14:paraId="5A47596E"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游明朝"/>
                <w:sz w:val="18"/>
                <w:szCs w:val="18"/>
                <w:lang w:eastAsia="ja-JP"/>
              </w:rPr>
            </w:pPr>
            <w:r>
              <w:rPr>
                <w:rFonts w:eastAsia="游明朝"/>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游明朝"/>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游明朝"/>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游明朝"/>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a3"/>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a3"/>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游明朝"/>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游明朝"/>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a3"/>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a3"/>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a3"/>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a3"/>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a3"/>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a3"/>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a3"/>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a3"/>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a3"/>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a3"/>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a3"/>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a3"/>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ins w:id="70" w:author="Eko Onggosanusi" w:date="2021-05-19T10:31:00Z">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ins>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a3"/>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a3"/>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ins w:id="71" w:author="Eko Onggosanusi" w:date="2021-05-19T10:31:00Z"/>
                <w:bCs/>
                <w:sz w:val="18"/>
                <w:szCs w:val="18"/>
                <w:lang w:eastAsia="zh-CN"/>
              </w:rPr>
            </w:pPr>
            <w:ins w:id="72" w:author="Eko Onggosanusi" w:date="2021-05-19T10:31:00Z">
              <w:r>
                <w:rPr>
                  <w:bCs/>
                  <w:sz w:val="18"/>
                  <w:szCs w:val="18"/>
                  <w:lang w:eastAsia="zh-CN"/>
                </w:rPr>
                <w:t xml:space="preserve">[Mod: Thanks for adding UE behavior description to avoid ambiguity. </w:t>
              </w:r>
            </w:ins>
            <w:ins w:id="73" w:author="Eko Onggosanusi" w:date="2021-05-19T10:32:00Z">
              <w:r>
                <w:rPr>
                  <w:bCs/>
                  <w:sz w:val="18"/>
                  <w:szCs w:val="18"/>
                  <w:lang w:eastAsia="zh-CN"/>
                </w:rPr>
                <w:t>Done]</w:t>
              </w:r>
            </w:ins>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a3"/>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ins w:id="74" w:author="Eko Onggosanusi" w:date="2021-05-19T10:32:00Z">
              <w:r>
                <w:rPr>
                  <w:sz w:val="18"/>
                  <w:szCs w:val="20"/>
                </w:rPr>
                <w:t>[Mod: Agree with the “TCI state(s)” since it can be DL+UL. T</w:t>
              </w:r>
            </w:ins>
            <w:ins w:id="75" w:author="Eko Onggosanusi" w:date="2021-05-19T10:33:00Z">
              <w:r>
                <w:rPr>
                  <w:sz w:val="18"/>
                  <w:szCs w:val="20"/>
                </w:rPr>
                <w:t>his is also addressed in MTK’s comment by using “a pair” for DL+UL</w:t>
              </w:r>
            </w:ins>
            <w:ins w:id="76" w:author="Eko Onggosanusi" w:date="2021-05-19T10:32:00Z">
              <w:r>
                <w:rPr>
                  <w:sz w:val="18"/>
                  <w:szCs w:val="20"/>
                </w:rPr>
                <w:t>]</w:t>
              </w:r>
            </w:ins>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a3"/>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a3"/>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a3"/>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a3"/>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t>Proposal 3.3: I am afraid that I misunderstood previous proposal. The whole thing may be left to RAN2. From RAN1 point of view, we do not see any problem to support a mixed case – some TCI codepoint mapped to joint TCI and others mapped to separate TCI.</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The UE selects one of the SRS resource set for PUSCH transmission and reports the selection to the gNB.</w:t>
      </w:r>
    </w:p>
    <w:p w14:paraId="559DB293" w14:textId="0F6D3291" w:rsidR="00CF6524" w:rsidRPr="00D2446D" w:rsidRDefault="00CF6524"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r w:rsidR="000C1708" w:rsidRPr="00D2446D">
        <w:rPr>
          <w:rFonts w:eastAsia="PMingLiU"/>
          <w:bCs/>
          <w:sz w:val="20"/>
          <w:szCs w:val="20"/>
          <w:lang w:eastAsia="zh-TW"/>
        </w:rPr>
        <w:t xml:space="preserve">one </w:t>
      </w:r>
      <w:r w:rsidRPr="00D2446D">
        <w:rPr>
          <w:rFonts w:eastAsia="PMingLiU"/>
          <w:bCs/>
          <w:sz w:val="20"/>
          <w:szCs w:val="20"/>
          <w:lang w:eastAsia="zh-TW"/>
        </w:rPr>
        <w:t>SRS resources are configured in the set</w:t>
      </w:r>
    </w:p>
    <w:p w14:paraId="71D1963C" w14:textId="2A6E9D56" w:rsidR="00D2446D" w:rsidRPr="00D2446D" w:rsidRDefault="00D2446D"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Note: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a3"/>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a3"/>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a3"/>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a3"/>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a3"/>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a3"/>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a3"/>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a3"/>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a3"/>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a6"/>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a3"/>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a3"/>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a3"/>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B94014">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B94014">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a3"/>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a3"/>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a3"/>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a3"/>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4BF981DB" w:rsidR="006B16AA" w:rsidRPr="007014DC" w:rsidRDefault="006B16AA" w:rsidP="00E41629">
            <w:pPr>
              <w:snapToGrid w:val="0"/>
              <w:jc w:val="both"/>
              <w:rPr>
                <w:b/>
                <w:color w:val="3333FF"/>
                <w:sz w:val="18"/>
                <w:szCs w:val="18"/>
                <w:lang w:eastAsia="zh-CN"/>
              </w:rPr>
            </w:pPr>
          </w:p>
        </w:tc>
      </w:tr>
      <w:tr w:rsidR="00407CEB" w14:paraId="19CDE7C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77777777" w:rsidR="006B6ACD" w:rsidRDefault="006B6ACD" w:rsidP="00407CEB">
            <w:pPr>
              <w:snapToGrid w:val="0"/>
              <w:jc w:val="both"/>
              <w:rPr>
                <w:bCs/>
                <w:sz w:val="18"/>
                <w:szCs w:val="18"/>
                <w:lang w:eastAsia="zh-CN"/>
              </w:rPr>
            </w:pPr>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5747FE50"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77" w:author="Eko Onggosanusi" w:date="2021-05-19T10:10:00Z">
        <w:r w:rsidR="00740262">
          <w:rPr>
            <w:sz w:val="20"/>
            <w:szCs w:val="20"/>
            <w:lang w:eastAsia="zh-CN"/>
          </w:rPr>
          <w:t xml:space="preserve">one </w:t>
        </w:r>
      </w:ins>
      <w:r w:rsidR="00B659BA" w:rsidRPr="00B659BA">
        <w:rPr>
          <w:sz w:val="20"/>
          <w:szCs w:val="20"/>
          <w:lang w:eastAsia="zh-CN"/>
        </w:rPr>
        <w:t>the following schemes</w:t>
      </w:r>
      <w:ins w:id="78" w:author="Eko Onggosanusi" w:date="2021-05-19T10:10:00Z">
        <w:r w:rsidR="00740262">
          <w:rPr>
            <w:sz w:val="20"/>
            <w:szCs w:val="20"/>
            <w:lang w:eastAsia="zh-CN"/>
          </w:rPr>
          <w:t xml:space="preserve"> (to be down-selected in RAN1#106-e)</w:t>
        </w:r>
      </w:ins>
      <w:r w:rsidR="00B659BA" w:rsidRPr="00B659BA">
        <w:rPr>
          <w:sz w:val="20"/>
          <w:szCs w:val="20"/>
          <w:lang w:eastAsia="zh-CN"/>
        </w:rPr>
        <w:t>:</w:t>
      </w:r>
    </w:p>
    <w:p w14:paraId="63D61D7D" w14:textId="681133FC"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a3"/>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a3"/>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ins w:id="79" w:author="Eko Onggosanusi" w:date="2021-05-19T10:14:00Z">
              <w:r>
                <w:rPr>
                  <w:rFonts w:eastAsia="Malgun Gothic"/>
                  <w:bCs/>
                  <w:sz w:val="18"/>
                  <w:szCs w:val="18"/>
                </w:rPr>
                <w:t xml:space="preserve">[Mod: If I understand correctly, 2A </w:t>
              </w:r>
            </w:ins>
            <w:ins w:id="80" w:author="Eko Onggosanusi" w:date="2021-05-19T10:15:00Z">
              <w:r>
                <w:rPr>
                  <w:rFonts w:eastAsia="Malgun Gothic"/>
                  <w:bCs/>
                  <w:sz w:val="18"/>
                  <w:szCs w:val="18"/>
                </w:rPr>
                <w:t xml:space="preserve">(most likely NW-initiated) </w:t>
              </w:r>
            </w:ins>
            <w:ins w:id="81" w:author="Eko Onggosanusi" w:date="2021-05-19T10:14:00Z">
              <w:r>
                <w:rPr>
                  <w:rFonts w:eastAsia="Malgun Gothic"/>
                  <w:bCs/>
                  <w:sz w:val="18"/>
                  <w:szCs w:val="18"/>
                </w:rPr>
                <w:t xml:space="preserve">is intended to be used with the </w:t>
              </w:r>
            </w:ins>
            <w:ins w:id="82" w:author="Eko Onggosanusi" w:date="2021-05-19T10:15:00Z">
              <w:r>
                <w:rPr>
                  <w:rFonts w:eastAsia="Malgun Gothic"/>
                  <w:bCs/>
                  <w:sz w:val="18"/>
                  <w:szCs w:val="18"/>
                </w:rPr>
                <w:t>existing event-based P-MPR scheme (Rel-16).</w:t>
              </w:r>
            </w:ins>
            <w:ins w:id="83" w:author="Eko Onggosanusi" w:date="2021-05-19T10:16:00Z">
              <w:r>
                <w:rPr>
                  <w:rFonts w:eastAsia="Malgun Gothic"/>
                  <w:bCs/>
                  <w:sz w:val="18"/>
                  <w:szCs w:val="18"/>
                </w:rPr>
                <w:t xml:space="preserve"> But your concern on supporting both</w:t>
              </w:r>
            </w:ins>
            <w:ins w:id="84" w:author="Eko Onggosanusi" w:date="2021-05-19T10:17:00Z">
              <w:r>
                <w:rPr>
                  <w:rFonts w:eastAsia="Malgun Gothic"/>
                  <w:bCs/>
                  <w:sz w:val="18"/>
                  <w:szCs w:val="18"/>
                </w:rPr>
                <w:t xml:space="preserve"> schemes</w:t>
              </w:r>
            </w:ins>
            <w:ins w:id="85" w:author="Eko Onggosanusi" w:date="2021-05-19T10:16:00Z">
              <w:r>
                <w:rPr>
                  <w:rFonts w:eastAsia="Malgun Gothic"/>
                  <w:bCs/>
                  <w:sz w:val="18"/>
                  <w:szCs w:val="18"/>
                </w:rPr>
                <w:t xml:space="preserve"> is understood. I added “one of” </w:t>
              </w:r>
            </w:ins>
          </w:p>
        </w:tc>
      </w:tr>
      <w:tr w:rsidR="00FE375E" w14:paraId="65574A3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B94014">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B94014">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B94014">
            <w:pPr>
              <w:snapToGrid w:val="0"/>
              <w:jc w:val="both"/>
              <w:rPr>
                <w:bCs/>
                <w:sz w:val="18"/>
                <w:szCs w:val="18"/>
                <w:lang w:eastAsia="zh-CN"/>
              </w:rPr>
            </w:pPr>
          </w:p>
          <w:p w14:paraId="7969A7CD" w14:textId="77777777" w:rsidR="00FE375E" w:rsidRDefault="00FE375E"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B94014">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77777777" w:rsidR="00340F05" w:rsidRDefault="00340F05" w:rsidP="00340F05">
            <w:pPr>
              <w:snapToGrid w:val="0"/>
              <w:jc w:val="both"/>
              <w:rPr>
                <w:bCs/>
                <w:sz w:val="18"/>
                <w:szCs w:val="18"/>
                <w:lang w:eastAsia="zh-CN"/>
              </w:rPr>
            </w:pPr>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a3"/>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77777777" w:rsidR="00340F05" w:rsidRDefault="00340F05" w:rsidP="00B94014">
            <w:pPr>
              <w:snapToGrid w:val="0"/>
              <w:jc w:val="both"/>
              <w:rPr>
                <w:bCs/>
                <w:sz w:val="18"/>
                <w:szCs w:val="18"/>
                <w:lang w:eastAsia="zh-CN"/>
              </w:rPr>
            </w:pPr>
          </w:p>
        </w:tc>
      </w:tr>
      <w:tr w:rsidR="003B3E05" w14:paraId="3443635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77777" w:rsidR="003B3E05" w:rsidRDefault="003B3E05" w:rsidP="003B3E05">
            <w:pPr>
              <w:snapToGrid w:val="0"/>
              <w:jc w:val="both"/>
              <w:rPr>
                <w:bCs/>
                <w:sz w:val="18"/>
                <w:szCs w:val="18"/>
                <w:lang w:eastAsia="zh-CN"/>
              </w:rPr>
            </w:pPr>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57AFC63D" w14:textId="71193F36" w:rsidR="00D43E68" w:rsidRDefault="00D43E68" w:rsidP="00D43E68">
            <w:pPr>
              <w:snapToGrid w:val="0"/>
              <w:jc w:val="both"/>
              <w:rPr>
                <w:bCs/>
                <w:sz w:val="18"/>
                <w:szCs w:val="18"/>
                <w:lang w:eastAsia="zh-CN"/>
              </w:rPr>
            </w:pPr>
            <w:r>
              <w:rPr>
                <w:rFonts w:hint="eastAsia"/>
                <w:bCs/>
                <w:sz w:val="18"/>
                <w:szCs w:val="18"/>
                <w:lang w:eastAsia="zh-CN"/>
              </w:rPr>
              <w:t>O</w:t>
            </w:r>
            <w:r>
              <w:rPr>
                <w:bCs/>
                <w:sz w:val="18"/>
                <w:szCs w:val="18"/>
                <w:lang w:eastAsia="zh-CN"/>
              </w:rPr>
              <w:t>ption2A should be removed from the list.</w:t>
            </w:r>
          </w:p>
        </w:tc>
      </w:tr>
      <w:tr w:rsidR="002A2040" w14:paraId="76ADD7E4"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We support both options. Only with both options, gNB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a3"/>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2CB1ED43" w:rsidR="00DE37B1" w:rsidRDefault="001C5B98">
      <w:pPr>
        <w:snapToGrid w:val="0"/>
        <w:rPr>
          <w:sz w:val="20"/>
        </w:rPr>
      </w:pPr>
      <w:ins w:id="86" w:author="Eko Onggosanusi" w:date="2021-05-19T10:06:00Z">
        <w:r>
          <w:rPr>
            <w:sz w:val="20"/>
          </w:rPr>
          <w:t xml:space="preserve">Send an LS to RAN4 to inform of Group 2 candidates for </w:t>
        </w:r>
      </w:ins>
      <w:ins w:id="87" w:author="Eko Onggosanusi" w:date="2021-05-19T10:07:00Z">
        <w:r>
          <w:rPr>
            <w:sz w:val="20"/>
          </w:rPr>
          <w:t>RAN4 to study (including down-selection) and, if needed, specify.</w:t>
        </w:r>
      </w:ins>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游明朝"/>
                <w:sz w:val="18"/>
                <w:szCs w:val="18"/>
                <w:lang w:eastAsia="ja-JP"/>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游明朝"/>
                <w:sz w:val="18"/>
                <w:szCs w:val="18"/>
                <w:lang w:eastAsia="ja-JP"/>
              </w:rPr>
            </w:pPr>
            <w:r>
              <w:rPr>
                <w:rFonts w:eastAsia="游明朝"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游明朝"/>
                <w:sz w:val="18"/>
                <w:szCs w:val="18"/>
                <w:lang w:eastAsia="ja-JP"/>
              </w:rPr>
            </w:pPr>
            <w:r>
              <w:rPr>
                <w:rFonts w:eastAsia="游明朝"/>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游明朝"/>
                <w:sz w:val="18"/>
                <w:szCs w:val="18"/>
                <w:lang w:eastAsia="ja-JP"/>
              </w:rPr>
            </w:pPr>
            <w:r>
              <w:rPr>
                <w:rFonts w:eastAsia="游明朝"/>
                <w:sz w:val="18"/>
                <w:szCs w:val="18"/>
                <w:lang w:eastAsia="ja-JP"/>
              </w:rPr>
              <w:t>Revised proposal to address concern from Samsung by adding one more candidate for Group 1. But I still believe the 2</w:t>
            </w:r>
            <w:r w:rsidRPr="00686922">
              <w:rPr>
                <w:rFonts w:eastAsia="游明朝"/>
                <w:sz w:val="18"/>
                <w:szCs w:val="18"/>
                <w:vertAlign w:val="superscript"/>
                <w:lang w:eastAsia="ja-JP"/>
              </w:rPr>
              <w:t>nd</w:t>
            </w:r>
            <w:r>
              <w:rPr>
                <w:rFonts w:eastAsia="游明朝"/>
                <w:sz w:val="18"/>
                <w:szCs w:val="18"/>
                <w:lang w:eastAsia="ja-JP"/>
              </w:rPr>
              <w:t xml:space="preserve"> bullet for Group 2 is needed, e.g. for LS to RAN4.</w:t>
            </w:r>
          </w:p>
          <w:p w14:paraId="240E1D15" w14:textId="77777777" w:rsidR="00D259AD" w:rsidRDefault="00D259AD" w:rsidP="00686922">
            <w:pPr>
              <w:snapToGrid w:val="0"/>
              <w:rPr>
                <w:rFonts w:eastAsia="游明朝"/>
                <w:sz w:val="18"/>
                <w:szCs w:val="18"/>
                <w:lang w:eastAsia="ja-JP"/>
              </w:rPr>
            </w:pPr>
          </w:p>
          <w:p w14:paraId="29B1D22F" w14:textId="4C7E6B65" w:rsidR="00D259AD" w:rsidRDefault="00D259AD" w:rsidP="00686922">
            <w:pPr>
              <w:snapToGrid w:val="0"/>
              <w:rPr>
                <w:rFonts w:eastAsia="游明朝"/>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游明朝"/>
                <w:sz w:val="18"/>
                <w:szCs w:val="18"/>
                <w:lang w:eastAsia="ja-JP"/>
              </w:rPr>
            </w:pPr>
            <w:r>
              <w:rPr>
                <w:rFonts w:eastAsia="游明朝"/>
                <w:sz w:val="18"/>
                <w:szCs w:val="18"/>
                <w:lang w:eastAsia="ja-JP"/>
              </w:rPr>
              <w:t>Samsung</w:t>
            </w:r>
            <w:r w:rsidR="00CE22EE">
              <w:rPr>
                <w:rFonts w:eastAsia="游明朝"/>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游明朝"/>
                <w:sz w:val="18"/>
                <w:szCs w:val="18"/>
                <w:lang w:eastAsia="ja-JP"/>
              </w:rPr>
            </w:pPr>
            <w:r>
              <w:rPr>
                <w:rFonts w:eastAsia="游明朝"/>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游明朝"/>
                <w:sz w:val="18"/>
                <w:szCs w:val="18"/>
                <w:lang w:eastAsia="ja-JP"/>
              </w:rPr>
            </w:pPr>
            <w:r>
              <w:rPr>
                <w:rFonts w:eastAsia="游明朝"/>
                <w:sz w:val="18"/>
                <w:szCs w:val="18"/>
                <w:lang w:eastAsia="ja-JP"/>
              </w:rPr>
              <w:t>[Mod: Done]</w:t>
            </w:r>
          </w:p>
          <w:p w14:paraId="2076AAF9" w14:textId="77777777" w:rsidR="00A61A9E" w:rsidRDefault="00AC68CA" w:rsidP="00686922">
            <w:pPr>
              <w:snapToGrid w:val="0"/>
              <w:rPr>
                <w:rFonts w:eastAsia="游明朝"/>
                <w:sz w:val="18"/>
                <w:szCs w:val="18"/>
                <w:lang w:eastAsia="ja-JP"/>
              </w:rPr>
            </w:pPr>
            <w:r>
              <w:rPr>
                <w:rFonts w:eastAsia="游明朝"/>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游明朝"/>
                <w:sz w:val="18"/>
                <w:szCs w:val="18"/>
                <w:lang w:eastAsia="ja-JP"/>
              </w:rPr>
            </w:pPr>
            <w:r>
              <w:rPr>
                <w:rFonts w:eastAsia="游明朝"/>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游明朝"/>
                <w:sz w:val="18"/>
                <w:szCs w:val="18"/>
                <w:lang w:eastAsia="ja-JP"/>
              </w:rPr>
            </w:pPr>
            <w:r>
              <w:rPr>
                <w:rFonts w:eastAsia="游明朝"/>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游明朝"/>
                <w:sz w:val="18"/>
                <w:szCs w:val="18"/>
                <w:lang w:eastAsia="ja-JP"/>
              </w:rPr>
            </w:pPr>
            <w:r>
              <w:rPr>
                <w:rFonts w:eastAsia="游明朝"/>
                <w:sz w:val="18"/>
                <w:szCs w:val="18"/>
                <w:lang w:eastAsia="ja-JP"/>
              </w:rPr>
              <w:t xml:space="preserve">Slight revision. </w:t>
            </w:r>
          </w:p>
          <w:p w14:paraId="5A554CE5" w14:textId="77777777" w:rsidR="00562D9E" w:rsidRDefault="00562D9E" w:rsidP="00686922">
            <w:pPr>
              <w:snapToGrid w:val="0"/>
              <w:rPr>
                <w:rFonts w:eastAsia="游明朝"/>
                <w:sz w:val="18"/>
                <w:szCs w:val="18"/>
                <w:lang w:eastAsia="ja-JP"/>
              </w:rPr>
            </w:pPr>
          </w:p>
          <w:p w14:paraId="0B10B348" w14:textId="26A9172B" w:rsidR="00562D9E" w:rsidRDefault="00562D9E" w:rsidP="00686922">
            <w:pPr>
              <w:snapToGrid w:val="0"/>
              <w:rPr>
                <w:rFonts w:eastAsia="游明朝"/>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游明朝"/>
                <w:sz w:val="18"/>
                <w:szCs w:val="18"/>
                <w:lang w:eastAsia="ja-JP"/>
              </w:rPr>
            </w:pPr>
            <w:r>
              <w:rPr>
                <w:rFonts w:eastAsia="游明朝"/>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游明朝"/>
                <w:sz w:val="18"/>
                <w:szCs w:val="18"/>
                <w:lang w:eastAsia="ja-JP"/>
              </w:rPr>
            </w:pPr>
            <w:r>
              <w:rPr>
                <w:rFonts w:eastAsia="游明朝"/>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游明朝"/>
                <w:sz w:val="18"/>
                <w:szCs w:val="18"/>
                <w:lang w:eastAsia="ja-JP"/>
              </w:rPr>
            </w:pPr>
            <w:r>
              <w:rPr>
                <w:rFonts w:eastAsia="游明朝"/>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游明朝"/>
                <w:sz w:val="18"/>
                <w:szCs w:val="18"/>
                <w:lang w:eastAsia="ja-JP"/>
              </w:rPr>
            </w:pPr>
            <w:r>
              <w:rPr>
                <w:rFonts w:eastAsia="游明朝"/>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游明朝"/>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游明朝"/>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游明朝"/>
                <w:sz w:val="18"/>
                <w:szCs w:val="18"/>
                <w:lang w:eastAsia="ja-JP"/>
              </w:rPr>
            </w:pPr>
            <w:r>
              <w:rPr>
                <w:rFonts w:eastAsia="游明朝"/>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游明朝"/>
                <w:sz w:val="18"/>
                <w:szCs w:val="18"/>
                <w:lang w:eastAsia="ja-JP"/>
              </w:rPr>
            </w:pPr>
            <w:r>
              <w:rPr>
                <w:rFonts w:eastAsia="游明朝"/>
                <w:sz w:val="18"/>
                <w:szCs w:val="18"/>
                <w:lang w:eastAsia="ja-JP"/>
              </w:rPr>
              <w:t xml:space="preserve">Slight revision. </w:t>
            </w:r>
          </w:p>
          <w:p w14:paraId="381E14EB" w14:textId="77777777" w:rsidR="00253F5A" w:rsidRDefault="00253F5A" w:rsidP="00B95D5D">
            <w:pPr>
              <w:snapToGrid w:val="0"/>
              <w:rPr>
                <w:rFonts w:eastAsia="游明朝"/>
                <w:sz w:val="18"/>
                <w:szCs w:val="18"/>
                <w:lang w:eastAsia="ja-JP"/>
              </w:rPr>
            </w:pPr>
          </w:p>
          <w:p w14:paraId="751551D6" w14:textId="77777777" w:rsidR="00253F5A" w:rsidRDefault="00253F5A" w:rsidP="00B95D5D">
            <w:pPr>
              <w:snapToGrid w:val="0"/>
              <w:rPr>
                <w:rFonts w:eastAsia="游明朝"/>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游明朝"/>
                <w:sz w:val="18"/>
                <w:szCs w:val="18"/>
                <w:lang w:eastAsia="ja-JP"/>
              </w:rPr>
            </w:pPr>
            <w:r>
              <w:rPr>
                <w:rFonts w:eastAsia="游明朝"/>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游明朝"/>
                <w:sz w:val="18"/>
                <w:szCs w:val="18"/>
                <w:lang w:eastAsia="ja-JP"/>
              </w:rPr>
            </w:pPr>
            <w:r>
              <w:rPr>
                <w:rFonts w:eastAsia="游明朝"/>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游明朝"/>
                <w:sz w:val="18"/>
                <w:szCs w:val="18"/>
                <w:lang w:eastAsia="ja-JP"/>
              </w:rPr>
            </w:pPr>
            <w:r>
              <w:rPr>
                <w:rFonts w:eastAsia="游明朝"/>
                <w:sz w:val="18"/>
                <w:szCs w:val="18"/>
                <w:lang w:eastAsia="ja-JP"/>
              </w:rPr>
              <w:t xml:space="preserve">[Mod: </w:t>
            </w:r>
            <w:r w:rsidR="00821885">
              <w:rPr>
                <w:rFonts w:eastAsia="游明朝"/>
                <w:sz w:val="18"/>
                <w:szCs w:val="18"/>
                <w:lang w:eastAsia="ja-JP"/>
              </w:rPr>
              <w:t xml:space="preserve">Good point. </w:t>
            </w:r>
            <w:r>
              <w:rPr>
                <w:rFonts w:eastAsia="游明朝"/>
                <w:sz w:val="18"/>
                <w:szCs w:val="18"/>
                <w:lang w:eastAsia="ja-JP"/>
              </w:rPr>
              <w:t>Done</w:t>
            </w:r>
            <w:r w:rsidR="00821885">
              <w:rPr>
                <w:rFonts w:eastAsia="游明朝"/>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游明朝"/>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游明朝"/>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游明朝"/>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098E5FC7" w14:textId="47B3AF90"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ins w:id="88" w:author="Eko Onggosanusi" w:date="2021-05-19T10:06:00Z">
              <w:r>
                <w:rPr>
                  <w:sz w:val="20"/>
                </w:rPr>
                <w:t xml:space="preserve">Send an LS to RAN4 to inform of Group 2 candidates for </w:t>
              </w:r>
            </w:ins>
            <w:ins w:id="89" w:author="Eko Onggosanusi" w:date="2021-05-19T10:07:00Z">
              <w:r>
                <w:rPr>
                  <w:sz w:val="20"/>
                </w:rPr>
                <w:t>RAN4 to study (including down-selection) and, if needed, specify.</w:t>
              </w:r>
            </w:ins>
            <w:r>
              <w:rPr>
                <w:sz w:val="20"/>
              </w:rPr>
              <w:t xml:space="preserve"> </w:t>
            </w:r>
            <w:r w:rsidRPr="00CD0A87">
              <w:rPr>
                <w:sz w:val="20"/>
                <w:highlight w:val="yellow"/>
              </w:rPr>
              <w:t>RAN1 may continue further study for the details of each scheme.</w:t>
            </w:r>
          </w:p>
          <w:p w14:paraId="26F8E324" w14:textId="77777777" w:rsidR="00D43E68" w:rsidRDefault="00D43E68" w:rsidP="00D43E68">
            <w:pPr>
              <w:snapToGrid w:val="0"/>
              <w:jc w:val="both"/>
              <w:rPr>
                <w:bCs/>
                <w:sz w:val="18"/>
                <w:szCs w:val="18"/>
                <w:lang w:eastAsia="zh-CN"/>
              </w:rPr>
            </w:pPr>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is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14264635" w14:textId="47FACE2D" w:rsidR="005A7603" w:rsidRDefault="005A7603" w:rsidP="00D43E68">
            <w:pPr>
              <w:snapToGrid w:val="0"/>
              <w:jc w:val="both"/>
              <w:rPr>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tc>
      </w:tr>
    </w:tbl>
    <w:p w14:paraId="6C7B21B3" w14:textId="1E1E985F"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22ED3" w14:textId="77777777" w:rsidR="003C2A48" w:rsidRDefault="003C2A48">
      <w:r>
        <w:separator/>
      </w:r>
    </w:p>
  </w:endnote>
  <w:endnote w:type="continuationSeparator" w:id="0">
    <w:p w14:paraId="5141E9E8" w14:textId="77777777" w:rsidR="003C2A48" w:rsidRDefault="003C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098A9" w14:textId="77777777" w:rsidR="003C2A48" w:rsidRDefault="003C2A48">
      <w:r>
        <w:rPr>
          <w:color w:val="000000"/>
        </w:rPr>
        <w:separator/>
      </w:r>
    </w:p>
  </w:footnote>
  <w:footnote w:type="continuationSeparator" w:id="0">
    <w:p w14:paraId="62868384" w14:textId="77777777" w:rsidR="003C2A48" w:rsidRDefault="003C2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CB"/>
    <w:multiLevelType w:val="hybridMultilevel"/>
    <w:tmpl w:val="ED940AF4"/>
    <w:lvl w:ilvl="0" w:tplc="4E5CA9E4">
      <w:numFmt w:val="bullet"/>
      <w:lvlText w:val="-"/>
      <w:lvlJc w:val="left"/>
      <w:pPr>
        <w:ind w:left="720" w:hanging="360"/>
      </w:pPr>
      <w:rPr>
        <w:rFonts w:ascii="Times New Roman" w:eastAsia="ＭＳ 明朝"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3"/>
  </w:num>
  <w:num w:numId="2">
    <w:abstractNumId w:val="12"/>
  </w:num>
  <w:num w:numId="3">
    <w:abstractNumId w:val="7"/>
  </w:num>
  <w:num w:numId="4">
    <w:abstractNumId w:val="27"/>
  </w:num>
  <w:num w:numId="5">
    <w:abstractNumId w:val="53"/>
  </w:num>
  <w:num w:numId="6">
    <w:abstractNumId w:val="67"/>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5"/>
  </w:num>
  <w:num w:numId="30">
    <w:abstractNumId w:val="68"/>
  </w:num>
  <w:num w:numId="31">
    <w:abstractNumId w:val="50"/>
  </w:num>
  <w:num w:numId="32">
    <w:abstractNumId w:val="30"/>
  </w:num>
  <w:num w:numId="33">
    <w:abstractNumId w:val="57"/>
  </w:num>
  <w:num w:numId="34">
    <w:abstractNumId w:val="48"/>
  </w:num>
  <w:num w:numId="35">
    <w:abstractNumId w:val="72"/>
  </w:num>
  <w:num w:numId="36">
    <w:abstractNumId w:val="59"/>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8"/>
  </w:num>
  <w:num w:numId="44">
    <w:abstractNumId w:val="32"/>
  </w:num>
  <w:num w:numId="45">
    <w:abstractNumId w:val="66"/>
  </w:num>
  <w:num w:numId="46">
    <w:abstractNumId w:val="70"/>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0"/>
  </w:num>
  <w:num w:numId="54">
    <w:abstractNumId w:val="4"/>
  </w:num>
  <w:num w:numId="55">
    <w:abstractNumId w:val="17"/>
  </w:num>
  <w:num w:numId="56">
    <w:abstractNumId w:val="47"/>
  </w:num>
  <w:num w:numId="57">
    <w:abstractNumId w:val="6"/>
  </w:num>
  <w:num w:numId="58">
    <w:abstractNumId w:val="19"/>
  </w:num>
  <w:num w:numId="59">
    <w:abstractNumId w:val="71"/>
  </w:num>
  <w:num w:numId="60">
    <w:abstractNumId w:val="61"/>
  </w:num>
  <w:num w:numId="61">
    <w:abstractNumId w:val="44"/>
  </w:num>
  <w:num w:numId="62">
    <w:abstractNumId w:val="40"/>
  </w:num>
  <w:num w:numId="63">
    <w:abstractNumId w:val="69"/>
  </w:num>
  <w:num w:numId="64">
    <w:abstractNumId w:val="39"/>
  </w:num>
  <w:num w:numId="65">
    <w:abstractNumId w:val="10"/>
  </w:num>
  <w:num w:numId="66">
    <w:abstractNumId w:val="28"/>
  </w:num>
  <w:num w:numId="67">
    <w:abstractNumId w:val="20"/>
  </w:num>
  <w:num w:numId="68">
    <w:abstractNumId w:val="5"/>
  </w:num>
  <w:num w:numId="69">
    <w:abstractNumId w:val="62"/>
  </w:num>
  <w:num w:numId="70">
    <w:abstractNumId w:val="41"/>
  </w:num>
  <w:num w:numId="71">
    <w:abstractNumId w:val="22"/>
  </w:num>
  <w:num w:numId="72">
    <w:abstractNumId w:val="64"/>
  </w:num>
  <w:num w:numId="73">
    <w:abstractNumId w:val="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401"/>
    <w:rsid w:val="00025EAA"/>
    <w:rsid w:val="00026169"/>
    <w:rsid w:val="000267E5"/>
    <w:rsid w:val="00026E0C"/>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2A48"/>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0703E"/>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F0EC6"/>
    <w:rsid w:val="007F1860"/>
    <w:rsid w:val="007F3969"/>
    <w:rsid w:val="007F4B98"/>
    <w:rsid w:val="007F50E4"/>
    <w:rsid w:val="007F5A62"/>
    <w:rsid w:val="007F74A0"/>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59D2"/>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8B2"/>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016"/>
    <w:rsid w:val="00A9390D"/>
    <w:rsid w:val="00A95BF1"/>
    <w:rsid w:val="00A95EBE"/>
    <w:rsid w:val="00A9783B"/>
    <w:rsid w:val="00AA1181"/>
    <w:rsid w:val="00AA2411"/>
    <w:rsid w:val="00AA2C41"/>
    <w:rsid w:val="00AA2F1C"/>
    <w:rsid w:val="00AA3F0E"/>
    <w:rsid w:val="00AA6686"/>
    <w:rsid w:val="00AA79D6"/>
    <w:rsid w:val="00AB057F"/>
    <w:rsid w:val="00AB13EF"/>
    <w:rsid w:val="00AB232C"/>
    <w:rsid w:val="00AB2D61"/>
    <w:rsid w:val="00AB34E8"/>
    <w:rsid w:val="00AB3DD7"/>
    <w:rsid w:val="00AB4372"/>
    <w:rsid w:val="00AB561B"/>
    <w:rsid w:val="00AB5A92"/>
    <w:rsid w:val="00AB5AA9"/>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26EDF"/>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ebabf6ce-2443-438c-9946-ecc878e7654a"/>
    <ds:schemaRef ds:uri="95d2e41d-1f11-4347-bb1c-11d6a32975dd"/>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775C79-E4F8-430D-A7D4-F9026B42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32568</Words>
  <Characters>185640</Characters>
  <Application>Microsoft Office Word</Application>
  <DocSecurity>0</DocSecurity>
  <Lines>1547</Lines>
  <Paragraphs>435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3</cp:revision>
  <dcterms:created xsi:type="dcterms:W3CDTF">2021-05-20T03:13:00Z</dcterms:created>
  <dcterms:modified xsi:type="dcterms:W3CDTF">2021-05-20T03:14:00Z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