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 xml:space="preserve">For QCL-Type D configuration in TCI state(s) shared across a set of CCs (that is associated with the same </w:t>
            </w:r>
            <w:proofErr w:type="spellStart"/>
            <w:r w:rsidRPr="00284984">
              <w:rPr>
                <w:sz w:val="18"/>
                <w:szCs w:val="22"/>
                <w:lang w:eastAsia="ja-JP"/>
              </w:rPr>
              <w:t>gNB</w:t>
            </w:r>
            <w:proofErr w:type="spellEnd"/>
            <w:r w:rsidRPr="00284984">
              <w:rPr>
                <w:sz w:val="18"/>
                <w:szCs w:val="22"/>
                <w:lang w:eastAsia="ja-JP"/>
              </w:rPr>
              <w:t xml:space="preserve">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70D0D820"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맑은 고딕"/>
                <w:sz w:val="18"/>
                <w:lang w:val="en-GB" w:eastAsia="en-US"/>
              </w:rPr>
            </w:pPr>
            <w:r w:rsidRPr="005B3467">
              <w:rPr>
                <w:rFonts w:eastAsia="바탕"/>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A3E00F3"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p>
          <w:p w14:paraId="5950B3AA" w14:textId="77777777" w:rsidR="002839B0" w:rsidRPr="00DC169E" w:rsidRDefault="002839B0" w:rsidP="002839B0">
            <w:pPr>
              <w:snapToGrid w:val="0"/>
              <w:rPr>
                <w:sz w:val="18"/>
                <w:szCs w:val="18"/>
              </w:rPr>
            </w:pPr>
          </w:p>
          <w:p w14:paraId="080953B5" w14:textId="77D4CAA8"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2D7FA0">
              <w:rPr>
                <w:sz w:val="18"/>
                <w:szCs w:val="18"/>
              </w:rPr>
              <w:t xml:space="preserve"> </w:t>
            </w:r>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w:t>
            </w:r>
            <w:proofErr w:type="spellStart"/>
            <w:r w:rsidR="00EE3B7E">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바탕"/>
                <w:sz w:val="18"/>
                <w:lang w:val="en-GB" w:eastAsia="x-none"/>
              </w:rPr>
              <w:t> </w:t>
            </w:r>
            <w:r w:rsidRPr="003813AE">
              <w:rPr>
                <w:rFonts w:ascii="Times" w:eastAsia="DengXian" w:hAnsi="Times"/>
                <w:sz w:val="18"/>
                <w:lang w:val="en-GB" w:eastAsia="x-none"/>
              </w:rPr>
              <w:t>can be</w:t>
            </w:r>
            <w:r w:rsidRPr="003813AE">
              <w:rPr>
                <w:rFonts w:eastAsia="바탕"/>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proofErr w:type="spellStart"/>
            <w:r w:rsidRPr="003813AE">
              <w:rPr>
                <w:rFonts w:eastAsia="바탕"/>
                <w:sz w:val="18"/>
                <w:lang w:val="en-GB" w:eastAsia="x-none"/>
              </w:rPr>
              <w:t>AltB</w:t>
            </w:r>
            <w:proofErr w:type="spellEnd"/>
            <w:r w:rsidRPr="003813AE">
              <w:rPr>
                <w:rFonts w:eastAsia="바탕"/>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맑은 고딕"/>
                <w:sz w:val="18"/>
                <w:lang w:val="en-GB" w:eastAsia="x-none"/>
              </w:rPr>
            </w:pPr>
            <w:r w:rsidRPr="003813AE">
              <w:rPr>
                <w:rFonts w:eastAsia="바탕"/>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바탕"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맑은 고딕"/>
                <w:sz w:val="18"/>
                <w:lang w:val="en-GB" w:eastAsia="x-none"/>
              </w:rPr>
            </w:pPr>
            <w:r w:rsidRPr="003813AE">
              <w:rPr>
                <w:rFonts w:eastAsia="Times New Roman"/>
                <w:sz w:val="18"/>
                <w:lang w:val="en-GB" w:eastAsia="x-none"/>
              </w:rPr>
              <w:t xml:space="preserve">FFS: </w:t>
            </w:r>
            <w:r w:rsidRPr="003813AE">
              <w:rPr>
                <w:rFonts w:eastAsia="맑은 고딕"/>
                <w:sz w:val="18"/>
                <w:lang w:val="en-GB" w:eastAsia="x-none"/>
              </w:rPr>
              <w:t xml:space="preserve">If a PL RS is not </w:t>
            </w:r>
            <w:r w:rsidRPr="003813AE">
              <w:rPr>
                <w:rFonts w:ascii="Times" w:eastAsia="바탕" w:hAnsi="Times"/>
                <w:sz w:val="18"/>
                <w:lang w:val="en-GB" w:eastAsia="x-none"/>
              </w:rPr>
              <w:t xml:space="preserve">included in or associated with the UL </w:t>
            </w:r>
            <w:r w:rsidRPr="003813AE">
              <w:rPr>
                <w:rFonts w:eastAsia="맑은 고딕"/>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7A094E26"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w:t>
            </w:r>
            <w:proofErr w:type="spellStart"/>
            <w:r w:rsidR="00EE3B7E">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w:t>
            </w:r>
            <w:proofErr w:type="spellStart"/>
            <w:r w:rsidR="00150734">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Huawei/</w:t>
            </w:r>
            <w:proofErr w:type="spellStart"/>
            <w:r w:rsidR="00150734">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w:t>
            </w:r>
            <w:proofErr w:type="spellStart"/>
            <w:r w:rsidR="00150734">
              <w:rPr>
                <w:sz w:val="18"/>
                <w:szCs w:val="18"/>
              </w:rPr>
              <w:t>HiSi</w:t>
            </w:r>
            <w:proofErr w:type="spellEnd"/>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B108833"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proofErr w:type="spellStart"/>
            <w:r w:rsidR="00BE63B9" w:rsidRPr="006467B1">
              <w:rPr>
                <w:sz w:val="18"/>
                <w:szCs w:val="20"/>
                <w:lang w:val="de-DE"/>
              </w:rPr>
              <w:t>Spreadtrum</w:t>
            </w:r>
            <w:proofErr w:type="spellEnd"/>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proofErr w:type="spellStart"/>
            <w:r w:rsidR="00BE63B9" w:rsidRPr="001B4C0C">
              <w:rPr>
                <w:sz w:val="18"/>
                <w:szCs w:val="20"/>
                <w:lang w:val="de-DE"/>
              </w:rPr>
              <w:t>Xiaomi</w:t>
            </w:r>
            <w:proofErr w:type="spellEnd"/>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proofErr w:type="spellStart"/>
            <w:r w:rsidR="008C5150">
              <w:rPr>
                <w:sz w:val="18"/>
                <w:szCs w:val="20"/>
                <w:lang w:val="de-DE"/>
              </w:rPr>
              <w:t>Convida</w:t>
            </w:r>
            <w:proofErr w:type="spellEnd"/>
            <w:r w:rsidR="00D44FE3">
              <w:rPr>
                <w:sz w:val="18"/>
                <w:szCs w:val="20"/>
                <w:lang w:val="de-DE"/>
              </w:rPr>
              <w:t xml:space="preserve">, NTT </w:t>
            </w:r>
            <w:proofErr w:type="spellStart"/>
            <w:r w:rsidR="00D44FE3">
              <w:rPr>
                <w:sz w:val="18"/>
                <w:szCs w:val="20"/>
                <w:lang w:val="de-DE"/>
              </w:rPr>
              <w:t>Docomo</w:t>
            </w:r>
            <w:proofErr w:type="spellEnd"/>
            <w:r w:rsidR="00D44FE3">
              <w:rPr>
                <w:sz w:val="18"/>
                <w:szCs w:val="20"/>
                <w:lang w:val="de-DE"/>
              </w:rPr>
              <w:t xml:space="preserve"> </w:t>
            </w:r>
            <w:r w:rsidR="00F06BAF">
              <w:rPr>
                <w:sz w:val="18"/>
                <w:szCs w:val="20"/>
                <w:lang w:val="de-DE"/>
              </w:rPr>
              <w:t xml:space="preserve"> </w:t>
            </w:r>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proofErr w:type="spellStart"/>
            <w:r w:rsidR="00BE63B9" w:rsidRPr="002D1D58">
              <w:rPr>
                <w:sz w:val="18"/>
                <w:szCs w:val="20"/>
                <w:lang w:val="de-DE"/>
              </w:rPr>
              <w:t>F</w:t>
            </w:r>
            <w:r w:rsidR="00BE63B9">
              <w:rPr>
                <w:sz w:val="18"/>
                <w:szCs w:val="20"/>
                <w:lang w:val="de-DE"/>
              </w:rPr>
              <w:t>uturewei</w:t>
            </w:r>
            <w:proofErr w:type="spellEnd"/>
            <w:r w:rsidR="00BE63B9">
              <w:rPr>
                <w:sz w:val="18"/>
                <w:szCs w:val="20"/>
                <w:lang w:val="de-DE"/>
              </w:rPr>
              <w:t xml:space="preserve">, </w:t>
            </w:r>
            <w:r w:rsidR="003C0EF6">
              <w:rPr>
                <w:sz w:val="18"/>
                <w:szCs w:val="18"/>
              </w:rPr>
              <w:t>Huawei/</w:t>
            </w:r>
            <w:proofErr w:type="spellStart"/>
            <w:r w:rsidR="003C0EF6">
              <w:rPr>
                <w:sz w:val="18"/>
                <w:szCs w:val="18"/>
              </w:rPr>
              <w:t>HiSi</w:t>
            </w:r>
            <w:proofErr w:type="spellEnd"/>
            <w:r w:rsidR="003C0EF6">
              <w:rPr>
                <w:sz w:val="18"/>
                <w:szCs w:val="18"/>
              </w:rPr>
              <w:t>,</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w:t>
            </w:r>
            <w:proofErr w:type="spellStart"/>
            <w:r w:rsidR="003C0EF6">
              <w:rPr>
                <w:sz w:val="18"/>
                <w:szCs w:val="18"/>
              </w:rPr>
              <w:t>HiSi</w:t>
            </w:r>
            <w:proofErr w:type="spellEnd"/>
            <w:r w:rsidR="00FA734B">
              <w:rPr>
                <w:sz w:val="18"/>
                <w:szCs w:val="18"/>
              </w:rPr>
              <w:t>, OPPO</w:t>
            </w:r>
          </w:p>
          <w:p w14:paraId="59B8698C" w14:textId="77777777" w:rsidR="009D4516" w:rsidRPr="008E3462" w:rsidRDefault="009D4516" w:rsidP="009D4516">
            <w:pPr>
              <w:snapToGrid w:val="0"/>
              <w:rPr>
                <w:sz w:val="18"/>
                <w:szCs w:val="20"/>
              </w:rPr>
            </w:pPr>
          </w:p>
          <w:p w14:paraId="12B6101B" w14:textId="1D8526F0"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proofErr w:type="spellStart"/>
            <w:r w:rsidR="00840607" w:rsidRPr="006467B1">
              <w:rPr>
                <w:sz w:val="18"/>
                <w:szCs w:val="20"/>
              </w:rPr>
              <w:t>Spreadtrum</w:t>
            </w:r>
            <w:proofErr w:type="spellEnd"/>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2DA58FA8"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바탕"/>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바탕"/>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바탕"/>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맑은 고딕" w:hint="eastAsia"/>
                <w:sz w:val="18"/>
                <w:szCs w:val="18"/>
              </w:rPr>
            </w:pPr>
            <w:r>
              <w:rPr>
                <w:sz w:val="18"/>
                <w:szCs w:val="18"/>
              </w:rPr>
              <w:lastRenderedPageBreak/>
              <w:t xml:space="preserve"> </w:t>
            </w:r>
            <w:r w:rsidR="00521E8A">
              <w:rPr>
                <w:rFonts w:eastAsia="맑은 고딕" w:hint="eastAsia"/>
                <w:sz w:val="18"/>
                <w:szCs w:val="18"/>
              </w:rPr>
              <w:t>N</w:t>
            </w:r>
            <w:r w:rsidR="00521E8A">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맑은 고딕"/>
                <w:sz w:val="18"/>
                <w:szCs w:val="18"/>
              </w:rPr>
            </w:pPr>
            <w:r>
              <w:rPr>
                <w:rFonts w:eastAsia="맑은 고딕"/>
                <w:sz w:val="18"/>
                <w:szCs w:val="18"/>
              </w:rPr>
              <w:t>Proposal 1.1</w:t>
            </w:r>
          </w:p>
          <w:p w14:paraId="0194FFAA" w14:textId="5FDFD284" w:rsidR="00521E8A" w:rsidRDefault="00521E8A" w:rsidP="0078373D">
            <w:pPr>
              <w:snapToGrid w:val="0"/>
              <w:rPr>
                <w:rFonts w:eastAsia="맑은 고딕"/>
                <w:sz w:val="18"/>
                <w:szCs w:val="18"/>
              </w:rPr>
            </w:pPr>
            <w:r>
              <w:rPr>
                <w:rFonts w:eastAsia="맑은 고딕"/>
                <w:sz w:val="18"/>
                <w:szCs w:val="18"/>
              </w:rPr>
              <w:t>Open for further discussion</w:t>
            </w:r>
          </w:p>
          <w:p w14:paraId="289C0412" w14:textId="77777777" w:rsidR="00521E8A" w:rsidRDefault="00521E8A" w:rsidP="0078373D">
            <w:pPr>
              <w:snapToGrid w:val="0"/>
              <w:rPr>
                <w:rFonts w:eastAsia="맑은 고딕"/>
                <w:sz w:val="18"/>
                <w:szCs w:val="18"/>
              </w:rPr>
            </w:pPr>
          </w:p>
          <w:p w14:paraId="6B694012" w14:textId="77777777" w:rsidR="00521E8A" w:rsidRDefault="00521E8A" w:rsidP="0078373D">
            <w:pPr>
              <w:snapToGrid w:val="0"/>
              <w:rPr>
                <w:rFonts w:eastAsia="맑은 고딕"/>
                <w:sz w:val="18"/>
                <w:szCs w:val="18"/>
              </w:rPr>
            </w:pPr>
            <w:r>
              <w:rPr>
                <w:rFonts w:eastAsia="맑은 고딕"/>
                <w:sz w:val="18"/>
                <w:szCs w:val="18"/>
              </w:rPr>
              <w:t xml:space="preserve">Proposal 1.2 </w:t>
            </w:r>
          </w:p>
          <w:p w14:paraId="5C63C3DA" w14:textId="77777777" w:rsidR="00510057" w:rsidRDefault="00521E8A" w:rsidP="0078373D">
            <w:pPr>
              <w:snapToGrid w:val="0"/>
              <w:rPr>
                <w:rFonts w:eastAsia="맑은 고딕"/>
                <w:sz w:val="18"/>
                <w:szCs w:val="18"/>
              </w:rPr>
            </w:pPr>
            <w:r>
              <w:rPr>
                <w:rFonts w:eastAsia="맑은 고딕"/>
                <w:sz w:val="18"/>
                <w:szCs w:val="18"/>
              </w:rPr>
              <w:t xml:space="preserve">Not support </w:t>
            </w:r>
            <w:proofErr w:type="spellStart"/>
            <w:r>
              <w:rPr>
                <w:rFonts w:eastAsia="맑은 고딕"/>
                <w:sz w:val="18"/>
                <w:szCs w:val="18"/>
              </w:rPr>
              <w:t>subbullets</w:t>
            </w:r>
            <w:proofErr w:type="spellEnd"/>
            <w:r>
              <w:rPr>
                <w:rFonts w:eastAsia="맑은 고딕"/>
                <w:sz w:val="18"/>
                <w:szCs w:val="18"/>
              </w:rPr>
              <w:t xml:space="preserve">. We don’t think PL measurement can depend on UE implementation. It should be clarified in the spec. </w:t>
            </w:r>
            <w:r>
              <w:rPr>
                <w:rFonts w:eastAsia="맑은 고딕" w:hint="eastAsia"/>
                <w:sz w:val="18"/>
                <w:szCs w:val="18"/>
              </w:rPr>
              <w:t>W</w:t>
            </w:r>
            <w:r>
              <w:rPr>
                <w:rFonts w:eastAsia="맑은 고딕"/>
                <w:sz w:val="18"/>
                <w:szCs w:val="18"/>
              </w:rPr>
              <w:t>e can only accept the main bullet</w:t>
            </w:r>
            <w:r w:rsidR="00510057">
              <w:rPr>
                <w:rFonts w:eastAsia="맑은 고딕"/>
                <w:sz w:val="18"/>
                <w:szCs w:val="18"/>
              </w:rPr>
              <w:t xml:space="preserve"> only</w:t>
            </w:r>
            <w:r>
              <w:rPr>
                <w:rFonts w:eastAsia="맑은 고딕"/>
                <w:sz w:val="18"/>
                <w:szCs w:val="18"/>
              </w:rPr>
              <w:t xml:space="preserve">. </w:t>
            </w:r>
          </w:p>
          <w:p w14:paraId="74DE034E" w14:textId="7A424BD2" w:rsidR="00521E8A" w:rsidRDefault="00521E8A" w:rsidP="0078373D">
            <w:pPr>
              <w:snapToGrid w:val="0"/>
              <w:rPr>
                <w:rFonts w:eastAsia="맑은 고딕"/>
                <w:sz w:val="18"/>
                <w:szCs w:val="18"/>
              </w:rPr>
            </w:pPr>
            <w:r>
              <w:rPr>
                <w:rFonts w:eastAsia="맑은 고딕"/>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맑은 고딕"/>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맑은 고딕" w:hint="eastAsia"/>
                <w:sz w:val="18"/>
                <w:szCs w:val="18"/>
              </w:rPr>
            </w:pPr>
          </w:p>
          <w:p w14:paraId="76A2434A" w14:textId="5B867117" w:rsidR="00521E8A"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1.3</w:t>
            </w:r>
            <w:r w:rsidR="000A4CAC">
              <w:rPr>
                <w:rFonts w:eastAsia="맑은 고딕"/>
                <w:sz w:val="18"/>
                <w:szCs w:val="18"/>
              </w:rPr>
              <w:t>:</w:t>
            </w:r>
            <w:r>
              <w:rPr>
                <w:rFonts w:eastAsia="맑은 고딕"/>
                <w:sz w:val="18"/>
                <w:szCs w:val="18"/>
              </w:rPr>
              <w:t xml:space="preserve"> We slightly prefer separated TCI pool per </w:t>
            </w:r>
            <w:proofErr w:type="gramStart"/>
            <w:r>
              <w:rPr>
                <w:rFonts w:eastAsia="맑은 고딕"/>
                <w:sz w:val="18"/>
                <w:szCs w:val="18"/>
              </w:rPr>
              <w:t>CC, but</w:t>
            </w:r>
            <w:proofErr w:type="gramEnd"/>
            <w:r>
              <w:rPr>
                <w:rFonts w:eastAsia="맑은 고딕"/>
                <w:sz w:val="18"/>
                <w:szCs w:val="18"/>
              </w:rPr>
              <w:t xml:space="preserve"> can be open for further discussion.</w:t>
            </w:r>
          </w:p>
          <w:p w14:paraId="68242569" w14:textId="4DBC2CAC" w:rsidR="00510057" w:rsidRPr="000A4CAC" w:rsidRDefault="00510057" w:rsidP="0078373D">
            <w:pPr>
              <w:snapToGrid w:val="0"/>
              <w:rPr>
                <w:rFonts w:eastAsia="맑은 고딕"/>
                <w:sz w:val="18"/>
                <w:szCs w:val="18"/>
              </w:rPr>
            </w:pPr>
          </w:p>
          <w:p w14:paraId="470AA22B" w14:textId="49437953"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1.4</w:t>
            </w:r>
            <w:r w:rsidR="000A4CAC">
              <w:rPr>
                <w:rFonts w:eastAsia="맑은 고딕"/>
                <w:sz w:val="18"/>
                <w:szCs w:val="18"/>
              </w:rPr>
              <w:t>:</w:t>
            </w:r>
            <w:r>
              <w:rPr>
                <w:rFonts w:eastAsia="맑은 고딕"/>
                <w:sz w:val="18"/>
                <w:szCs w:val="18"/>
              </w:rPr>
              <w:t xml:space="preserve"> Support</w:t>
            </w:r>
          </w:p>
          <w:p w14:paraId="23600CFD" w14:textId="36DEFB7C" w:rsidR="00510057" w:rsidRDefault="00510057" w:rsidP="0078373D">
            <w:pPr>
              <w:snapToGrid w:val="0"/>
              <w:rPr>
                <w:rFonts w:eastAsia="맑은 고딕"/>
                <w:sz w:val="18"/>
                <w:szCs w:val="18"/>
              </w:rPr>
            </w:pPr>
          </w:p>
          <w:p w14:paraId="23629905" w14:textId="53FCEB9F"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1.5</w:t>
            </w:r>
            <w:r w:rsidR="000A4CAC">
              <w:rPr>
                <w:rFonts w:eastAsia="맑은 고딕"/>
                <w:sz w:val="18"/>
                <w:szCs w:val="18"/>
              </w:rPr>
              <w:t>:</w:t>
            </w:r>
            <w:r>
              <w:rPr>
                <w:rFonts w:eastAsia="맑은 고딕"/>
                <w:sz w:val="18"/>
                <w:szCs w:val="18"/>
              </w:rPr>
              <w:t xml:space="preserve"> Support</w:t>
            </w:r>
          </w:p>
          <w:p w14:paraId="4C615912" w14:textId="4DA2F8AE" w:rsidR="00510057" w:rsidRDefault="00510057" w:rsidP="0078373D">
            <w:pPr>
              <w:snapToGrid w:val="0"/>
              <w:rPr>
                <w:rFonts w:eastAsia="맑은 고딕"/>
                <w:sz w:val="18"/>
                <w:szCs w:val="18"/>
              </w:rPr>
            </w:pPr>
          </w:p>
          <w:p w14:paraId="002B0FB2" w14:textId="6BE182F7"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1.6</w:t>
            </w:r>
            <w:r w:rsidR="000A4CAC">
              <w:rPr>
                <w:rFonts w:eastAsia="맑은 고딕"/>
                <w:sz w:val="18"/>
                <w:szCs w:val="18"/>
              </w:rPr>
              <w:t>:</w:t>
            </w:r>
            <w:r>
              <w:rPr>
                <w:rFonts w:eastAsia="맑은 고딕"/>
                <w:sz w:val="18"/>
                <w:szCs w:val="18"/>
              </w:rPr>
              <w:t xml:space="preserve"> Support</w:t>
            </w:r>
          </w:p>
          <w:p w14:paraId="27FAD80B" w14:textId="6E4B17E6" w:rsidR="00521E8A" w:rsidRPr="00521E8A" w:rsidRDefault="00521E8A" w:rsidP="0078373D">
            <w:pPr>
              <w:snapToGrid w:val="0"/>
              <w:rPr>
                <w:rFonts w:eastAsia="맑은 고딕" w:hint="eastAsia"/>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맑은 고딕"/>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w:t>
            </w:r>
            <w:proofErr w:type="spellStart"/>
            <w:r w:rsidR="003C4C0B">
              <w:rPr>
                <w:sz w:val="18"/>
                <w:szCs w:val="18"/>
              </w:rPr>
              <w:t>HiSi</w:t>
            </w:r>
            <w:proofErr w:type="spellEnd"/>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lastRenderedPageBreak/>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lastRenderedPageBreak/>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lastRenderedPageBreak/>
              <w:t>16</w:t>
            </w:r>
            <w:r>
              <w:rPr>
                <w:sz w:val="18"/>
                <w:szCs w:val="18"/>
              </w:rPr>
              <w:t xml:space="preserve">: </w:t>
            </w:r>
            <w:r w:rsidR="000C2AE2">
              <w:rPr>
                <w:sz w:val="18"/>
                <w:szCs w:val="18"/>
              </w:rPr>
              <w:t>Huawei/</w:t>
            </w:r>
            <w:proofErr w:type="spellStart"/>
            <w:r w:rsidR="000C2AE2">
              <w:rPr>
                <w:sz w:val="18"/>
                <w:szCs w:val="18"/>
              </w:rPr>
              <w:t>HiSi</w:t>
            </w:r>
            <w:proofErr w:type="spellEnd"/>
            <w:r w:rsidR="000C2AE2">
              <w:rPr>
                <w:sz w:val="18"/>
                <w:szCs w:val="18"/>
              </w:rPr>
              <w:t xml:space="preserve">,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lastRenderedPageBreak/>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38B5711"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2E61EA">
              <w:rPr>
                <w:sz w:val="18"/>
                <w:szCs w:val="20"/>
              </w:rPr>
              <w:t xml:space="preserve">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xml:space="preserve">, </w:t>
            </w:r>
            <w:proofErr w:type="spellStart"/>
            <w:r w:rsidR="00FC4B7B">
              <w:rPr>
                <w:sz w:val="18"/>
                <w:szCs w:val="20"/>
              </w:rPr>
              <w:t>Spreadtrum</w:t>
            </w:r>
            <w:proofErr w:type="spellEnd"/>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xml:space="preserve">, </w:t>
            </w:r>
            <w:proofErr w:type="spellStart"/>
            <w:r w:rsidR="00FC4B7B">
              <w:rPr>
                <w:sz w:val="18"/>
                <w:szCs w:val="20"/>
              </w:rPr>
              <w:t>Spreadtrum</w:t>
            </w:r>
            <w:proofErr w:type="spellEnd"/>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proofErr w:type="gramStart"/>
            <w:r w:rsidR="000E62C2">
              <w:rPr>
                <w:sz w:val="18"/>
                <w:szCs w:val="20"/>
              </w:rPr>
              <w:t>Ericsson</w:t>
            </w:r>
            <w:r w:rsidR="00566190" w:rsidRPr="005E65BF">
              <w:rPr>
                <w:sz w:val="18"/>
                <w:szCs w:val="20"/>
              </w:rPr>
              <w:t xml:space="preserve"> </w:t>
            </w:r>
            <w:r w:rsidR="003B4308">
              <w:rPr>
                <w:sz w:val="18"/>
                <w:szCs w:val="20"/>
              </w:rPr>
              <w:t>,</w:t>
            </w:r>
            <w:proofErr w:type="gramEnd"/>
            <w:r w:rsidR="003B4308">
              <w:rPr>
                <w:sz w:val="18"/>
                <w:szCs w:val="20"/>
              </w:rPr>
              <w:t xml:space="preserve">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lastRenderedPageBreak/>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2921D86F"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67CE52DD" w:rsidR="0078373D" w:rsidRDefault="0078373D"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맑은 고딕"/>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바탕" w:hAnsi="Times" w:cs="Times"/>
                <w:sz w:val="18"/>
                <w:szCs w:val="18"/>
                <w:lang w:val="en-GB" w:eastAsia="x-none"/>
              </w:rPr>
              <w:t xml:space="preserve">Whether both DL TCI and UL TCI states can be </w:t>
            </w:r>
            <w:proofErr w:type="spellStart"/>
            <w:r w:rsidRPr="000E2E96">
              <w:rPr>
                <w:rFonts w:ascii="Times" w:eastAsia="바탕" w:hAnsi="Times" w:cs="Times"/>
                <w:sz w:val="18"/>
                <w:szCs w:val="18"/>
                <w:lang w:val="en-GB" w:eastAsia="x-none"/>
              </w:rPr>
              <w:t>signaled</w:t>
            </w:r>
            <w:proofErr w:type="spellEnd"/>
            <w:r w:rsidRPr="000E2E96">
              <w:rPr>
                <w:rFonts w:ascii="Times" w:eastAsia="바탕"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656A1C5" w:rsidR="000A5740" w:rsidRDefault="0066239D">
            <w:pPr>
              <w:snapToGrid w:val="0"/>
              <w:rPr>
                <w:sz w:val="18"/>
                <w:szCs w:val="18"/>
                <w:lang w:val="de-DE"/>
              </w:rPr>
            </w:pPr>
            <w:r>
              <w:rPr>
                <w:b/>
                <w:sz w:val="18"/>
                <w:szCs w:val="18"/>
                <w:lang w:val="de-DE"/>
              </w:rPr>
              <w:t>Yes (</w:t>
            </w:r>
            <w:proofErr w:type="spellStart"/>
            <w:r>
              <w:rPr>
                <w:b/>
                <w:sz w:val="18"/>
                <w:szCs w:val="18"/>
                <w:lang w:val="de-DE"/>
              </w:rPr>
              <w:t>one</w:t>
            </w:r>
            <w:proofErr w:type="spellEnd"/>
            <w:r>
              <w:rPr>
                <w:b/>
                <w:sz w:val="18"/>
                <w:szCs w:val="18"/>
                <w:lang w:val="de-DE"/>
              </w:rPr>
              <w:t xml:space="preserve"> TCI </w:t>
            </w:r>
            <w:proofErr w:type="spellStart"/>
            <w:r>
              <w:rPr>
                <w:b/>
                <w:sz w:val="18"/>
                <w:szCs w:val="18"/>
                <w:lang w:val="de-DE"/>
              </w:rPr>
              <w:t>field</w:t>
            </w:r>
            <w:proofErr w:type="spellEnd"/>
            <w:r>
              <w:rPr>
                <w:b/>
                <w:sz w:val="18"/>
                <w:szCs w:val="18"/>
                <w:lang w:val="de-DE"/>
              </w:rPr>
              <w:t xml:space="preserve"> </w:t>
            </w:r>
            <w:proofErr w:type="spellStart"/>
            <w:r>
              <w:rPr>
                <w:b/>
                <w:sz w:val="18"/>
                <w:szCs w:val="18"/>
                <w:lang w:val="de-DE"/>
              </w:rPr>
              <w:t>codepoint</w:t>
            </w:r>
            <w:proofErr w:type="spellEnd"/>
            <w:r>
              <w:rPr>
                <w:b/>
                <w:sz w:val="18"/>
                <w:szCs w:val="18"/>
                <w:lang w:val="de-DE"/>
              </w:rPr>
              <w:t xml:space="preserve"> </w:t>
            </w:r>
            <w:proofErr w:type="spellStart"/>
            <w:r>
              <w:rPr>
                <w:b/>
                <w:sz w:val="18"/>
                <w:szCs w:val="18"/>
                <w:lang w:val="de-DE"/>
              </w:rPr>
              <w:t>represents</w:t>
            </w:r>
            <w:proofErr w:type="spellEnd"/>
            <w:r>
              <w:rPr>
                <w:b/>
                <w:sz w:val="18"/>
                <w:szCs w:val="18"/>
                <w:lang w:val="de-DE"/>
              </w:rPr>
              <w:t xml:space="preserve"> </w:t>
            </w:r>
            <w:proofErr w:type="spellStart"/>
            <w:r>
              <w:rPr>
                <w:b/>
                <w:sz w:val="18"/>
                <w:szCs w:val="18"/>
                <w:lang w:val="de-DE"/>
              </w:rPr>
              <w:t>both</w:t>
            </w:r>
            <w:proofErr w:type="spellEnd"/>
            <w:r>
              <w:rPr>
                <w:b/>
                <w:sz w:val="18"/>
                <w:szCs w:val="18"/>
                <w:lang w:val="de-DE"/>
              </w:rPr>
              <w:t xml:space="preserve"> DL </w:t>
            </w:r>
            <w:proofErr w:type="spellStart"/>
            <w:r>
              <w:rPr>
                <w:b/>
                <w:sz w:val="18"/>
                <w:szCs w:val="18"/>
                <w:lang w:val="de-DE"/>
              </w:rPr>
              <w:t>and</w:t>
            </w:r>
            <w:proofErr w:type="spellEnd"/>
            <w:r>
              <w:rPr>
                <w:b/>
                <w:sz w:val="18"/>
                <w:szCs w:val="18"/>
                <w:lang w:val="de-DE"/>
              </w:rPr>
              <w:t xml:space="preserve"> UL TCI </w:t>
            </w:r>
            <w:proofErr w:type="spellStart"/>
            <w:r>
              <w:rPr>
                <w:b/>
                <w:sz w:val="18"/>
                <w:szCs w:val="18"/>
                <w:lang w:val="de-DE"/>
              </w:rPr>
              <w:t>states</w:t>
            </w:r>
            <w:proofErr w:type="spellEnd"/>
            <w:r>
              <w:rPr>
                <w:b/>
                <w:sz w:val="18"/>
                <w:szCs w:val="18"/>
                <w:lang w:val="de-DE"/>
              </w:rPr>
              <w:t>)</w:t>
            </w:r>
            <w:r w:rsidR="00232761" w:rsidRPr="00A54B16">
              <w:rPr>
                <w:sz w:val="18"/>
                <w:szCs w:val="18"/>
                <w:lang w:val="de-DE"/>
              </w:rPr>
              <w:t xml:space="preserve">: </w:t>
            </w:r>
            <w:r w:rsidR="00B97A22">
              <w:rPr>
                <w:sz w:val="18"/>
                <w:szCs w:val="18"/>
                <w:lang w:val="de-DE"/>
              </w:rPr>
              <w:t xml:space="preserve">Nokia/NSB, Ericsson, Samsung, </w:t>
            </w:r>
            <w:proofErr w:type="spellStart"/>
            <w:r w:rsidR="00B97A22" w:rsidRPr="005C62F3">
              <w:rPr>
                <w:sz w:val="18"/>
                <w:szCs w:val="18"/>
                <w:lang w:val="de-DE"/>
              </w:rPr>
              <w:t>Xiaomi</w:t>
            </w:r>
            <w:proofErr w:type="spellEnd"/>
            <w:r w:rsidR="00FD43F1">
              <w:rPr>
                <w:sz w:val="18"/>
                <w:szCs w:val="18"/>
                <w:lang w:val="de-DE"/>
              </w:rPr>
              <w:t>, OPPO</w:t>
            </w:r>
            <w:r w:rsidR="0006390D">
              <w:rPr>
                <w:sz w:val="18"/>
                <w:szCs w:val="18"/>
                <w:lang w:val="de-DE"/>
              </w:rPr>
              <w:t>, Fujitsu</w:t>
            </w:r>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proofErr w:type="spellStart"/>
            <w:r w:rsidRPr="009131D0">
              <w:rPr>
                <w:b/>
                <w:sz w:val="18"/>
                <w:szCs w:val="18"/>
                <w:lang w:val="de-DE"/>
              </w:rPr>
              <w:t>No</w:t>
            </w:r>
            <w:proofErr w:type="spellEnd"/>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5BB9D051"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Huawei/</w:t>
            </w:r>
            <w:proofErr w:type="spellStart"/>
            <w:r w:rsidR="00E34E54">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521ED978"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2A0101">
              <w:rPr>
                <w:sz w:val="18"/>
                <w:szCs w:val="18"/>
              </w:rPr>
              <w:t xml:space="preserve"> </w:t>
            </w:r>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proofErr w:type="spellStart"/>
            <w:r>
              <w:rPr>
                <w:b/>
                <w:sz w:val="18"/>
                <w:szCs w:val="18"/>
                <w:lang w:val="de-DE"/>
              </w:rPr>
              <w:t>AltB</w:t>
            </w:r>
            <w:proofErr w:type="spellEnd"/>
            <w:r w:rsidRPr="00A54B16">
              <w:rPr>
                <w:sz w:val="18"/>
                <w:szCs w:val="18"/>
                <w:lang w:val="de-DE"/>
              </w:rPr>
              <w:t xml:space="preserve">: </w:t>
            </w:r>
            <w:proofErr w:type="spellStart"/>
            <w:r w:rsidRPr="006467B1">
              <w:rPr>
                <w:sz w:val="18"/>
                <w:szCs w:val="18"/>
                <w:lang w:val="de-DE"/>
              </w:rPr>
              <w:t>Spreadtrum</w:t>
            </w:r>
            <w:proofErr w:type="spellEnd"/>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w:t>
            </w:r>
            <w:proofErr w:type="spellStart"/>
            <w:r w:rsidR="00E34E54">
              <w:rPr>
                <w:sz w:val="18"/>
                <w:szCs w:val="18"/>
              </w:rPr>
              <w:t>HiSi</w:t>
            </w:r>
            <w:proofErr w:type="spellEnd"/>
            <w:r w:rsidR="00E34E54">
              <w:rPr>
                <w:sz w:val="18"/>
                <w:szCs w:val="18"/>
                <w:lang w:val="de-DE"/>
              </w:rPr>
              <w:t xml:space="preserve">, </w:t>
            </w:r>
            <w:r>
              <w:rPr>
                <w:sz w:val="18"/>
                <w:szCs w:val="18"/>
                <w:lang w:val="de-DE"/>
              </w:rPr>
              <w:t xml:space="preserve">Samsung, </w:t>
            </w:r>
            <w:proofErr w:type="spellStart"/>
            <w:r w:rsidRPr="005C62F3">
              <w:rPr>
                <w:sz w:val="18"/>
                <w:szCs w:val="18"/>
                <w:lang w:val="de-DE"/>
              </w:rPr>
              <w:t>Xiaomi</w:t>
            </w:r>
            <w:proofErr w:type="spellEnd"/>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xml:space="preserve">, NTT </w:t>
            </w:r>
            <w:proofErr w:type="spellStart"/>
            <w:r w:rsidR="00D16192">
              <w:rPr>
                <w:sz w:val="18"/>
                <w:szCs w:val="18"/>
                <w:lang w:val="de-DE"/>
              </w:rPr>
              <w:t>Docomo</w:t>
            </w:r>
            <w:proofErr w:type="spellEnd"/>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바탕"/>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바탕"/>
                <w:bCs/>
                <w:sz w:val="18"/>
                <w:szCs w:val="18"/>
                <w:lang w:val="en-GB" w:eastAsia="en-US"/>
              </w:rPr>
              <w:t xml:space="preserve">DCI formats 1_1/1_2 with </w:t>
            </w:r>
            <w:r>
              <w:rPr>
                <w:rFonts w:eastAsia="바탕"/>
                <w:bCs/>
                <w:sz w:val="18"/>
                <w:szCs w:val="18"/>
                <w:lang w:val="en-GB" w:eastAsia="en-US"/>
              </w:rPr>
              <w:t xml:space="preserve">+ without </w:t>
            </w:r>
            <w:r w:rsidRPr="008238B1">
              <w:rPr>
                <w:rFonts w:eastAsia="바탕"/>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p>
          <w:p w14:paraId="3C68C073" w14:textId="77777777" w:rsidR="00D23DDD" w:rsidRPr="003470EF" w:rsidRDefault="00D23DDD" w:rsidP="00D23DDD">
            <w:pPr>
              <w:snapToGrid w:val="0"/>
              <w:rPr>
                <w:sz w:val="18"/>
                <w:szCs w:val="18"/>
                <w:lang w:val="en-GB"/>
              </w:rPr>
            </w:pPr>
          </w:p>
          <w:p w14:paraId="03A256D7" w14:textId="59DD174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 xml:space="preserve">Huawei, </w:t>
            </w:r>
            <w:proofErr w:type="spellStart"/>
            <w:r w:rsidRPr="00F25C4D">
              <w:rPr>
                <w:sz w:val="18"/>
                <w:szCs w:val="18"/>
              </w:rPr>
              <w:t>HiSilicon</w:t>
            </w:r>
            <w:proofErr w:type="spellEnd"/>
          </w:p>
          <w:p w14:paraId="7E310260" w14:textId="553C58FA" w:rsidR="002C70AA" w:rsidRPr="002C70AA" w:rsidRDefault="002C70AA" w:rsidP="00D23DDD">
            <w:pPr>
              <w:snapToGrid w:val="0"/>
              <w:rPr>
                <w:b/>
                <w:sz w:val="18"/>
                <w:szCs w:val="18"/>
              </w:rPr>
            </w:pPr>
            <w:r w:rsidRPr="002C70AA">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lastRenderedPageBreak/>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바탕"/>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맑은 고딕" w:hint="eastAsia"/>
                <w:sz w:val="18"/>
                <w:szCs w:val="18"/>
              </w:rPr>
            </w:pPr>
            <w:r>
              <w:rPr>
                <w:rFonts w:eastAsia="맑은 고딕" w:hint="eastAsia"/>
                <w:sz w:val="18"/>
                <w:szCs w:val="18"/>
              </w:rPr>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3.1: Support</w:t>
            </w:r>
          </w:p>
          <w:p w14:paraId="01C5798A"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3.2: Support</w:t>
            </w:r>
          </w:p>
          <w:p w14:paraId="7BE47D0E" w14:textId="0167448B" w:rsidR="000A4CAC" w:rsidRPr="000A4CAC" w:rsidRDefault="000A4CAC" w:rsidP="000B7DE2">
            <w:pPr>
              <w:snapToGrid w:val="0"/>
              <w:rPr>
                <w:rFonts w:eastAsia="맑은 고딕" w:hint="eastAsia"/>
                <w:sz w:val="18"/>
                <w:szCs w:val="18"/>
              </w:rPr>
            </w:pPr>
            <w:r>
              <w:rPr>
                <w:rFonts w:eastAsia="맑은 고딕" w:hint="eastAsia"/>
                <w:sz w:val="18"/>
                <w:szCs w:val="18"/>
              </w:rPr>
              <w:t>P</w:t>
            </w:r>
            <w:r>
              <w:rPr>
                <w:rFonts w:eastAsia="맑은 고딕"/>
                <w:sz w:val="18"/>
                <w:szCs w:val="18"/>
              </w:rPr>
              <w:t xml:space="preserve">roposal 3.3: We prefer no ‘mode like’ separation between indication of joint/separated TCI, since it can be up to </w:t>
            </w:r>
            <w:proofErr w:type="spellStart"/>
            <w:r>
              <w:rPr>
                <w:rFonts w:eastAsia="맑은 고딕"/>
                <w:sz w:val="18"/>
                <w:szCs w:val="18"/>
              </w:rPr>
              <w:t>gNB</w:t>
            </w:r>
            <w:proofErr w:type="spellEnd"/>
            <w:r>
              <w:rPr>
                <w:rFonts w:eastAsia="맑은 고딕"/>
                <w:sz w:val="18"/>
                <w:szCs w:val="18"/>
              </w:rPr>
              <w:t xml:space="preserve"> which TCI to be associated to each of TCI index. But </w:t>
            </w:r>
            <w:r w:rsidR="003A323A">
              <w:rPr>
                <w:rFonts w:eastAsia="맑은 고딕"/>
                <w:sz w:val="18"/>
                <w:szCs w:val="18"/>
              </w:rPr>
              <w:t>as our 2</w:t>
            </w:r>
            <w:r w:rsidR="003A323A" w:rsidRPr="003A323A">
              <w:rPr>
                <w:rFonts w:eastAsia="맑은 고딕"/>
                <w:sz w:val="18"/>
                <w:szCs w:val="18"/>
                <w:vertAlign w:val="superscript"/>
              </w:rPr>
              <w:t>nd</w:t>
            </w:r>
            <w:r w:rsidR="003A323A">
              <w:rPr>
                <w:rFonts w:eastAsia="맑은 고딕"/>
                <w:sz w:val="18"/>
                <w:szCs w:val="18"/>
              </w:rPr>
              <w:t xml:space="preserve"> preference, </w:t>
            </w:r>
            <w:r>
              <w:rPr>
                <w:rFonts w:eastAsia="맑은 고딕"/>
                <w:sz w:val="18"/>
                <w:szCs w:val="18"/>
              </w:rPr>
              <w:t>we can be open for MAC CE based switching</w:t>
            </w:r>
            <w:r w:rsidR="003A323A">
              <w:rPr>
                <w:rFonts w:eastAsia="맑은 고딕"/>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맑은 고딕"/>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w:t>
            </w:r>
            <w:proofErr w:type="spellStart"/>
            <w:r w:rsidR="00B61D54">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w:t>
            </w:r>
            <w:proofErr w:type="spellStart"/>
            <w:r w:rsidR="00424D1F">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0A0E06CE"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proofErr w:type="spellStart"/>
            <w:r w:rsidRPr="00CC1E3F">
              <w:rPr>
                <w:rFonts w:eastAsia="맑은 고딕"/>
                <w:bCs/>
                <w:sz w:val="18"/>
                <w:szCs w:val="18"/>
                <w:lang w:val="en-GB" w:eastAsia="en-US"/>
              </w:rPr>
              <w:t>hether</w:t>
            </w:r>
            <w:proofErr w:type="spellEnd"/>
            <w:r w:rsidRPr="00CC1E3F">
              <w:rPr>
                <w:rFonts w:eastAsia="맑은 고딕"/>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17EAAEFB"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proofErr w:type="spellStart"/>
            <w:r w:rsidRPr="00CC1E3F">
              <w:rPr>
                <w:rFonts w:eastAsia="맑은 고딕"/>
                <w:bCs/>
                <w:sz w:val="18"/>
                <w:szCs w:val="18"/>
                <w:lang w:val="en-GB" w:eastAsia="en-US"/>
              </w:rPr>
              <w:t>hether</w:t>
            </w:r>
            <w:proofErr w:type="spellEnd"/>
            <w:r w:rsidRPr="00CC1E3F">
              <w:rPr>
                <w:rFonts w:eastAsia="맑은 고딕"/>
                <w:bCs/>
                <w:sz w:val="18"/>
                <w:szCs w:val="18"/>
                <w:lang w:val="en-GB" w:eastAsia="en-US"/>
              </w:rPr>
              <w:t xml:space="preserve">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w:t>
            </w:r>
            <w:proofErr w:type="spellStart"/>
            <w:r w:rsidR="0094514A">
              <w:rPr>
                <w:sz w:val="18"/>
              </w:rPr>
              <w:t>gNB</w:t>
            </w:r>
            <w:proofErr w:type="spellEnd"/>
            <w:r w:rsidR="0094514A">
              <w:rPr>
                <w:sz w:val="18"/>
              </w:rPr>
              <w:t xml:space="preserve"> confirmation)</w:t>
            </w:r>
            <w:r w:rsidR="00A24374">
              <w:rPr>
                <w:sz w:val="18"/>
              </w:rPr>
              <w:t>, vivo (TCI state update)</w:t>
            </w:r>
            <w:r w:rsidR="005F19F4">
              <w:rPr>
                <w:sz w:val="18"/>
              </w:rPr>
              <w:t xml:space="preserve">, </w:t>
            </w:r>
            <w:r w:rsidR="005F19F4">
              <w:rPr>
                <w:sz w:val="18"/>
                <w:szCs w:val="18"/>
              </w:rPr>
              <w:t>Huawei/</w:t>
            </w:r>
            <w:proofErr w:type="spellStart"/>
            <w:r w:rsidR="005F19F4">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바탕"/>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바탕"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바탕" w:hAnsi="Times" w:cs="Times"/>
                <w:sz w:val="18"/>
                <w:szCs w:val="18"/>
                <w:lang w:val="en-GB" w:eastAsia="x-none"/>
              </w:rPr>
              <w:t>Opt1-2</w:t>
            </w:r>
            <w:r>
              <w:rPr>
                <w:rFonts w:ascii="Times" w:eastAsia="바탕" w:hAnsi="Times" w:cs="Times"/>
                <w:sz w:val="18"/>
                <w:szCs w:val="18"/>
                <w:lang w:val="en-GB" w:eastAsia="x-none"/>
              </w:rPr>
              <w:t>. For</w:t>
            </w:r>
            <w:r w:rsidR="00910DBA">
              <w:rPr>
                <w:rFonts w:ascii="Times" w:eastAsia="바탕" w:hAnsi="Times" w:cs="Times"/>
                <w:sz w:val="18"/>
                <w:szCs w:val="18"/>
                <w:lang w:val="en-GB" w:eastAsia="x-none"/>
              </w:rPr>
              <w:t xml:space="preserve"> Opt1-2, if </w:t>
            </w:r>
            <w:r w:rsidR="00910DBA" w:rsidRPr="00CC1E3F">
              <w:rPr>
                <w:rFonts w:ascii="Times" w:eastAsia="바탕" w:hAnsi="Times" w:cs="Times"/>
                <w:sz w:val="18"/>
                <w:szCs w:val="18"/>
                <w:lang w:val="en-GB" w:eastAsia="x-none"/>
              </w:rPr>
              <w:t>a new panel ID</w:t>
            </w:r>
            <w:r w:rsidR="00910DBA">
              <w:rPr>
                <w:rFonts w:ascii="Times" w:eastAsia="바탕" w:hAnsi="Times" w:cs="Times"/>
                <w:sz w:val="18"/>
                <w:szCs w:val="18"/>
                <w:lang w:val="en-GB" w:eastAsia="x-none"/>
              </w:rPr>
              <w:t xml:space="preserve"> is associated with </w:t>
            </w:r>
            <w:r w:rsidR="00910DBA" w:rsidRPr="00910DBA">
              <w:rPr>
                <w:rFonts w:ascii="Times" w:eastAsia="바탕" w:hAnsi="Times" w:cs="Times" w:hint="eastAsia"/>
                <w:sz w:val="18"/>
                <w:szCs w:val="18"/>
                <w:lang w:val="en-GB" w:eastAsia="x-none"/>
              </w:rPr>
              <w:t xml:space="preserve">a beam </w:t>
            </w:r>
            <w:r w:rsidR="00910DBA">
              <w:rPr>
                <w:rFonts w:ascii="Times" w:eastAsia="바탕" w:hAnsi="Times" w:cs="Times"/>
                <w:sz w:val="18"/>
                <w:szCs w:val="18"/>
                <w:lang w:val="en-GB" w:eastAsia="x-none"/>
              </w:rPr>
              <w:t>reporting, which means UE can</w:t>
            </w:r>
            <w:r>
              <w:rPr>
                <w:rFonts w:ascii="Times" w:eastAsia="바탕" w:hAnsi="Times" w:cs="Times"/>
                <w:sz w:val="18"/>
                <w:szCs w:val="18"/>
                <w:lang w:val="en-GB" w:eastAsia="x-none"/>
              </w:rPr>
              <w:t xml:space="preserve"> only initiate one UE panel for that</w:t>
            </w:r>
            <w:r w:rsidR="00910DBA">
              <w:rPr>
                <w:rFonts w:ascii="Times" w:eastAsia="바탕" w:hAnsi="Times" w:cs="Times"/>
                <w:sz w:val="18"/>
                <w:szCs w:val="18"/>
                <w:lang w:val="en-GB" w:eastAsia="x-none"/>
              </w:rPr>
              <w:t xml:space="preserve"> beam reporting. If NW would like to check the link qualities</w:t>
            </w:r>
            <w:r>
              <w:rPr>
                <w:rFonts w:ascii="Times" w:eastAsia="바탕" w:hAnsi="Times" w:cs="Times"/>
                <w:sz w:val="18"/>
                <w:szCs w:val="18"/>
                <w:lang w:val="en-GB" w:eastAsia="x-none"/>
              </w:rPr>
              <w:t xml:space="preserve"> from multiple UE panels, multiple beam reports with different IDs </w:t>
            </w:r>
            <w:proofErr w:type="gramStart"/>
            <w:r>
              <w:rPr>
                <w:rFonts w:ascii="Times" w:eastAsia="바탕" w:hAnsi="Times" w:cs="Times"/>
                <w:sz w:val="18"/>
                <w:szCs w:val="18"/>
                <w:lang w:val="en-GB" w:eastAsia="x-none"/>
              </w:rPr>
              <w:t>have to</w:t>
            </w:r>
            <w:proofErr w:type="gramEnd"/>
            <w:r>
              <w:rPr>
                <w:rFonts w:ascii="Times" w:eastAsia="바탕" w:hAnsi="Times" w:cs="Times"/>
                <w:sz w:val="18"/>
                <w:szCs w:val="18"/>
                <w:lang w:val="en-GB" w:eastAsia="x-none"/>
              </w:rPr>
              <w:t xml:space="preserve"> be configured. We </w:t>
            </w:r>
            <w:r w:rsidR="005D09B0">
              <w:rPr>
                <w:rFonts w:ascii="Times" w:eastAsia="바탕" w:hAnsi="Times" w:cs="Times"/>
                <w:sz w:val="18"/>
                <w:szCs w:val="18"/>
                <w:lang w:val="en-GB" w:eastAsia="x-none"/>
              </w:rPr>
              <w:t xml:space="preserve">fail to </w:t>
            </w:r>
            <w:r>
              <w:rPr>
                <w:rFonts w:ascii="Times" w:eastAsia="바탕" w:hAnsi="Times" w:cs="Times"/>
                <w:sz w:val="18"/>
                <w:szCs w:val="18"/>
                <w:lang w:val="en-GB" w:eastAsia="x-none"/>
              </w:rPr>
              <w:t>see why separate report</w:t>
            </w:r>
            <w:r w:rsidRPr="0025001B">
              <w:rPr>
                <w:rFonts w:ascii="Times" w:eastAsia="바탕" w:hAnsi="Times" w:cs="Times" w:hint="eastAsia"/>
                <w:sz w:val="18"/>
                <w:szCs w:val="18"/>
                <w:lang w:val="en-GB" w:eastAsia="x-none"/>
              </w:rPr>
              <w:t xml:space="preserve">s </w:t>
            </w:r>
            <w:r>
              <w:rPr>
                <w:rFonts w:ascii="Times" w:eastAsia="바탕" w:hAnsi="Times" w:cs="Times"/>
                <w:sz w:val="18"/>
                <w:szCs w:val="18"/>
                <w:lang w:val="en-GB" w:eastAsia="x-none"/>
              </w:rPr>
              <w:t xml:space="preserve">are needed for each UE panel. Furthermore, </w:t>
            </w:r>
            <w:r w:rsidR="002F785D">
              <w:rPr>
                <w:rFonts w:ascii="Times" w:eastAsia="바탕" w:hAnsi="Times" w:cs="Times"/>
                <w:sz w:val="18"/>
                <w:szCs w:val="18"/>
                <w:lang w:val="en-GB" w:eastAsia="x-none"/>
              </w:rPr>
              <w:t>if multiple CSI/beam reports with different IDs are configured to UE, UE is required to initiate multiple UE panels, which is not aligned with</w:t>
            </w:r>
            <w:r w:rsidR="005D09B0">
              <w:rPr>
                <w:rFonts w:ascii="Times" w:eastAsia="바탕" w:hAnsi="Times" w:cs="Times"/>
                <w:sz w:val="18"/>
                <w:szCs w:val="18"/>
                <w:lang w:val="en-GB" w:eastAsia="x-none"/>
              </w:rPr>
              <w:t xml:space="preserve"> the spirit of</w:t>
            </w:r>
            <w:r w:rsidR="002F785D">
              <w:rPr>
                <w:rFonts w:ascii="Times" w:eastAsia="바탕" w:hAnsi="Times" w:cs="Times"/>
                <w:sz w:val="18"/>
                <w:szCs w:val="18"/>
                <w:lang w:val="en-GB" w:eastAsia="x-none"/>
              </w:rPr>
              <w:t xml:space="preserve"> “UE-initiated” panel activation and election. In our opinion, </w:t>
            </w:r>
            <w:r w:rsidR="002F785D" w:rsidRPr="002F785D">
              <w:rPr>
                <w:rFonts w:ascii="Times" w:eastAsia="바탕" w:hAnsi="Times" w:cs="Times" w:hint="eastAsia"/>
                <w:sz w:val="18"/>
                <w:szCs w:val="18"/>
                <w:lang w:val="en-GB" w:eastAsia="x-none"/>
              </w:rPr>
              <w:t>f</w:t>
            </w:r>
            <w:r>
              <w:rPr>
                <w:rFonts w:ascii="Times" w:eastAsia="바탕" w:hAnsi="Times" w:cs="Times"/>
                <w:sz w:val="18"/>
                <w:szCs w:val="18"/>
                <w:lang w:val="en-GB" w:eastAsia="x-none"/>
              </w:rPr>
              <w:t xml:space="preserve">or Opt1-1, only one beam report </w:t>
            </w:r>
            <w:r w:rsidR="002F785D">
              <w:rPr>
                <w:rFonts w:ascii="Times" w:eastAsia="바탕" w:hAnsi="Times" w:cs="Times"/>
                <w:sz w:val="18"/>
                <w:szCs w:val="18"/>
                <w:lang w:val="en-GB" w:eastAsia="x-none"/>
              </w:rPr>
              <w:t>is needed since SSBRSs/CRIs can correspo</w:t>
            </w:r>
            <w:r w:rsidR="004A0033">
              <w:rPr>
                <w:rFonts w:ascii="Times" w:eastAsia="바탕"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바탕" w:hAnsi="Times" w:cs="Times"/>
                <w:sz w:val="18"/>
                <w:szCs w:val="18"/>
                <w:lang w:val="en-GB" w:eastAsia="x-none"/>
              </w:rPr>
            </w:pPr>
          </w:p>
          <w:p w14:paraId="43F5DDA7" w14:textId="23EE931A" w:rsidR="004A0033" w:rsidRPr="004A0033" w:rsidRDefault="004A0033" w:rsidP="002F785D">
            <w:pPr>
              <w:snapToGrid w:val="0"/>
              <w:jc w:val="both"/>
              <w:rPr>
                <w:rFonts w:ascii="Times" w:eastAsia="바탕" w:hAnsi="Times" w:cs="Times"/>
                <w:sz w:val="18"/>
                <w:szCs w:val="18"/>
                <w:lang w:val="en-GB" w:eastAsia="x-none"/>
              </w:rPr>
            </w:pPr>
            <w:r>
              <w:rPr>
                <w:rFonts w:ascii="Times" w:eastAsia="바탕"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맑은 고딕" w:hint="eastAsia"/>
                <w:sz w:val="18"/>
                <w:szCs w:val="18"/>
              </w:rPr>
            </w:pPr>
            <w:r>
              <w:rPr>
                <w:rFonts w:eastAsia="맑은 고딕" w:hint="eastAsia"/>
                <w:sz w:val="18"/>
                <w:szCs w:val="18"/>
              </w:rPr>
              <w:lastRenderedPageBreak/>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맑은 고딕"/>
                <w:sz w:val="18"/>
                <w:szCs w:val="18"/>
              </w:rPr>
            </w:pPr>
          </w:p>
          <w:p w14:paraId="4F20CD74" w14:textId="77777777" w:rsidR="000B7DE2" w:rsidRDefault="003A323A">
            <w:pPr>
              <w:snapToGrid w:val="0"/>
              <w:rPr>
                <w:rFonts w:eastAsia="맑은 고딕"/>
                <w:sz w:val="18"/>
                <w:szCs w:val="18"/>
              </w:rPr>
            </w:pPr>
            <w:r>
              <w:rPr>
                <w:rFonts w:eastAsia="맑은 고딕" w:hint="eastAsia"/>
                <w:sz w:val="18"/>
                <w:szCs w:val="18"/>
              </w:rPr>
              <w:t>P</w:t>
            </w:r>
            <w:r>
              <w:rPr>
                <w:rFonts w:eastAsia="맑은 고딕"/>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w:t>
            </w:r>
            <w:r>
              <w:rPr>
                <w:rFonts w:eastAsia="맑은 고딕"/>
                <w:bCs/>
                <w:sz w:val="20"/>
                <w:szCs w:val="20"/>
                <w:lang w:val="en-GB" w:eastAsia="en-US"/>
              </w:rPr>
              <w:t xml:space="preserve"> </w:t>
            </w:r>
            <w:r w:rsidRPr="00D73880">
              <w:rPr>
                <w:rFonts w:eastAsia="맑은 고딕"/>
                <w:bCs/>
                <w:sz w:val="20"/>
                <w:szCs w:val="20"/>
                <w:lang w:val="en-GB" w:eastAsia="en-US"/>
              </w:rPr>
              <w:t xml:space="preserve">having different numbers of ports </w:t>
            </w:r>
            <w:r>
              <w:rPr>
                <w:rFonts w:eastAsia="맑은 고딕"/>
                <w:bCs/>
                <w:color w:val="FF0000"/>
                <w:sz w:val="20"/>
                <w:szCs w:val="20"/>
                <w:lang w:val="en-GB" w:eastAsia="en-US"/>
              </w:rPr>
              <w:t>within the same resource set</w:t>
            </w:r>
            <w:r w:rsidRPr="00D73880">
              <w:rPr>
                <w:rFonts w:eastAsia="맑은 고딕"/>
                <w:bCs/>
                <w:sz w:val="20"/>
                <w:szCs w:val="20"/>
                <w:lang w:val="en-GB" w:eastAsia="en-US"/>
              </w:rPr>
              <w:t xml:space="preserve"> </w:t>
            </w:r>
            <w:r w:rsidRPr="00D73880">
              <w:rPr>
                <w:rFonts w:eastAsia="맑은 고딕"/>
                <w:bCs/>
                <w:sz w:val="20"/>
                <w:szCs w:val="20"/>
                <w:lang w:val="en-GB" w:eastAsia="en-US"/>
              </w:rPr>
              <w:t>for codebook-based UL transmission</w:t>
            </w:r>
          </w:p>
          <w:p w14:paraId="262AA4F2" w14:textId="2AE5DB74" w:rsidR="003A323A" w:rsidRPr="003A323A" w:rsidRDefault="003A323A">
            <w:pPr>
              <w:snapToGrid w:val="0"/>
              <w:rPr>
                <w:rFonts w:eastAsia="맑은 고딕" w:hint="eastAsia"/>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바탕" w:hAnsi="Times" w:cs="Times"/>
                <w:sz w:val="18"/>
                <w:szCs w:val="18"/>
                <w:lang w:val="en-GB" w:eastAsia="zh-CN"/>
              </w:rPr>
            </w:pPr>
            <w:proofErr w:type="spellStart"/>
            <w:r w:rsidRPr="00C06DB5">
              <w:rPr>
                <w:rFonts w:ascii="Times" w:eastAsia="바탕" w:hAnsi="Times" w:cs="Times"/>
                <w:sz w:val="18"/>
                <w:szCs w:val="18"/>
                <w:lang w:val="en-GB" w:eastAsia="zh-CN"/>
              </w:rPr>
              <w:t>Opt</w:t>
            </w:r>
            <w:proofErr w:type="spellEnd"/>
            <w:r w:rsidRPr="00C06DB5">
              <w:rPr>
                <w:rFonts w:ascii="Times" w:eastAsia="바탕"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바탕" w:hAnsi="Times" w:cs="Times"/>
                <w:sz w:val="18"/>
                <w:szCs w:val="18"/>
                <w:lang w:val="en-GB" w:eastAsia="zh-CN"/>
              </w:rPr>
            </w:pPr>
            <w:proofErr w:type="spellStart"/>
            <w:r w:rsidRPr="00C06DB5">
              <w:rPr>
                <w:rFonts w:ascii="Times" w:eastAsia="바탕" w:hAnsi="Times" w:cs="Times"/>
                <w:sz w:val="18"/>
                <w:szCs w:val="18"/>
                <w:lang w:val="en-GB" w:eastAsia="zh-CN"/>
              </w:rPr>
              <w:t>Opt</w:t>
            </w:r>
            <w:proofErr w:type="spellEnd"/>
            <w:r w:rsidRPr="00C06DB5">
              <w:rPr>
                <w:rFonts w:ascii="Times" w:eastAsia="바탕"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바탕" w:hAnsi="Times" w:cs="Times"/>
                <w:sz w:val="18"/>
                <w:szCs w:val="18"/>
                <w:lang w:val="en-GB" w:eastAsia="zh-CN"/>
              </w:rPr>
            </w:pPr>
            <w:proofErr w:type="spellStart"/>
            <w:r w:rsidRPr="00C06DB5">
              <w:rPr>
                <w:rFonts w:ascii="Times" w:eastAsia="바탕" w:hAnsi="Times" w:cs="Times"/>
                <w:sz w:val="18"/>
                <w:szCs w:val="18"/>
                <w:lang w:val="en-GB" w:eastAsia="zh-CN"/>
              </w:rPr>
              <w:t>Opt</w:t>
            </w:r>
            <w:proofErr w:type="spellEnd"/>
            <w:r w:rsidRPr="00C06DB5">
              <w:rPr>
                <w:rFonts w:ascii="Times" w:eastAsia="바탕"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w:t>
            </w:r>
            <w:proofErr w:type="spellStart"/>
            <w:r w:rsidR="00A742CF">
              <w:rPr>
                <w:sz w:val="18"/>
                <w:lang w:val="de-DE"/>
              </w:rPr>
              <w:t>add</w:t>
            </w:r>
            <w:proofErr w:type="spellEnd"/>
            <w:r w:rsidR="00A742CF">
              <w:rPr>
                <w:sz w:val="18"/>
                <w:lang w:val="de-DE"/>
              </w:rPr>
              <w:t xml:space="preserve"> </w:t>
            </w:r>
            <w:proofErr w:type="spellStart"/>
            <w:r w:rsidR="00A742CF">
              <w:rPr>
                <w:sz w:val="18"/>
                <w:lang w:val="de-DE"/>
              </w:rPr>
              <w:t>panel</w:t>
            </w:r>
            <w:proofErr w:type="spellEnd"/>
            <w:r w:rsidR="00A742CF">
              <w:rPr>
                <w:sz w:val="18"/>
                <w:lang w:val="de-DE"/>
              </w:rPr>
              <w:t xml:space="preserve"> ID in PHR MAC CE)</w:t>
            </w:r>
            <w:r w:rsidR="00D62D6D">
              <w:rPr>
                <w:sz w:val="18"/>
                <w:lang w:val="de-DE"/>
              </w:rPr>
              <w:t xml:space="preserve">, </w:t>
            </w:r>
            <w:proofErr w:type="spellStart"/>
            <w:r w:rsidR="00D62D6D">
              <w:rPr>
                <w:sz w:val="18"/>
                <w:lang w:val="de-DE"/>
              </w:rPr>
              <w:t>Spreadtrum</w:t>
            </w:r>
            <w:proofErr w:type="spellEnd"/>
            <w:r w:rsidR="005A0898">
              <w:rPr>
                <w:sz w:val="18"/>
                <w:lang w:val="de-DE"/>
              </w:rPr>
              <w:t xml:space="preserve">, </w:t>
            </w:r>
            <w:r w:rsidR="005A0898">
              <w:rPr>
                <w:sz w:val="18"/>
                <w:szCs w:val="18"/>
              </w:rPr>
              <w:t>Huawei/</w:t>
            </w:r>
            <w:proofErr w:type="spellStart"/>
            <w:r w:rsidR="005A0898">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05D38E0"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 xml:space="preserve">vivo, </w:t>
            </w:r>
            <w:proofErr w:type="spellStart"/>
            <w:r w:rsidR="00D62D6D">
              <w:rPr>
                <w:sz w:val="18"/>
                <w:szCs w:val="20"/>
                <w:lang w:val="de-DE"/>
              </w:rPr>
              <w:t>Spreadtrum</w:t>
            </w:r>
            <w:proofErr w:type="spellEnd"/>
            <w:r w:rsidR="00CC7BD9">
              <w:rPr>
                <w:sz w:val="18"/>
                <w:szCs w:val="20"/>
                <w:lang w:val="de-DE"/>
              </w:rPr>
              <w:t xml:space="preserve">, </w:t>
            </w:r>
            <w:r w:rsidR="00CC7BD9">
              <w:rPr>
                <w:sz w:val="18"/>
                <w:szCs w:val="18"/>
              </w:rPr>
              <w:t>Huawei/</w:t>
            </w:r>
            <w:proofErr w:type="spellStart"/>
            <w:r w:rsidR="00CC7BD9">
              <w:rPr>
                <w:sz w:val="18"/>
                <w:szCs w:val="18"/>
              </w:rPr>
              <w:t>HiSi</w:t>
            </w:r>
            <w:proofErr w:type="spellEnd"/>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2896FF4"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Lenovo/</w:t>
            </w:r>
            <w:proofErr w:type="spellStart"/>
            <w:r w:rsidR="00F60684">
              <w:rPr>
                <w:sz w:val="18"/>
                <w:szCs w:val="20"/>
                <w:lang w:val="de-DE"/>
              </w:rPr>
              <w:t>MoM</w:t>
            </w:r>
            <w:proofErr w:type="spellEnd"/>
            <w:r w:rsidR="00F60684">
              <w:rPr>
                <w:sz w:val="18"/>
                <w:szCs w:val="20"/>
                <w:lang w:val="de-DE"/>
              </w:rPr>
              <w:t xml:space="preserve">,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바탕"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lastRenderedPageBreak/>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맑은 고딕" w:hint="eastAsia"/>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맑은 고딕" w:hint="eastAsia"/>
                <w:sz w:val="18"/>
                <w:szCs w:val="18"/>
              </w:rPr>
            </w:pPr>
            <w:r>
              <w:rPr>
                <w:rFonts w:eastAsia="맑은 고딕" w:hint="eastAsia"/>
                <w:sz w:val="18"/>
                <w:szCs w:val="18"/>
              </w:rPr>
              <w:t>S</w:t>
            </w:r>
            <w:r>
              <w:rPr>
                <w:rFonts w:eastAsia="맑은 고딕"/>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1-1B: UE-initiated beam selection/activation based on beam measurement</w:t>
            </w:r>
            <w:r w:rsidR="00B12F97">
              <w:rPr>
                <w:rFonts w:eastAsia="바탕"/>
                <w:sz w:val="18"/>
                <w:szCs w:val="18"/>
                <w:lang w:val="en-GB" w:eastAsia="x-none"/>
              </w:rPr>
              <w:t xml:space="preserve"> and/or reporting</w:t>
            </w:r>
            <w:r w:rsidRPr="00B551F2">
              <w:rPr>
                <w:rFonts w:eastAsia="바탕"/>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2-2: Direct </w:t>
            </w:r>
            <w:proofErr w:type="spellStart"/>
            <w:r w:rsidRPr="00B551F2">
              <w:rPr>
                <w:rFonts w:eastAsia="바탕"/>
                <w:sz w:val="18"/>
                <w:szCs w:val="18"/>
                <w:lang w:val="en-GB" w:eastAsia="x-none"/>
              </w:rPr>
              <w:t>SCell</w:t>
            </w:r>
            <w:proofErr w:type="spellEnd"/>
            <w:r w:rsidRPr="00B551F2">
              <w:rPr>
                <w:rFonts w:eastAsia="바탕"/>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lastRenderedPageBreak/>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바탕"/>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바탕"/>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B79DA" w14:textId="77777777" w:rsidR="00521E8A" w:rsidRDefault="00521E8A">
      <w:r>
        <w:separator/>
      </w:r>
    </w:p>
  </w:endnote>
  <w:endnote w:type="continuationSeparator" w:id="0">
    <w:p w14:paraId="11DD75B4" w14:textId="77777777" w:rsidR="00521E8A" w:rsidRDefault="0052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5A92E" w14:textId="77777777" w:rsidR="00521E8A" w:rsidRDefault="00521E8A">
      <w:r>
        <w:rPr>
          <w:color w:val="000000"/>
        </w:rPr>
        <w:separator/>
      </w:r>
    </w:p>
  </w:footnote>
  <w:footnote w:type="continuationSeparator" w:id="0">
    <w:p w14:paraId="0F6E129E" w14:textId="77777777" w:rsidR="00521E8A" w:rsidRDefault="0052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C47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7"/>
  </w:num>
  <w:num w:numId="3">
    <w:abstractNumId w:val="3"/>
  </w:num>
  <w:num w:numId="4">
    <w:abstractNumId w:val="18"/>
  </w:num>
  <w:num w:numId="5">
    <w:abstractNumId w:val="38"/>
  </w:num>
  <w:num w:numId="6">
    <w:abstractNumId w:val="48"/>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6"/>
  </w:num>
  <w:num w:numId="30">
    <w:abstractNumId w:val="49"/>
  </w:num>
  <w:num w:numId="31">
    <w:abstractNumId w:val="35"/>
  </w:num>
  <w:num w:numId="32">
    <w:abstractNumId w:val="20"/>
  </w:num>
  <w:num w:numId="33">
    <w:abstractNumId w:val="42"/>
  </w:num>
  <w:num w:numId="34">
    <w:abstractNumId w:val="33"/>
  </w:num>
  <w:num w:numId="35">
    <w:abstractNumId w:val="51"/>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7"/>
  </w:num>
  <w:num w:numId="46">
    <w:abstractNumId w:val="50"/>
  </w:num>
  <w:num w:numId="47">
    <w:abstractNumId w:val="4"/>
  </w:num>
  <w:num w:numId="48">
    <w:abstractNumId w:val="19"/>
  </w:num>
  <w:num w:numId="49">
    <w:abstractNumId w:val="11"/>
  </w:num>
  <w:num w:numId="50">
    <w:abstractNumId w:val="32"/>
  </w:num>
  <w:num w:numId="51">
    <w:abstractNumId w:val="29"/>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5574"/>
    <w:rsid w:val="00155887"/>
    <w:rsid w:val="00155A46"/>
    <w:rsid w:val="00160423"/>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1163"/>
    <w:rsid w:val="002B1927"/>
    <w:rsid w:val="002B59CC"/>
    <w:rsid w:val="002B5CC8"/>
    <w:rsid w:val="002B60DF"/>
    <w:rsid w:val="002B737C"/>
    <w:rsid w:val="002C19BB"/>
    <w:rsid w:val="002C1D31"/>
    <w:rsid w:val="002C2FC3"/>
    <w:rsid w:val="002C4988"/>
    <w:rsid w:val="002C70A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A1A56"/>
    <w:rsid w:val="003A323A"/>
    <w:rsid w:val="003A33FE"/>
    <w:rsid w:val="003A4600"/>
    <w:rsid w:val="003A586C"/>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EDA"/>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A"/>
    <w:rsid w:val="00910DBA"/>
    <w:rsid w:val="009131D0"/>
    <w:rsid w:val="0091384F"/>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0D2AF93-0CB3-4234-BB24-FD84D6155762}">
  <ds:schemaRefs>
    <ds:schemaRef ds:uri="http://schemas.openxmlformats.org/officeDocument/2006/bibliography"/>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purl.org/dc/elements/1.1/"/>
    <ds:schemaRef ds:uri="http://schemas.microsoft.com/office/2006/metadata/properties"/>
    <ds:schemaRef ds:uri="http://schemas.microsoft.com/office/2006/documentManagement/types"/>
    <ds:schemaRef ds:uri="71c5aaf6-e6ce-465b-b873-5148d2a4c105"/>
    <ds:schemaRef ds:uri="95d2e41d-1f11-4347-bb1c-11d6a32975dd"/>
    <ds:schemaRef ds:uri="http://purl.org/dc/terms/"/>
    <ds:schemaRef ds:uri="http://schemas.openxmlformats.org/package/2006/metadata/core-properties"/>
    <ds:schemaRef ds:uri="http://purl.org/dc/dcmitype/"/>
    <ds:schemaRef ds:uri="http://schemas.microsoft.com/office/infopath/2007/PartnerControls"/>
    <ds:schemaRef ds:uri="ebabf6ce-2443-438c-9946-ecc878e7654a"/>
    <ds:schemaRef ds:uri="3b34c8f0-1ef5-4d1e-bb66-517ce7fe7356"/>
    <ds:schemaRef ds:uri="http://www.w3.org/XML/1998/namespace"/>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6220</Words>
  <Characters>35455</Characters>
  <Application>Microsoft Office Word</Application>
  <DocSecurity>0</DocSecurity>
  <Lines>295</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118</cp:revision>
  <dcterms:created xsi:type="dcterms:W3CDTF">2021-05-12T07:12:00Z</dcterms:created>
  <dcterms:modified xsi:type="dcterms:W3CDTF">2021-05-12T14:37:00Z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