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86E1" w14:textId="5BF43668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D0A3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577B3A" w:rsidRPr="00577B3A">
        <w:rPr>
          <w:b/>
          <w:noProof/>
          <w:sz w:val="28"/>
        </w:rPr>
        <w:t>R1-2106216</w:t>
      </w:r>
    </w:p>
    <w:p w14:paraId="5F460C66" w14:textId="05B15D05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6C346A">
        <w:rPr>
          <w:rFonts w:cs="Arial"/>
          <w:b/>
          <w:sz w:val="24"/>
          <w:szCs w:val="28"/>
          <w:lang w:eastAsia="zh-CN"/>
        </w:rPr>
        <w:t>0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May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E58A0A0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="00A360AB" w:rsidRPr="00A360AB">
        <w:rPr>
          <w:rFonts w:ascii="Arial" w:hAnsi="Arial" w:cs="Arial"/>
          <w:bCs/>
          <w:highlight w:val="yellow"/>
        </w:rPr>
        <w:t>[Draft]</w:t>
      </w:r>
      <w:r w:rsidR="00A360AB" w:rsidRPr="00A360AB">
        <w:rPr>
          <w:rFonts w:ascii="Arial" w:hAnsi="Arial" w:cs="Arial"/>
          <w:bCs/>
        </w:rPr>
        <w:t xml:space="preserve"> </w:t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(NR_redcap</w:t>
      </w:r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5C8BE70D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5ECE">
        <w:rPr>
          <w:rFonts w:ascii="Arial" w:hAnsi="Arial" w:cs="Arial"/>
          <w:bCs/>
          <w:highlight w:val="yellow"/>
        </w:rPr>
        <w:t>NTT DOCOMO, INC.</w:t>
      </w:r>
      <w:r w:rsidR="00B24E39" w:rsidRPr="00B24E39">
        <w:rPr>
          <w:rFonts w:ascii="Arial" w:hAnsi="Arial" w:cs="Arial"/>
          <w:bCs/>
          <w:highlight w:val="yellow"/>
        </w:rPr>
        <w:t xml:space="preserve"> [to be RAN1]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>Shinya Kumagai</w:t>
      </w:r>
      <w:r w:rsidR="00CD5F0E" w:rsidRPr="003C4438">
        <w:rPr>
          <w:rFonts w:ascii="Arial" w:hAnsi="Arial" w:cs="Arial"/>
        </w:rPr>
        <w:t xml:space="preserve">, </w:t>
      </w:r>
      <w:proofErr w:type="gramStart"/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proofErr w:type="gramEnd"/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af3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游明朝" w:hAnsi="Arial" w:cs="Arial"/>
          <w:bCs/>
          <w:iCs/>
          <w:lang w:val="en-US" w:eastAsia="ja-JP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65D5FC90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 w:eastAsia="ja-JP"/>
        </w:rPr>
        <w:t>F</w:t>
      </w:r>
      <w:r>
        <w:rPr>
          <w:rFonts w:ascii="Arial" w:hAnsi="Arial" w:cs="Arial"/>
          <w:lang w:val="sv-SE" w:eastAsia="ja-JP"/>
        </w:rPr>
        <w:t>ollowing</w:t>
      </w:r>
      <w:r w:rsidR="006544D4">
        <w:rPr>
          <w:rFonts w:ascii="Arial" w:hAnsi="Arial" w:cs="Arial"/>
          <w:lang w:val="sv-SE" w:eastAsia="ja-JP"/>
        </w:rPr>
        <w:t>s</w:t>
      </w:r>
      <w:r>
        <w:rPr>
          <w:rFonts w:ascii="Arial" w:hAnsi="Arial" w:cs="Arial"/>
          <w:lang w:val="sv-SE" w:eastAsia="ja-JP"/>
        </w:rPr>
        <w:t xml:space="preserve"> are the </w:t>
      </w:r>
      <w:r w:rsidR="00331F5D">
        <w:rPr>
          <w:rFonts w:ascii="Arial" w:hAnsi="Arial" w:cs="Arial"/>
          <w:lang w:val="sv-SE" w:eastAsia="ja-JP"/>
        </w:rPr>
        <w:t>agreements</w:t>
      </w:r>
      <w:r w:rsidR="00A3777F">
        <w:rPr>
          <w:rFonts w:ascii="Arial" w:hAnsi="Arial" w:cs="Arial"/>
          <w:lang w:val="sv-SE" w:eastAsia="ja-JP"/>
        </w:rPr>
        <w:t>/working assumptions</w:t>
      </w:r>
      <w:r w:rsidR="000D129B">
        <w:rPr>
          <w:rFonts w:ascii="Arial" w:hAnsi="Arial" w:cs="Arial"/>
          <w:lang w:val="sv-SE" w:eastAsia="ja-JP"/>
        </w:rPr>
        <w:t>/conclusion</w:t>
      </w:r>
      <w:r w:rsidR="00331F5D">
        <w:rPr>
          <w:rFonts w:ascii="Arial" w:hAnsi="Arial" w:cs="Arial"/>
          <w:lang w:val="sv-SE" w:eastAsia="ja-JP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RAN1#105-e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7632EE3E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highlight w:val="darkYellow"/>
                <w:lang w:eastAsia="en-US"/>
              </w:rPr>
            </w:pPr>
            <w:r w:rsidRPr="00A3777F">
              <w:rPr>
                <w:rFonts w:ascii="Times" w:eastAsia="Batang" w:hAnsi="Times"/>
                <w:szCs w:val="24"/>
                <w:highlight w:val="darkYellow"/>
                <w:lang w:eastAsia="en-US"/>
              </w:rPr>
              <w:t>Working assumption:</w:t>
            </w:r>
          </w:p>
          <w:p w14:paraId="1AEAC3CD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val="en-US" w:eastAsia="ja-JP"/>
              </w:rPr>
            </w:pPr>
            <w:r w:rsidRPr="00A3777F">
              <w:rPr>
                <w:rFonts w:eastAsia="Times New Roman"/>
                <w:lang w:eastAsia="zh-CN"/>
              </w:rPr>
              <w:t>For 4-step RACH, support the early indication of RedCap UEs at least in Msg1.</w:t>
            </w:r>
          </w:p>
          <w:p w14:paraId="3B664BF1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The early indication in Msg1 can be configured to be enabled/disabled</w:t>
            </w:r>
          </w:p>
          <w:p w14:paraId="5E7C266E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FFS How to support enable/disable the early indication</w:t>
            </w:r>
          </w:p>
          <w:p w14:paraId="5BDB278C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FFS details e.g.:</w:t>
            </w:r>
          </w:p>
          <w:p w14:paraId="0188FAA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separate initial UL BWP</w:t>
            </w:r>
          </w:p>
          <w:p w14:paraId="7F05B05C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separate PRACH resource</w:t>
            </w:r>
          </w:p>
          <w:p w14:paraId="184BC0B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PRACH preamble partitioning</w:t>
            </w:r>
          </w:p>
          <w:p w14:paraId="2D2E200D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 xml:space="preserve">FFS the possibility of supporting Msg3 for the early indication </w:t>
            </w:r>
          </w:p>
          <w:p w14:paraId="5D906332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  <w:lang w:eastAsia="en-US"/>
              </w:rPr>
            </w:pPr>
          </w:p>
          <w:p w14:paraId="073A5227" w14:textId="6BD1F9C5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ja-JP"/>
              </w:rPr>
            </w:pPr>
            <w:r w:rsidRPr="00A3777F">
              <w:rPr>
                <w:rFonts w:ascii="Times" w:eastAsia="Batang" w:hAnsi="Times"/>
                <w:highlight w:val="green"/>
                <w:lang w:eastAsia="ja-JP"/>
              </w:rPr>
              <w:t>Agreement</w:t>
            </w:r>
            <w:r w:rsidRPr="00A3777F">
              <w:rPr>
                <w:rFonts w:ascii="Times" w:eastAsia="Batang" w:hAnsi="Times"/>
                <w:lang w:eastAsia="ja-JP"/>
              </w:rPr>
              <w:t>:</w:t>
            </w:r>
            <w:r w:rsidR="000D129B">
              <w:rPr>
                <w:rFonts w:ascii="Times" w:eastAsia="Batang" w:hAnsi="Times"/>
                <w:lang w:eastAsia="ja-JP"/>
              </w:rPr>
              <w:t xml:space="preserve"> (if the above working assumption is confirmed)</w:t>
            </w:r>
          </w:p>
          <w:p w14:paraId="636E659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Early indication</w:t>
            </w:r>
            <w:r w:rsidRPr="00A3777F">
              <w:rPr>
                <w:rFonts w:eastAsia="Times New Roman" w:cs="Times"/>
                <w:lang w:eastAsia="zh-CN"/>
              </w:rPr>
              <w:t xml:space="preserve"> of RedCap UEs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 in Msg1 can be enabled/disabled via SIB</w:t>
            </w:r>
          </w:p>
          <w:p w14:paraId="1D3CB112" w14:textId="31907B11" w:rsid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  <w:lang w:eastAsia="ja-JP"/>
              </w:rPr>
            </w:pPr>
          </w:p>
          <w:p w14:paraId="7D134F4F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highlight w:val="green"/>
                <w:lang w:eastAsia="ja-JP"/>
              </w:rPr>
            </w:pPr>
            <w:r w:rsidRPr="00A3777F">
              <w:rPr>
                <w:rFonts w:ascii="Times" w:eastAsia="Batang" w:hAnsi="Times"/>
                <w:highlight w:val="green"/>
                <w:lang w:eastAsia="ja-JP"/>
              </w:rPr>
              <w:t>Agreement:</w:t>
            </w:r>
          </w:p>
          <w:p w14:paraId="68D6893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Support 2-step RACH for RedCap UEs as an optional feature</w:t>
            </w:r>
          </w:p>
          <w:p w14:paraId="095B55E8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FFS details of early indication in MsgA, e.g.:</w:t>
            </w:r>
          </w:p>
          <w:p w14:paraId="0FFB64F9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Separation of 2-step RACH resources or MsgA preambles</w:t>
            </w:r>
          </w:p>
          <w:p w14:paraId="3A5D6712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Separation of initial UL BWP</w:t>
            </w:r>
          </w:p>
          <w:p w14:paraId="1BC0A83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Using a new indication in MsgA PUSCH part</w:t>
            </w:r>
          </w:p>
          <w:p w14:paraId="0ECE0668" w14:textId="75F38EF8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Note: Discussion on 4-step RACH for early indication should be prioritised</w:t>
            </w:r>
          </w:p>
          <w:p w14:paraId="1A52FF28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  <w:lang w:eastAsia="ja-JP"/>
              </w:rPr>
            </w:pPr>
          </w:p>
          <w:p w14:paraId="3C61B723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highlight w:val="darkYellow"/>
                <w:lang w:eastAsia="ja-JP"/>
              </w:rPr>
            </w:pPr>
            <w:r w:rsidRPr="00A3777F">
              <w:rPr>
                <w:rFonts w:ascii="Times" w:eastAsia="Batang" w:hAnsi="Times"/>
                <w:b/>
                <w:bCs/>
                <w:highlight w:val="darkYellow"/>
                <w:lang w:eastAsia="ja-JP"/>
              </w:rPr>
              <w:t>Working assumption:</w:t>
            </w:r>
          </w:p>
          <w:p w14:paraId="0BBB8B04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RedCap UE type is defined based on one of the following options</w:t>
            </w:r>
          </w:p>
          <w:p w14:paraId="34D0CF00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Option 2: Only include the reduced capabilities that the network needs to know during initial access, if any.</w:t>
            </w:r>
          </w:p>
          <w:p w14:paraId="49A215D5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eastAsia="ja-JP"/>
              </w:rPr>
            </w:pPr>
            <w:r w:rsidRPr="00A3777F">
              <w:rPr>
                <w:rFonts w:eastAsia="Batang" w:cs="Times"/>
                <w:lang w:eastAsia="zh-CN"/>
              </w:rPr>
              <w:lastRenderedPageBreak/>
              <w:t xml:space="preserve">Option 4: The corresponding minimum set of the reduced capabilities that one RedCap UE type shall mandatorily support </w:t>
            </w:r>
          </w:p>
          <w:p w14:paraId="51398324" w14:textId="77777777" w:rsidR="00A3777F" w:rsidRPr="000D129B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 xml:space="preserve">FFS: details of the set of 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reduced </w:t>
            </w:r>
            <w:r w:rsidRPr="00A3777F">
              <w:rPr>
                <w:rFonts w:ascii="Times" w:eastAsia="Batang" w:hAnsi="Times" w:cs="Times"/>
                <w:lang w:eastAsia="ja-JP"/>
              </w:rPr>
              <w:t>capabilities</w:t>
            </w:r>
          </w:p>
          <w:p w14:paraId="1D7EFA15" w14:textId="77777777" w:rsidR="000D129B" w:rsidRDefault="000D129B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lang w:eastAsia="ja-JP"/>
              </w:rPr>
            </w:pPr>
          </w:p>
          <w:p w14:paraId="44344579" w14:textId="77777777" w:rsidR="000D129B" w:rsidRPr="003C6698" w:rsidRDefault="000D129B" w:rsidP="00D56A68">
            <w:pPr>
              <w:spacing w:after="0"/>
              <w:jc w:val="both"/>
              <w:rPr>
                <w:b/>
                <w:bCs/>
                <w:u w:val="single"/>
                <w:lang w:eastAsia="ja-JP"/>
              </w:rPr>
            </w:pPr>
            <w:r w:rsidRPr="003C6698">
              <w:rPr>
                <w:rFonts w:ascii="Times" w:hAnsi="Times"/>
                <w:b/>
                <w:bCs/>
                <w:u w:val="single"/>
                <w:lang w:eastAsia="ja-JP"/>
              </w:rPr>
              <w:t>Conclusion:</w:t>
            </w:r>
          </w:p>
          <w:p w14:paraId="437BDF84" w14:textId="234646EB" w:rsidR="000D129B" w:rsidRPr="000D129B" w:rsidRDefault="000D129B" w:rsidP="00D56A6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eastAsia="ja-JP"/>
              </w:rPr>
            </w:pPr>
            <w:r w:rsidRPr="003C6698">
              <w:rPr>
                <w:rFonts w:ascii="Times" w:hAnsi="Times" w:cs="Times"/>
                <w:lang w:eastAsia="zh-CN"/>
              </w:rPr>
              <w:t>RAN1 postpones the discussion on constraining of reduced capabilities, and if deemed necessary, RAN1 can come back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7211E2C9" w:rsidR="008B57D7" w:rsidRPr="000D129B" w:rsidRDefault="00950DC3" w:rsidP="00B57BA3">
      <w:pPr>
        <w:spacing w:line="254" w:lineRule="auto"/>
        <w:contextualSpacing/>
        <w:rPr>
          <w:rFonts w:ascii="Arial" w:hAnsi="Arial" w:cs="Arial"/>
          <w:lang w:val="sv-SE" w:eastAsia="ja-JP"/>
        </w:rPr>
      </w:pPr>
      <w:r w:rsidRPr="000D129B">
        <w:rPr>
          <w:rFonts w:ascii="Arial" w:hAnsi="Arial" w:cs="Arial"/>
          <w:lang w:val="sv-SE" w:eastAsia="ja-JP"/>
        </w:rPr>
        <w:t>F</w:t>
      </w:r>
      <w:r w:rsidR="000D2D2A" w:rsidRPr="000D129B">
        <w:rPr>
          <w:rFonts w:ascii="Arial" w:hAnsi="Arial" w:cs="Arial"/>
          <w:lang w:val="sv-SE" w:eastAsia="ja-JP"/>
        </w:rPr>
        <w:t xml:space="preserve">or reference, </w:t>
      </w:r>
      <w:r w:rsidRPr="000D129B">
        <w:rPr>
          <w:rFonts w:ascii="Arial" w:hAnsi="Arial" w:cs="Arial"/>
          <w:lang w:val="sv-SE" w:eastAsia="ja-JP"/>
        </w:rPr>
        <w:t xml:space="preserve">RAN1 also agreed following </w:t>
      </w:r>
      <w:r w:rsidRPr="000D129B">
        <w:rPr>
          <w:rFonts w:ascii="Arial" w:eastAsia="Calibri" w:hAnsi="Arial" w:cs="Arial"/>
          <w:lang w:val="sv-SE"/>
        </w:rPr>
        <w:t>RAN2-related agreement</w:t>
      </w:r>
      <w:r w:rsidR="006E7D3F">
        <w:rPr>
          <w:rFonts w:ascii="Arial" w:eastAsia="Calibri" w:hAnsi="Arial" w:cs="Arial"/>
          <w:lang w:val="sv-SE"/>
        </w:rPr>
        <w:t>/conclusion</w:t>
      </w:r>
      <w:r w:rsidRPr="000D129B">
        <w:rPr>
          <w:rFonts w:ascii="Arial" w:eastAsia="Calibri" w:hAnsi="Arial" w:cs="Arial"/>
          <w:lang w:val="sv-SE"/>
        </w:rPr>
        <w:t xml:space="preserve"> in RAN1#105-e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45DD0820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highlight w:val="green"/>
                <w:lang w:eastAsia="en-US"/>
              </w:rPr>
            </w:pPr>
            <w:r w:rsidRPr="000D129B">
              <w:rPr>
                <w:rFonts w:eastAsia="Times New Roman"/>
                <w:b/>
                <w:bCs/>
                <w:highlight w:val="green"/>
                <w:lang w:eastAsia="en-US"/>
              </w:rPr>
              <w:t>Agreement:</w:t>
            </w:r>
          </w:p>
          <w:p w14:paraId="4B8D840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US"/>
              </w:rPr>
            </w:pPr>
            <w:r w:rsidRPr="000D129B">
              <w:rPr>
                <w:rFonts w:eastAsia="Times New Roman"/>
                <w:lang w:eastAsia="en-US"/>
              </w:rPr>
              <w:t>For UE capability signalling, the number of Rx branches for RedCap is</w:t>
            </w:r>
            <w:r w:rsidRPr="000D129B">
              <w:rPr>
                <w:rFonts w:eastAsia="Times New Roman"/>
                <w:color w:val="FF0000"/>
                <w:lang w:eastAsia="en-US"/>
              </w:rPr>
              <w:t xml:space="preserve"> </w:t>
            </w:r>
            <w:r w:rsidRPr="000D129B">
              <w:rPr>
                <w:rFonts w:eastAsia="Times New Roman"/>
                <w:lang w:eastAsia="en-US"/>
              </w:rPr>
              <w:t>implicitly indicated by the</w:t>
            </w:r>
            <w:r w:rsidRPr="000D129B">
              <w:rPr>
                <w:rFonts w:eastAsia="Times New Roman"/>
                <w:i/>
                <w:iCs/>
                <w:lang w:eastAsia="en-US"/>
              </w:rPr>
              <w:t> </w:t>
            </w:r>
            <w:r w:rsidRPr="000D129B">
              <w:rPr>
                <w:rFonts w:eastAsia="Times New Roman"/>
                <w:lang w:eastAsia="en-US"/>
              </w:rPr>
              <w:t>corresponding capability</w:t>
            </w:r>
            <w:r w:rsidRPr="000D129B">
              <w:rPr>
                <w:rFonts w:eastAsia="Times New Roman"/>
                <w:i/>
                <w:iCs/>
                <w:lang w:eastAsia="en-US"/>
              </w:rPr>
              <w:t xml:space="preserve"> </w:t>
            </w:r>
            <w:r w:rsidRPr="000D129B">
              <w:rPr>
                <w:rFonts w:eastAsia="Times New Roman"/>
                <w:lang w:eastAsia="en-US"/>
              </w:rPr>
              <w:t>parameter </w:t>
            </w:r>
            <w:r w:rsidRPr="000D129B">
              <w:rPr>
                <w:rFonts w:eastAsia="Times New Roman"/>
                <w:i/>
                <w:iCs/>
                <w:lang w:eastAsia="en-US"/>
              </w:rPr>
              <w:t>maxNumberMIMO-LayersPDSCH</w:t>
            </w:r>
            <w:r w:rsidRPr="000D129B">
              <w:rPr>
                <w:rFonts w:eastAsia="Times New Roman"/>
                <w:lang w:eastAsia="en-US"/>
              </w:rPr>
              <w:t> in the existing UE capability framework.</w:t>
            </w:r>
          </w:p>
          <w:p w14:paraId="0F0EB033" w14:textId="77777777" w:rsidR="000D129B" w:rsidRPr="000D129B" w:rsidRDefault="000D129B" w:rsidP="00D56A6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US"/>
              </w:rPr>
            </w:pPr>
            <w:r w:rsidRPr="000D129B">
              <w:rPr>
                <w:rFonts w:eastAsia="Times New Roman"/>
                <w:lang w:eastAsia="en-US"/>
              </w:rPr>
              <w:t>Detailed signalling is up to RAN2</w:t>
            </w:r>
          </w:p>
          <w:p w14:paraId="418A5C1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</w:p>
          <w:p w14:paraId="73FB7D5F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u w:val="single"/>
                <w:lang w:eastAsia="en-US"/>
              </w:rPr>
            </w:pPr>
            <w:r w:rsidRPr="000D129B">
              <w:rPr>
                <w:rFonts w:eastAsia="Batang"/>
                <w:b/>
                <w:bCs/>
                <w:u w:val="single"/>
                <w:lang w:eastAsia="en-US"/>
              </w:rPr>
              <w:t>Conclusion</w:t>
            </w:r>
          </w:p>
          <w:p w14:paraId="54BD43DA" w14:textId="28839B1A" w:rsidR="000D129B" w:rsidRPr="000D129B" w:rsidRDefault="000D129B" w:rsidP="00D56A68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0D129B">
              <w:rPr>
                <w:rFonts w:eastAsia="Batang"/>
                <w:lang w:eastAsia="en-US"/>
              </w:rPr>
              <w:t>No consensus to support early identification of the number of Rx branches in Msg1/Msg3/MsgA for Redcap UE in Rel-17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347674" w14:textId="366B37FB" w:rsidR="0079060A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1D2FF1">
        <w:rPr>
          <w:rFonts w:ascii="Arial" w:hAnsi="Arial" w:cs="Arial"/>
          <w:bCs/>
          <w:color w:val="000000"/>
        </w:rPr>
        <w:t>6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 w:rsidR="001D2FF1">
        <w:rPr>
          <w:rFonts w:ascii="Arial" w:hAnsi="Arial" w:cs="Arial"/>
          <w:bCs/>
          <w:color w:val="000000"/>
        </w:rPr>
        <w:t>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 w:rsidR="007B4B09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  <w:bookmarkEnd w:id="8"/>
      <w:bookmarkEnd w:id="9"/>
    </w:p>
    <w:p w14:paraId="7A8277C8" w14:textId="1F4EA926" w:rsidR="0027305F" w:rsidRPr="00531B44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sectPr w:rsidR="002730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EAAF" w14:textId="77777777" w:rsidR="00220AF6" w:rsidRDefault="00220AF6">
      <w:pPr>
        <w:spacing w:after="0"/>
      </w:pPr>
      <w:r>
        <w:separator/>
      </w:r>
    </w:p>
  </w:endnote>
  <w:endnote w:type="continuationSeparator" w:id="0">
    <w:p w14:paraId="6BB2732E" w14:textId="77777777" w:rsidR="00220AF6" w:rsidRDefault="00220A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AC5F7" w14:textId="77777777" w:rsidR="00220AF6" w:rsidRDefault="00220AF6">
      <w:pPr>
        <w:spacing w:after="0"/>
      </w:pPr>
      <w:r>
        <w:separator/>
      </w:r>
    </w:p>
  </w:footnote>
  <w:footnote w:type="continuationSeparator" w:id="0">
    <w:p w14:paraId="5903835A" w14:textId="77777777" w:rsidR="00220AF6" w:rsidRDefault="00220A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A5C1D"/>
    <w:rsid w:val="000B779F"/>
    <w:rsid w:val="000D129B"/>
    <w:rsid w:val="000D2D2A"/>
    <w:rsid w:val="000F6242"/>
    <w:rsid w:val="00104A20"/>
    <w:rsid w:val="00127931"/>
    <w:rsid w:val="0018475A"/>
    <w:rsid w:val="001D2FF1"/>
    <w:rsid w:val="00220AF6"/>
    <w:rsid w:val="00233BFE"/>
    <w:rsid w:val="0027305F"/>
    <w:rsid w:val="00273D95"/>
    <w:rsid w:val="002A56C5"/>
    <w:rsid w:val="002F1940"/>
    <w:rsid w:val="00331F5D"/>
    <w:rsid w:val="00346E5D"/>
    <w:rsid w:val="00383545"/>
    <w:rsid w:val="003C4438"/>
    <w:rsid w:val="00424DBD"/>
    <w:rsid w:val="00427247"/>
    <w:rsid w:val="00433500"/>
    <w:rsid w:val="00433F71"/>
    <w:rsid w:val="00440D43"/>
    <w:rsid w:val="00447BFD"/>
    <w:rsid w:val="004604CE"/>
    <w:rsid w:val="0046569E"/>
    <w:rsid w:val="004B2541"/>
    <w:rsid w:val="004E3939"/>
    <w:rsid w:val="00507A89"/>
    <w:rsid w:val="00511CCF"/>
    <w:rsid w:val="00531B44"/>
    <w:rsid w:val="005754E9"/>
    <w:rsid w:val="00577B3A"/>
    <w:rsid w:val="005A4D9F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5A39"/>
    <w:rsid w:val="00780BEF"/>
    <w:rsid w:val="0079060A"/>
    <w:rsid w:val="007B4B09"/>
    <w:rsid w:val="007D6C4C"/>
    <w:rsid w:val="007E18B7"/>
    <w:rsid w:val="007F4F92"/>
    <w:rsid w:val="00831428"/>
    <w:rsid w:val="008626FE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360AB"/>
    <w:rsid w:val="00A3777F"/>
    <w:rsid w:val="00A60273"/>
    <w:rsid w:val="00AB58C1"/>
    <w:rsid w:val="00AD0A32"/>
    <w:rsid w:val="00AE0A08"/>
    <w:rsid w:val="00B24E39"/>
    <w:rsid w:val="00B25ECE"/>
    <w:rsid w:val="00B57BA3"/>
    <w:rsid w:val="00B7281A"/>
    <w:rsid w:val="00B72C6F"/>
    <w:rsid w:val="00B97703"/>
    <w:rsid w:val="00C06F25"/>
    <w:rsid w:val="00C14449"/>
    <w:rsid w:val="00C43EEC"/>
    <w:rsid w:val="00CD3570"/>
    <w:rsid w:val="00CD5F0E"/>
    <w:rsid w:val="00CF6087"/>
    <w:rsid w:val="00D214D2"/>
    <w:rsid w:val="00D56A68"/>
    <w:rsid w:val="00D73DB7"/>
    <w:rsid w:val="00D7726B"/>
    <w:rsid w:val="00DB41AB"/>
    <w:rsid w:val="00DD5447"/>
    <w:rsid w:val="00DF6F5F"/>
    <w:rsid w:val="00E453B0"/>
    <w:rsid w:val="00EE52B2"/>
    <w:rsid w:val="00F21F94"/>
    <w:rsid w:val="00F24AB6"/>
    <w:rsid w:val="00F4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27247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D7726B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FL8</cp:lastModifiedBy>
  <cp:revision>32</cp:revision>
  <cp:lastPrinted>2002-04-23T07:10:00Z</cp:lastPrinted>
  <dcterms:created xsi:type="dcterms:W3CDTF">2021-05-26T01:41:00Z</dcterms:created>
  <dcterms:modified xsi:type="dcterms:W3CDTF">2021-05-27T10:57:00Z</dcterms:modified>
</cp:coreProperties>
</file>