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E7F1C" w14:textId="5EECFF43" w:rsidR="00C25986" w:rsidRPr="0081150D" w:rsidRDefault="00C25986" w:rsidP="00C25986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#105-e</w:t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 xml:space="preserve">  </w:t>
      </w:r>
      <w:r w:rsidR="0077350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    </w:t>
      </w: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773506" w:rsidRPr="00773506">
        <w:t xml:space="preserve"> </w:t>
      </w:r>
      <w:r w:rsidR="00773506" w:rsidRPr="0077350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2105876</w:t>
      </w:r>
    </w:p>
    <w:p w14:paraId="2ECF2F3D" w14:textId="77777777" w:rsidR="00C25986" w:rsidRPr="0081150D" w:rsidRDefault="00C25986" w:rsidP="00C25986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1150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May 10th – 27th, 2021</w:t>
      </w:r>
    </w:p>
    <w:p w14:paraId="264C35C2" w14:textId="77777777" w:rsidR="00BE1B77" w:rsidRPr="00C25986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3911E8FD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EB72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higher layer support of Red</w:t>
      </w:r>
      <w:r w:rsidR="0026144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</w:t>
      </w:r>
      <w:r w:rsidR="00EB72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ap UE</w:t>
      </w:r>
    </w:p>
    <w:p w14:paraId="3C91E2B9" w14:textId="7A1FA026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</w:t>
      </w:r>
      <w:r w:rsidR="00EB7208">
        <w:rPr>
          <w:rFonts w:ascii="Times New Roman" w:hAnsi="Times New Roman"/>
          <w:b/>
          <w:kern w:val="0"/>
          <w:sz w:val="24"/>
          <w:szCs w:val="20"/>
        </w:rPr>
        <w:t>6.2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AFAF08" w14:textId="01BB719A" w:rsidR="00D647E0" w:rsidRDefault="00D647E0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bookmarkStart w:id="0" w:name="_Hlk71660852"/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n the RAN#</w:t>
      </w:r>
      <w:r w:rsidR="00432FA1">
        <w:rPr>
          <w:rFonts w:ascii="Times New Roman" w:hAnsi="Times New Roman"/>
          <w:kern w:val="0"/>
          <w:sz w:val="22"/>
        </w:rPr>
        <w:t>90</w:t>
      </w:r>
      <w:r>
        <w:rPr>
          <w:rFonts w:ascii="Times New Roman" w:hAnsi="Times New Roman"/>
          <w:kern w:val="0"/>
          <w:sz w:val="22"/>
        </w:rPr>
        <w:t>-e meeting,</w:t>
      </w:r>
      <w:r w:rsidR="00576F61">
        <w:rPr>
          <w:rFonts w:ascii="Times New Roman" w:hAnsi="Times New Roman"/>
          <w:kern w:val="0"/>
          <w:sz w:val="22"/>
        </w:rPr>
        <w:t xml:space="preserve"> a new work item</w:t>
      </w:r>
      <w:r w:rsidR="005E1F3F">
        <w:rPr>
          <w:rFonts w:ascii="Times New Roman" w:hAnsi="Times New Roman"/>
          <w:kern w:val="0"/>
          <w:sz w:val="22"/>
        </w:rPr>
        <w:t xml:space="preserve"> </w:t>
      </w:r>
      <w:r w:rsidR="001B0C19">
        <w:rPr>
          <w:rFonts w:ascii="Times New Roman" w:hAnsi="Times New Roman"/>
          <w:kern w:val="0"/>
          <w:sz w:val="22"/>
        </w:rPr>
        <w:t>on</w:t>
      </w:r>
      <w:r w:rsidR="00576F61">
        <w:rPr>
          <w:rFonts w:ascii="Times New Roman" w:hAnsi="Times New Roman"/>
          <w:kern w:val="0"/>
          <w:sz w:val="22"/>
        </w:rPr>
        <w:t xml:space="preserve"> support of reduced capability NR devices </w:t>
      </w:r>
      <w:r w:rsidR="006E3D4A">
        <w:rPr>
          <w:rFonts w:ascii="Times New Roman" w:hAnsi="Times New Roman"/>
          <w:kern w:val="0"/>
          <w:sz w:val="22"/>
        </w:rPr>
        <w:t>wa</w:t>
      </w:r>
      <w:r w:rsidR="00576F61">
        <w:rPr>
          <w:rFonts w:ascii="Times New Roman" w:hAnsi="Times New Roman"/>
          <w:kern w:val="0"/>
          <w:sz w:val="22"/>
        </w:rPr>
        <w:t>s approved</w:t>
      </w:r>
      <w:r w:rsidR="001E4013">
        <w:rPr>
          <w:rFonts w:ascii="Times New Roman" w:hAnsi="Times New Roman"/>
          <w:kern w:val="0"/>
          <w:sz w:val="22"/>
        </w:rPr>
        <w:t xml:space="preserve"> and </w:t>
      </w:r>
      <w:r w:rsidR="00106D75">
        <w:rPr>
          <w:rFonts w:ascii="Times New Roman" w:hAnsi="Times New Roman"/>
          <w:kern w:val="0"/>
          <w:sz w:val="22"/>
        </w:rPr>
        <w:t xml:space="preserve">the revised WID was approved at the RAN#91-e meeting. The </w:t>
      </w:r>
      <w:r w:rsidR="001E4013">
        <w:rPr>
          <w:rFonts w:ascii="Times New Roman" w:hAnsi="Times New Roman"/>
          <w:kern w:val="0"/>
          <w:sz w:val="22"/>
        </w:rPr>
        <w:t>objective</w:t>
      </w:r>
      <w:r w:rsidR="00792BB9">
        <w:rPr>
          <w:rFonts w:ascii="Times New Roman" w:hAnsi="Times New Roman"/>
          <w:kern w:val="0"/>
          <w:sz w:val="22"/>
        </w:rPr>
        <w:t>s</w:t>
      </w:r>
      <w:r w:rsidR="00106D75">
        <w:rPr>
          <w:rFonts w:ascii="Times New Roman" w:hAnsi="Times New Roman"/>
          <w:kern w:val="0"/>
          <w:sz w:val="22"/>
        </w:rPr>
        <w:t xml:space="preserve"> related higher layer support</w:t>
      </w:r>
      <w:r w:rsidR="001E4013">
        <w:rPr>
          <w:rFonts w:ascii="Times New Roman" w:hAnsi="Times New Roman"/>
          <w:kern w:val="0"/>
          <w:sz w:val="22"/>
        </w:rPr>
        <w:t xml:space="preserve"> </w:t>
      </w:r>
      <w:r w:rsidR="00792BB9">
        <w:rPr>
          <w:rFonts w:ascii="Times New Roman" w:hAnsi="Times New Roman"/>
          <w:kern w:val="0"/>
          <w:sz w:val="22"/>
        </w:rPr>
        <w:t xml:space="preserve">are </w:t>
      </w:r>
      <w:r w:rsidR="00576F61">
        <w:rPr>
          <w:rFonts w:ascii="Times New Roman" w:hAnsi="Times New Roman"/>
          <w:kern w:val="0"/>
          <w:sz w:val="22"/>
        </w:rPr>
        <w:t>shown as followings</w:t>
      </w:r>
      <w:r w:rsidR="00432FA1">
        <w:rPr>
          <w:rFonts w:ascii="Times New Roman" w:hAnsi="Times New Roman"/>
          <w:kern w:val="0"/>
          <w:sz w:val="22"/>
        </w:rPr>
        <w:t xml:space="preserve"> [1]</w:t>
      </w:r>
      <w:r w:rsidR="00576F61">
        <w:rPr>
          <w:rFonts w:ascii="Times New Roman" w:hAnsi="Times New Roman"/>
          <w:kern w:val="0"/>
          <w:sz w:val="22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76F61" w14:paraId="1349FECD" w14:textId="77777777" w:rsidTr="00576F61">
        <w:tc>
          <w:tcPr>
            <w:tcW w:w="9736" w:type="dxa"/>
          </w:tcPr>
          <w:bookmarkEnd w:id="0"/>
          <w:p w14:paraId="5160FB7D" w14:textId="77777777" w:rsidR="00106D75" w:rsidRPr="00DE13F6" w:rsidRDefault="00106D75" w:rsidP="00106D75">
            <w:pPr>
              <w:pStyle w:val="B1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 w:rsidRPr="003C3CD6">
              <w:rPr>
                <w:rFonts w:eastAsia="SimSun"/>
                <w:bCs/>
                <w:lang w:val="en-US" w:eastAsia="ja-JP"/>
              </w:rPr>
              <w:t xml:space="preserve">Specify definition of one RedCap UE type including </w:t>
            </w:r>
            <w:r w:rsidRPr="00A55439">
              <w:rPr>
                <w:rFonts w:eastAsia="SimSun"/>
                <w:bCs/>
                <w:lang w:val="en-US" w:eastAsia="ja-JP"/>
              </w:rPr>
              <w:t>capa</w:t>
            </w:r>
            <w:r w:rsidRPr="004A1573">
              <w:rPr>
                <w:rFonts w:eastAsia="SimSun"/>
                <w:bCs/>
                <w:lang w:val="en-US" w:eastAsia="ja-JP"/>
              </w:rPr>
              <w:t>bilities for RedCap UE identification and for</w:t>
            </w:r>
            <w:r w:rsidRPr="00B3695F">
              <w:rPr>
                <w:rFonts w:eastAsia="SimSun"/>
                <w:bCs/>
                <w:lang w:val="en-US" w:eastAsia="ja-JP"/>
              </w:rPr>
              <w:t xml:space="preserve"> constraining the use of those RedCap </w:t>
            </w:r>
            <w:r w:rsidRPr="00DA7ABC">
              <w:rPr>
                <w:rFonts w:eastAsia="SimSun"/>
                <w:bCs/>
                <w:lang w:val="en-US" w:eastAsia="ja-JP"/>
              </w:rPr>
              <w:t>capabilities onl</w:t>
            </w:r>
            <w:r w:rsidRPr="009D0E45">
              <w:rPr>
                <w:rFonts w:eastAsia="SimSun"/>
                <w:bCs/>
                <w:lang w:val="en-US" w:eastAsia="ja-JP"/>
              </w:rPr>
              <w:t xml:space="preserve">y for RedCap </w:t>
            </w:r>
            <w:proofErr w:type="gramStart"/>
            <w:r w:rsidRPr="009D0E45">
              <w:rPr>
                <w:rFonts w:eastAsia="SimSun"/>
                <w:bCs/>
                <w:lang w:val="en-US" w:eastAsia="ja-JP"/>
              </w:rPr>
              <w:t>UEs, and</w:t>
            </w:r>
            <w:proofErr w:type="gramEnd"/>
            <w:r w:rsidRPr="009D0E45">
              <w:rPr>
                <w:rFonts w:eastAsia="SimSun"/>
                <w:bCs/>
                <w:lang w:val="en-US" w:eastAsia="ja-JP"/>
              </w:rPr>
              <w:t xml:space="preserve"> preventing RedCap UE</w:t>
            </w:r>
            <w:r w:rsidRPr="00464EBE">
              <w:rPr>
                <w:rFonts w:eastAsia="SimSun"/>
                <w:bCs/>
                <w:lang w:val="en-US" w:eastAsia="ja-JP"/>
              </w:rPr>
              <w:t>s from using capabilities not</w:t>
            </w:r>
            <w:r w:rsidRPr="009831FB">
              <w:rPr>
                <w:rFonts w:eastAsia="SimSun"/>
                <w:bCs/>
                <w:lang w:val="en-US" w:eastAsia="ja-JP"/>
              </w:rPr>
              <w:t xml:space="preserve"> intended for </w:t>
            </w:r>
            <w:r w:rsidRPr="00354C83">
              <w:rPr>
                <w:rFonts w:eastAsia="SimSun"/>
                <w:bCs/>
                <w:lang w:val="en-US" w:eastAsia="ja-JP"/>
              </w:rPr>
              <w:t>RedCap UEs</w:t>
            </w:r>
            <w:r w:rsidRPr="00DE13F6">
              <w:rPr>
                <w:rFonts w:eastAsia="SimSun"/>
                <w:bCs/>
                <w:lang w:val="en-US" w:eastAsia="ja-JP"/>
              </w:rPr>
              <w:t xml:space="preserve"> including at least carrier aggregation, dual connectivity and wider b</w:t>
            </w:r>
            <w:r w:rsidRPr="00EA6FF6">
              <w:rPr>
                <w:rFonts w:eastAsia="SimSun"/>
                <w:bCs/>
                <w:lang w:val="en-US" w:eastAsia="ja-JP"/>
              </w:rPr>
              <w:t>andwidths. [RAN2</w:t>
            </w:r>
            <w:r>
              <w:rPr>
                <w:rFonts w:eastAsia="SimSun"/>
                <w:bCs/>
                <w:lang w:val="en-US" w:eastAsia="ja-JP"/>
              </w:rPr>
              <w:t>, RAN1</w:t>
            </w:r>
            <w:r w:rsidRPr="00DE13F6">
              <w:rPr>
                <w:rFonts w:eastAsia="SimSun"/>
                <w:bCs/>
                <w:lang w:val="en-US" w:eastAsia="ja-JP"/>
              </w:rPr>
              <w:t>]</w:t>
            </w:r>
          </w:p>
          <w:p w14:paraId="109CD4BD" w14:textId="77777777" w:rsidR="00106D75" w:rsidRDefault="00106D75" w:rsidP="00106D75">
            <w:pPr>
              <w:pStyle w:val="B1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 xml:space="preserve">The existing UE capability framework is used; changes to capability </w:t>
            </w:r>
            <w:proofErr w:type="spellStart"/>
            <w:r>
              <w:rPr>
                <w:rFonts w:eastAsia="SimSun"/>
                <w:bCs/>
                <w:lang w:val="en-US" w:eastAsia="ja-JP"/>
              </w:rPr>
              <w:t>signalling</w:t>
            </w:r>
            <w:proofErr w:type="spellEnd"/>
            <w:r>
              <w:rPr>
                <w:rFonts w:eastAsia="SimSun"/>
                <w:bCs/>
                <w:lang w:val="en-US" w:eastAsia="ja-JP"/>
              </w:rPr>
              <w:t xml:space="preserve"> are specified only if necessary.</w:t>
            </w:r>
          </w:p>
          <w:p w14:paraId="6B9A0078" w14:textId="77777777" w:rsidR="00106D75" w:rsidRDefault="00106D75" w:rsidP="00106D75">
            <w:pPr>
              <w:pStyle w:val="B1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r>
              <w:rPr>
                <w:rFonts w:eastAsia="SimSun"/>
                <w:bCs/>
                <w:lang w:val="en-US" w:eastAsia="ja-JP"/>
              </w:rPr>
              <w:t xml:space="preserve">Specify </w:t>
            </w:r>
            <w:r w:rsidRPr="00BF0747">
              <w:rPr>
                <w:rFonts w:eastAsia="SimSun"/>
                <w:bCs/>
                <w:lang w:val="en-US" w:eastAsia="ja-JP"/>
              </w:rPr>
              <w:t xml:space="preserve">functionality that will </w:t>
            </w:r>
            <w:r>
              <w:rPr>
                <w:rFonts w:eastAsia="SimSun"/>
                <w:bCs/>
                <w:lang w:val="en-US" w:eastAsia="ja-JP"/>
              </w:rPr>
              <w:t>enable</w:t>
            </w:r>
            <w:r w:rsidRPr="00BF0747">
              <w:rPr>
                <w:rFonts w:eastAsia="SimSun"/>
                <w:bCs/>
                <w:lang w:val="en-US" w:eastAsia="ja-JP"/>
              </w:rPr>
              <w:t xml:space="preserve"> </w:t>
            </w:r>
            <w:r>
              <w:rPr>
                <w:rFonts w:eastAsia="SimSun"/>
                <w:bCs/>
                <w:lang w:val="en-US" w:eastAsia="ja-JP"/>
              </w:rPr>
              <w:t>RedCap UEs</w:t>
            </w:r>
            <w:r w:rsidRPr="00BF0747">
              <w:rPr>
                <w:rFonts w:eastAsia="SimSun"/>
                <w:bCs/>
                <w:lang w:val="en-US" w:eastAsia="ja-JP"/>
              </w:rPr>
              <w:t xml:space="preserve"> to be explicitly identifiable to networks</w:t>
            </w:r>
            <w:r>
              <w:rPr>
                <w:rFonts w:eastAsia="SimSun"/>
                <w:bCs/>
                <w:lang w:val="en-US" w:eastAsia="ja-JP"/>
              </w:rPr>
              <w:t xml:space="preserve"> through an early indication in Msg1 and/or Msg3, and Msg A if supported, including the ability for the early indication to be configurable by the network. [RAN2, RAN1]</w:t>
            </w:r>
          </w:p>
          <w:p w14:paraId="0E10E313" w14:textId="77777777" w:rsidR="00106D75" w:rsidRDefault="00106D75" w:rsidP="00106D75">
            <w:pPr>
              <w:pStyle w:val="B1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SimSun"/>
                <w:bCs/>
                <w:lang w:val="en-US" w:eastAsia="ja-JP"/>
              </w:rPr>
            </w:pPr>
            <w:bookmarkStart w:id="1" w:name="_Hlk67648184"/>
            <w:r>
              <w:rPr>
                <w:rFonts w:eastAsia="SimSun"/>
                <w:bCs/>
                <w:lang w:val="en-US" w:eastAsia="ja-JP"/>
              </w:rPr>
              <w:t xml:space="preserve">Specify a system information indication to indicate whether a RedCap UE can camp on the cell/frequency or not; </w:t>
            </w:r>
            <w:bookmarkStart w:id="2" w:name="_Hlk67650013"/>
            <w:r>
              <w:rPr>
                <w:rFonts w:eastAsia="SimSun"/>
                <w:bCs/>
                <w:lang w:val="en-US" w:eastAsia="ja-JP"/>
              </w:rPr>
              <w:t>it shall be possible for the indication to be specific to the number of Rx branches of the UE</w:t>
            </w:r>
            <w:bookmarkEnd w:id="1"/>
            <w:bookmarkEnd w:id="2"/>
            <w:r>
              <w:rPr>
                <w:rFonts w:eastAsia="SimSun"/>
                <w:bCs/>
                <w:lang w:val="en-US" w:eastAsia="ja-JP"/>
              </w:rPr>
              <w:t xml:space="preserve">. [RAN2, RAN1] </w:t>
            </w:r>
          </w:p>
          <w:p w14:paraId="471BDF15" w14:textId="1A90B5AE" w:rsidR="00576F61" w:rsidRDefault="00106D75" w:rsidP="00576F61">
            <w:pPr>
              <w:pStyle w:val="B1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</w:rPr>
            </w:pPr>
            <w:r w:rsidRPr="00792BB9">
              <w:rPr>
                <w:rFonts w:eastAsia="SimSun"/>
                <w:bCs/>
                <w:lang w:val="en-US" w:eastAsia="ja-JP"/>
              </w:rPr>
              <w:t>Specify necessary updates of U</w:t>
            </w:r>
            <w:r w:rsidRPr="00EA2FFE">
              <w:rPr>
                <w:rFonts w:eastAsia="SimSun"/>
                <w:bCs/>
                <w:lang w:val="en-US" w:eastAsia="ja-JP"/>
              </w:rPr>
              <w:t>E cap</w:t>
            </w:r>
            <w:r w:rsidRPr="006A3CFD">
              <w:rPr>
                <w:rFonts w:eastAsia="SimSun"/>
                <w:bCs/>
                <w:lang w:val="en-US" w:eastAsia="ja-JP"/>
              </w:rPr>
              <w:t xml:space="preserve">abilities </w:t>
            </w:r>
            <w:r w:rsidRPr="00106D75">
              <w:rPr>
                <w:rFonts w:eastAsia="SimSun"/>
                <w:bCs/>
                <w:lang w:eastAsia="ja-JP"/>
              </w:rPr>
              <w:t>(38.306) and RRC parameters (38.331). [RAN2]</w:t>
            </w:r>
          </w:p>
        </w:tc>
      </w:tr>
    </w:tbl>
    <w:p w14:paraId="1458C24C" w14:textId="65DAFF17" w:rsidR="00576F61" w:rsidRDefault="00576F61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contribution we discuss </w:t>
      </w:r>
      <w:r w:rsidR="00F51C41">
        <w:rPr>
          <w:rFonts w:ascii="Times New Roman" w:hAnsi="Times New Roman"/>
          <w:kern w:val="0"/>
          <w:sz w:val="22"/>
        </w:rPr>
        <w:t xml:space="preserve">initial views on </w:t>
      </w:r>
      <w:r w:rsidR="006E3D4A">
        <w:rPr>
          <w:rFonts w:ascii="Times New Roman" w:hAnsi="Times New Roman"/>
          <w:kern w:val="0"/>
          <w:sz w:val="22"/>
        </w:rPr>
        <w:t xml:space="preserve">early </w:t>
      </w:r>
      <w:r w:rsidR="00F51C41">
        <w:rPr>
          <w:rFonts w:ascii="Times New Roman" w:hAnsi="Times New Roman"/>
          <w:kern w:val="0"/>
          <w:sz w:val="22"/>
        </w:rPr>
        <w:t xml:space="preserve">UE identification during </w:t>
      </w:r>
      <w:r w:rsidR="004E4A60">
        <w:rPr>
          <w:rFonts w:ascii="Times New Roman" w:hAnsi="Times New Roman"/>
          <w:kern w:val="0"/>
          <w:sz w:val="22"/>
        </w:rPr>
        <w:t>random</w:t>
      </w:r>
      <w:r w:rsidR="00F51C41">
        <w:rPr>
          <w:rFonts w:ascii="Times New Roman" w:hAnsi="Times New Roman"/>
          <w:kern w:val="0"/>
          <w:sz w:val="22"/>
        </w:rPr>
        <w:t xml:space="preserve"> access procedures.</w:t>
      </w:r>
      <w:r w:rsidR="005E1F3F">
        <w:rPr>
          <w:rFonts w:ascii="Times New Roman" w:hAnsi="Times New Roman"/>
          <w:kern w:val="0"/>
          <w:sz w:val="22"/>
        </w:rPr>
        <w:t xml:space="preserve"> </w:t>
      </w:r>
    </w:p>
    <w:p w14:paraId="4F5DCDB9" w14:textId="77777777" w:rsidR="00D647E0" w:rsidRPr="00F51C41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7A1D6AEB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3" w:name="OLE_LINK71"/>
      <w:bookmarkStart w:id="4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F51C41">
        <w:rPr>
          <w:rFonts w:ascii="Times New Roman" w:hAnsi="Times New Roman"/>
          <w:b/>
          <w:kern w:val="0"/>
          <w:sz w:val="28"/>
          <w:szCs w:val="20"/>
        </w:rPr>
        <w:t xml:space="preserve">UE identification During </w:t>
      </w:r>
      <w:r w:rsidR="004E4A60">
        <w:rPr>
          <w:rFonts w:ascii="Times New Roman" w:hAnsi="Times New Roman"/>
          <w:b/>
          <w:kern w:val="0"/>
          <w:sz w:val="28"/>
          <w:szCs w:val="20"/>
        </w:rPr>
        <w:t>Random</w:t>
      </w:r>
      <w:r w:rsidR="00F51C41">
        <w:rPr>
          <w:rFonts w:ascii="Times New Roman" w:hAnsi="Times New Roman"/>
          <w:b/>
          <w:kern w:val="0"/>
          <w:sz w:val="28"/>
          <w:szCs w:val="20"/>
        </w:rPr>
        <w:t xml:space="preserve"> Access</w:t>
      </w:r>
    </w:p>
    <w:p w14:paraId="16B52682" w14:textId="1951DC38" w:rsidR="004E4A60" w:rsidRDefault="00F51C41" w:rsidP="00792BB9">
      <w:pPr>
        <w:widowControl/>
        <w:wordWrap/>
        <w:autoSpaceDE/>
        <w:autoSpaceDN/>
        <w:spacing w:after="120" w:line="276" w:lineRule="auto"/>
        <w:rPr>
          <w:rFonts w:eastAsiaTheme="minorEastAsia"/>
          <w:sz w:val="22"/>
        </w:rPr>
      </w:pPr>
      <w:bookmarkStart w:id="5" w:name="OLE_LINK69"/>
      <w:bookmarkEnd w:id="3"/>
      <w:bookmarkEnd w:id="4"/>
      <w:r w:rsidRPr="00F51C41">
        <w:rPr>
          <w:rFonts w:eastAsiaTheme="minorEastAsia" w:hint="eastAsia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During RedCap SI phase, RAN1 </w:t>
      </w:r>
      <w:r w:rsidR="001E4013" w:rsidRPr="001E4013">
        <w:rPr>
          <w:rFonts w:ascii="Times New Roman" w:hAnsi="Times New Roman"/>
          <w:kern w:val="0"/>
          <w:sz w:val="22"/>
        </w:rPr>
        <w:t xml:space="preserve">has </w:t>
      </w:r>
      <w:r w:rsidRPr="001E4013">
        <w:rPr>
          <w:rFonts w:ascii="Times New Roman" w:hAnsi="Times New Roman"/>
          <w:kern w:val="0"/>
          <w:sz w:val="22"/>
        </w:rPr>
        <w:t xml:space="preserve">identified </w:t>
      </w:r>
      <w:r w:rsidR="001E4013" w:rsidRPr="001E4013">
        <w:rPr>
          <w:rFonts w:ascii="Times New Roman" w:hAnsi="Times New Roman"/>
          <w:kern w:val="0"/>
          <w:sz w:val="22"/>
        </w:rPr>
        <w:t xml:space="preserve">the </w:t>
      </w:r>
      <w:r w:rsidR="004E4A60" w:rsidRPr="001E4013">
        <w:rPr>
          <w:rFonts w:ascii="Times New Roman" w:hAnsi="Times New Roman"/>
          <w:kern w:val="0"/>
          <w:sz w:val="22"/>
        </w:rPr>
        <w:t xml:space="preserve">following </w:t>
      </w:r>
      <w:r w:rsidR="001E4013" w:rsidRPr="001E4013">
        <w:rPr>
          <w:rFonts w:ascii="Times New Roman" w:hAnsi="Times New Roman"/>
          <w:kern w:val="0"/>
          <w:sz w:val="22"/>
        </w:rPr>
        <w:t xml:space="preserve">channels as </w:t>
      </w:r>
      <w:r w:rsidRPr="001E4013">
        <w:rPr>
          <w:rFonts w:ascii="Times New Roman" w:hAnsi="Times New Roman"/>
          <w:kern w:val="0"/>
          <w:sz w:val="22"/>
        </w:rPr>
        <w:t>coverage bottleneck channel</w:t>
      </w:r>
      <w:r w:rsidR="001E4013" w:rsidRPr="001E4013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>,</w:t>
      </w:r>
      <w:r>
        <w:rPr>
          <w:rFonts w:eastAsiaTheme="minorEastAsia"/>
          <w:sz w:val="22"/>
        </w:rPr>
        <w:t xml:space="preserve"> </w:t>
      </w:r>
    </w:p>
    <w:p w14:paraId="59AF05F0" w14:textId="74504A27" w:rsidR="004E4A60" w:rsidRDefault="006E3D4A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Downlink (assuming 4 GHz carrier frequency with DL PSD of 24dBm/MHz and 1 Rx): </w:t>
      </w:r>
      <w:r w:rsidR="00F51C41">
        <w:rPr>
          <w:rFonts w:eastAsiaTheme="minorEastAsia"/>
          <w:sz w:val="22"/>
          <w:lang w:val="en-US" w:eastAsia="ko-KR"/>
        </w:rPr>
        <w:t>Msg2 PDSCH</w:t>
      </w:r>
      <w:r w:rsidR="004E4A60">
        <w:rPr>
          <w:rFonts w:eastAsiaTheme="minorEastAsia"/>
          <w:sz w:val="22"/>
          <w:lang w:val="en-US" w:eastAsia="ko-KR"/>
        </w:rPr>
        <w:t xml:space="preserve"> without TBS scaling</w:t>
      </w:r>
      <w:r w:rsidR="00F51C41">
        <w:rPr>
          <w:rFonts w:eastAsiaTheme="minorEastAsia"/>
          <w:sz w:val="22"/>
          <w:lang w:val="en-US" w:eastAsia="ko-KR"/>
        </w:rPr>
        <w:t>, Msg4 PDSCH, and PDCCH CSS</w:t>
      </w:r>
      <w:r>
        <w:rPr>
          <w:rFonts w:eastAsiaTheme="minorEastAsia"/>
          <w:sz w:val="22"/>
          <w:lang w:val="en-US" w:eastAsia="ko-KR"/>
        </w:rPr>
        <w:t xml:space="preserve"> </w:t>
      </w:r>
      <w:r w:rsidR="004E4A60">
        <w:rPr>
          <w:rFonts w:eastAsiaTheme="minorEastAsia"/>
          <w:sz w:val="22"/>
          <w:lang w:val="en-US" w:eastAsia="ko-KR"/>
        </w:rPr>
        <w:t>in FR1</w:t>
      </w:r>
      <w:r w:rsidR="00F51C41">
        <w:rPr>
          <w:rFonts w:eastAsiaTheme="minorEastAsia"/>
          <w:sz w:val="22"/>
          <w:lang w:val="en-US" w:eastAsia="ko-KR"/>
        </w:rPr>
        <w:t xml:space="preserve"> </w:t>
      </w:r>
    </w:p>
    <w:p w14:paraId="171C9605" w14:textId="27C49EC5" w:rsidR="004E4A60" w:rsidRDefault="006E3D4A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Uplink: </w:t>
      </w:r>
      <w:r w:rsidR="004E4A60">
        <w:rPr>
          <w:rFonts w:eastAsiaTheme="minorEastAsia"/>
          <w:sz w:val="22"/>
          <w:lang w:val="en-US" w:eastAsia="ko-KR"/>
        </w:rPr>
        <w:t xml:space="preserve">PUSCH and Msg3 PUSCH in FR 1. </w:t>
      </w:r>
    </w:p>
    <w:p w14:paraId="784C2638" w14:textId="25DA216D" w:rsidR="002034A6" w:rsidRPr="001E4013" w:rsidRDefault="004E4A60" w:rsidP="00792BB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The</w:t>
      </w:r>
      <w:r w:rsidR="009D6801" w:rsidRPr="001E4013">
        <w:rPr>
          <w:rFonts w:ascii="Times New Roman" w:hAnsi="Times New Roman"/>
          <w:kern w:val="0"/>
          <w:sz w:val="22"/>
        </w:rPr>
        <w:t xml:space="preserve"> above</w:t>
      </w:r>
      <w:r w:rsidRPr="001E4013">
        <w:rPr>
          <w:rFonts w:ascii="Times New Roman" w:hAnsi="Times New Roman"/>
          <w:kern w:val="0"/>
          <w:sz w:val="22"/>
        </w:rPr>
        <w:t xml:space="preserve"> coverage bottleneck channels are mainly </w:t>
      </w:r>
      <w:r w:rsidR="009D6801" w:rsidRPr="001E4013">
        <w:rPr>
          <w:rFonts w:ascii="Times New Roman" w:hAnsi="Times New Roman"/>
          <w:kern w:val="0"/>
          <w:sz w:val="22"/>
        </w:rPr>
        <w:t xml:space="preserve">used for transmission or reception </w:t>
      </w:r>
      <w:r w:rsidRPr="001E4013">
        <w:rPr>
          <w:rFonts w:ascii="Times New Roman" w:hAnsi="Times New Roman"/>
          <w:kern w:val="0"/>
          <w:sz w:val="22"/>
        </w:rPr>
        <w:t>during random access</w:t>
      </w:r>
      <w:r w:rsidR="009D6801" w:rsidRPr="001E4013">
        <w:rPr>
          <w:rFonts w:ascii="Times New Roman" w:hAnsi="Times New Roman"/>
          <w:kern w:val="0"/>
          <w:sz w:val="22"/>
        </w:rPr>
        <w:t xml:space="preserve"> procedure</w:t>
      </w:r>
      <w:r w:rsidR="001E4013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before RRC connection. Before RRC connection (more accurately before UE’s capability reporting), </w:t>
      </w:r>
      <w:r w:rsidR="00792BB9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gNB has no information on UE’s capability so that </w:t>
      </w:r>
      <w:r w:rsidR="00792BB9">
        <w:rPr>
          <w:rFonts w:ascii="Times New Roman" w:hAnsi="Times New Roman"/>
          <w:kern w:val="0"/>
          <w:sz w:val="22"/>
        </w:rPr>
        <w:t xml:space="preserve">the </w:t>
      </w:r>
      <w:r w:rsidRPr="001E4013">
        <w:rPr>
          <w:rFonts w:ascii="Times New Roman" w:hAnsi="Times New Roman"/>
          <w:kern w:val="0"/>
          <w:sz w:val="22"/>
        </w:rPr>
        <w:t xml:space="preserve">gNB cannot distinguish Rel-15/16 </w:t>
      </w:r>
      <w:r w:rsidR="00132DA6">
        <w:rPr>
          <w:rFonts w:ascii="Times New Roman" w:hAnsi="Times New Roman"/>
          <w:kern w:val="0"/>
          <w:sz w:val="22"/>
        </w:rPr>
        <w:t>non-</w:t>
      </w:r>
      <w:proofErr w:type="spellStart"/>
      <w:r w:rsidR="00132DA6">
        <w:rPr>
          <w:rFonts w:ascii="Times New Roman" w:hAnsi="Times New Roman"/>
          <w:kern w:val="0"/>
          <w:sz w:val="22"/>
        </w:rPr>
        <w:t>RedCap</w:t>
      </w:r>
      <w:proofErr w:type="spellEnd"/>
      <w:r w:rsidR="00132DA6" w:rsidRPr="001E4013">
        <w:rPr>
          <w:rFonts w:ascii="Times New Roman" w:hAnsi="Times New Roman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UEs and Rel-17 RedCap UEs. If a network operator </w:t>
      </w:r>
      <w:r w:rsidRPr="001E4013">
        <w:rPr>
          <w:rFonts w:ascii="Times New Roman" w:hAnsi="Times New Roman" w:hint="eastAsia"/>
          <w:kern w:val="0"/>
          <w:sz w:val="22"/>
        </w:rPr>
        <w:t xml:space="preserve">would </w:t>
      </w:r>
      <w:r w:rsidRPr="001E4013">
        <w:rPr>
          <w:rFonts w:ascii="Times New Roman" w:hAnsi="Times New Roman"/>
          <w:kern w:val="0"/>
          <w:sz w:val="22"/>
        </w:rPr>
        <w:t>provide</w:t>
      </w:r>
      <w:r w:rsidR="001E4013">
        <w:rPr>
          <w:rFonts w:ascii="Times New Roman" w:hAnsi="Times New Roman"/>
          <w:kern w:val="0"/>
          <w:sz w:val="22"/>
        </w:rPr>
        <w:t xml:space="preserve"> a</w:t>
      </w:r>
      <w:r w:rsidRPr="001E4013">
        <w:rPr>
          <w:rFonts w:ascii="Times New Roman" w:hAnsi="Times New Roman"/>
          <w:kern w:val="0"/>
          <w:sz w:val="22"/>
        </w:rPr>
        <w:t xml:space="preserve"> high-quality service to </w:t>
      </w:r>
      <w:r w:rsidR="001E4013">
        <w:rPr>
          <w:rFonts w:ascii="Times New Roman" w:hAnsi="Times New Roman"/>
          <w:kern w:val="0"/>
          <w:sz w:val="22"/>
        </w:rPr>
        <w:t xml:space="preserve">both </w:t>
      </w:r>
      <w:r w:rsidR="00132DA6">
        <w:rPr>
          <w:rFonts w:ascii="Times New Roman" w:hAnsi="Times New Roman"/>
          <w:kern w:val="0"/>
          <w:sz w:val="22"/>
        </w:rPr>
        <w:t>non-</w:t>
      </w:r>
      <w:proofErr w:type="spellStart"/>
      <w:r w:rsidR="00132DA6">
        <w:rPr>
          <w:rFonts w:ascii="Times New Roman" w:hAnsi="Times New Roman"/>
          <w:kern w:val="0"/>
          <w:sz w:val="22"/>
        </w:rPr>
        <w:t>RedCap</w:t>
      </w:r>
      <w:proofErr w:type="spellEnd"/>
      <w:r w:rsidR="00132DA6" w:rsidRPr="001E4013">
        <w:rPr>
          <w:rFonts w:ascii="Times New Roman" w:hAnsi="Times New Roman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UEs and </w:t>
      </w:r>
      <w:proofErr w:type="spellStart"/>
      <w:r w:rsidRPr="001E4013">
        <w:rPr>
          <w:rFonts w:ascii="Times New Roman" w:hAnsi="Times New Roman"/>
          <w:kern w:val="0"/>
          <w:sz w:val="22"/>
        </w:rPr>
        <w:t>RedCap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UEs, the coverage of the above channels should be</w:t>
      </w:r>
      <w:r w:rsidR="009D6801" w:rsidRPr="001E4013">
        <w:rPr>
          <w:rFonts w:ascii="Times New Roman" w:hAnsi="Times New Roman"/>
          <w:kern w:val="0"/>
          <w:sz w:val="22"/>
        </w:rPr>
        <w:t xml:space="preserve"> </w:t>
      </w:r>
      <w:proofErr w:type="gramStart"/>
      <w:r w:rsidR="009D6801" w:rsidRPr="001E4013">
        <w:rPr>
          <w:rFonts w:ascii="Times New Roman" w:hAnsi="Times New Roman"/>
          <w:kern w:val="0"/>
          <w:sz w:val="22"/>
        </w:rPr>
        <w:t>taken into account</w:t>
      </w:r>
      <w:proofErr w:type="gramEnd"/>
      <w:r w:rsidRPr="001E4013">
        <w:rPr>
          <w:rFonts w:ascii="Times New Roman" w:hAnsi="Times New Roman"/>
          <w:kern w:val="0"/>
          <w:sz w:val="22"/>
        </w:rPr>
        <w:t xml:space="preserve">. In other words, </w:t>
      </w:r>
      <w:r w:rsidR="000520AF">
        <w:rPr>
          <w:rFonts w:ascii="Times New Roman" w:hAnsi="Times New Roman"/>
          <w:kern w:val="0"/>
          <w:sz w:val="22"/>
        </w:rPr>
        <w:t xml:space="preserve">if </w:t>
      </w:r>
      <w:r w:rsidRPr="001E4013">
        <w:rPr>
          <w:rFonts w:ascii="Times New Roman" w:hAnsi="Times New Roman"/>
          <w:kern w:val="0"/>
          <w:sz w:val="22"/>
        </w:rPr>
        <w:t xml:space="preserve">the network operation may use </w:t>
      </w:r>
      <w:r w:rsidR="002034A6" w:rsidRPr="001E4013">
        <w:rPr>
          <w:rFonts w:ascii="Times New Roman" w:hAnsi="Times New Roman"/>
          <w:kern w:val="0"/>
          <w:sz w:val="22"/>
        </w:rPr>
        <w:t>very conservative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2034A6" w:rsidRPr="001E4013">
        <w:rPr>
          <w:rFonts w:ascii="Times New Roman" w:hAnsi="Times New Roman"/>
          <w:kern w:val="0"/>
          <w:sz w:val="22"/>
        </w:rPr>
        <w:t xml:space="preserve">scheduling policy to both </w:t>
      </w:r>
      <w:r w:rsidR="00132DA6">
        <w:rPr>
          <w:rFonts w:ascii="Times New Roman" w:hAnsi="Times New Roman"/>
          <w:kern w:val="0"/>
          <w:sz w:val="22"/>
        </w:rPr>
        <w:t>non-</w:t>
      </w:r>
      <w:proofErr w:type="spellStart"/>
      <w:r w:rsidR="00132DA6">
        <w:rPr>
          <w:rFonts w:ascii="Times New Roman" w:hAnsi="Times New Roman"/>
          <w:kern w:val="0"/>
          <w:sz w:val="22"/>
        </w:rPr>
        <w:t>RedCap</w:t>
      </w:r>
      <w:proofErr w:type="spellEnd"/>
      <w:r w:rsidR="00132DA6" w:rsidRPr="001E4013">
        <w:rPr>
          <w:rFonts w:ascii="Times New Roman" w:hAnsi="Times New Roman"/>
          <w:kern w:val="0"/>
          <w:sz w:val="22"/>
        </w:rPr>
        <w:t xml:space="preserve"> </w:t>
      </w:r>
      <w:r w:rsidR="002034A6" w:rsidRPr="001E4013">
        <w:rPr>
          <w:rFonts w:ascii="Times New Roman" w:hAnsi="Times New Roman"/>
          <w:kern w:val="0"/>
          <w:sz w:val="22"/>
        </w:rPr>
        <w:t xml:space="preserve">UE and </w:t>
      </w:r>
      <w:proofErr w:type="spellStart"/>
      <w:r w:rsidR="002034A6" w:rsidRPr="001E4013">
        <w:rPr>
          <w:rFonts w:ascii="Times New Roman" w:hAnsi="Times New Roman"/>
          <w:kern w:val="0"/>
          <w:sz w:val="22"/>
        </w:rPr>
        <w:t>RedCap</w:t>
      </w:r>
      <w:proofErr w:type="spellEnd"/>
      <w:r w:rsidR="002034A6" w:rsidRPr="001E4013">
        <w:rPr>
          <w:rFonts w:ascii="Times New Roman" w:hAnsi="Times New Roman"/>
          <w:kern w:val="0"/>
          <w:sz w:val="22"/>
        </w:rPr>
        <w:t xml:space="preserve"> UE</w:t>
      </w:r>
      <w:r w:rsidR="000520AF">
        <w:rPr>
          <w:rFonts w:ascii="Times New Roman" w:hAnsi="Times New Roman"/>
          <w:kern w:val="0"/>
          <w:sz w:val="22"/>
        </w:rPr>
        <w:t>, then,</w:t>
      </w:r>
      <w:r w:rsidR="002034A6" w:rsidRPr="001E4013">
        <w:rPr>
          <w:rFonts w:ascii="Times New Roman" w:hAnsi="Times New Roman"/>
          <w:kern w:val="0"/>
          <w:sz w:val="22"/>
        </w:rPr>
        <w:t xml:space="preserve"> uplink and downlink resource efficiency </w:t>
      </w:r>
      <w:r w:rsidR="009D6801" w:rsidRPr="001E4013">
        <w:rPr>
          <w:rFonts w:ascii="Times New Roman" w:hAnsi="Times New Roman"/>
          <w:kern w:val="0"/>
          <w:sz w:val="22"/>
        </w:rPr>
        <w:t>may be</w:t>
      </w:r>
      <w:r w:rsidR="002034A6" w:rsidRPr="001E4013">
        <w:rPr>
          <w:rFonts w:ascii="Times New Roman" w:hAnsi="Times New Roman"/>
          <w:kern w:val="0"/>
          <w:sz w:val="22"/>
        </w:rPr>
        <w:t xml:space="preserve"> significantly degraded. </w:t>
      </w:r>
    </w:p>
    <w:p w14:paraId="20652E1D" w14:textId="5637BEAB" w:rsidR="004E4A60" w:rsidRPr="001E4013" w:rsidRDefault="004E4A60" w:rsidP="00EA2FF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lastRenderedPageBreak/>
        <w:t xml:space="preserve"> </w:t>
      </w:r>
      <w:r w:rsidR="002034A6" w:rsidRPr="001E4013">
        <w:rPr>
          <w:rFonts w:ascii="Times New Roman" w:hAnsi="Times New Roman"/>
          <w:kern w:val="0"/>
          <w:sz w:val="22"/>
        </w:rPr>
        <w:t xml:space="preserve">To address this issue, RAN1 and RAN2 discussed early UE identification during random access procedure. The following </w:t>
      </w:r>
      <w:r w:rsidR="006E3D4A">
        <w:rPr>
          <w:rFonts w:ascii="Times New Roman" w:hAnsi="Times New Roman"/>
          <w:kern w:val="0"/>
          <w:sz w:val="22"/>
        </w:rPr>
        <w:t xml:space="preserve">options </w:t>
      </w:r>
      <w:r w:rsidR="002034A6" w:rsidRPr="001E4013">
        <w:rPr>
          <w:rFonts w:ascii="Times New Roman" w:hAnsi="Times New Roman"/>
          <w:kern w:val="0"/>
          <w:sz w:val="22"/>
        </w:rPr>
        <w:t xml:space="preserve">were </w:t>
      </w:r>
      <w:r w:rsidR="006E3D4A" w:rsidRPr="001E4013">
        <w:rPr>
          <w:rFonts w:ascii="Times New Roman" w:hAnsi="Times New Roman"/>
          <w:kern w:val="0"/>
          <w:sz w:val="22"/>
        </w:rPr>
        <w:t>proposed,</w:t>
      </w:r>
      <w:r w:rsidR="002034A6" w:rsidRPr="001E4013">
        <w:rPr>
          <w:rFonts w:ascii="Times New Roman" w:hAnsi="Times New Roman"/>
          <w:kern w:val="0"/>
          <w:sz w:val="22"/>
        </w:rPr>
        <w:t xml:space="preserve"> and their pros and cons are </w:t>
      </w:r>
      <w:r w:rsidR="009D6801" w:rsidRPr="001E4013">
        <w:rPr>
          <w:rFonts w:ascii="Times New Roman" w:hAnsi="Times New Roman"/>
          <w:kern w:val="0"/>
          <w:sz w:val="22"/>
        </w:rPr>
        <w:t>captured</w:t>
      </w:r>
      <w:r w:rsidR="002034A6" w:rsidRPr="001E4013">
        <w:rPr>
          <w:rFonts w:ascii="Times New Roman" w:hAnsi="Times New Roman"/>
          <w:kern w:val="0"/>
          <w:sz w:val="22"/>
        </w:rPr>
        <w:t xml:space="preserve"> in TR38.875. </w:t>
      </w:r>
    </w:p>
    <w:p w14:paraId="773A253E" w14:textId="08CAAEF8" w:rsidR="002034A6" w:rsidRPr="002034A6" w:rsidRDefault="002034A6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2034A6">
        <w:rPr>
          <w:rFonts w:eastAsiaTheme="minorEastAsia"/>
          <w:sz w:val="22"/>
          <w:lang w:val="en-US" w:eastAsia="ko-KR"/>
        </w:rPr>
        <w:t xml:space="preserve">Opt. 1: </w:t>
      </w:r>
      <w:bookmarkStart w:id="6" w:name="_Hlk61951813"/>
      <w:r w:rsidRPr="002034A6">
        <w:rPr>
          <w:rFonts w:eastAsiaTheme="minorEastAsia"/>
          <w:sz w:val="22"/>
          <w:lang w:val="en-US" w:eastAsia="ko-KR"/>
        </w:rPr>
        <w:t>During Msg1 transmission</w:t>
      </w:r>
      <w:bookmarkEnd w:id="6"/>
      <w:r w:rsidRPr="002034A6">
        <w:rPr>
          <w:rFonts w:eastAsiaTheme="minorEastAsia"/>
          <w:sz w:val="22"/>
          <w:lang w:val="en-US" w:eastAsia="ko-KR"/>
        </w:rPr>
        <w:t>, e.g., via separate initial UL BWP, separate PRACH resource, or PRACH preamble partitioning.</w:t>
      </w:r>
    </w:p>
    <w:p w14:paraId="7180FCD6" w14:textId="77777777" w:rsidR="002034A6" w:rsidRDefault="002034A6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2034A6">
        <w:rPr>
          <w:rFonts w:eastAsiaTheme="minorEastAsia"/>
          <w:sz w:val="22"/>
          <w:lang w:val="en-US" w:eastAsia="ko-KR"/>
        </w:rPr>
        <w:t xml:space="preserve">Opt. 2: During Msg3 transmission. </w:t>
      </w:r>
    </w:p>
    <w:p w14:paraId="4080266E" w14:textId="77777777" w:rsidR="002034A6" w:rsidRDefault="002034A6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2034A6">
        <w:rPr>
          <w:rFonts w:eastAsiaTheme="minorEastAsia"/>
          <w:sz w:val="22"/>
          <w:lang w:val="en-US" w:eastAsia="ko-KR"/>
        </w:rPr>
        <w:t>Opt. 3: Post Msg4 acknowledgment.</w:t>
      </w:r>
    </w:p>
    <w:p w14:paraId="35CC1C06" w14:textId="77777777" w:rsidR="002034A6" w:rsidRDefault="002034A6" w:rsidP="00132DA6">
      <w:pPr>
        <w:pStyle w:val="a1"/>
        <w:numPr>
          <w:ilvl w:val="1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2034A6">
        <w:rPr>
          <w:rFonts w:eastAsiaTheme="minorEastAsia"/>
          <w:sz w:val="22"/>
          <w:lang w:val="en-US" w:eastAsia="ko-KR"/>
        </w:rPr>
        <w:t>E.g., during Msg5 transmission or part of UE capability reporting.</w:t>
      </w:r>
    </w:p>
    <w:p w14:paraId="7D6566A5" w14:textId="7D4E096A" w:rsidR="00B01065" w:rsidRPr="004E3FE0" w:rsidRDefault="002034A6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4E3FE0">
        <w:rPr>
          <w:rFonts w:eastAsiaTheme="minorEastAsia"/>
          <w:sz w:val="22"/>
          <w:lang w:val="en-US" w:eastAsia="ko-KR"/>
        </w:rPr>
        <w:t xml:space="preserve">Opt. 4: During </w:t>
      </w:r>
      <w:proofErr w:type="spellStart"/>
      <w:r w:rsidRPr="004E3FE0">
        <w:rPr>
          <w:rFonts w:eastAsiaTheme="minorEastAsia"/>
          <w:sz w:val="22"/>
          <w:lang w:val="en-US" w:eastAsia="ko-KR"/>
        </w:rPr>
        <w:t>MsgA</w:t>
      </w:r>
      <w:proofErr w:type="spellEnd"/>
      <w:r w:rsidRPr="004E3FE0">
        <w:rPr>
          <w:rFonts w:eastAsiaTheme="minorEastAsia"/>
          <w:sz w:val="22"/>
          <w:lang w:val="en-US" w:eastAsia="ko-KR"/>
        </w:rPr>
        <w:t xml:space="preserve"> transmission.</w:t>
      </w:r>
    </w:p>
    <w:p w14:paraId="03450960" w14:textId="44ED1248" w:rsidR="00D821A1" w:rsidRPr="001E4013" w:rsidRDefault="002034A6" w:rsidP="00792BB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 From RAN1 perspective, since Msg2 PDSCH and Msg3 PUSCH are identified as coverage bottleneck channel at least for some scenarios, it </w:t>
      </w:r>
      <w:r w:rsidR="00792BB9">
        <w:rPr>
          <w:rFonts w:ascii="Times New Roman" w:hAnsi="Times New Roman"/>
          <w:kern w:val="0"/>
          <w:sz w:val="22"/>
        </w:rPr>
        <w:t xml:space="preserve">may </w:t>
      </w:r>
      <w:r w:rsidRPr="001E4013">
        <w:rPr>
          <w:rFonts w:ascii="Times New Roman" w:hAnsi="Times New Roman"/>
          <w:kern w:val="0"/>
          <w:sz w:val="22"/>
        </w:rPr>
        <w:t xml:space="preserve">not </w:t>
      </w:r>
      <w:r w:rsidR="00792BB9">
        <w:rPr>
          <w:rFonts w:ascii="Times New Roman" w:hAnsi="Times New Roman"/>
          <w:kern w:val="0"/>
          <w:sz w:val="22"/>
        </w:rPr>
        <w:t xml:space="preserve">be </w:t>
      </w:r>
      <w:r w:rsidRPr="001E4013">
        <w:rPr>
          <w:rFonts w:ascii="Times New Roman" w:hAnsi="Times New Roman"/>
          <w:kern w:val="0"/>
          <w:sz w:val="22"/>
        </w:rPr>
        <w:t>suitable to use option 2 and 3</w:t>
      </w:r>
      <w:r w:rsidR="009D6801" w:rsidRPr="001E4013">
        <w:rPr>
          <w:rFonts w:ascii="Times New Roman" w:hAnsi="Times New Roman"/>
          <w:kern w:val="0"/>
          <w:sz w:val="22"/>
        </w:rPr>
        <w:t xml:space="preserve">, where </w:t>
      </w:r>
      <w:r w:rsidR="00792BB9">
        <w:rPr>
          <w:rFonts w:ascii="Times New Roman" w:hAnsi="Times New Roman"/>
          <w:kern w:val="0"/>
          <w:sz w:val="22"/>
        </w:rPr>
        <w:t xml:space="preserve">a </w:t>
      </w:r>
      <w:proofErr w:type="spellStart"/>
      <w:r w:rsidR="009D6801" w:rsidRPr="001E4013">
        <w:rPr>
          <w:rFonts w:ascii="Times New Roman" w:hAnsi="Times New Roman"/>
          <w:kern w:val="0"/>
          <w:sz w:val="22"/>
        </w:rPr>
        <w:t>gNB</w:t>
      </w:r>
      <w:proofErr w:type="spellEnd"/>
      <w:r w:rsidR="009D6801" w:rsidRPr="001E4013">
        <w:rPr>
          <w:rFonts w:ascii="Times New Roman" w:hAnsi="Times New Roman"/>
          <w:kern w:val="0"/>
          <w:sz w:val="22"/>
        </w:rPr>
        <w:t xml:space="preserve"> cannot know </w:t>
      </w:r>
      <w:r w:rsidR="00792BB9">
        <w:rPr>
          <w:rFonts w:ascii="Times New Roman" w:hAnsi="Times New Roman"/>
          <w:kern w:val="0"/>
          <w:sz w:val="22"/>
        </w:rPr>
        <w:t>whether</w:t>
      </w:r>
      <w:r w:rsidR="00792BB9" w:rsidRPr="001E4013">
        <w:rPr>
          <w:rFonts w:ascii="Times New Roman" w:hAnsi="Times New Roman"/>
          <w:kern w:val="0"/>
          <w:sz w:val="22"/>
        </w:rPr>
        <w:t xml:space="preserve"> </w:t>
      </w:r>
      <w:r w:rsidR="009D6801" w:rsidRPr="001E4013">
        <w:rPr>
          <w:rFonts w:ascii="Times New Roman" w:hAnsi="Times New Roman"/>
          <w:kern w:val="0"/>
          <w:sz w:val="22"/>
        </w:rPr>
        <w:t>a UE is RedCap UE</w:t>
      </w:r>
      <w:r w:rsidR="006E3D4A">
        <w:rPr>
          <w:rFonts w:ascii="Times New Roman" w:hAnsi="Times New Roman"/>
          <w:kern w:val="0"/>
          <w:sz w:val="22"/>
        </w:rPr>
        <w:t xml:space="preserve"> before </w:t>
      </w:r>
      <w:r w:rsidR="006E3D4A" w:rsidRPr="001E4013">
        <w:rPr>
          <w:rFonts w:ascii="Times New Roman" w:hAnsi="Times New Roman"/>
          <w:kern w:val="0"/>
          <w:sz w:val="22"/>
        </w:rPr>
        <w:t>Msg2 PDSCH</w:t>
      </w:r>
      <w:r w:rsidR="006E3D4A">
        <w:rPr>
          <w:rFonts w:ascii="Times New Roman" w:hAnsi="Times New Roman"/>
          <w:kern w:val="0"/>
          <w:sz w:val="22"/>
        </w:rPr>
        <w:t xml:space="preserve"> and</w:t>
      </w:r>
      <w:r w:rsidR="006E3D4A" w:rsidRPr="001E4013">
        <w:rPr>
          <w:rFonts w:ascii="Times New Roman" w:hAnsi="Times New Roman"/>
          <w:kern w:val="0"/>
          <w:sz w:val="22"/>
        </w:rPr>
        <w:t xml:space="preserve"> Msg3 PUSCH</w:t>
      </w:r>
      <w:r w:rsidRPr="001E4013">
        <w:rPr>
          <w:rFonts w:ascii="Times New Roman" w:hAnsi="Times New Roman"/>
          <w:kern w:val="0"/>
          <w:sz w:val="22"/>
        </w:rPr>
        <w:t xml:space="preserve">. Even if Msg2 PDSCH and Msg3 PUSCH are not coverage bottleneck, from RAN2 perspective, early UE identification before Msg 3 transmission may provide a chance to restrict </w:t>
      </w:r>
      <w:proofErr w:type="spellStart"/>
      <w:r w:rsidRPr="001E4013">
        <w:rPr>
          <w:rFonts w:ascii="Times New Roman" w:hAnsi="Times New Roman"/>
          <w:kern w:val="0"/>
          <w:sz w:val="22"/>
        </w:rPr>
        <w:t>RadCap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UE’s random access. For example, if early UE identification </w:t>
      </w:r>
      <w:r w:rsidR="00D6534B">
        <w:rPr>
          <w:rFonts w:ascii="Times New Roman" w:hAnsi="Times New Roman"/>
          <w:kern w:val="0"/>
          <w:sz w:val="22"/>
        </w:rPr>
        <w:t xml:space="preserve">is obtained at </w:t>
      </w:r>
      <w:r w:rsidR="00792BB9">
        <w:rPr>
          <w:rFonts w:ascii="Times New Roman" w:hAnsi="Times New Roman"/>
          <w:kern w:val="0"/>
          <w:sz w:val="22"/>
        </w:rPr>
        <w:t xml:space="preserve">the </w:t>
      </w:r>
      <w:r w:rsidR="00D6534B">
        <w:rPr>
          <w:rFonts w:ascii="Times New Roman" w:hAnsi="Times New Roman"/>
          <w:kern w:val="0"/>
          <w:sz w:val="22"/>
        </w:rPr>
        <w:t xml:space="preserve">gNB </w:t>
      </w:r>
      <w:r w:rsidRPr="001E4013">
        <w:rPr>
          <w:rFonts w:ascii="Times New Roman" w:hAnsi="Times New Roman"/>
          <w:kern w:val="0"/>
          <w:sz w:val="22"/>
        </w:rPr>
        <w:t xml:space="preserve">before Msg 3 transmission, </w:t>
      </w:r>
      <w:r w:rsidR="00D821A1" w:rsidRPr="001E4013">
        <w:rPr>
          <w:rFonts w:ascii="Times New Roman" w:hAnsi="Times New Roman"/>
          <w:kern w:val="0"/>
          <w:sz w:val="22"/>
        </w:rPr>
        <w:t>network operator</w:t>
      </w:r>
      <w:r w:rsidR="000751D9">
        <w:rPr>
          <w:rFonts w:ascii="Times New Roman" w:hAnsi="Times New Roman"/>
          <w:kern w:val="0"/>
          <w:sz w:val="22"/>
        </w:rPr>
        <w:t>s</w:t>
      </w:r>
      <w:r w:rsidR="00D821A1" w:rsidRPr="001E4013">
        <w:rPr>
          <w:rFonts w:ascii="Times New Roman" w:hAnsi="Times New Roman"/>
          <w:kern w:val="0"/>
          <w:sz w:val="22"/>
        </w:rPr>
        <w:t xml:space="preserve"> can save uplink resources by not transmitting a RAR UL grant scheduling Msg3 PUSCH to the RedCap UE. Furthermore, </w:t>
      </w:r>
      <w:r w:rsidR="000751D9">
        <w:rPr>
          <w:rFonts w:ascii="Times New Roman" w:hAnsi="Times New Roman"/>
          <w:kern w:val="0"/>
          <w:sz w:val="22"/>
        </w:rPr>
        <w:t>O</w:t>
      </w:r>
      <w:r w:rsidR="00D821A1" w:rsidRPr="001E4013">
        <w:rPr>
          <w:rFonts w:ascii="Times New Roman" w:hAnsi="Times New Roman"/>
          <w:kern w:val="0"/>
          <w:sz w:val="22"/>
        </w:rPr>
        <w:t>ption 1 provides the following advantage</w:t>
      </w:r>
      <w:r w:rsidR="000751D9">
        <w:rPr>
          <w:rFonts w:ascii="Times New Roman" w:hAnsi="Times New Roman"/>
          <w:kern w:val="0"/>
          <w:sz w:val="22"/>
        </w:rPr>
        <w:t>s</w:t>
      </w:r>
      <w:r w:rsidR="00D821A1" w:rsidRPr="001E4013">
        <w:rPr>
          <w:rFonts w:ascii="Times New Roman" w:hAnsi="Times New Roman"/>
          <w:kern w:val="0"/>
          <w:sz w:val="22"/>
        </w:rPr>
        <w:t xml:space="preserve"> over other options. </w:t>
      </w:r>
    </w:p>
    <w:p w14:paraId="0CFDF3CE" w14:textId="3C4124CB" w:rsidR="00D821A1" w:rsidRPr="00D821A1" w:rsidRDefault="00EA2FFE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 </w:t>
      </w:r>
      <w:r w:rsidR="00D821A1" w:rsidRPr="00D821A1">
        <w:rPr>
          <w:rFonts w:eastAsiaTheme="minorEastAsia"/>
          <w:sz w:val="22"/>
          <w:lang w:val="en-US" w:eastAsia="ko-KR"/>
        </w:rPr>
        <w:t>gNB can identify UE-type (</w:t>
      </w:r>
      <w:r w:rsidR="00132DA6">
        <w:rPr>
          <w:rFonts w:eastAsiaTheme="minorEastAsia"/>
          <w:sz w:val="22"/>
          <w:lang w:val="en-US" w:eastAsia="ko-KR"/>
        </w:rPr>
        <w:t>non-</w:t>
      </w:r>
      <w:proofErr w:type="spellStart"/>
      <w:r w:rsidR="00132DA6">
        <w:rPr>
          <w:rFonts w:eastAsiaTheme="minorEastAsia"/>
          <w:sz w:val="22"/>
          <w:lang w:val="en-US" w:eastAsia="ko-KR"/>
        </w:rPr>
        <w:t>RedCap</w:t>
      </w:r>
      <w:proofErr w:type="spellEnd"/>
      <w:r w:rsidR="00D821A1" w:rsidRPr="00D821A1">
        <w:rPr>
          <w:rFonts w:eastAsiaTheme="minorEastAsia"/>
          <w:sz w:val="22"/>
          <w:lang w:val="en-US" w:eastAsia="ko-KR"/>
        </w:rPr>
        <w:t>/</w:t>
      </w:r>
      <w:proofErr w:type="spellStart"/>
      <w:r w:rsidR="00D821A1" w:rsidRPr="00D821A1">
        <w:rPr>
          <w:rFonts w:eastAsiaTheme="minorEastAsia"/>
          <w:sz w:val="22"/>
          <w:lang w:val="en-US" w:eastAsia="ko-KR"/>
        </w:rPr>
        <w:t>RedCap</w:t>
      </w:r>
      <w:proofErr w:type="spellEnd"/>
      <w:r w:rsidR="00D821A1" w:rsidRPr="00D821A1">
        <w:rPr>
          <w:rFonts w:eastAsiaTheme="minorEastAsia"/>
          <w:sz w:val="22"/>
          <w:lang w:val="en-US" w:eastAsia="ko-KR"/>
        </w:rPr>
        <w:t>/</w:t>
      </w:r>
      <w:proofErr w:type="spellStart"/>
      <w:r w:rsidR="00D821A1" w:rsidRPr="00D821A1">
        <w:rPr>
          <w:rFonts w:eastAsiaTheme="minorEastAsia"/>
          <w:sz w:val="22"/>
          <w:lang w:val="en-US" w:eastAsia="ko-KR"/>
        </w:rPr>
        <w:t>etc</w:t>
      </w:r>
      <w:proofErr w:type="spellEnd"/>
      <w:r w:rsidR="00D821A1" w:rsidRPr="00D821A1">
        <w:rPr>
          <w:rFonts w:eastAsiaTheme="minorEastAsia"/>
          <w:sz w:val="22"/>
          <w:lang w:val="en-US" w:eastAsia="ko-KR"/>
        </w:rPr>
        <w:t>). As mentioned</w:t>
      </w:r>
      <w:r>
        <w:rPr>
          <w:rFonts w:eastAsiaTheme="minorEastAsia"/>
          <w:sz w:val="22"/>
          <w:lang w:val="en-US" w:eastAsia="ko-KR"/>
        </w:rPr>
        <w:t xml:space="preserve"> above</w:t>
      </w:r>
      <w:r w:rsidR="00D821A1" w:rsidRPr="00D821A1">
        <w:rPr>
          <w:rFonts w:eastAsiaTheme="minorEastAsia"/>
          <w:sz w:val="22"/>
          <w:lang w:val="en-US" w:eastAsia="ko-KR"/>
        </w:rPr>
        <w:t xml:space="preserve">, it can provide restricted </w:t>
      </w:r>
      <w:r>
        <w:rPr>
          <w:rFonts w:eastAsiaTheme="minorEastAsia"/>
          <w:sz w:val="22"/>
          <w:lang w:val="en-US" w:eastAsia="ko-KR"/>
        </w:rPr>
        <w:t xml:space="preserve">random </w:t>
      </w:r>
      <w:r w:rsidR="00D821A1" w:rsidRPr="00D821A1">
        <w:rPr>
          <w:rFonts w:eastAsiaTheme="minorEastAsia"/>
          <w:sz w:val="22"/>
          <w:lang w:val="en-US" w:eastAsia="ko-KR"/>
        </w:rPr>
        <w:t>access</w:t>
      </w:r>
      <w:r w:rsidR="000751D9">
        <w:rPr>
          <w:rFonts w:eastAsiaTheme="minorEastAsia"/>
          <w:sz w:val="22"/>
          <w:lang w:val="en-US" w:eastAsia="ko-KR"/>
        </w:rPr>
        <w:t xml:space="preserve"> to RedCap UEs.</w:t>
      </w:r>
    </w:p>
    <w:p w14:paraId="08D84B19" w14:textId="57E30738" w:rsidR="00D821A1" w:rsidRPr="00D821A1" w:rsidRDefault="00EA2FFE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 </w:t>
      </w:r>
      <w:r w:rsidR="00D821A1" w:rsidRPr="00D821A1">
        <w:rPr>
          <w:rFonts w:eastAsiaTheme="minorEastAsia"/>
          <w:sz w:val="22"/>
          <w:lang w:val="en-US" w:eastAsia="ko-KR"/>
        </w:rPr>
        <w:t>gNB can utilize coverage recovery techniques (</w:t>
      </w:r>
      <w:r w:rsidR="00284DC2" w:rsidRPr="00D821A1">
        <w:rPr>
          <w:rFonts w:eastAsiaTheme="minorEastAsia"/>
          <w:sz w:val="22"/>
          <w:lang w:val="en-US" w:eastAsia="ko-KR"/>
        </w:rPr>
        <w:t>e.g., Msg2/4 PDSCH/Msg3 PUSCH repetition</w:t>
      </w:r>
      <w:r w:rsidR="00284DC2">
        <w:rPr>
          <w:rFonts w:eastAsiaTheme="minorEastAsia"/>
          <w:sz w:val="22"/>
          <w:lang w:val="en-US" w:eastAsia="ko-KR"/>
        </w:rPr>
        <w:t xml:space="preserve"> </w:t>
      </w:r>
      <w:r w:rsidR="00D821A1" w:rsidRPr="00D821A1">
        <w:rPr>
          <w:rFonts w:eastAsiaTheme="minorEastAsia"/>
          <w:sz w:val="22"/>
          <w:lang w:val="en-US" w:eastAsia="ko-KR"/>
        </w:rPr>
        <w:t>if specified) and conservative scheduling</w:t>
      </w:r>
      <w:r w:rsidR="00284DC2">
        <w:rPr>
          <w:rFonts w:eastAsiaTheme="minorEastAsia"/>
          <w:sz w:val="22"/>
          <w:lang w:val="en-US" w:eastAsia="ko-KR"/>
        </w:rPr>
        <w:t xml:space="preserve"> schemes</w:t>
      </w:r>
      <w:r w:rsidR="00D821A1" w:rsidRPr="00D821A1">
        <w:rPr>
          <w:rFonts w:eastAsiaTheme="minorEastAsia"/>
          <w:sz w:val="22"/>
          <w:lang w:val="en-US" w:eastAsia="ko-KR"/>
        </w:rPr>
        <w:t xml:space="preserve"> (e</w:t>
      </w:r>
      <w:r w:rsidR="00D821A1">
        <w:rPr>
          <w:rFonts w:eastAsiaTheme="minorEastAsia"/>
          <w:sz w:val="22"/>
          <w:lang w:val="en-US" w:eastAsia="ko-KR"/>
        </w:rPr>
        <w:t>.</w:t>
      </w:r>
      <w:r w:rsidR="00D821A1" w:rsidRPr="00D821A1">
        <w:rPr>
          <w:rFonts w:eastAsiaTheme="minorEastAsia"/>
          <w:sz w:val="22"/>
          <w:lang w:val="en-US" w:eastAsia="ko-KR"/>
        </w:rPr>
        <w:t>g</w:t>
      </w:r>
      <w:r w:rsidR="00D821A1">
        <w:rPr>
          <w:rFonts w:eastAsiaTheme="minorEastAsia"/>
          <w:sz w:val="22"/>
          <w:lang w:val="en-US" w:eastAsia="ko-KR"/>
        </w:rPr>
        <w:t>.</w:t>
      </w:r>
      <w:r w:rsidR="00D821A1" w:rsidRPr="00D821A1">
        <w:rPr>
          <w:rFonts w:eastAsiaTheme="minorEastAsia"/>
          <w:sz w:val="22"/>
          <w:lang w:val="en-US" w:eastAsia="ko-KR"/>
        </w:rPr>
        <w:t>,</w:t>
      </w:r>
      <w:r w:rsidR="00D821A1">
        <w:rPr>
          <w:rFonts w:eastAsiaTheme="minorEastAsia"/>
          <w:sz w:val="22"/>
          <w:lang w:val="en-US" w:eastAsia="ko-KR"/>
        </w:rPr>
        <w:t xml:space="preserve"> TBS scaling for Msg2 or low MCS)</w:t>
      </w:r>
      <w:r w:rsidR="00284DC2">
        <w:rPr>
          <w:rFonts w:eastAsiaTheme="minorEastAsia"/>
          <w:sz w:val="22"/>
          <w:lang w:val="en-US" w:eastAsia="ko-KR"/>
        </w:rPr>
        <w:t xml:space="preserve"> </w:t>
      </w:r>
      <w:r w:rsidR="00284DC2" w:rsidRPr="00D821A1">
        <w:rPr>
          <w:rFonts w:eastAsiaTheme="minorEastAsia"/>
          <w:sz w:val="22"/>
          <w:lang w:val="en-US" w:eastAsia="ko-KR"/>
        </w:rPr>
        <w:t>for RedCap UEs</w:t>
      </w:r>
      <w:r w:rsidR="000751D9">
        <w:rPr>
          <w:rFonts w:eastAsiaTheme="minorEastAsia"/>
          <w:sz w:val="22"/>
          <w:lang w:val="en-US" w:eastAsia="ko-KR"/>
        </w:rPr>
        <w:t>.</w:t>
      </w:r>
    </w:p>
    <w:p w14:paraId="6EED9D86" w14:textId="2A50EFF7" w:rsidR="00D821A1" w:rsidRDefault="00EA2FFE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 </w:t>
      </w:r>
      <w:r w:rsidR="00D821A1">
        <w:rPr>
          <w:rFonts w:eastAsiaTheme="minorEastAsia"/>
          <w:sz w:val="22"/>
          <w:lang w:val="en-US" w:eastAsia="ko-KR"/>
        </w:rPr>
        <w:t>gNB can</w:t>
      </w:r>
      <w:r w:rsidR="00D821A1" w:rsidRPr="00D821A1">
        <w:rPr>
          <w:rFonts w:eastAsiaTheme="minorEastAsia"/>
          <w:sz w:val="22"/>
          <w:lang w:val="en-US" w:eastAsia="ko-KR"/>
        </w:rPr>
        <w:t xml:space="preserve"> off-load UE’s random-access trials, </w:t>
      </w:r>
      <w:r w:rsidR="00D821A1">
        <w:rPr>
          <w:rFonts w:eastAsiaTheme="minorEastAsia"/>
          <w:sz w:val="22"/>
          <w:lang w:val="en-US" w:eastAsia="ko-KR"/>
        </w:rPr>
        <w:t xml:space="preserve">so that there are </w:t>
      </w:r>
      <w:r w:rsidR="00D821A1" w:rsidRPr="00D821A1">
        <w:rPr>
          <w:rFonts w:eastAsiaTheme="minorEastAsia"/>
          <w:sz w:val="22"/>
          <w:lang w:val="en-US" w:eastAsia="ko-KR"/>
        </w:rPr>
        <w:t>no impact</w:t>
      </w:r>
      <w:r w:rsidR="00D821A1">
        <w:rPr>
          <w:rFonts w:eastAsiaTheme="minorEastAsia"/>
          <w:sz w:val="22"/>
          <w:lang w:val="en-US" w:eastAsia="ko-KR"/>
        </w:rPr>
        <w:t>s</w:t>
      </w:r>
      <w:r w:rsidR="00D821A1" w:rsidRPr="00D821A1">
        <w:rPr>
          <w:rFonts w:eastAsiaTheme="minorEastAsia"/>
          <w:sz w:val="22"/>
          <w:lang w:val="en-US" w:eastAsia="ko-KR"/>
        </w:rPr>
        <w:t xml:space="preserve"> on </w:t>
      </w:r>
      <w:r w:rsidR="00132DA6">
        <w:rPr>
          <w:rFonts w:eastAsiaTheme="minorEastAsia"/>
          <w:sz w:val="22"/>
          <w:lang w:val="en-US" w:eastAsia="ko-KR"/>
        </w:rPr>
        <w:t>non-</w:t>
      </w:r>
      <w:proofErr w:type="spellStart"/>
      <w:r w:rsidR="00132DA6">
        <w:rPr>
          <w:rFonts w:eastAsiaTheme="minorEastAsia"/>
          <w:sz w:val="22"/>
          <w:lang w:val="en-US" w:eastAsia="ko-KR"/>
        </w:rPr>
        <w:t>RedCap</w:t>
      </w:r>
      <w:proofErr w:type="spellEnd"/>
      <w:r w:rsidR="00132DA6" w:rsidRPr="00D821A1">
        <w:rPr>
          <w:rFonts w:eastAsiaTheme="minorEastAsia"/>
          <w:sz w:val="22"/>
          <w:lang w:val="en-US" w:eastAsia="ko-KR"/>
        </w:rPr>
        <w:t xml:space="preserve"> </w:t>
      </w:r>
      <w:r w:rsidR="00D821A1" w:rsidRPr="00D821A1">
        <w:rPr>
          <w:rFonts w:eastAsiaTheme="minorEastAsia"/>
          <w:sz w:val="22"/>
          <w:lang w:val="en-US" w:eastAsia="ko-KR"/>
        </w:rPr>
        <w:t>UE’s random access</w:t>
      </w:r>
      <w:r w:rsidR="000751D9">
        <w:rPr>
          <w:rFonts w:eastAsiaTheme="minorEastAsia"/>
          <w:sz w:val="22"/>
          <w:lang w:val="en-US" w:eastAsia="ko-KR"/>
        </w:rPr>
        <w:t>.</w:t>
      </w:r>
      <w:r w:rsidR="00D821A1" w:rsidRPr="00D821A1">
        <w:rPr>
          <w:rFonts w:eastAsiaTheme="minorEastAsia"/>
          <w:sz w:val="22"/>
          <w:lang w:val="en-US" w:eastAsia="ko-KR"/>
        </w:rPr>
        <w:t xml:space="preserve"> </w:t>
      </w:r>
    </w:p>
    <w:p w14:paraId="2356AF29" w14:textId="4744B77E" w:rsidR="002A7554" w:rsidRDefault="00EA2FFE" w:rsidP="00132DA6">
      <w:pPr>
        <w:pStyle w:val="a1"/>
        <w:numPr>
          <w:ilvl w:val="0"/>
          <w:numId w:val="30"/>
        </w:numPr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 </w:t>
      </w:r>
      <w:r w:rsidR="00D821A1">
        <w:rPr>
          <w:rFonts w:eastAsiaTheme="minorEastAsia" w:hint="eastAsia"/>
          <w:sz w:val="22"/>
          <w:lang w:val="en-US" w:eastAsia="ko-KR"/>
        </w:rPr>
        <w:t>g</w:t>
      </w:r>
      <w:r w:rsidR="00D821A1">
        <w:rPr>
          <w:rFonts w:eastAsiaTheme="minorEastAsia"/>
          <w:sz w:val="22"/>
          <w:lang w:val="en-US" w:eastAsia="ko-KR"/>
        </w:rPr>
        <w:t xml:space="preserve">NB can optimize </w:t>
      </w:r>
      <w:r w:rsidR="00D821A1" w:rsidRPr="00D821A1">
        <w:rPr>
          <w:rFonts w:eastAsiaTheme="minorEastAsia"/>
          <w:sz w:val="22"/>
          <w:lang w:val="en-US" w:eastAsia="ko-KR"/>
        </w:rPr>
        <w:t xml:space="preserve">PRACH </w:t>
      </w:r>
      <w:r w:rsidR="00D821A1">
        <w:rPr>
          <w:rFonts w:eastAsiaTheme="minorEastAsia"/>
          <w:sz w:val="22"/>
          <w:lang w:val="en-US" w:eastAsia="ko-KR"/>
        </w:rPr>
        <w:t xml:space="preserve">configurations, including PRACH format, </w:t>
      </w:r>
      <w:r w:rsidR="00F63CF4">
        <w:rPr>
          <w:rFonts w:eastAsiaTheme="minorEastAsia"/>
          <w:sz w:val="22"/>
          <w:lang w:val="en-US" w:eastAsia="ko-KR"/>
        </w:rPr>
        <w:t xml:space="preserve">and/or </w:t>
      </w:r>
      <w:r w:rsidR="00D821A1">
        <w:rPr>
          <w:rFonts w:eastAsiaTheme="minorEastAsia"/>
          <w:sz w:val="22"/>
          <w:lang w:val="en-US" w:eastAsia="ko-KR"/>
        </w:rPr>
        <w:t>time/frequency domain PRACH occasion</w:t>
      </w:r>
      <w:r w:rsidR="00F63CF4">
        <w:rPr>
          <w:rFonts w:eastAsiaTheme="minorEastAsia"/>
          <w:sz w:val="22"/>
          <w:lang w:val="en-US" w:eastAsia="ko-KR"/>
        </w:rPr>
        <w:t>s</w:t>
      </w:r>
      <w:r w:rsidR="00D821A1">
        <w:rPr>
          <w:rFonts w:eastAsiaTheme="minorEastAsia"/>
          <w:sz w:val="22"/>
          <w:lang w:val="en-US" w:eastAsia="ko-KR"/>
        </w:rPr>
        <w:t xml:space="preserve">, for RedCap UEs. </w:t>
      </w:r>
    </w:p>
    <w:p w14:paraId="574509BE" w14:textId="77777777" w:rsidR="00B9386B" w:rsidRPr="00D821A1" w:rsidRDefault="00B9386B" w:rsidP="00B9386B">
      <w:pPr>
        <w:pStyle w:val="a1"/>
        <w:rPr>
          <w:rFonts w:eastAsiaTheme="minorEastAsia"/>
          <w:sz w:val="22"/>
          <w:lang w:val="en-US" w:eastAsia="ko-KR"/>
        </w:rPr>
      </w:pPr>
    </w:p>
    <w:p w14:paraId="6E5C2C36" w14:textId="57F863C0" w:rsidR="00D821A1" w:rsidRDefault="00D821A1" w:rsidP="00D821A1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35640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1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For early UE identification during random access procedure, </w:t>
      </w:r>
      <w:r w:rsidR="006A3CF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we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support </w:t>
      </w:r>
      <w:r w:rsidR="009D6801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option 1.</w:t>
      </w:r>
    </w:p>
    <w:p w14:paraId="1080E732" w14:textId="72119ABC" w:rsidR="009D6801" w:rsidRPr="004E3FE0" w:rsidRDefault="009D6801" w:rsidP="009D6801">
      <w:pPr>
        <w:pStyle w:val="a1"/>
        <w:numPr>
          <w:ilvl w:val="0"/>
          <w:numId w:val="20"/>
        </w:numPr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4E3FE0">
        <w:rPr>
          <w:rFonts w:eastAsiaTheme="minorEastAsia"/>
          <w:b/>
          <w:bCs/>
          <w:i/>
          <w:iCs/>
          <w:sz w:val="22"/>
          <w:lang w:val="en-US" w:eastAsia="ko-KR"/>
        </w:rPr>
        <w:t xml:space="preserve">Opt. 1: During Msg1 transmission, e.g., via </w:t>
      </w:r>
      <w:bookmarkStart w:id="7" w:name="_Hlk71710355"/>
      <w:r w:rsidRPr="004E3FE0">
        <w:rPr>
          <w:rFonts w:eastAsiaTheme="minorEastAsia"/>
          <w:b/>
          <w:bCs/>
          <w:i/>
          <w:iCs/>
          <w:sz w:val="22"/>
          <w:lang w:val="en-US" w:eastAsia="ko-KR"/>
        </w:rPr>
        <w:t>separate initial UL BWP, separate PRACH resource</w:t>
      </w:r>
      <w:bookmarkEnd w:id="7"/>
      <w:r w:rsidRPr="004E3FE0">
        <w:rPr>
          <w:rFonts w:eastAsiaTheme="minorEastAsia"/>
          <w:b/>
          <w:bCs/>
          <w:i/>
          <w:iCs/>
          <w:sz w:val="22"/>
          <w:lang w:val="en-US" w:eastAsia="ko-KR"/>
        </w:rPr>
        <w:t>, or PRACH preamble partitioning.</w:t>
      </w:r>
    </w:p>
    <w:p w14:paraId="68711207" w14:textId="1BFC9270" w:rsidR="00D821A1" w:rsidRDefault="00D821A1" w:rsidP="00AC2C5F">
      <w:pPr>
        <w:pStyle w:val="a1"/>
        <w:rPr>
          <w:rFonts w:eastAsiaTheme="minorEastAsia"/>
          <w:sz w:val="22"/>
          <w:highlight w:val="yellow"/>
          <w:lang w:eastAsia="ko-KR"/>
        </w:rPr>
      </w:pPr>
    </w:p>
    <w:p w14:paraId="2B2F2DB4" w14:textId="7E12A51A" w:rsidR="00260AFB" w:rsidRDefault="00132DA6" w:rsidP="00260AFB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eastAsia="ko-KR"/>
        </w:rPr>
        <w:lastRenderedPageBreak/>
        <w:drawing>
          <wp:inline distT="0" distB="0" distL="0" distR="0" wp14:anchorId="618D8B1A" wp14:editId="3E23460A">
            <wp:extent cx="4320000" cy="3649749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649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F91F32" w14:textId="0495DF08" w:rsidR="00260AFB" w:rsidRPr="009F1C7C" w:rsidRDefault="00260AFB" w:rsidP="00260AFB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</w:t>
      </w:r>
      <w:r>
        <w:rPr>
          <w:rFonts w:eastAsiaTheme="minorEastAsia"/>
          <w:sz w:val="22"/>
          <w:lang w:eastAsia="ko-KR"/>
        </w:rPr>
        <w:t xml:space="preserve">igure 1. Illustration of </w:t>
      </w:r>
      <w:r w:rsidR="00132DA6">
        <w:rPr>
          <w:rFonts w:eastAsiaTheme="minorEastAsia"/>
          <w:sz w:val="22"/>
          <w:lang w:eastAsia="ko-KR"/>
        </w:rPr>
        <w:t xml:space="preserve">(a) </w:t>
      </w:r>
      <w:r>
        <w:rPr>
          <w:rFonts w:eastAsiaTheme="minorEastAsia"/>
          <w:sz w:val="22"/>
          <w:lang w:eastAsia="ko-KR"/>
        </w:rPr>
        <w:t>separate PRACH configurations</w:t>
      </w:r>
      <w:r w:rsidR="00132DA6">
        <w:rPr>
          <w:rFonts w:eastAsiaTheme="minorEastAsia"/>
          <w:sz w:val="22"/>
          <w:lang w:eastAsia="ko-KR"/>
        </w:rPr>
        <w:t xml:space="preserve"> and (b) </w:t>
      </w:r>
      <w:r w:rsidR="00132DA6" w:rsidRPr="00132DA6">
        <w:rPr>
          <w:rFonts w:eastAsiaTheme="minorEastAsia"/>
          <w:sz w:val="22"/>
          <w:lang w:eastAsia="ko-KR"/>
        </w:rPr>
        <w:t>separate initial UL BWP</w:t>
      </w:r>
      <w:r w:rsidR="00132DA6">
        <w:rPr>
          <w:rFonts w:eastAsiaTheme="minorEastAsia"/>
          <w:sz w:val="22"/>
          <w:lang w:eastAsia="ko-KR"/>
        </w:rPr>
        <w:t>s</w:t>
      </w:r>
    </w:p>
    <w:p w14:paraId="01D6DED4" w14:textId="77777777" w:rsidR="00260AFB" w:rsidRDefault="00260AFB" w:rsidP="00AC2C5F">
      <w:pPr>
        <w:pStyle w:val="a1"/>
        <w:rPr>
          <w:rFonts w:eastAsiaTheme="minorEastAsia"/>
          <w:sz w:val="22"/>
          <w:highlight w:val="yellow"/>
          <w:lang w:eastAsia="ko-KR"/>
        </w:rPr>
      </w:pPr>
    </w:p>
    <w:p w14:paraId="4AC276D2" w14:textId="765517E5" w:rsidR="004E3FE0" w:rsidRPr="001E4013" w:rsidRDefault="00A67742" w:rsidP="00EA2FF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C</w:t>
      </w:r>
      <w:r w:rsidR="004E3FE0" w:rsidRPr="001E4013">
        <w:rPr>
          <w:rFonts w:ascii="Times New Roman" w:hAnsi="Times New Roman"/>
          <w:kern w:val="0"/>
          <w:sz w:val="22"/>
        </w:rPr>
        <w:t xml:space="preserve">onsider </w:t>
      </w:r>
      <w:r w:rsidR="009F1C7C" w:rsidRPr="001E4013">
        <w:rPr>
          <w:rFonts w:ascii="Times New Roman" w:hAnsi="Times New Roman"/>
          <w:kern w:val="0"/>
          <w:sz w:val="22"/>
        </w:rPr>
        <w:t xml:space="preserve">the case </w:t>
      </w:r>
      <w:r w:rsidR="004E3FE0" w:rsidRPr="001E4013">
        <w:rPr>
          <w:rFonts w:ascii="Times New Roman" w:hAnsi="Times New Roman"/>
          <w:kern w:val="0"/>
          <w:sz w:val="22"/>
        </w:rPr>
        <w:t>separate PRACH resource is configured to RedCap UEs</w:t>
      </w:r>
      <w:r w:rsidR="009F1C7C" w:rsidRPr="001E4013">
        <w:rPr>
          <w:rFonts w:ascii="Times New Roman" w:hAnsi="Times New Roman"/>
          <w:kern w:val="0"/>
          <w:sz w:val="22"/>
        </w:rPr>
        <w:t xml:space="preserve">, which is illustrated in Figure 1. One PRACH configuration (denoted as A) is for normal UE and </w:t>
      </w:r>
      <w:r w:rsidR="00EA2FFE">
        <w:rPr>
          <w:rFonts w:ascii="Times New Roman" w:hAnsi="Times New Roman"/>
          <w:kern w:val="0"/>
          <w:sz w:val="22"/>
        </w:rPr>
        <w:t>a</w:t>
      </w:r>
      <w:r w:rsidR="009F1C7C" w:rsidRPr="001E4013">
        <w:rPr>
          <w:rFonts w:ascii="Times New Roman" w:hAnsi="Times New Roman"/>
          <w:kern w:val="0"/>
          <w:sz w:val="22"/>
        </w:rPr>
        <w:t xml:space="preserve">nother PRACH configuration (denoted as B) is for RedCap UE. Even if two PRACH configurations are configured in a </w:t>
      </w:r>
      <w:r w:rsidR="00B9386B" w:rsidRPr="001E4013">
        <w:rPr>
          <w:rFonts w:ascii="Times New Roman" w:hAnsi="Times New Roman"/>
          <w:kern w:val="0"/>
          <w:sz w:val="22"/>
        </w:rPr>
        <w:t>carrier</w:t>
      </w:r>
      <w:r w:rsidR="009F1C7C" w:rsidRPr="001E4013">
        <w:rPr>
          <w:rFonts w:ascii="Times New Roman" w:hAnsi="Times New Roman"/>
          <w:kern w:val="0"/>
          <w:sz w:val="22"/>
        </w:rPr>
        <w:t>, it is not necessary to configure separate SS/PBCH blocks</w:t>
      </w:r>
      <w:r w:rsidR="00B9386B" w:rsidRPr="001E4013">
        <w:rPr>
          <w:rFonts w:ascii="Times New Roman" w:hAnsi="Times New Roman"/>
          <w:kern w:val="0"/>
          <w:sz w:val="22"/>
        </w:rPr>
        <w:t xml:space="preserve"> and initial DL BWP</w:t>
      </w:r>
      <w:r w:rsidR="009F1C7C" w:rsidRPr="001E4013">
        <w:rPr>
          <w:rFonts w:ascii="Times New Roman" w:hAnsi="Times New Roman"/>
          <w:kern w:val="0"/>
          <w:sz w:val="22"/>
        </w:rPr>
        <w:t xml:space="preserve"> for </w:t>
      </w:r>
      <w:r w:rsidR="009F1C7C" w:rsidRPr="001E4013">
        <w:rPr>
          <w:rFonts w:ascii="Times New Roman" w:hAnsi="Times New Roman" w:hint="eastAsia"/>
          <w:kern w:val="0"/>
          <w:sz w:val="22"/>
        </w:rPr>
        <w:t>t</w:t>
      </w:r>
      <w:r w:rsidR="009F1C7C" w:rsidRPr="001E4013">
        <w:rPr>
          <w:rFonts w:ascii="Times New Roman" w:hAnsi="Times New Roman"/>
          <w:kern w:val="0"/>
          <w:sz w:val="22"/>
        </w:rPr>
        <w:t>he normal UEs and the RedCap UEs. In other words, two PRACH configurations can be associated with a single SS</w:t>
      </w:r>
      <w:r w:rsidR="00B9386B" w:rsidRPr="001E4013">
        <w:rPr>
          <w:rFonts w:ascii="Times New Roman" w:hAnsi="Times New Roman"/>
          <w:kern w:val="0"/>
          <w:sz w:val="22"/>
        </w:rPr>
        <w:t>/PBCH</w:t>
      </w:r>
      <w:r w:rsidR="009F1C7C" w:rsidRPr="001E4013">
        <w:rPr>
          <w:rFonts w:ascii="Times New Roman" w:hAnsi="Times New Roman"/>
          <w:kern w:val="0"/>
          <w:sz w:val="22"/>
        </w:rPr>
        <w:t xml:space="preserve"> configuration</w:t>
      </w:r>
      <w:r w:rsidR="00EA2FFE">
        <w:rPr>
          <w:rFonts w:ascii="Times New Roman" w:hAnsi="Times New Roman"/>
          <w:kern w:val="0"/>
          <w:sz w:val="22"/>
        </w:rPr>
        <w:t>.</w:t>
      </w:r>
      <w:r w:rsidR="009F1C7C" w:rsidRPr="001E4013">
        <w:rPr>
          <w:rFonts w:ascii="Times New Roman" w:hAnsi="Times New Roman"/>
          <w:kern w:val="0"/>
          <w:sz w:val="22"/>
        </w:rPr>
        <w:t xml:space="preserve"> </w:t>
      </w:r>
      <w:r w:rsidR="00EA2FFE">
        <w:rPr>
          <w:rFonts w:ascii="Times New Roman" w:hAnsi="Times New Roman"/>
          <w:kern w:val="0"/>
          <w:sz w:val="22"/>
        </w:rPr>
        <w:t>A</w:t>
      </w:r>
      <w:r w:rsidR="009F1C7C" w:rsidRPr="001E4013">
        <w:rPr>
          <w:rFonts w:ascii="Times New Roman" w:hAnsi="Times New Roman"/>
          <w:kern w:val="0"/>
          <w:sz w:val="22"/>
        </w:rPr>
        <w:t xml:space="preserve">nd </w:t>
      </w:r>
      <w:proofErr w:type="gramStart"/>
      <w:r w:rsidR="009F1C7C" w:rsidRPr="001E4013">
        <w:rPr>
          <w:rFonts w:ascii="Times New Roman" w:hAnsi="Times New Roman"/>
          <w:kern w:val="0"/>
          <w:sz w:val="22"/>
        </w:rPr>
        <w:t>also</w:t>
      </w:r>
      <w:proofErr w:type="gramEnd"/>
      <w:r w:rsidR="009F1C7C" w:rsidRPr="001E4013">
        <w:rPr>
          <w:rFonts w:ascii="Times New Roman" w:hAnsi="Times New Roman"/>
          <w:kern w:val="0"/>
          <w:sz w:val="22"/>
        </w:rPr>
        <w:t xml:space="preserve"> two PRACH configurations share the same common search space</w:t>
      </w:r>
      <w:r w:rsidR="00B9386B" w:rsidRPr="001E4013">
        <w:rPr>
          <w:rFonts w:ascii="Times New Roman" w:hAnsi="Times New Roman"/>
          <w:kern w:val="0"/>
          <w:sz w:val="22"/>
        </w:rPr>
        <w:t xml:space="preserve"> in an initial DL BWP </w:t>
      </w:r>
      <w:r w:rsidR="009F1C7C" w:rsidRPr="001E4013">
        <w:rPr>
          <w:rFonts w:ascii="Times New Roman" w:hAnsi="Times New Roman"/>
          <w:kern w:val="0"/>
          <w:sz w:val="22"/>
        </w:rPr>
        <w:t xml:space="preserve">during random access procedure. </w:t>
      </w:r>
      <w:r w:rsidRPr="001E4013">
        <w:rPr>
          <w:rFonts w:ascii="Times New Roman" w:hAnsi="Times New Roman"/>
          <w:kern w:val="0"/>
          <w:sz w:val="22"/>
        </w:rPr>
        <w:t xml:space="preserve">If a UE transmits </w:t>
      </w:r>
      <w:r w:rsidR="00B9386B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>PRACH preamble, then the UE monitor</w:t>
      </w:r>
      <w:r w:rsidR="00EA2FFE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a DCI format with a CRC scrambled with RA-RNTI in Type1-PDCCH CSS set</w:t>
      </w:r>
      <w:r w:rsidR="00B9386B" w:rsidRPr="001E4013">
        <w:rPr>
          <w:rFonts w:ascii="Times New Roman" w:hAnsi="Times New Roman"/>
          <w:kern w:val="0"/>
          <w:sz w:val="22"/>
        </w:rPr>
        <w:t>. Note that Type1-PDCCH CSS set can be used for reception of a DCI format scheduling Msg2 PDSCH. T</w:t>
      </w:r>
      <w:r w:rsidRPr="001E4013">
        <w:rPr>
          <w:rFonts w:ascii="Times New Roman" w:hAnsi="Times New Roman"/>
          <w:kern w:val="0"/>
          <w:sz w:val="22"/>
        </w:rPr>
        <w:t xml:space="preserve">he RA-RNTI is obtained based on information of the transmitted preamble. From TS38.321, </w:t>
      </w:r>
      <w:r w:rsidR="00EA2FFE">
        <w:rPr>
          <w:rFonts w:ascii="Times New Roman" w:hAnsi="Times New Roman"/>
          <w:kern w:val="0"/>
          <w:sz w:val="22"/>
        </w:rPr>
        <w:t xml:space="preserve">the </w:t>
      </w:r>
      <w:r w:rsidR="00B9386B" w:rsidRPr="001E4013">
        <w:rPr>
          <w:rFonts w:ascii="Times New Roman" w:hAnsi="Times New Roman"/>
          <w:kern w:val="0"/>
          <w:sz w:val="22"/>
        </w:rPr>
        <w:t xml:space="preserve">equation to derive </w:t>
      </w:r>
      <w:r w:rsidRPr="001E4013">
        <w:rPr>
          <w:rFonts w:ascii="Times New Roman" w:hAnsi="Times New Roman"/>
          <w:kern w:val="0"/>
          <w:sz w:val="22"/>
        </w:rPr>
        <w:t xml:space="preserve">the RA-RNTI </w:t>
      </w:r>
      <w:r w:rsidR="00B9386B" w:rsidRPr="001E4013">
        <w:rPr>
          <w:rFonts w:ascii="Times New Roman" w:hAnsi="Times New Roman"/>
          <w:kern w:val="0"/>
          <w:sz w:val="22"/>
        </w:rPr>
        <w:t xml:space="preserve">is </w:t>
      </w:r>
    </w:p>
    <w:p w14:paraId="3A4C6490" w14:textId="0312A932" w:rsidR="00A67742" w:rsidRPr="001E4013" w:rsidRDefault="00A67742" w:rsidP="00EA2FF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 w:hint="eastAsia"/>
          <w:kern w:val="0"/>
          <w:sz w:val="22"/>
        </w:rPr>
        <w:t xml:space="preserve">RA-RNTI= 1 +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s_id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t_id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80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f_id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80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ul_carrier_id</w:t>
      </w:r>
      <w:proofErr w:type="spellEnd"/>
      <w:r w:rsidRPr="001E4013">
        <w:rPr>
          <w:rFonts w:ascii="Times New Roman" w:hAnsi="Times New Roman"/>
          <w:kern w:val="0"/>
          <w:sz w:val="22"/>
        </w:rPr>
        <w:t>,</w:t>
      </w:r>
    </w:p>
    <w:p w14:paraId="509AE4EE" w14:textId="77777777" w:rsidR="00EA2FFE" w:rsidRDefault="00A67742" w:rsidP="00EA2FFE">
      <w:pPr>
        <w:widowControl/>
        <w:wordWrap/>
        <w:autoSpaceDE/>
        <w:autoSpaceDN/>
        <w:spacing w:after="120" w:line="276" w:lineRule="auto"/>
        <w:ind w:left="800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 w:hint="eastAsia"/>
          <w:kern w:val="0"/>
          <w:sz w:val="22"/>
        </w:rPr>
        <w:t>w</w:t>
      </w:r>
      <w:r w:rsidRPr="001E4013">
        <w:rPr>
          <w:rFonts w:ascii="Times New Roman" w:hAnsi="Times New Roman"/>
          <w:kern w:val="0"/>
          <w:sz w:val="22"/>
        </w:rPr>
        <w:t xml:space="preserve">here </w:t>
      </w:r>
      <w:proofErr w:type="spellStart"/>
      <w:r w:rsidRPr="001E4013">
        <w:rPr>
          <w:rFonts w:ascii="Times New Roman" w:hAnsi="Times New Roman"/>
          <w:kern w:val="0"/>
          <w:sz w:val="22"/>
        </w:rPr>
        <w:t>s_id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the index of the first OFDM symbol of the PRACH occasion (0 ≤ </w:t>
      </w:r>
      <w:proofErr w:type="spellStart"/>
      <w:r w:rsidRPr="001E4013">
        <w:rPr>
          <w:rFonts w:ascii="Times New Roman" w:hAnsi="Times New Roman"/>
          <w:kern w:val="0"/>
          <w:sz w:val="22"/>
        </w:rPr>
        <w:t>s_id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&lt; 14),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the index of the first slot of the PRACH occasion in a system frame (0 ≤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&lt; 80), </w:t>
      </w:r>
    </w:p>
    <w:p w14:paraId="023C961B" w14:textId="69572E5F" w:rsidR="00EA2FFE" w:rsidRDefault="00A67742" w:rsidP="00132DA6">
      <w:pPr>
        <w:widowControl/>
        <w:wordWrap/>
        <w:autoSpaceDE/>
        <w:autoSpaceDN/>
        <w:spacing w:after="120" w:line="276" w:lineRule="auto"/>
        <w:ind w:left="800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where the subcarrier spacing to determine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based on the value of μ specified in clause 5.3.2 in TS 38.211,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the index of the PRACH occasion in the frequency domain (0 ≤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&lt; 8), and </w:t>
      </w:r>
      <w:proofErr w:type="spellStart"/>
      <w:r w:rsidRPr="001E4013">
        <w:rPr>
          <w:rFonts w:ascii="Times New Roman" w:hAnsi="Times New Roman"/>
          <w:kern w:val="0"/>
          <w:sz w:val="22"/>
        </w:rPr>
        <w:t>ul_carrier_id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the UL carrier used for Random Access Preamble transmission (0 for NUL carrier, and 1 for SUL carrier). </w:t>
      </w:r>
    </w:p>
    <w:p w14:paraId="45BDBE1A" w14:textId="273DD5BD" w:rsidR="00A67742" w:rsidRPr="001E4013" w:rsidRDefault="00A6774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Based on this equation</w:t>
      </w:r>
      <w:r w:rsidR="00EA2FFE">
        <w:rPr>
          <w:rFonts w:ascii="Times New Roman" w:hAnsi="Times New Roman"/>
          <w:kern w:val="0"/>
          <w:sz w:val="22"/>
        </w:rPr>
        <w:t xml:space="preserve"> above</w:t>
      </w:r>
      <w:r w:rsidRPr="001E4013">
        <w:rPr>
          <w:rFonts w:ascii="Times New Roman" w:hAnsi="Times New Roman"/>
          <w:kern w:val="0"/>
          <w:sz w:val="22"/>
        </w:rPr>
        <w:t xml:space="preserve">, we can observe there is one-to-one correspondence between </w:t>
      </w:r>
      <w:r w:rsidR="00B9386B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PRACH occasion and RA-RNTI. In other words, the UE can </w:t>
      </w:r>
      <w:r w:rsidR="00B9386B" w:rsidRPr="001E4013">
        <w:rPr>
          <w:rFonts w:ascii="Times New Roman" w:hAnsi="Times New Roman"/>
          <w:kern w:val="0"/>
          <w:sz w:val="22"/>
        </w:rPr>
        <w:t>identify</w:t>
      </w:r>
      <w:r w:rsidRPr="001E4013">
        <w:rPr>
          <w:rFonts w:ascii="Times New Roman" w:hAnsi="Times New Roman"/>
          <w:kern w:val="0"/>
          <w:sz w:val="22"/>
        </w:rPr>
        <w:t xml:space="preserve"> which </w:t>
      </w:r>
      <w:r w:rsidR="00261444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>DCI format contain</w:t>
      </w:r>
      <w:r w:rsidR="00B9386B" w:rsidRPr="001E4013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RAR</w:t>
      </w:r>
      <w:r w:rsidR="00B9386B" w:rsidRPr="001E4013">
        <w:rPr>
          <w:rFonts w:ascii="Times New Roman" w:hAnsi="Times New Roman"/>
          <w:kern w:val="0"/>
          <w:sz w:val="22"/>
        </w:rPr>
        <w:t xml:space="preserve"> corresponding to the PRACH occasion</w:t>
      </w:r>
      <w:r w:rsidR="00261444" w:rsidRPr="001E4013">
        <w:rPr>
          <w:rFonts w:ascii="Times New Roman" w:hAnsi="Times New Roman"/>
          <w:kern w:val="0"/>
          <w:sz w:val="22"/>
        </w:rPr>
        <w:t xml:space="preserve"> by checking RA-RNTI</w:t>
      </w:r>
      <w:r w:rsidRPr="001E4013">
        <w:rPr>
          <w:rFonts w:ascii="Times New Roman" w:hAnsi="Times New Roman"/>
          <w:kern w:val="0"/>
          <w:sz w:val="22"/>
        </w:rPr>
        <w:t xml:space="preserve">. </w:t>
      </w:r>
    </w:p>
    <w:p w14:paraId="7498E34E" w14:textId="7461A180" w:rsidR="00A67742" w:rsidRPr="001E4013" w:rsidRDefault="00A67742" w:rsidP="00EA2FF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Suppose that two PRACH occasions from two PRACH configurations overlaps in time, i.e., two PRACH occasions start at the same symbol. In this case, </w:t>
      </w:r>
      <w:proofErr w:type="spellStart"/>
      <w:r w:rsidRPr="001E4013">
        <w:rPr>
          <w:rFonts w:ascii="Times New Roman" w:hAnsi="Times New Roman"/>
          <w:kern w:val="0"/>
          <w:sz w:val="22"/>
        </w:rPr>
        <w:t>s_id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and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="00261444" w:rsidRPr="001E4013">
        <w:rPr>
          <w:rFonts w:ascii="Times New Roman" w:hAnsi="Times New Roman"/>
          <w:kern w:val="0"/>
          <w:sz w:val="22"/>
        </w:rPr>
        <w:t xml:space="preserve"> of two PRACH occasions</w:t>
      </w:r>
      <w:r w:rsidRPr="001E4013">
        <w:rPr>
          <w:rFonts w:ascii="Times New Roman" w:hAnsi="Times New Roman"/>
          <w:kern w:val="0"/>
          <w:sz w:val="22"/>
        </w:rPr>
        <w:t xml:space="preserve"> are identical.</w:t>
      </w:r>
      <w:r w:rsidR="00261444" w:rsidRPr="001E4013">
        <w:rPr>
          <w:rFonts w:ascii="Times New Roman" w:hAnsi="Times New Roman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lastRenderedPageBreak/>
        <w:t xml:space="preserve">Furthermore, the two PRACH occasions </w:t>
      </w:r>
      <w:r w:rsidR="00261444" w:rsidRPr="001E4013">
        <w:rPr>
          <w:rFonts w:ascii="Times New Roman" w:hAnsi="Times New Roman"/>
          <w:kern w:val="0"/>
          <w:sz w:val="22"/>
        </w:rPr>
        <w:t>may have</w:t>
      </w:r>
      <w:r w:rsidRPr="001E4013">
        <w:rPr>
          <w:rFonts w:ascii="Times New Roman" w:hAnsi="Times New Roman"/>
          <w:kern w:val="0"/>
          <w:sz w:val="22"/>
        </w:rPr>
        <w:t xml:space="preserve"> the same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even if they </w:t>
      </w:r>
      <w:r w:rsidR="00261444" w:rsidRPr="001E4013">
        <w:rPr>
          <w:rFonts w:ascii="Times New Roman" w:hAnsi="Times New Roman"/>
          <w:kern w:val="0"/>
          <w:sz w:val="22"/>
        </w:rPr>
        <w:t xml:space="preserve">do </w:t>
      </w:r>
      <w:r w:rsidRPr="001E4013">
        <w:rPr>
          <w:rFonts w:ascii="Times New Roman" w:hAnsi="Times New Roman"/>
          <w:kern w:val="0"/>
          <w:sz w:val="22"/>
        </w:rPr>
        <w:t xml:space="preserve">not overlap in frequency because the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</w:t>
      </w:r>
      <w:r w:rsidR="00261444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logical index. </w:t>
      </w:r>
      <w:r w:rsidR="00D028D6" w:rsidRPr="001E4013">
        <w:rPr>
          <w:rFonts w:ascii="Times New Roman" w:hAnsi="Times New Roman"/>
          <w:kern w:val="0"/>
          <w:sz w:val="22"/>
        </w:rPr>
        <w:t xml:space="preserve">Therefore, two PRACH occasions from two PRACH configurations may </w:t>
      </w:r>
      <w:r w:rsidR="00261444" w:rsidRPr="001E4013">
        <w:rPr>
          <w:rFonts w:ascii="Times New Roman" w:hAnsi="Times New Roman"/>
          <w:kern w:val="0"/>
          <w:sz w:val="22"/>
        </w:rPr>
        <w:t>correspond</w:t>
      </w:r>
      <w:r w:rsidR="00D028D6" w:rsidRPr="001E4013">
        <w:rPr>
          <w:rFonts w:ascii="Times New Roman" w:hAnsi="Times New Roman"/>
          <w:kern w:val="0"/>
          <w:sz w:val="22"/>
        </w:rPr>
        <w:t xml:space="preserve"> the same RA-RNTI. </w:t>
      </w:r>
      <w:r w:rsidR="00261444" w:rsidRPr="001E4013">
        <w:rPr>
          <w:rFonts w:ascii="Times New Roman" w:hAnsi="Times New Roman"/>
          <w:kern w:val="0"/>
          <w:sz w:val="22"/>
        </w:rPr>
        <w:t xml:space="preserve">In this case, there is many-to-one correspondence between a PRACH occasion and RA-RNTI, which should be addressed. </w:t>
      </w:r>
    </w:p>
    <w:p w14:paraId="0D3C32A9" w14:textId="3982B0BE" w:rsidR="00D028D6" w:rsidRPr="001E4013" w:rsidRDefault="00D028D6" w:rsidP="006A3CF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To address this issue, RAN1 </w:t>
      </w:r>
      <w:r w:rsidR="00EA2FFE">
        <w:rPr>
          <w:rFonts w:ascii="Times New Roman" w:hAnsi="Times New Roman"/>
          <w:kern w:val="0"/>
          <w:sz w:val="22"/>
        </w:rPr>
        <w:t xml:space="preserve">should </w:t>
      </w:r>
      <w:r w:rsidRPr="001E4013">
        <w:rPr>
          <w:rFonts w:ascii="Times New Roman" w:hAnsi="Times New Roman"/>
          <w:kern w:val="0"/>
          <w:sz w:val="22"/>
        </w:rPr>
        <w:t>further stud</w:t>
      </w:r>
      <w:r w:rsidR="00EA2FFE">
        <w:rPr>
          <w:rFonts w:ascii="Times New Roman" w:hAnsi="Times New Roman"/>
          <w:kern w:val="0"/>
          <w:sz w:val="22"/>
        </w:rPr>
        <w:t>y</w:t>
      </w:r>
      <w:r w:rsidRPr="001E4013">
        <w:rPr>
          <w:rFonts w:ascii="Times New Roman" w:hAnsi="Times New Roman"/>
          <w:kern w:val="0"/>
          <w:sz w:val="22"/>
        </w:rPr>
        <w:t xml:space="preserve"> how to configure separate PRACH configuration for RedCap UE. The following alternatives can be considered as a starting point. </w:t>
      </w:r>
    </w:p>
    <w:p w14:paraId="66CF7BA7" w14:textId="784FB297" w:rsidR="00D028D6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 xml:space="preserve">Alt. 1) It is not allowed to configure more than one PRACH configurations of which starting symbols overlap. </w:t>
      </w:r>
      <w:r w:rsidR="00261444" w:rsidRPr="00A80629">
        <w:rPr>
          <w:rFonts w:ascii="Times New Roman" w:hAnsi="Times New Roman"/>
          <w:kern w:val="0"/>
          <w:sz w:val="22"/>
        </w:rPr>
        <w:t>With Alt. 1, RA-RNTIs of two PRACH occasions do not overlap.</w:t>
      </w:r>
    </w:p>
    <w:p w14:paraId="66A3E1D3" w14:textId="41DB57F7" w:rsidR="00A67742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 xml:space="preserve">Alt. 2) If a gNB configures more than one PRACH configurations of which starting symbols overlap, then the gNB should configure separate Type1-PDCCH CSSs. </w:t>
      </w:r>
      <w:r w:rsidR="00261444" w:rsidRPr="00A80629">
        <w:rPr>
          <w:rFonts w:ascii="Times New Roman" w:hAnsi="Times New Roman"/>
          <w:kern w:val="0"/>
          <w:sz w:val="22"/>
        </w:rPr>
        <w:t>With Alt. 2, even if RA-RNTIs of two PRACH occasions overlap, DCI formats corresponding to the RA-RNTI values are received in different time-frequency</w:t>
      </w:r>
      <w:r w:rsidR="00EA2FFE">
        <w:rPr>
          <w:rFonts w:ascii="Times New Roman" w:hAnsi="Times New Roman"/>
          <w:kern w:val="0"/>
          <w:sz w:val="22"/>
        </w:rPr>
        <w:t xml:space="preserve"> location</w:t>
      </w:r>
      <w:r w:rsidR="00261444" w:rsidRPr="00A80629">
        <w:rPr>
          <w:rFonts w:ascii="Times New Roman" w:hAnsi="Times New Roman"/>
          <w:kern w:val="0"/>
          <w:sz w:val="22"/>
        </w:rPr>
        <w:t>.</w:t>
      </w:r>
    </w:p>
    <w:p w14:paraId="63E4FA42" w14:textId="6903FE48" w:rsidR="00D028D6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>Alt. 3) If a gNB configures more than one PRACH configurations of which starting symbols overlap, and if there are no separate Type1-PDCCH CSSs, then UE should calculate different RA-RNTI values according to PRACH configurations.</w:t>
      </w:r>
      <w:r w:rsidR="00261444" w:rsidRPr="00A80629">
        <w:rPr>
          <w:rFonts w:ascii="Times New Roman" w:hAnsi="Times New Roman"/>
          <w:kern w:val="0"/>
          <w:sz w:val="22"/>
        </w:rPr>
        <w:t xml:space="preserve"> </w:t>
      </w:r>
    </w:p>
    <w:p w14:paraId="6B68ED0A" w14:textId="65C328EF" w:rsidR="00D028D6" w:rsidRPr="00A80629" w:rsidRDefault="00A80629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35640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2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If option 1 (</w:t>
      </w:r>
      <w:r w:rsidRPr="00A80629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During Msg1 transmission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) is supported, RAN1 </w:t>
      </w:r>
      <w:r w:rsidR="006A3CF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should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further stud</w:t>
      </w:r>
      <w:r w:rsidR="006A3CF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y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how to configure separate PRACH configurations for </w:t>
      </w:r>
      <w:r w:rsidR="006A3CF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RedCap UE. </w:t>
      </w:r>
    </w:p>
    <w:p w14:paraId="4285D45B" w14:textId="5DCDE4FD" w:rsidR="00261444" w:rsidRDefault="00261444" w:rsidP="00132DA6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It is worth noting that we describe the problem with separate PRACH configurations, but the problem also occurs with separate initial UL BWPs if there are no separate initial DL BWPs. </w:t>
      </w:r>
    </w:p>
    <w:p w14:paraId="59FAF245" w14:textId="77777777" w:rsidR="00261444" w:rsidRPr="00261444" w:rsidRDefault="00261444" w:rsidP="00AC2C5F">
      <w:pPr>
        <w:pStyle w:val="a1"/>
        <w:rPr>
          <w:rFonts w:eastAsiaTheme="minorEastAsia"/>
          <w:sz w:val="22"/>
          <w:lang w:val="en-US" w:eastAsia="ko-KR"/>
        </w:rPr>
      </w:pPr>
    </w:p>
    <w:bookmarkEnd w:id="5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1082D647" w:rsidR="00EE1DA2" w:rsidRPr="00990CA0" w:rsidRDefault="009F6D37" w:rsidP="006A3CFD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EB7208">
        <w:rPr>
          <w:rFonts w:ascii="Times New Roman" w:hAnsi="Times New Roman"/>
          <w:kern w:val="0"/>
          <w:sz w:val="22"/>
        </w:rPr>
        <w:t>early UE identification</w:t>
      </w:r>
      <w:r w:rsidR="006A3CFD">
        <w:rPr>
          <w:rFonts w:ascii="Times New Roman" w:hAnsi="Times New Roman"/>
          <w:kern w:val="0"/>
          <w:sz w:val="22"/>
        </w:rPr>
        <w:t xml:space="preserve"> for a RedCap UE</w:t>
      </w:r>
      <w:r w:rsidR="00973456" w:rsidRPr="00990CA0">
        <w:rPr>
          <w:rFonts w:ascii="Times New Roman" w:hAnsi="Times New Roman"/>
          <w:kern w:val="0"/>
          <w:sz w:val="22"/>
        </w:rPr>
        <w:t xml:space="preserve">. The followings are proposed: </w:t>
      </w:r>
    </w:p>
    <w:p w14:paraId="5EA4428D" w14:textId="0D39173A" w:rsidR="00EB7208" w:rsidRDefault="00EB7208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35640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1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For early UE identification during random access procedure, </w:t>
      </w:r>
      <w:r w:rsidR="006A3CF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we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support option 1.</w:t>
      </w:r>
    </w:p>
    <w:p w14:paraId="5E99F7FB" w14:textId="77777777" w:rsidR="00EB7208" w:rsidRPr="004E3FE0" w:rsidRDefault="00EB7208" w:rsidP="00132DA6">
      <w:pPr>
        <w:pStyle w:val="a1"/>
        <w:numPr>
          <w:ilvl w:val="0"/>
          <w:numId w:val="20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4E3FE0">
        <w:rPr>
          <w:rFonts w:eastAsiaTheme="minorEastAsia"/>
          <w:b/>
          <w:bCs/>
          <w:i/>
          <w:iCs/>
          <w:sz w:val="22"/>
          <w:lang w:val="en-US" w:eastAsia="ko-KR"/>
        </w:rPr>
        <w:t>Opt. 1: During Msg1 transmission, e.g., via separate initial UL BWP, separate PRACH resource, or PRACH preamble partitioning.</w:t>
      </w:r>
    </w:p>
    <w:p w14:paraId="7D7DF5F3" w14:textId="623CCBC2" w:rsidR="00EB7208" w:rsidRDefault="00EB7208" w:rsidP="006A3CFD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35640">
        <w:rPr>
          <w:rFonts w:ascii="Times" w:eastAsia="바탕" w:hAnsi="Times" w:hint="eastAsia"/>
          <w:b/>
          <w:bCs/>
          <w:i/>
          <w:iCs/>
          <w:kern w:val="0"/>
          <w:sz w:val="22"/>
          <w:szCs w:val="28"/>
          <w:lang w:val="en-GB"/>
        </w:rPr>
        <w:t>P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roposal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2</w:t>
      </w:r>
      <w:r w:rsidRPr="00435640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: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If option 1</w:t>
      </w:r>
      <w:r w:rsidR="00A80629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(</w:t>
      </w:r>
      <w:r w:rsidR="00A80629" w:rsidRPr="00A80629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During Msg1 transmission</w:t>
      </w:r>
      <w:r w:rsidR="00A80629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)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is supported, RAN1 </w:t>
      </w:r>
      <w:r w:rsidR="006A3CF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should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further stud</w:t>
      </w:r>
      <w:r w:rsidR="006A3CF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y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how to configure separate PRACH configurations for </w:t>
      </w:r>
      <w:r w:rsidR="006A3CFD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a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RedCap UE. </w:t>
      </w:r>
    </w:p>
    <w:p w14:paraId="3F99772E" w14:textId="77777777" w:rsidR="00EB7208" w:rsidRDefault="00EB7208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3DDC1835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C690E" w14:textId="54E72524" w:rsidR="008314E6" w:rsidRPr="00E25887" w:rsidRDefault="00106D75" w:rsidP="00132DA6">
      <w:pPr>
        <w:pStyle w:val="a9"/>
        <w:numPr>
          <w:ilvl w:val="0"/>
          <w:numId w:val="8"/>
        </w:numPr>
        <w:wordWrap/>
        <w:ind w:leftChars="0"/>
        <w:rPr>
          <w:rFonts w:ascii="Times New Roman" w:eastAsiaTheme="minorEastAsia" w:hAnsi="Times New Roman"/>
          <w:sz w:val="22"/>
        </w:rPr>
      </w:pPr>
      <w:r w:rsidRPr="00106D75">
        <w:rPr>
          <w:rFonts w:ascii="Times New Roman" w:eastAsia="SimSun" w:hAnsi="Times New Roman"/>
          <w:kern w:val="0"/>
          <w:sz w:val="22"/>
          <w:szCs w:val="20"/>
          <w:lang w:eastAsia="zh-CN"/>
        </w:rPr>
        <w:t>RP-210918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, </w:t>
      </w:r>
      <w:r w:rsidRPr="00106D75">
        <w:rPr>
          <w:rFonts w:ascii="Times New Roman" w:eastAsia="SimSun" w:hAnsi="Times New Roman"/>
          <w:kern w:val="0"/>
          <w:sz w:val="22"/>
          <w:szCs w:val="20"/>
          <w:lang w:eastAsia="zh-CN"/>
        </w:rPr>
        <w:t>Revised WID on support of reduced capability NR devices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, </w:t>
      </w:r>
      <w:r w:rsidRPr="00106D75">
        <w:rPr>
          <w:rFonts w:ascii="Times New Roman" w:eastAsia="SimSun" w:hAnsi="Times New Roman"/>
          <w:kern w:val="0"/>
          <w:sz w:val="22"/>
          <w:szCs w:val="20"/>
          <w:lang w:eastAsia="zh-CN"/>
        </w:rPr>
        <w:t>Nokia, Ericsson</w:t>
      </w:r>
      <w:r w:rsidR="00432FA1">
        <w:rPr>
          <w:rFonts w:ascii="Times New Roman" w:eastAsia="SimSun" w:hAnsi="Times New Roman"/>
          <w:kern w:val="0"/>
          <w:sz w:val="22"/>
          <w:szCs w:val="20"/>
          <w:lang w:eastAsia="zh-CN"/>
        </w:rPr>
        <w:t>, RAN</w:t>
      </w:r>
      <w:r w:rsidR="001E4013">
        <w:rPr>
          <w:rFonts w:ascii="Times New Roman" w:eastAsia="SimSun" w:hAnsi="Times New Roman"/>
          <w:kern w:val="0"/>
          <w:sz w:val="22"/>
          <w:szCs w:val="20"/>
          <w:lang w:eastAsia="zh-CN"/>
        </w:rPr>
        <w:t>#9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="001E4013">
        <w:rPr>
          <w:rFonts w:ascii="Times New Roman" w:eastAsia="SimSun" w:hAnsi="Times New Roman"/>
          <w:kern w:val="0"/>
          <w:sz w:val="22"/>
          <w:szCs w:val="20"/>
          <w:lang w:eastAsia="zh-CN"/>
        </w:rPr>
        <w:t>e.</w:t>
      </w:r>
    </w:p>
    <w:sectPr w:rsidR="008314E6" w:rsidRPr="00E25887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DEE5F" w14:textId="77777777" w:rsidR="00AE10DA" w:rsidRDefault="00AE10DA" w:rsidP="00E9744E">
      <w:r>
        <w:separator/>
      </w:r>
    </w:p>
  </w:endnote>
  <w:endnote w:type="continuationSeparator" w:id="0">
    <w:p w14:paraId="4FB5ACD7" w14:textId="77777777" w:rsidR="00AE10DA" w:rsidRDefault="00AE10DA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432FA1" w:rsidRDefault="00432FA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9D897" w14:textId="77777777" w:rsidR="00AE10DA" w:rsidRDefault="00AE10DA" w:rsidP="00E9744E">
      <w:r>
        <w:separator/>
      </w:r>
    </w:p>
  </w:footnote>
  <w:footnote w:type="continuationSeparator" w:id="0">
    <w:p w14:paraId="03873AC3" w14:textId="77777777" w:rsidR="00AE10DA" w:rsidRDefault="00AE10DA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15EF316B"/>
    <w:multiLevelType w:val="hybridMultilevel"/>
    <w:tmpl w:val="3E42D78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CA93063"/>
    <w:multiLevelType w:val="hybridMultilevel"/>
    <w:tmpl w:val="4A76F128"/>
    <w:lvl w:ilvl="0" w:tplc="CFB4D558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4699F"/>
    <w:multiLevelType w:val="hybridMultilevel"/>
    <w:tmpl w:val="AADAEF0C"/>
    <w:lvl w:ilvl="0" w:tplc="E57A1B64">
      <w:start w:val="1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3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26"/>
  </w:num>
  <w:num w:numId="5">
    <w:abstractNumId w:val="12"/>
  </w:num>
  <w:num w:numId="6">
    <w:abstractNumId w:val="19"/>
  </w:num>
  <w:num w:numId="7">
    <w:abstractNumId w:val="18"/>
  </w:num>
  <w:num w:numId="8">
    <w:abstractNumId w:val="6"/>
  </w:num>
  <w:num w:numId="9">
    <w:abstractNumId w:val="30"/>
  </w:num>
  <w:num w:numId="10">
    <w:abstractNumId w:val="16"/>
  </w:num>
  <w:num w:numId="11">
    <w:abstractNumId w:val="27"/>
  </w:num>
  <w:num w:numId="12">
    <w:abstractNumId w:val="7"/>
  </w:num>
  <w:num w:numId="13">
    <w:abstractNumId w:val="2"/>
  </w:num>
  <w:num w:numId="14">
    <w:abstractNumId w:val="0"/>
  </w:num>
  <w:num w:numId="15">
    <w:abstractNumId w:val="14"/>
  </w:num>
  <w:num w:numId="16">
    <w:abstractNumId w:val="28"/>
  </w:num>
  <w:num w:numId="17">
    <w:abstractNumId w:val="29"/>
  </w:num>
  <w:num w:numId="18">
    <w:abstractNumId w:val="0"/>
  </w:num>
  <w:num w:numId="19">
    <w:abstractNumId w:val="4"/>
  </w:num>
  <w:num w:numId="20">
    <w:abstractNumId w:val="3"/>
  </w:num>
  <w:num w:numId="21">
    <w:abstractNumId w:val="20"/>
  </w:num>
  <w:num w:numId="22">
    <w:abstractNumId w:val="22"/>
  </w:num>
  <w:num w:numId="23">
    <w:abstractNumId w:val="9"/>
  </w:num>
  <w:num w:numId="24">
    <w:abstractNumId w:val="25"/>
  </w:num>
  <w:num w:numId="25">
    <w:abstractNumId w:val="10"/>
  </w:num>
  <w:num w:numId="26">
    <w:abstractNumId w:val="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3"/>
  </w:num>
  <w:num w:numId="30">
    <w:abstractNumId w:val="8"/>
  </w:num>
  <w:num w:numId="31">
    <w:abstractNumId w:val="5"/>
  </w:num>
  <w:num w:numId="3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0AF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1D9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6D75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2DA6"/>
    <w:rsid w:val="0013345E"/>
    <w:rsid w:val="00133769"/>
    <w:rsid w:val="00133826"/>
    <w:rsid w:val="00133B65"/>
    <w:rsid w:val="00133BC3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7D4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C19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01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4A6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AFB"/>
    <w:rsid w:val="00260FE4"/>
    <w:rsid w:val="00261139"/>
    <w:rsid w:val="00261444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0F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DC2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2FA1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0D6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FE0"/>
    <w:rsid w:val="004E404F"/>
    <w:rsid w:val="004E410A"/>
    <w:rsid w:val="004E4A60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6F61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F3F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CFD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3D4A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506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BB9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801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1C7C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742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29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0D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3F73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86B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0DA9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986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8D6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34B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1A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2FF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20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58D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1C41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52D"/>
    <w:rsid w:val="00F62A12"/>
    <w:rsid w:val="00F62B52"/>
    <w:rsid w:val="00F62C73"/>
    <w:rsid w:val="00F62C8E"/>
    <w:rsid w:val="00F634C8"/>
    <w:rsid w:val="00F6356F"/>
    <w:rsid w:val="00F63667"/>
    <w:rsid w:val="00F639AA"/>
    <w:rsid w:val="00F63CF4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character" w:customStyle="1" w:styleId="B10">
    <w:name w:val="B1 (文字)"/>
    <w:rsid w:val="00576F61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853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585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73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754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13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485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82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196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89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68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3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63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672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49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114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943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4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0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90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25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8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93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1330</Words>
  <Characters>7587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2</cp:revision>
  <cp:lastPrinted>2016-05-13T07:49:00Z</cp:lastPrinted>
  <dcterms:created xsi:type="dcterms:W3CDTF">2021-05-12T06:02:00Z</dcterms:created>
  <dcterms:modified xsi:type="dcterms:W3CDTF">2021-05-12T06:02:00Z</dcterms:modified>
</cp:coreProperties>
</file>