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CC288" w14:textId="27FE17C8" w:rsidR="003D1563" w:rsidRPr="005E4A1D" w:rsidRDefault="003D1563" w:rsidP="003D156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2"/>
        </w:rPr>
      </w:pPr>
      <w:r w:rsidRPr="005E4A1D">
        <w:rPr>
          <w:rFonts w:ascii="Arial" w:hAnsi="Arial" w:cs="Arial"/>
          <w:b/>
          <w:bCs/>
          <w:sz w:val="24"/>
          <w:szCs w:val="22"/>
        </w:rPr>
        <w:t>3GPP TSG RAN WG1 #10</w:t>
      </w:r>
      <w:r w:rsidR="00A94431">
        <w:rPr>
          <w:rFonts w:ascii="Arial" w:hAnsi="Arial" w:cs="Arial"/>
          <w:b/>
          <w:bCs/>
          <w:sz w:val="24"/>
          <w:szCs w:val="22"/>
        </w:rPr>
        <w:t>5</w:t>
      </w:r>
      <w:r w:rsidRPr="005E4A1D">
        <w:rPr>
          <w:rFonts w:ascii="Arial" w:hAnsi="Arial" w:cs="Arial"/>
          <w:b/>
          <w:bCs/>
          <w:sz w:val="24"/>
          <w:szCs w:val="22"/>
        </w:rPr>
        <w:t>e</w:t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Pr="005E4A1D">
        <w:rPr>
          <w:rFonts w:ascii="Arial" w:hAnsi="Arial" w:cs="Arial"/>
          <w:b/>
          <w:bCs/>
          <w:sz w:val="24"/>
          <w:szCs w:val="22"/>
        </w:rPr>
        <w:tab/>
      </w:r>
      <w:r w:rsidR="002B03FB" w:rsidRPr="005E4A1D">
        <w:rPr>
          <w:rFonts w:ascii="Arial" w:hAnsi="Arial" w:cs="Arial"/>
          <w:b/>
          <w:bCs/>
          <w:sz w:val="24"/>
          <w:szCs w:val="22"/>
        </w:rPr>
        <w:t>R1-21</w:t>
      </w:r>
      <w:r w:rsidR="003D1F63">
        <w:rPr>
          <w:rFonts w:ascii="Arial" w:hAnsi="Arial" w:cs="Arial"/>
          <w:b/>
          <w:bCs/>
          <w:sz w:val="24"/>
          <w:szCs w:val="22"/>
        </w:rPr>
        <w:t>05789</w:t>
      </w:r>
    </w:p>
    <w:p w14:paraId="2A4FB5FF" w14:textId="72AF8A8A" w:rsidR="003D1563" w:rsidRPr="005E4A1D" w:rsidRDefault="003D1563" w:rsidP="003D15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2"/>
          <w:lang w:eastAsia="ja-JP"/>
        </w:rPr>
      </w:pP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e-Meeting, </w:t>
      </w:r>
      <w:r w:rsidR="00A94431">
        <w:rPr>
          <w:rFonts w:ascii="Arial" w:eastAsia="MS Mincho" w:hAnsi="Arial" w:cs="Arial"/>
          <w:b/>
          <w:bCs/>
          <w:sz w:val="24"/>
          <w:szCs w:val="22"/>
          <w:lang w:eastAsia="ja-JP"/>
        </w:rPr>
        <w:t>May</w:t>
      </w:r>
      <w:r w:rsidR="00930BF1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</w:t>
      </w:r>
      <w:r w:rsidR="00A94431">
        <w:rPr>
          <w:rFonts w:ascii="Arial" w:eastAsia="MS Mincho" w:hAnsi="Arial" w:cs="Arial"/>
          <w:b/>
          <w:bCs/>
          <w:sz w:val="24"/>
          <w:szCs w:val="22"/>
          <w:lang w:eastAsia="ja-JP"/>
        </w:rPr>
        <w:t>10</w:t>
      </w:r>
      <w:r w:rsidR="005E4A1D"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</w:t>
      </w:r>
      <w:r w:rsidR="005A521C"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2</w:t>
      </w:r>
      <w:r w:rsidR="00A94431">
        <w:rPr>
          <w:rFonts w:ascii="Arial" w:eastAsia="MS Mincho" w:hAnsi="Arial" w:cs="Arial"/>
          <w:b/>
          <w:bCs/>
          <w:sz w:val="24"/>
          <w:szCs w:val="22"/>
          <w:lang w:eastAsia="ja-JP"/>
        </w:rPr>
        <w:t>7</w:t>
      </w:r>
      <w:r w:rsidRPr="005E4A1D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E4A1D">
        <w:rPr>
          <w:rFonts w:ascii="Arial" w:eastAsia="MS Mincho" w:hAnsi="Arial" w:cs="Arial"/>
          <w:b/>
          <w:bCs/>
          <w:sz w:val="24"/>
          <w:szCs w:val="22"/>
          <w:lang w:eastAsia="ja-JP"/>
        </w:rPr>
        <w:t>, 2021</w:t>
      </w:r>
    </w:p>
    <w:p w14:paraId="564BD8E9" w14:textId="77777777" w:rsidR="003D1563" w:rsidRPr="000833FA" w:rsidRDefault="003D1563" w:rsidP="003D1563">
      <w:pPr>
        <w:pStyle w:val="Header"/>
      </w:pPr>
    </w:p>
    <w:p w14:paraId="36CD4B18" w14:textId="77777777" w:rsidR="003D1563" w:rsidRPr="0003368D" w:rsidRDefault="003D1563" w:rsidP="003D156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C6B97F" w14:textId="6946B1EF" w:rsidR="003D1563" w:rsidRPr="00E220C0" w:rsidRDefault="003D1563" w:rsidP="003D156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03FB" w:rsidRPr="002B03FB">
        <w:t>Maintenance for Rel-16 MR-DC and CA enhancements</w:t>
      </w:r>
    </w:p>
    <w:p w14:paraId="6EC73EE9" w14:textId="77777777" w:rsidR="003D1563" w:rsidRPr="00E220C0" w:rsidRDefault="003D1563" w:rsidP="003D1563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7.2.10</w:t>
      </w:r>
    </w:p>
    <w:p w14:paraId="6CC5618F" w14:textId="77777777" w:rsidR="003D1563" w:rsidRPr="0003368D" w:rsidRDefault="003D1563" w:rsidP="003D1563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3CA0F5" w14:textId="77777777" w:rsidR="003D1563" w:rsidRPr="002100D2" w:rsidRDefault="003D1563" w:rsidP="003D1563">
      <w:pPr>
        <w:pBdr>
          <w:bottom w:val="single" w:sz="4" w:space="1" w:color="auto"/>
        </w:pBdr>
        <w:tabs>
          <w:tab w:val="left" w:pos="2552"/>
        </w:tabs>
      </w:pPr>
    </w:p>
    <w:p w14:paraId="0FF7DA82" w14:textId="77777777" w:rsidR="003D1563" w:rsidRDefault="003D1563" w:rsidP="003D1563">
      <w:pPr>
        <w:pStyle w:val="Heading1"/>
        <w:spacing w:before="180"/>
        <w:ind w:left="562" w:hanging="562"/>
      </w:pPr>
      <w:r>
        <w:t>Introduction</w:t>
      </w:r>
    </w:p>
    <w:p w14:paraId="0FABB2C1" w14:textId="05E6BC31" w:rsidR="00A94431" w:rsidRDefault="005A521C" w:rsidP="003D1563">
      <w:pPr>
        <w:pStyle w:val="BodyText"/>
      </w:pPr>
      <w:r>
        <w:t xml:space="preserve">In [1], an LS was received from RAN4 </w:t>
      </w:r>
      <w:r w:rsidR="00FE5AF1">
        <w:t xml:space="preserve">indicating that RAN4 </w:t>
      </w:r>
      <w:r w:rsidR="00FE5AF1" w:rsidRPr="00FE5AF1">
        <w:t xml:space="preserve">does not introduce </w:t>
      </w:r>
      <w:r w:rsidR="00FE5AF1">
        <w:t xml:space="preserve">the parameter </w:t>
      </w:r>
      <w:r w:rsidR="00FE5AF1" w:rsidRPr="00FE5AF1">
        <w:t>P-NR-FR2 in Rel-16</w:t>
      </w:r>
      <w:r w:rsidR="00FE5AF1">
        <w:t>. This parameter is related to</w:t>
      </w:r>
      <w:r>
        <w:t xml:space="preserve"> NR-DC power control </w:t>
      </w:r>
      <w:r w:rsidR="00FE5AF1">
        <w:t xml:space="preserve">and </w:t>
      </w:r>
      <w:r>
        <w:t xml:space="preserve">used in RAN1 and RAN2 specs. </w:t>
      </w:r>
    </w:p>
    <w:p w14:paraId="7C81734D" w14:textId="4A8FD1E6" w:rsidR="00FE5AF1" w:rsidRDefault="00FE5AF1" w:rsidP="00FE5AF1">
      <w:pPr>
        <w:pStyle w:val="BodyText"/>
      </w:pPr>
      <w:r>
        <w:t xml:space="preserve">In [2], an LS reply related to this was sent to RAN4, requesting further clarifications on how to handle power control for FR2-FR2 DC (i.e., DC where both MCG and SCG have cells with FR2 UL). </w:t>
      </w:r>
    </w:p>
    <w:p w14:paraId="32865850" w14:textId="76D8E8D7" w:rsidR="003D1563" w:rsidRPr="00E537D4" w:rsidRDefault="005A521C" w:rsidP="003D1563">
      <w:pPr>
        <w:pStyle w:val="BodyText"/>
      </w:pPr>
      <w:r>
        <w:t xml:space="preserve">In this document, we discuss </w:t>
      </w:r>
      <w:r w:rsidR="00FE5AF1">
        <w:t>UE capability handling related to this issue</w:t>
      </w:r>
      <w:r>
        <w:t>.</w:t>
      </w:r>
    </w:p>
    <w:p w14:paraId="2E54E658" w14:textId="73459E4C" w:rsidR="003D1563" w:rsidRDefault="003D1563" w:rsidP="003D1563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3B0A9847" w14:textId="3CF1FDFE" w:rsidR="00FE5AF1" w:rsidRDefault="00FE5AF1" w:rsidP="005A521C">
      <w:pPr>
        <w:pStyle w:val="BodyText"/>
        <w:rPr>
          <w:lang w:eastAsia="ja-JP"/>
        </w:rPr>
      </w:pPr>
      <w:r>
        <w:t>UE capabilities related to NR-DC power control are currently captured in 38.306 as shown below. While the RRC configuration of power sharing made can be differentiated for FR1 and FR2</w:t>
      </w:r>
      <w:r w:rsidR="00412B4D">
        <w:t xml:space="preserve"> (i.e., using </w:t>
      </w:r>
      <w:r w:rsidR="00412B4D">
        <w:rPr>
          <w:i/>
          <w:iCs/>
          <w:lang w:eastAsia="ja-JP"/>
        </w:rPr>
        <w:t>nrdc-PCmode-FR1</w:t>
      </w:r>
      <w:r w:rsidR="00412B4D">
        <w:rPr>
          <w:lang w:eastAsia="ja-JP"/>
        </w:rPr>
        <w:t xml:space="preserve"> or </w:t>
      </w:r>
      <w:r w:rsidR="00412B4D">
        <w:rPr>
          <w:i/>
          <w:iCs/>
          <w:lang w:eastAsia="ja-JP"/>
        </w:rPr>
        <w:t>nrdc-PCmode-FR2</w:t>
      </w:r>
      <w:r w:rsidR="00412B4D">
        <w:rPr>
          <w:lang w:eastAsia="ja-JP"/>
        </w:rPr>
        <w:t>), similar differentiation of UE capability is not present in current specs.</w:t>
      </w:r>
    </w:p>
    <w:p w14:paraId="463A46D6" w14:textId="5E66A01C" w:rsidR="00A5345B" w:rsidRPr="00A5345B" w:rsidRDefault="00A5345B" w:rsidP="00A5345B">
      <w:pPr>
        <w:pStyle w:val="BodyText"/>
        <w:jc w:val="center"/>
        <w:rPr>
          <w:b/>
          <w:bCs/>
          <w:u w:val="single"/>
          <w:lang w:eastAsia="ja-JP"/>
        </w:rPr>
      </w:pPr>
      <w:r w:rsidRPr="00A5345B">
        <w:rPr>
          <w:b/>
          <w:bCs/>
          <w:u w:val="single"/>
          <w:lang w:eastAsia="ja-JP"/>
        </w:rPr>
        <w:t>Current capability definitions from 38.306</w:t>
      </w:r>
      <w:r>
        <w:rPr>
          <w:b/>
          <w:bCs/>
          <w:u w:val="single"/>
          <w:lang w:eastAsia="ja-JP"/>
        </w:rPr>
        <w:t xml:space="preserve"> vg40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12B4D" w:rsidRPr="00C811E8" w14:paraId="43554AEC" w14:textId="77777777" w:rsidTr="00412B4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53903" w14:textId="77777777" w:rsidR="00412B4D" w:rsidRPr="00412B4D" w:rsidRDefault="00412B4D" w:rsidP="00412B4D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8DC63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FBB9EC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88B86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76AD3FA9" w14:textId="77777777" w:rsidR="00412B4D" w:rsidRPr="00412B4D" w:rsidRDefault="00412B4D" w:rsidP="00412B4D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702822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FR1-FR2</w:t>
            </w:r>
          </w:p>
          <w:p w14:paraId="3CC0965D" w14:textId="77777777" w:rsidR="00412B4D" w:rsidRPr="00412B4D" w:rsidRDefault="00412B4D" w:rsidP="00412B4D">
            <w:pPr>
              <w:pStyle w:val="TAL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DIFF</w:t>
            </w:r>
          </w:p>
        </w:tc>
      </w:tr>
      <w:tr w:rsidR="00412B4D" w:rsidRPr="00C811E8" w14:paraId="514E85D1" w14:textId="77777777" w:rsidTr="00000D34">
        <w:trPr>
          <w:cantSplit/>
          <w:tblHeader/>
        </w:trPr>
        <w:tc>
          <w:tcPr>
            <w:tcW w:w="6917" w:type="dxa"/>
          </w:tcPr>
          <w:p w14:paraId="2F48A551" w14:textId="77777777" w:rsidR="00412B4D" w:rsidRPr="00412B4D" w:rsidRDefault="00412B4D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10FAE7F9" w14:textId="77777777" w:rsidR="00412B4D" w:rsidRPr="00412B4D" w:rsidRDefault="00412B4D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</w:tc>
        <w:tc>
          <w:tcPr>
            <w:tcW w:w="709" w:type="dxa"/>
          </w:tcPr>
          <w:p w14:paraId="04A2033E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56631573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23AB1E6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0C78539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3B69FDE0" w14:textId="77777777" w:rsidTr="00000D34">
        <w:trPr>
          <w:cantSplit/>
          <w:tblHeader/>
        </w:trPr>
        <w:tc>
          <w:tcPr>
            <w:tcW w:w="6917" w:type="dxa"/>
          </w:tcPr>
          <w:p w14:paraId="4C707FE9" w14:textId="77777777" w:rsidR="00412B4D" w:rsidRPr="00412B4D" w:rsidRDefault="00412B4D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12E7F772" w14:textId="77777777" w:rsidR="00412B4D" w:rsidRPr="00412B4D" w:rsidRDefault="00412B4D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680C962C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5E9F3F2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3B405C36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2F1E6088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  <w:tr w:rsidR="00412B4D" w:rsidRPr="00C811E8" w14:paraId="452CE816" w14:textId="77777777" w:rsidTr="00000D34">
        <w:trPr>
          <w:cantSplit/>
          <w:tblHeader/>
        </w:trPr>
        <w:tc>
          <w:tcPr>
            <w:tcW w:w="6917" w:type="dxa"/>
          </w:tcPr>
          <w:p w14:paraId="6C3D4440" w14:textId="77777777" w:rsidR="00412B4D" w:rsidRPr="00412B4D" w:rsidRDefault="00412B4D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05704F34" w14:textId="77777777" w:rsidR="00412B4D" w:rsidRPr="00412B4D" w:rsidRDefault="00412B4D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</w:tc>
        <w:tc>
          <w:tcPr>
            <w:tcW w:w="709" w:type="dxa"/>
          </w:tcPr>
          <w:p w14:paraId="409B2C6C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C03FD5C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601B68E5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1693F50E" w14:textId="77777777" w:rsidR="00412B4D" w:rsidRPr="00412B4D" w:rsidRDefault="00412B4D" w:rsidP="00000D34">
            <w:pPr>
              <w:pStyle w:val="TAL"/>
              <w:jc w:val="center"/>
              <w:rPr>
                <w:sz w:val="20"/>
                <w:szCs w:val="20"/>
                <w:highlight w:val="yellow"/>
              </w:rPr>
            </w:pPr>
            <w:r w:rsidRPr="00412B4D">
              <w:rPr>
                <w:sz w:val="20"/>
                <w:szCs w:val="20"/>
                <w:highlight w:val="yellow"/>
              </w:rPr>
              <w:t>No</w:t>
            </w:r>
          </w:p>
        </w:tc>
      </w:tr>
    </w:tbl>
    <w:p w14:paraId="4F349518" w14:textId="77777777" w:rsidR="00412B4D" w:rsidRPr="00412B4D" w:rsidRDefault="00412B4D" w:rsidP="005A521C">
      <w:pPr>
        <w:pStyle w:val="BodyText"/>
      </w:pPr>
    </w:p>
    <w:p w14:paraId="1A3F7E70" w14:textId="58D16A17" w:rsidR="00412B4D" w:rsidRDefault="00412B4D" w:rsidP="005A521C">
      <w:pPr>
        <w:pStyle w:val="BodyText"/>
      </w:pPr>
      <w:r>
        <w:t xml:space="preserve">Given current status with </w:t>
      </w:r>
      <w:r w:rsidRPr="00925EE6">
        <w:rPr>
          <w:i/>
          <w:iCs/>
        </w:rPr>
        <w:t>p-NR-FR2</w:t>
      </w:r>
      <w:r>
        <w:t xml:space="preserve"> decision by RAN4, the UE capability definitions should be modified such that UE </w:t>
      </w:r>
      <w:r w:rsidR="00A5345B">
        <w:t>can</w:t>
      </w:r>
      <w:r>
        <w:t xml:space="preserve"> indicate support for a particular power sharing mode for FR1 only (i.e., applicable only to cells with FR1 UL in MCG and SCG) without indicating it </w:t>
      </w:r>
      <w:r w:rsidR="00A5345B">
        <w:t xml:space="preserve">as supported </w:t>
      </w:r>
      <w:r>
        <w:t xml:space="preserve">for </w:t>
      </w:r>
      <w:r w:rsidR="00A5345B">
        <w:t>FR2.</w:t>
      </w:r>
    </w:p>
    <w:p w14:paraId="3E07B39A" w14:textId="47533CEC" w:rsidR="00A5345B" w:rsidRDefault="00925EE6" w:rsidP="005A521C">
      <w:pPr>
        <w:pStyle w:val="BodyText"/>
      </w:pPr>
      <w:r>
        <w:t>This can be achieved by</w:t>
      </w:r>
      <w:r w:rsidR="00A5345B">
        <w:t xml:space="preserve"> enabl</w:t>
      </w:r>
      <w:r>
        <w:t>ing</w:t>
      </w:r>
      <w:r w:rsidR="00A5345B">
        <w:t xml:space="preserve"> FR1-FR2 differentiation for these capabilities so that if UE indicates ‘yes’ for a FR, the capability is applicable for power sharing between MCG and SCG cells with UL in that FR. This </w:t>
      </w:r>
      <w:r w:rsidR="00B325A7">
        <w:t xml:space="preserve">separates the capability for FR1 NR-DC reporting </w:t>
      </w:r>
      <w:r>
        <w:t>and</w:t>
      </w:r>
      <w:r w:rsidR="00B325A7">
        <w:t xml:space="preserve"> additionally provides </w:t>
      </w:r>
      <w:r w:rsidR="00A5345B">
        <w:t xml:space="preserve">forward </w:t>
      </w:r>
      <w:r w:rsidR="00B325A7">
        <w:t xml:space="preserve">compatibility if RAN4 continues discussion for p-NR-FR2 and p-UE-FR2 in Rel17. </w:t>
      </w:r>
    </w:p>
    <w:p w14:paraId="5F55018C" w14:textId="77777777" w:rsidR="00925EE6" w:rsidRDefault="00925EE6" w:rsidP="005A521C">
      <w:pPr>
        <w:pStyle w:val="BodyText"/>
      </w:pPr>
    </w:p>
    <w:p w14:paraId="22539B93" w14:textId="4ACA20A5" w:rsidR="00B22077" w:rsidRPr="00A5345B" w:rsidRDefault="00B22077" w:rsidP="00B22077">
      <w:pPr>
        <w:pStyle w:val="BodyText"/>
        <w:jc w:val="center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Proposed modification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325A7" w:rsidRPr="00C811E8" w14:paraId="7A5A7A17" w14:textId="77777777" w:rsidTr="00000D3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6889" w14:textId="77777777" w:rsidR="00B325A7" w:rsidRPr="00412B4D" w:rsidRDefault="00B325A7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08FD8D" w14:textId="77777777" w:rsidR="00B325A7" w:rsidRPr="00412B4D" w:rsidRDefault="00B325A7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F3E364" w14:textId="77777777" w:rsidR="00B325A7" w:rsidRPr="00412B4D" w:rsidRDefault="00B325A7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672CA6" w14:textId="77777777" w:rsidR="00B325A7" w:rsidRPr="00412B4D" w:rsidRDefault="00B325A7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4E28B46C" w14:textId="77777777" w:rsidR="00B325A7" w:rsidRPr="00412B4D" w:rsidRDefault="00B325A7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9E7518" w14:textId="77777777" w:rsidR="00B325A7" w:rsidRPr="00B325A7" w:rsidRDefault="00B325A7" w:rsidP="00000D34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FR1-FR2</w:t>
            </w:r>
          </w:p>
          <w:p w14:paraId="7BFED5BC" w14:textId="77777777" w:rsidR="00B325A7" w:rsidRPr="00B325A7" w:rsidRDefault="00B325A7" w:rsidP="00000D34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DIFF</w:t>
            </w:r>
          </w:p>
        </w:tc>
      </w:tr>
      <w:tr w:rsidR="00B325A7" w:rsidRPr="00C811E8" w14:paraId="73337019" w14:textId="77777777" w:rsidTr="00000D34">
        <w:trPr>
          <w:cantSplit/>
          <w:tblHeader/>
        </w:trPr>
        <w:tc>
          <w:tcPr>
            <w:tcW w:w="6917" w:type="dxa"/>
          </w:tcPr>
          <w:p w14:paraId="7C0ABAAA" w14:textId="77777777" w:rsidR="00B325A7" w:rsidRPr="00412B4D" w:rsidRDefault="00B325A7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3CC5E6A9" w14:textId="77777777" w:rsidR="00B325A7" w:rsidRDefault="00B325A7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  <w:p w14:paraId="0D730E40" w14:textId="77777777" w:rsidR="00B22077" w:rsidRDefault="00B22077" w:rsidP="00000D34">
            <w:pPr>
              <w:pStyle w:val="TAL"/>
              <w:rPr>
                <w:sz w:val="20"/>
                <w:szCs w:val="20"/>
              </w:rPr>
            </w:pPr>
          </w:p>
          <w:p w14:paraId="42A804C4" w14:textId="496FB502" w:rsidR="00B22077" w:rsidRPr="00B22077" w:rsidRDefault="00B22077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42CBBA88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CBFB964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0237FDD6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39119950" w14:textId="68F86A1E" w:rsidR="00B325A7" w:rsidRPr="00B325A7" w:rsidRDefault="00B325A7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  <w:r>
              <w:rPr>
                <w:strike/>
                <w:color w:val="FF0000"/>
                <w:sz w:val="20"/>
                <w:szCs w:val="20"/>
              </w:rPr>
              <w:t xml:space="preserve"> </w:t>
            </w: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B325A7" w:rsidRPr="00C811E8" w14:paraId="59F14043" w14:textId="77777777" w:rsidTr="00000D34">
        <w:trPr>
          <w:cantSplit/>
          <w:tblHeader/>
        </w:trPr>
        <w:tc>
          <w:tcPr>
            <w:tcW w:w="6917" w:type="dxa"/>
          </w:tcPr>
          <w:p w14:paraId="17605E5A" w14:textId="77777777" w:rsidR="00B325A7" w:rsidRPr="00412B4D" w:rsidRDefault="00B325A7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7DAA7CA8" w14:textId="77777777" w:rsidR="00B325A7" w:rsidRDefault="00B325A7" w:rsidP="00000D34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2CA82B80" w14:textId="77777777" w:rsidR="00B22077" w:rsidRDefault="00B22077" w:rsidP="00000D34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6710727E" w14:textId="7E7A111C" w:rsidR="00B22077" w:rsidRPr="00412B4D" w:rsidRDefault="00B22077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7D0536C5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C130C17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11C3B72F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7BAB7851" w14:textId="77777777" w:rsidR="00B325A7" w:rsidRDefault="00B325A7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1C573DF9" w14:textId="7C33ABBD" w:rsidR="00B325A7" w:rsidRPr="00B325A7" w:rsidRDefault="00B325A7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B325A7" w:rsidRPr="00C811E8" w14:paraId="0BE2E440" w14:textId="77777777" w:rsidTr="00000D34">
        <w:trPr>
          <w:cantSplit/>
          <w:tblHeader/>
        </w:trPr>
        <w:tc>
          <w:tcPr>
            <w:tcW w:w="6917" w:type="dxa"/>
          </w:tcPr>
          <w:p w14:paraId="173B3D22" w14:textId="77777777" w:rsidR="00B325A7" w:rsidRPr="00412B4D" w:rsidRDefault="00B325A7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5FBEA464" w14:textId="77777777" w:rsidR="00B325A7" w:rsidRDefault="00B325A7" w:rsidP="00000D34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61E13550" w14:textId="77777777" w:rsidR="00B22077" w:rsidRDefault="00B22077" w:rsidP="00000D34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56A4FF51" w14:textId="17C71D13" w:rsidR="00B22077" w:rsidRPr="00412B4D" w:rsidRDefault="00B22077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12E3A896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42C73405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6F238020" w14:textId="77777777" w:rsidR="00B325A7" w:rsidRPr="00412B4D" w:rsidRDefault="00B325A7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5BCAEA68" w14:textId="77777777" w:rsidR="00B325A7" w:rsidRDefault="00B325A7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3FF74370" w14:textId="128F8C86" w:rsidR="00B325A7" w:rsidRPr="00B325A7" w:rsidRDefault="00B325A7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</w:tbl>
    <w:p w14:paraId="398AB7DE" w14:textId="0C88A2AC" w:rsidR="00A5345B" w:rsidRDefault="00A5345B" w:rsidP="005A521C">
      <w:pPr>
        <w:pStyle w:val="BodyText"/>
      </w:pPr>
    </w:p>
    <w:p w14:paraId="01772999" w14:textId="79CB1C8E" w:rsidR="00B22077" w:rsidRDefault="00B22077" w:rsidP="00B22077">
      <w:pPr>
        <w:rPr>
          <w:szCs w:val="22"/>
          <w:lang w:val="en-GB"/>
        </w:rPr>
      </w:pPr>
      <w:r>
        <w:rPr>
          <w:iCs/>
          <w:lang w:val="en-GB"/>
        </w:rPr>
        <w:t>Our understanding is that i</w:t>
      </w:r>
      <w:r>
        <w:rPr>
          <w:lang w:val="en-GB"/>
        </w:rPr>
        <w:t xml:space="preserve">n RAN2 it was decided in last meeting to wait for RAN1 input regarding the above capabilities. </w:t>
      </w:r>
    </w:p>
    <w:p w14:paraId="5383951E" w14:textId="77777777" w:rsidR="00B22077" w:rsidRDefault="00B22077" w:rsidP="00B22077">
      <w:pPr>
        <w:pStyle w:val="Agreement"/>
        <w:rPr>
          <w:lang w:val="en-GB"/>
        </w:rPr>
      </w:pPr>
      <w:r>
        <w:rPr>
          <w:lang w:val="en-GB"/>
        </w:rPr>
        <w:t>Wait for RAN1 input on the support of power sharing for FR2+FR2 NR-DC, including changes to UE capabilities.</w:t>
      </w:r>
    </w:p>
    <w:p w14:paraId="19B4D5A8" w14:textId="79FC8520" w:rsidR="00B22077" w:rsidRDefault="00B22077" w:rsidP="006907C7">
      <w:pPr>
        <w:pStyle w:val="BodyText"/>
        <w:rPr>
          <w:iCs/>
          <w:lang w:val="en-GB"/>
        </w:rPr>
      </w:pPr>
    </w:p>
    <w:p w14:paraId="3427F556" w14:textId="006F1AD3" w:rsidR="00B22077" w:rsidRDefault="00B22077" w:rsidP="006907C7">
      <w:pPr>
        <w:pStyle w:val="BodyText"/>
        <w:rPr>
          <w:iCs/>
          <w:lang w:val="en-GB"/>
        </w:rPr>
      </w:pPr>
      <w:r>
        <w:rPr>
          <w:iCs/>
          <w:lang w:val="en-GB"/>
        </w:rPr>
        <w:t xml:space="preserve">Since it is unclear at this point how the power limits will be specified by RAN4 for Rel17, we propose to indicate to RAN2 to modify the UE capabilities </w:t>
      </w:r>
      <w:r w:rsidR="00925EE6">
        <w:rPr>
          <w:iCs/>
          <w:lang w:val="en-GB"/>
        </w:rPr>
        <w:t>as shown</w:t>
      </w:r>
      <w:r>
        <w:rPr>
          <w:iCs/>
          <w:lang w:val="en-GB"/>
        </w:rPr>
        <w:t xml:space="preserve"> above.</w:t>
      </w:r>
    </w:p>
    <w:p w14:paraId="118FD867" w14:textId="4CBE76E0" w:rsidR="00F02FDB" w:rsidRDefault="00F02FDB" w:rsidP="00F02FDB">
      <w:pPr>
        <w:pStyle w:val="Heading1"/>
        <w:tabs>
          <w:tab w:val="num" w:pos="3544"/>
        </w:tabs>
        <w:spacing w:before="180"/>
        <w:ind w:left="562" w:hanging="562"/>
      </w:pPr>
      <w:r>
        <w:t>Conclusion</w:t>
      </w:r>
    </w:p>
    <w:p w14:paraId="76595DBE" w14:textId="61BF37B6" w:rsidR="00F02FDB" w:rsidRDefault="00F02FDB" w:rsidP="00F02FDB">
      <w:pPr>
        <w:pStyle w:val="BodyText"/>
      </w:pPr>
      <w:r>
        <w:t>In this document</w:t>
      </w:r>
      <w:r w:rsidR="00930BF1">
        <w:t>,</w:t>
      </w:r>
      <w:r>
        <w:t xml:space="preserve"> we discuss </w:t>
      </w:r>
      <w:r w:rsidR="00B22077">
        <w:t>UE capability signaling impact</w:t>
      </w:r>
      <w:r>
        <w:t xml:space="preserve"> </w:t>
      </w:r>
      <w:r w:rsidR="00B22077">
        <w:t xml:space="preserve">due to the </w:t>
      </w:r>
      <w:r>
        <w:t xml:space="preserve">RAN4 LS [1] </w:t>
      </w:r>
      <w:r w:rsidR="006807E6">
        <w:t>on</w:t>
      </w:r>
      <w:r>
        <w:t xml:space="preserve"> p-</w:t>
      </w:r>
      <w:r w:rsidR="005E4A1D">
        <w:t>N</w:t>
      </w:r>
      <w:r>
        <w:t>R-</w:t>
      </w:r>
      <w:proofErr w:type="gramStart"/>
      <w:r>
        <w:t>FR2</w:t>
      </w:r>
      <w:r w:rsidR="00B22077">
        <w:t>,</w:t>
      </w:r>
      <w:r w:rsidR="000720CA">
        <w:t xml:space="preserve"> </w:t>
      </w:r>
      <w:r>
        <w:t>and</w:t>
      </w:r>
      <w:proofErr w:type="gramEnd"/>
      <w:r>
        <w:t xml:space="preserve"> propose</w:t>
      </w:r>
      <w:r w:rsidR="006807E6">
        <w:t xml:space="preserve"> to send an LS to RAN2 requesting below updates to the UE capabilities in 38.306</w:t>
      </w:r>
      <w:r w:rsidR="00930BF1">
        <w:t>.</w:t>
      </w:r>
    </w:p>
    <w:p w14:paraId="2E1E0BAA" w14:textId="51B2530C" w:rsidR="006807E6" w:rsidRDefault="006807E6" w:rsidP="00F02FDB">
      <w:pPr>
        <w:pStyle w:val="BodyText"/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807E6" w:rsidRPr="00C811E8" w14:paraId="5AB54C3C" w14:textId="77777777" w:rsidTr="00000D3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9FD759" w14:textId="77777777" w:rsidR="006807E6" w:rsidRPr="00412B4D" w:rsidRDefault="006807E6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1541CF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A58D3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E5A17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FDD-TDD</w:t>
            </w:r>
          </w:p>
          <w:p w14:paraId="4152EA1D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EC387F" w14:textId="77777777" w:rsidR="006807E6" w:rsidRPr="00B325A7" w:rsidRDefault="006807E6" w:rsidP="00000D34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FR1-FR2</w:t>
            </w:r>
          </w:p>
          <w:p w14:paraId="15403170" w14:textId="77777777" w:rsidR="006807E6" w:rsidRPr="00B325A7" w:rsidRDefault="006807E6" w:rsidP="00000D34">
            <w:pPr>
              <w:pStyle w:val="TAL"/>
              <w:rPr>
                <w:sz w:val="20"/>
                <w:szCs w:val="20"/>
              </w:rPr>
            </w:pPr>
            <w:r w:rsidRPr="00B325A7">
              <w:rPr>
                <w:sz w:val="20"/>
                <w:szCs w:val="20"/>
              </w:rPr>
              <w:t>DIFF</w:t>
            </w:r>
          </w:p>
        </w:tc>
      </w:tr>
      <w:tr w:rsidR="006807E6" w:rsidRPr="00C811E8" w14:paraId="772580E3" w14:textId="77777777" w:rsidTr="00000D34">
        <w:trPr>
          <w:cantSplit/>
          <w:tblHeader/>
        </w:trPr>
        <w:tc>
          <w:tcPr>
            <w:tcW w:w="6917" w:type="dxa"/>
          </w:tcPr>
          <w:p w14:paraId="783A7CA0" w14:textId="77777777" w:rsidR="006807E6" w:rsidRPr="00412B4D" w:rsidRDefault="006807E6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intraFR-NR-DC-PwrSharingMode1-r16</w:t>
            </w:r>
          </w:p>
          <w:p w14:paraId="76CBF65D" w14:textId="77777777" w:rsidR="006807E6" w:rsidRDefault="006807E6" w:rsidP="00000D34">
            <w:pPr>
              <w:pStyle w:val="TAL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intra-FR NR DC with semi-static power sharing mode1 between MCG and SCG cells of same frequency range as defined in TS 38.213 [11]. If this field is absent, the UE does not support intra-FR NR DC. </w:t>
            </w:r>
          </w:p>
          <w:p w14:paraId="09B751E3" w14:textId="77777777" w:rsidR="006807E6" w:rsidRDefault="006807E6" w:rsidP="00000D34">
            <w:pPr>
              <w:pStyle w:val="TAL"/>
              <w:rPr>
                <w:sz w:val="20"/>
                <w:szCs w:val="20"/>
              </w:rPr>
            </w:pPr>
          </w:p>
          <w:p w14:paraId="58CD2DEE" w14:textId="77777777" w:rsidR="006807E6" w:rsidRPr="00B22077" w:rsidRDefault="006807E6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5267F3B4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78FD1DF9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2173D4A4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73B162BA" w14:textId="77777777" w:rsidR="006807E6" w:rsidRPr="00B325A7" w:rsidRDefault="006807E6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  <w:r>
              <w:rPr>
                <w:strike/>
                <w:color w:val="FF0000"/>
                <w:sz w:val="20"/>
                <w:szCs w:val="20"/>
              </w:rPr>
              <w:t xml:space="preserve"> </w:t>
            </w: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6807E6" w:rsidRPr="00C811E8" w14:paraId="5C5B624D" w14:textId="77777777" w:rsidTr="00000D34">
        <w:trPr>
          <w:cantSplit/>
          <w:tblHeader/>
        </w:trPr>
        <w:tc>
          <w:tcPr>
            <w:tcW w:w="6917" w:type="dxa"/>
          </w:tcPr>
          <w:p w14:paraId="74CE8676" w14:textId="77777777" w:rsidR="006807E6" w:rsidRPr="00412B4D" w:rsidRDefault="006807E6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intraFR-NR-DC-PwrSharingMode2-r16</w:t>
            </w:r>
          </w:p>
          <w:p w14:paraId="320962C4" w14:textId="77777777" w:rsidR="006807E6" w:rsidRDefault="006807E6" w:rsidP="00000D34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whether the UE supports semi-static power sharing mode2 between MCG and SCG cells of same frequency range for synchronous intra-FR NR DC as defined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2D1EC375" w14:textId="77777777" w:rsidR="006807E6" w:rsidRDefault="006807E6" w:rsidP="00000D34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103D3992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17D65641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14B7C8A4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69990AED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2F450DA6" w14:textId="77777777" w:rsidR="006807E6" w:rsidRDefault="006807E6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07297432" w14:textId="77777777" w:rsidR="006807E6" w:rsidRPr="00B325A7" w:rsidRDefault="006807E6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  <w:tr w:rsidR="006807E6" w:rsidRPr="00C811E8" w14:paraId="66A9D923" w14:textId="77777777" w:rsidTr="00000D34">
        <w:trPr>
          <w:cantSplit/>
          <w:tblHeader/>
        </w:trPr>
        <w:tc>
          <w:tcPr>
            <w:tcW w:w="6917" w:type="dxa"/>
          </w:tcPr>
          <w:p w14:paraId="38D71065" w14:textId="77777777" w:rsidR="006807E6" w:rsidRPr="00412B4D" w:rsidRDefault="006807E6" w:rsidP="00000D34">
            <w:pPr>
              <w:pStyle w:val="TAL"/>
              <w:rPr>
                <w:b/>
                <w:bCs/>
                <w:i/>
                <w:iCs/>
                <w:sz w:val="20"/>
                <w:szCs w:val="20"/>
              </w:rPr>
            </w:pPr>
            <w:r w:rsidRPr="00412B4D">
              <w:rPr>
                <w:b/>
                <w:bCs/>
                <w:i/>
                <w:iCs/>
                <w:sz w:val="20"/>
                <w:szCs w:val="20"/>
              </w:rPr>
              <w:t>intraFR-NR-DC-DynamicPwrSharing-r16</w:t>
            </w:r>
          </w:p>
          <w:p w14:paraId="2D9CC62A" w14:textId="77777777" w:rsidR="006807E6" w:rsidRDefault="006807E6" w:rsidP="00000D34">
            <w:pPr>
              <w:pStyle w:val="TAL"/>
              <w:rPr>
                <w:i/>
                <w:iCs/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 xml:space="preserve">Indicates the UE support of dynamic power sharing for intra-FR NR DC between MCG and SCG cells of same frequency range with long or short offset as specified in TS 38.213 [11]. The UE indicating the support of this also indicates the support of </w:t>
            </w:r>
            <w:r w:rsidRPr="00412B4D">
              <w:rPr>
                <w:i/>
                <w:iCs/>
                <w:sz w:val="20"/>
                <w:szCs w:val="20"/>
              </w:rPr>
              <w:t>intraFR-NR-DC-PwrSharingMode1-r16.</w:t>
            </w:r>
          </w:p>
          <w:p w14:paraId="726AFA11" w14:textId="77777777" w:rsidR="006807E6" w:rsidRDefault="006807E6" w:rsidP="00000D34">
            <w:pPr>
              <w:pStyle w:val="TAL"/>
              <w:rPr>
                <w:i/>
                <w:iCs/>
                <w:sz w:val="20"/>
                <w:szCs w:val="20"/>
              </w:rPr>
            </w:pPr>
          </w:p>
          <w:p w14:paraId="0D0862F4" w14:textId="77777777" w:rsidR="006807E6" w:rsidRPr="00412B4D" w:rsidRDefault="006807E6" w:rsidP="00000D34">
            <w:pPr>
              <w:pStyle w:val="TAL"/>
              <w:rPr>
                <w:sz w:val="20"/>
                <w:szCs w:val="20"/>
              </w:rPr>
            </w:pPr>
            <w:r w:rsidRPr="00B22077">
              <w:rPr>
                <w:color w:val="FF0000"/>
                <w:sz w:val="20"/>
                <w:szCs w:val="20"/>
              </w:rPr>
              <w:t>If UE indicates support for a frequency range, th</w:t>
            </w:r>
            <w:r>
              <w:rPr>
                <w:color w:val="FF0000"/>
                <w:sz w:val="20"/>
                <w:szCs w:val="20"/>
              </w:rPr>
              <w:t>is</w:t>
            </w:r>
            <w:r w:rsidRPr="00B22077">
              <w:rPr>
                <w:color w:val="FF0000"/>
                <w:sz w:val="20"/>
                <w:szCs w:val="20"/>
              </w:rPr>
              <w:t xml:space="preserve"> capability is applicable for power sharing between MCG and SCG cells with UL in that frequency range</w:t>
            </w:r>
          </w:p>
        </w:tc>
        <w:tc>
          <w:tcPr>
            <w:tcW w:w="709" w:type="dxa"/>
          </w:tcPr>
          <w:p w14:paraId="15C8D906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BC</w:t>
            </w:r>
          </w:p>
        </w:tc>
        <w:tc>
          <w:tcPr>
            <w:tcW w:w="567" w:type="dxa"/>
          </w:tcPr>
          <w:p w14:paraId="553A7F5D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</w:tcPr>
          <w:p w14:paraId="4034F7DD" w14:textId="77777777" w:rsidR="006807E6" w:rsidRPr="00412B4D" w:rsidRDefault="006807E6" w:rsidP="00000D34">
            <w:pPr>
              <w:pStyle w:val="TAL"/>
              <w:jc w:val="center"/>
              <w:rPr>
                <w:sz w:val="20"/>
                <w:szCs w:val="20"/>
              </w:rPr>
            </w:pPr>
            <w:r w:rsidRPr="00412B4D">
              <w:rPr>
                <w:sz w:val="20"/>
                <w:szCs w:val="20"/>
              </w:rPr>
              <w:t>No</w:t>
            </w:r>
          </w:p>
        </w:tc>
        <w:tc>
          <w:tcPr>
            <w:tcW w:w="728" w:type="dxa"/>
          </w:tcPr>
          <w:p w14:paraId="4B15B466" w14:textId="77777777" w:rsidR="006807E6" w:rsidRDefault="006807E6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strike/>
                <w:color w:val="FF0000"/>
                <w:sz w:val="20"/>
                <w:szCs w:val="20"/>
              </w:rPr>
              <w:t>No</w:t>
            </w:r>
          </w:p>
          <w:p w14:paraId="1AB6821A" w14:textId="77777777" w:rsidR="006807E6" w:rsidRPr="00B325A7" w:rsidRDefault="006807E6" w:rsidP="00000D34">
            <w:pPr>
              <w:pStyle w:val="TAL"/>
              <w:jc w:val="center"/>
              <w:rPr>
                <w:strike/>
                <w:color w:val="FF0000"/>
                <w:sz w:val="20"/>
                <w:szCs w:val="20"/>
              </w:rPr>
            </w:pPr>
            <w:r w:rsidRPr="00B325A7">
              <w:rPr>
                <w:color w:val="FF0000"/>
                <w:sz w:val="20"/>
                <w:szCs w:val="20"/>
              </w:rPr>
              <w:t>Yes</w:t>
            </w:r>
          </w:p>
        </w:tc>
      </w:tr>
    </w:tbl>
    <w:p w14:paraId="4128C87A" w14:textId="77777777" w:rsidR="006807E6" w:rsidRDefault="006807E6" w:rsidP="00F02FDB">
      <w:pPr>
        <w:pStyle w:val="BodyText"/>
      </w:pPr>
    </w:p>
    <w:p w14:paraId="00AC74B7" w14:textId="77777777" w:rsidR="003D1563" w:rsidRDefault="003D1563" w:rsidP="003D1563">
      <w:pPr>
        <w:pStyle w:val="Heading1"/>
      </w:pPr>
      <w:r>
        <w:t>References</w:t>
      </w:r>
    </w:p>
    <w:p w14:paraId="08E061B0" w14:textId="0E4595B0" w:rsidR="008D3352" w:rsidRDefault="008D3352" w:rsidP="008D3352">
      <w:r>
        <w:t xml:space="preserve">[1] </w:t>
      </w:r>
      <w:r w:rsidR="00930BF1" w:rsidRPr="00930BF1">
        <w:t>R1-2102303</w:t>
      </w:r>
      <w:r>
        <w:t>,</w:t>
      </w:r>
      <w:r w:rsidR="00930BF1">
        <w:t xml:space="preserve"> “</w:t>
      </w:r>
      <w:r w:rsidR="00930BF1" w:rsidRPr="00930BF1">
        <w:t>Further Reply LS on power control for NR-DC</w:t>
      </w:r>
      <w:r>
        <w:t xml:space="preserve">”, </w:t>
      </w:r>
      <w:r w:rsidR="00930BF1">
        <w:t>RAN4 to RAN</w:t>
      </w:r>
      <w:proofErr w:type="gramStart"/>
      <w:r w:rsidR="00930BF1">
        <w:t>1,RAN</w:t>
      </w:r>
      <w:proofErr w:type="gramEnd"/>
      <w:r w:rsidR="00930BF1">
        <w:t>2 LS, RAN1#104b-e</w:t>
      </w:r>
      <w:r>
        <w:t xml:space="preserve">, </w:t>
      </w:r>
      <w:r w:rsidR="00930BF1">
        <w:t>April 2021.</w:t>
      </w:r>
    </w:p>
    <w:p w14:paraId="10853DCF" w14:textId="53C68CA3" w:rsidR="003D1563" w:rsidRDefault="008D3352">
      <w:r>
        <w:t>[2] R</w:t>
      </w:r>
      <w:r w:rsidR="00930BF1">
        <w:t>2</w:t>
      </w:r>
      <w:r>
        <w:t>-2</w:t>
      </w:r>
      <w:r w:rsidR="00930BF1">
        <w:t>1</w:t>
      </w:r>
      <w:r w:rsidR="006807E6">
        <w:t>04018</w:t>
      </w:r>
      <w:r w:rsidR="00930BF1">
        <w:t>, “</w:t>
      </w:r>
      <w:r w:rsidR="006807E6" w:rsidRPr="006807E6">
        <w:t>Further Reply LS on power control for NR-DC</w:t>
      </w:r>
      <w:r w:rsidR="00930BF1">
        <w:t xml:space="preserve">”, </w:t>
      </w:r>
      <w:r w:rsidR="006807E6">
        <w:t>RAN1 to RAN4 LS</w:t>
      </w:r>
      <w:r w:rsidR="00930BF1">
        <w:t>, RAN</w:t>
      </w:r>
      <w:r w:rsidR="006807E6">
        <w:t>1</w:t>
      </w:r>
      <w:r w:rsidR="00930BF1">
        <w:t>#1</w:t>
      </w:r>
      <w:r w:rsidR="006807E6">
        <w:t>04b</w:t>
      </w:r>
      <w:r w:rsidR="00930BF1">
        <w:t>-e, April 2021.</w:t>
      </w:r>
    </w:p>
    <w:sectPr w:rsidR="003D15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32300" w14:textId="77777777" w:rsidR="00C9720C" w:rsidRDefault="00C9720C">
      <w:r>
        <w:separator/>
      </w:r>
    </w:p>
  </w:endnote>
  <w:endnote w:type="continuationSeparator" w:id="0">
    <w:p w14:paraId="0A1FC57E" w14:textId="77777777" w:rsidR="00C9720C" w:rsidRDefault="00C9720C">
      <w:r>
        <w:continuationSeparator/>
      </w:r>
    </w:p>
  </w:endnote>
  <w:endnote w:type="continuationNotice" w:id="1">
    <w:p w14:paraId="09C52345" w14:textId="77777777" w:rsidR="00C9720C" w:rsidRDefault="00C97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B14F8" w14:textId="77777777" w:rsidR="00741DBD" w:rsidRDefault="003726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601A87" w14:textId="77777777" w:rsidR="00741DBD" w:rsidRDefault="00C97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AE5D2" w14:textId="77777777" w:rsidR="00C9720C" w:rsidRDefault="00C9720C">
      <w:r>
        <w:separator/>
      </w:r>
    </w:p>
  </w:footnote>
  <w:footnote w:type="continuationSeparator" w:id="0">
    <w:p w14:paraId="1FCC81FA" w14:textId="77777777" w:rsidR="00C9720C" w:rsidRDefault="00C9720C">
      <w:r>
        <w:continuationSeparator/>
      </w:r>
    </w:p>
  </w:footnote>
  <w:footnote w:type="continuationNotice" w:id="1">
    <w:p w14:paraId="2410559B" w14:textId="77777777" w:rsidR="00C9720C" w:rsidRDefault="00C972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A3C0B" w14:textId="77777777" w:rsidR="00741DBD" w:rsidRDefault="00C9720C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270354"/>
    <w:multiLevelType w:val="hybridMultilevel"/>
    <w:tmpl w:val="41249230"/>
    <w:lvl w:ilvl="0" w:tplc="D45C8D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362BC"/>
    <w:multiLevelType w:val="multilevel"/>
    <w:tmpl w:val="1B2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426FD1"/>
    <w:multiLevelType w:val="hybridMultilevel"/>
    <w:tmpl w:val="DBAE1C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C7D37C2"/>
    <w:multiLevelType w:val="hybridMultilevel"/>
    <w:tmpl w:val="C312F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63"/>
    <w:rsid w:val="0000017E"/>
    <w:rsid w:val="000720CA"/>
    <w:rsid w:val="000957F3"/>
    <w:rsid w:val="00131F16"/>
    <w:rsid w:val="0017270D"/>
    <w:rsid w:val="00293391"/>
    <w:rsid w:val="002B03FB"/>
    <w:rsid w:val="002E07E4"/>
    <w:rsid w:val="003726E3"/>
    <w:rsid w:val="003D1563"/>
    <w:rsid w:val="003D1F63"/>
    <w:rsid w:val="00412B4D"/>
    <w:rsid w:val="004512A8"/>
    <w:rsid w:val="00516B10"/>
    <w:rsid w:val="005A521C"/>
    <w:rsid w:val="005E3133"/>
    <w:rsid w:val="005E4A1D"/>
    <w:rsid w:val="0067360B"/>
    <w:rsid w:val="006807E6"/>
    <w:rsid w:val="00681470"/>
    <w:rsid w:val="006907C7"/>
    <w:rsid w:val="006E2612"/>
    <w:rsid w:val="00741F9C"/>
    <w:rsid w:val="0088163F"/>
    <w:rsid w:val="008D3352"/>
    <w:rsid w:val="00925EE6"/>
    <w:rsid w:val="00930428"/>
    <w:rsid w:val="00930BF1"/>
    <w:rsid w:val="00946E4E"/>
    <w:rsid w:val="009A3F8A"/>
    <w:rsid w:val="009B4018"/>
    <w:rsid w:val="00A5345B"/>
    <w:rsid w:val="00A822EE"/>
    <w:rsid w:val="00A94431"/>
    <w:rsid w:val="00AE09E1"/>
    <w:rsid w:val="00B22077"/>
    <w:rsid w:val="00B2780C"/>
    <w:rsid w:val="00B325A7"/>
    <w:rsid w:val="00B773B8"/>
    <w:rsid w:val="00C65D0D"/>
    <w:rsid w:val="00C9720C"/>
    <w:rsid w:val="00D21738"/>
    <w:rsid w:val="00D81D6C"/>
    <w:rsid w:val="00DE229D"/>
    <w:rsid w:val="00E85978"/>
    <w:rsid w:val="00EB7730"/>
    <w:rsid w:val="00F02FDB"/>
    <w:rsid w:val="00FA3462"/>
    <w:rsid w:val="00FC7618"/>
    <w:rsid w:val="00FE5AF1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DA0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D1563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3D156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D1563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D156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3D156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D156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D1563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156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3D156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3D156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D156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D156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563"/>
    <w:rPr>
      <w:rFonts w:ascii="Times New Roman" w:eastAsia="Times New Roman" w:hAnsi="Times New Roman" w:cs="Times New Roman"/>
      <w:sz w:val="20"/>
      <w:szCs w:val="24"/>
    </w:rPr>
  </w:style>
  <w:style w:type="paragraph" w:customStyle="1" w:styleId="Reference">
    <w:name w:val="Reference"/>
    <w:basedOn w:val="BodyText"/>
    <w:rsid w:val="003D156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6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D1563"/>
    <w:pPr>
      <w:ind w:left="720"/>
    </w:pPr>
    <w:rPr>
      <w:rFonts w:eastAsiaTheme="minorHAnsi"/>
      <w:sz w:val="24"/>
    </w:rPr>
  </w:style>
  <w:style w:type="character" w:customStyle="1" w:styleId="PLChar">
    <w:name w:val="PL Char"/>
    <w:basedOn w:val="DefaultParagraphFont"/>
    <w:link w:val="PL"/>
    <w:locked/>
    <w:rsid w:val="003D1563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rsid w:val="003D1563"/>
    <w:pPr>
      <w:shd w:val="clear" w:color="auto" w:fill="E6E6E6"/>
      <w:overflowPunct w:val="0"/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GB"/>
    </w:rPr>
  </w:style>
  <w:style w:type="character" w:customStyle="1" w:styleId="TALCar">
    <w:name w:val="TAL Car"/>
    <w:basedOn w:val="DefaultParagraphFont"/>
    <w:link w:val="TAL"/>
    <w:qFormat/>
    <w:locked/>
    <w:rsid w:val="003D1563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3D1563"/>
    <w:pPr>
      <w:keepNext/>
      <w:overflowPunct w:val="0"/>
      <w:autoSpaceDE w:val="0"/>
      <w:autoSpaceDN w:val="0"/>
    </w:pPr>
    <w:rPr>
      <w:rFonts w:ascii="Arial" w:eastAsiaTheme="minorHAnsi" w:hAnsi="Arial" w:cs="Arial"/>
      <w:sz w:val="22"/>
      <w:szCs w:val="22"/>
      <w:lang w:eastAsia="ja-JP"/>
    </w:rPr>
  </w:style>
  <w:style w:type="character" w:customStyle="1" w:styleId="TAHCar">
    <w:name w:val="TAH Car"/>
    <w:basedOn w:val="DefaultParagraphFont"/>
    <w:link w:val="TAH"/>
    <w:qFormat/>
    <w:locked/>
    <w:rsid w:val="003D1563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qFormat/>
    <w:rsid w:val="003D1563"/>
    <w:pPr>
      <w:keepNext/>
      <w:overflowPunct w:val="0"/>
      <w:autoSpaceDE w:val="0"/>
      <w:autoSpaceDN w:val="0"/>
      <w:jc w:val="center"/>
    </w:pPr>
    <w:rPr>
      <w:rFonts w:ascii="Arial" w:eastAsiaTheme="minorHAnsi" w:hAnsi="Arial" w:cs="Arial"/>
      <w:b/>
      <w:bCs/>
      <w:sz w:val="22"/>
      <w:szCs w:val="22"/>
      <w:lang w:eastAsia="ja-JP"/>
    </w:rPr>
  </w:style>
  <w:style w:type="paragraph" w:customStyle="1" w:styleId="textintend1">
    <w:name w:val="text intend 1"/>
    <w:basedOn w:val="Normal"/>
    <w:rsid w:val="005A521C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1D6C"/>
    <w:rPr>
      <w:rFonts w:ascii="Times New Roman" w:hAnsi="Times New Roman" w:cs="Times New Roman"/>
      <w:sz w:val="24"/>
      <w:szCs w:val="24"/>
    </w:rPr>
  </w:style>
  <w:style w:type="paragraph" w:customStyle="1" w:styleId="Agreement">
    <w:name w:val="Agreement"/>
    <w:basedOn w:val="Normal"/>
    <w:rsid w:val="00B22077"/>
    <w:pPr>
      <w:numPr>
        <w:numId w:val="12"/>
      </w:numPr>
      <w:spacing w:before="60"/>
    </w:pPr>
    <w:rPr>
      <w:rFonts w:ascii="Arial" w:eastAsiaTheme="minorHAnsi" w:hAnsi="Arial" w:cs="Arial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FA9E-6EFB-413D-A6F7-5CC45D819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2021-05-12T05:45:00Z</dcterms:created>
  <dcterms:modified xsi:type="dcterms:W3CDTF">2021-05-12T05:45:00Z</dcterms:modified>
</cp:coreProperties>
</file>