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2C6DBB8D" w14:textId="2057EE8D" w:rsidR="00FD0C92" w:rsidRPr="00414759" w:rsidRDefault="00FD0C92" w:rsidP="00FD0C92">
      <w:pPr>
        <w:tabs>
          <w:tab w:val="right" w:pos="9216"/>
        </w:tabs>
        <w:spacing w:after="0"/>
        <w:jc w:val="left"/>
        <w:rPr>
          <w:b/>
          <w:kern w:val="2"/>
          <w:lang w:eastAsia="zh-CN"/>
        </w:rPr>
      </w:pPr>
      <w:r w:rsidRPr="00414759">
        <w:rPr>
          <w:noProof/>
          <w:lang w:val="en-US" w:eastAsia="zh-CN"/>
        </w:rPr>
        <mc:AlternateContent>
          <mc:Choice Requires="wps">
            <w:drawing>
              <wp:anchor distT="0" distB="0" distL="114300" distR="114300" simplePos="0" relativeHeight="251659264" behindDoc="0" locked="1" layoutInCell="1" allowOverlap="1" wp14:anchorId="6C7892A1" wp14:editId="689E0FA4">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E1F810" id="任意多边形 18"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 RAN WG1 Meeting #</w:t>
      </w:r>
      <w:r w:rsidR="00A31310">
        <w:rPr>
          <w:b/>
          <w:kern w:val="2"/>
          <w:lang w:eastAsia="zh-CN"/>
        </w:rPr>
        <w:t>10</w:t>
      </w:r>
      <w:r w:rsidR="00A4125C">
        <w:rPr>
          <w:b/>
          <w:kern w:val="2"/>
          <w:lang w:eastAsia="zh-CN"/>
        </w:rPr>
        <w:t>5</w:t>
      </w:r>
      <w:r w:rsidR="007A34C7">
        <w:rPr>
          <w:b/>
          <w:kern w:val="2"/>
          <w:lang w:eastAsia="zh-CN"/>
        </w:rPr>
        <w:t>-</w:t>
      </w:r>
      <w:r w:rsidR="00356A2B">
        <w:rPr>
          <w:b/>
          <w:kern w:val="2"/>
          <w:lang w:eastAsia="zh-CN"/>
        </w:rPr>
        <w:t>e</w:t>
      </w:r>
      <w:r w:rsidRPr="00414759">
        <w:rPr>
          <w:b/>
          <w:kern w:val="2"/>
          <w:lang w:eastAsia="zh-CN"/>
        </w:rPr>
        <w:tab/>
        <w:t>R1-</w:t>
      </w:r>
      <w:r w:rsidR="003F1889">
        <w:rPr>
          <w:b/>
          <w:kern w:val="2"/>
          <w:lang w:eastAsia="zh-CN"/>
        </w:rPr>
        <w:t>2105530</w:t>
      </w:r>
    </w:p>
    <w:bookmarkEnd w:id="0"/>
    <w:p w14:paraId="08C0EE09" w14:textId="65314105" w:rsidR="00FD0C92" w:rsidRPr="00A4125C" w:rsidRDefault="00A80992" w:rsidP="00FD0C92">
      <w:pPr>
        <w:jc w:val="left"/>
        <w:rPr>
          <w:b/>
          <w:lang w:val="en-US"/>
        </w:rPr>
      </w:pPr>
      <w:r>
        <w:rPr>
          <w:b/>
          <w:kern w:val="2"/>
          <w:lang w:eastAsia="zh-CN"/>
        </w:rPr>
        <w:t xml:space="preserve">E-meeting, </w:t>
      </w:r>
      <w:r w:rsidR="0088699B" w:rsidRPr="0088699B">
        <w:rPr>
          <w:b/>
          <w:kern w:val="2"/>
          <w:lang w:val="en-US" w:eastAsia="zh-CN"/>
        </w:rPr>
        <w:t>2021</w:t>
      </w:r>
      <w:r w:rsidR="00A4125C" w:rsidRPr="00A4125C">
        <w:rPr>
          <w:b/>
          <w:kern w:val="2"/>
          <w:lang w:eastAsia="zh-CN"/>
        </w:rPr>
        <w:t xml:space="preserve"> </w:t>
      </w:r>
      <w:r w:rsidR="00A4125C">
        <w:rPr>
          <w:b/>
          <w:kern w:val="2"/>
          <w:lang w:eastAsia="zh-CN"/>
        </w:rPr>
        <w:t>May</w:t>
      </w:r>
      <w:r w:rsidR="00A4125C" w:rsidRPr="00442049">
        <w:rPr>
          <w:b/>
          <w:kern w:val="2"/>
          <w:lang w:eastAsia="zh-CN"/>
        </w:rPr>
        <w:t xml:space="preserve"> </w:t>
      </w:r>
      <w:r w:rsidR="00A4125C">
        <w:rPr>
          <w:b/>
          <w:kern w:val="2"/>
          <w:lang w:eastAsia="zh-CN"/>
        </w:rPr>
        <w:t>10</w:t>
      </w:r>
      <w:r w:rsidR="00A4125C" w:rsidRPr="00041CCA">
        <w:rPr>
          <w:b/>
          <w:kern w:val="2"/>
          <w:vertAlign w:val="superscript"/>
          <w:lang w:eastAsia="zh-CN"/>
        </w:rPr>
        <w:t>th</w:t>
      </w:r>
      <w:r w:rsidR="00A4125C">
        <w:rPr>
          <w:b/>
          <w:kern w:val="2"/>
          <w:lang w:eastAsia="zh-CN"/>
        </w:rPr>
        <w:t xml:space="preserve"> </w:t>
      </w:r>
      <w:r w:rsidR="00A4125C" w:rsidRPr="00442049">
        <w:rPr>
          <w:b/>
          <w:kern w:val="2"/>
          <w:lang w:eastAsia="zh-CN"/>
        </w:rPr>
        <w:t>–</w:t>
      </w:r>
      <w:r w:rsidR="00A4125C">
        <w:rPr>
          <w:b/>
          <w:kern w:val="2"/>
          <w:lang w:eastAsia="zh-CN"/>
        </w:rPr>
        <w:t xml:space="preserve"> May</w:t>
      </w:r>
      <w:r w:rsidR="00A4125C" w:rsidRPr="00442049">
        <w:rPr>
          <w:b/>
          <w:kern w:val="2"/>
          <w:lang w:eastAsia="zh-CN"/>
        </w:rPr>
        <w:t xml:space="preserve"> </w:t>
      </w:r>
      <w:r w:rsidR="00A4125C">
        <w:rPr>
          <w:b/>
          <w:kern w:val="2"/>
          <w:lang w:eastAsia="zh-CN"/>
        </w:rPr>
        <w:t>27</w:t>
      </w:r>
      <w:r w:rsidR="00A4125C" w:rsidRPr="00352454">
        <w:rPr>
          <w:b/>
          <w:kern w:val="2"/>
          <w:vertAlign w:val="superscript"/>
          <w:lang w:eastAsia="zh-CN"/>
        </w:rPr>
        <w:t>th</w:t>
      </w:r>
      <w:r w:rsidR="00A4125C">
        <w:rPr>
          <w:b/>
          <w:kern w:val="2"/>
          <w:lang w:eastAsia="zh-CN"/>
        </w:rPr>
        <w:t>, 2021</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5D7648BB"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1F1AD2">
        <w:rPr>
          <w:b/>
          <w:lang w:eastAsia="zh-CN"/>
        </w:rPr>
        <w:t>8.15.</w:t>
      </w:r>
      <w:r w:rsidR="007137D0">
        <w:rPr>
          <w:b/>
          <w:lang w:eastAsia="zh-CN"/>
        </w:rPr>
        <w:t>5</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7444D230" w:rsidR="00D16615" w:rsidRPr="00414759" w:rsidRDefault="00D16615" w:rsidP="00D16615">
      <w:pPr>
        <w:spacing w:after="60"/>
        <w:ind w:left="1555" w:hanging="1555"/>
        <w:jc w:val="left"/>
        <w:rPr>
          <w:b/>
          <w:lang w:val="en-US" w:eastAsia="zh-CN"/>
        </w:rPr>
      </w:pPr>
      <w:r w:rsidRPr="00414759">
        <w:rPr>
          <w:b/>
        </w:rPr>
        <w:t>Title:</w:t>
      </w:r>
      <w:r w:rsidRPr="00414759">
        <w:rPr>
          <w:b/>
        </w:rPr>
        <w:tab/>
      </w:r>
      <w:r w:rsidR="002C7644" w:rsidRPr="00E70360">
        <w:rPr>
          <w:b/>
          <w:bCs/>
        </w:rPr>
        <w:t>Other aspects to support IoT in NTN</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A31310">
      <w:pPr>
        <w:pStyle w:val="1"/>
        <w:rPr>
          <w:color w:val="000000" w:themeColor="text1"/>
        </w:rPr>
      </w:pPr>
      <w:bookmarkStart w:id="1" w:name="_Ref124671424"/>
      <w:bookmarkStart w:id="2" w:name="_Ref71620620"/>
      <w:bookmarkStart w:id="3" w:name="_Ref124589665"/>
      <w:r w:rsidRPr="00414759">
        <w:rPr>
          <w:rFonts w:eastAsiaTheme="minorEastAsia"/>
        </w:rPr>
        <w:t>Introduction</w:t>
      </w:r>
    </w:p>
    <w:p w14:paraId="53FCD275" w14:textId="13C8C749" w:rsidR="00556621" w:rsidRPr="00556621" w:rsidRDefault="00AF34DB" w:rsidP="00556621">
      <w:pPr>
        <w:pStyle w:val="a4"/>
        <w:rPr>
          <w:color w:val="000000" w:themeColor="text1"/>
          <w:sz w:val="22"/>
          <w:szCs w:val="22"/>
        </w:rPr>
      </w:pPr>
      <w:r>
        <w:rPr>
          <w:color w:val="000000" w:themeColor="text1"/>
          <w:sz w:val="22"/>
          <w:szCs w:val="22"/>
        </w:rPr>
        <w:t>In RAN</w:t>
      </w:r>
      <w:r w:rsidR="00DF0EC8">
        <w:rPr>
          <w:color w:val="000000" w:themeColor="text1"/>
          <w:sz w:val="22"/>
          <w:szCs w:val="22"/>
        </w:rPr>
        <w:t>#86,</w:t>
      </w:r>
      <w:r>
        <w:rPr>
          <w:color w:val="000000" w:themeColor="text1"/>
          <w:sz w:val="22"/>
          <w:szCs w:val="22"/>
        </w:rPr>
        <w:t xml:space="preserve"> </w:t>
      </w:r>
      <w:r w:rsidR="00D06D5F">
        <w:rPr>
          <w:color w:val="000000" w:themeColor="text1"/>
          <w:sz w:val="22"/>
          <w:szCs w:val="22"/>
        </w:rPr>
        <w:t xml:space="preserve">a </w:t>
      </w:r>
      <w:r>
        <w:rPr>
          <w:color w:val="000000" w:themeColor="text1"/>
          <w:sz w:val="22"/>
          <w:szCs w:val="22"/>
        </w:rPr>
        <w:t xml:space="preserve">new </w:t>
      </w:r>
      <w:r w:rsidR="00DF0EC8">
        <w:rPr>
          <w:color w:val="000000" w:themeColor="text1"/>
          <w:sz w:val="22"/>
          <w:szCs w:val="22"/>
        </w:rPr>
        <w:t>S</w:t>
      </w:r>
      <w:r>
        <w:rPr>
          <w:color w:val="000000" w:themeColor="text1"/>
          <w:sz w:val="22"/>
          <w:szCs w:val="22"/>
        </w:rPr>
        <w:t xml:space="preserve">I on </w:t>
      </w:r>
      <w:r w:rsidRPr="00AF34DB">
        <w:rPr>
          <w:color w:val="000000" w:themeColor="text1"/>
          <w:sz w:val="22"/>
          <w:szCs w:val="22"/>
        </w:rPr>
        <w:t xml:space="preserve">NB-IoT/eTMC support for NTN </w:t>
      </w:r>
      <w:r>
        <w:rPr>
          <w:color w:val="000000" w:themeColor="text1"/>
          <w:sz w:val="22"/>
          <w:szCs w:val="22"/>
        </w:rPr>
        <w:t>was proposed and t</w:t>
      </w:r>
      <w:r w:rsidRPr="00AF34DB">
        <w:rPr>
          <w:color w:val="000000" w:themeColor="text1"/>
          <w:sz w:val="22"/>
          <w:szCs w:val="22"/>
        </w:rPr>
        <w:t xml:space="preserve">he first objective of this </w:t>
      </w:r>
      <w:r w:rsidR="00D06D5F">
        <w:rPr>
          <w:color w:val="000000" w:themeColor="text1"/>
          <w:sz w:val="22"/>
          <w:szCs w:val="22"/>
        </w:rPr>
        <w:t>s</w:t>
      </w:r>
      <w:r w:rsidRPr="00AF34DB">
        <w:rPr>
          <w:color w:val="000000" w:themeColor="text1"/>
          <w:sz w:val="22"/>
          <w:szCs w:val="22"/>
        </w:rPr>
        <w:t>tudy is to identify scenarios applicable to NB-IoT/eMTC [RAN1, RAN2], including</w:t>
      </w:r>
      <w:r w:rsidR="00D564E5">
        <w:rPr>
          <w:color w:val="000000" w:themeColor="text1"/>
          <w:sz w:val="22"/>
          <w:szCs w:val="22"/>
        </w:rPr>
        <w:t xml:space="preserve"> </w:t>
      </w:r>
      <w:r w:rsidR="00CA2AD8">
        <w:rPr>
          <w:color w:val="000000" w:themeColor="text1"/>
          <w:sz w:val="22"/>
          <w:szCs w:val="22"/>
        </w:rPr>
        <w:t>[1]</w:t>
      </w:r>
      <w:r w:rsidRPr="00AF34DB">
        <w:rPr>
          <w:color w:val="000000" w:themeColor="text1"/>
          <w:sz w:val="22"/>
          <w:szCs w:val="22"/>
        </w:rPr>
        <w:t>:</w:t>
      </w:r>
    </w:p>
    <w:p w14:paraId="2522BB7B" w14:textId="77777777" w:rsidR="00556621" w:rsidRPr="00ED1222" w:rsidRDefault="00556621" w:rsidP="00DF0EC8">
      <w:pPr>
        <w:pStyle w:val="a4"/>
        <w:ind w:leftChars="300" w:left="660"/>
        <w:rPr>
          <w:i/>
          <w:color w:val="000000" w:themeColor="text1"/>
          <w:sz w:val="22"/>
          <w:szCs w:val="22"/>
        </w:rPr>
      </w:pPr>
      <w:r w:rsidRPr="00556621">
        <w:rPr>
          <w:color w:val="000000" w:themeColor="text1"/>
          <w:sz w:val="22"/>
          <w:szCs w:val="22"/>
        </w:rPr>
        <w:t>-</w:t>
      </w:r>
      <w:r w:rsidRPr="00556621">
        <w:rPr>
          <w:color w:val="000000" w:themeColor="text1"/>
          <w:sz w:val="22"/>
          <w:szCs w:val="22"/>
        </w:rPr>
        <w:tab/>
      </w:r>
      <w:r w:rsidRPr="00ED1222">
        <w:rPr>
          <w:i/>
          <w:color w:val="000000" w:themeColor="text1"/>
          <w:sz w:val="22"/>
          <w:szCs w:val="22"/>
        </w:rPr>
        <w:t>Bands of interest in sub 6 GHz</w:t>
      </w:r>
    </w:p>
    <w:p w14:paraId="407F2384" w14:textId="77777777" w:rsidR="00556621" w:rsidRPr="00ED1222" w:rsidRDefault="00556621" w:rsidP="00DF0EC8">
      <w:pPr>
        <w:pStyle w:val="a4"/>
        <w:ind w:leftChars="300" w:left="660"/>
        <w:rPr>
          <w:i/>
          <w:color w:val="000000" w:themeColor="text1"/>
          <w:sz w:val="22"/>
          <w:szCs w:val="22"/>
        </w:rPr>
      </w:pPr>
      <w:r w:rsidRPr="00ED1222">
        <w:rPr>
          <w:i/>
          <w:color w:val="000000" w:themeColor="text1"/>
          <w:sz w:val="22"/>
          <w:szCs w:val="22"/>
        </w:rPr>
        <w:t>-</w:t>
      </w:r>
      <w:r w:rsidRPr="00ED1222">
        <w:rPr>
          <w:i/>
          <w:color w:val="000000" w:themeColor="text1"/>
          <w:sz w:val="22"/>
          <w:szCs w:val="22"/>
        </w:rPr>
        <w:tab/>
        <w:t xml:space="preserve">Device type with PC3 or PC5 (LEO and GEO) </w:t>
      </w:r>
    </w:p>
    <w:p w14:paraId="688263E1" w14:textId="77777777" w:rsidR="00556621" w:rsidRPr="00ED1222" w:rsidRDefault="00556621" w:rsidP="00DF0EC8">
      <w:pPr>
        <w:pStyle w:val="a4"/>
        <w:ind w:leftChars="300" w:left="660"/>
        <w:rPr>
          <w:i/>
          <w:color w:val="000000" w:themeColor="text1"/>
          <w:sz w:val="22"/>
          <w:szCs w:val="22"/>
        </w:rPr>
      </w:pPr>
      <w:r w:rsidRPr="00ED1222">
        <w:rPr>
          <w:i/>
          <w:color w:val="000000" w:themeColor="text1"/>
          <w:sz w:val="22"/>
          <w:szCs w:val="22"/>
        </w:rPr>
        <w:t>-</w:t>
      </w:r>
      <w:r w:rsidRPr="00ED1222">
        <w:rPr>
          <w:i/>
          <w:color w:val="000000" w:themeColor="text1"/>
          <w:sz w:val="22"/>
          <w:szCs w:val="22"/>
        </w:rPr>
        <w:tab/>
        <w:t xml:space="preserve">Satellite constellation orbit LEO and GEO </w:t>
      </w:r>
    </w:p>
    <w:p w14:paraId="6D3EA246" w14:textId="77777777" w:rsidR="00556621" w:rsidRPr="00ED1222" w:rsidRDefault="00556621" w:rsidP="00DF0EC8">
      <w:pPr>
        <w:pStyle w:val="a4"/>
        <w:ind w:leftChars="300" w:left="660"/>
        <w:rPr>
          <w:i/>
          <w:color w:val="000000" w:themeColor="text1"/>
          <w:sz w:val="22"/>
          <w:szCs w:val="22"/>
        </w:rPr>
      </w:pPr>
      <w:r w:rsidRPr="00ED1222">
        <w:rPr>
          <w:i/>
          <w:color w:val="000000" w:themeColor="text1"/>
          <w:sz w:val="22"/>
          <w:szCs w:val="22"/>
        </w:rPr>
        <w:t>-</w:t>
      </w:r>
      <w:r w:rsidRPr="00ED1222">
        <w:rPr>
          <w:i/>
          <w:color w:val="000000" w:themeColor="text1"/>
          <w:sz w:val="22"/>
          <w:szCs w:val="22"/>
        </w:rPr>
        <w:tab/>
        <w:t>Transparent payload.</w:t>
      </w:r>
    </w:p>
    <w:p w14:paraId="16E45B15" w14:textId="77777777" w:rsidR="00556621" w:rsidRPr="00ED1222" w:rsidRDefault="00556621" w:rsidP="00DF0EC8">
      <w:pPr>
        <w:pStyle w:val="a4"/>
        <w:ind w:leftChars="300" w:left="660"/>
        <w:rPr>
          <w:i/>
          <w:color w:val="000000" w:themeColor="text1"/>
          <w:sz w:val="22"/>
          <w:szCs w:val="22"/>
        </w:rPr>
      </w:pPr>
      <w:r w:rsidRPr="00ED1222">
        <w:rPr>
          <w:i/>
          <w:color w:val="000000" w:themeColor="text1"/>
          <w:sz w:val="22"/>
          <w:szCs w:val="22"/>
        </w:rPr>
        <w:t>-</w:t>
      </w:r>
      <w:r w:rsidRPr="00ED1222">
        <w:rPr>
          <w:i/>
          <w:color w:val="000000" w:themeColor="text1"/>
          <w:sz w:val="22"/>
          <w:szCs w:val="22"/>
        </w:rPr>
        <w:tab/>
        <w:t>Link budget</w:t>
      </w:r>
    </w:p>
    <w:p w14:paraId="5186EDA6" w14:textId="224A457D" w:rsidR="00556621" w:rsidRPr="00ED1222" w:rsidRDefault="00556621" w:rsidP="00DF0EC8">
      <w:pPr>
        <w:pStyle w:val="a4"/>
        <w:ind w:leftChars="300" w:left="660"/>
        <w:rPr>
          <w:i/>
          <w:color w:val="000000" w:themeColor="text1"/>
          <w:sz w:val="22"/>
          <w:szCs w:val="22"/>
        </w:rPr>
      </w:pPr>
      <w:r w:rsidRPr="00ED1222">
        <w:rPr>
          <w:i/>
          <w:color w:val="000000" w:themeColor="text1"/>
          <w:sz w:val="22"/>
          <w:szCs w:val="22"/>
        </w:rPr>
        <w:t>NOTE 1: This first objective will be based on the scenarios documented in TR 38.821</w:t>
      </w:r>
      <w:r w:rsidR="00D564E5">
        <w:rPr>
          <w:i/>
          <w:color w:val="000000" w:themeColor="text1"/>
          <w:sz w:val="22"/>
          <w:szCs w:val="22"/>
        </w:rPr>
        <w:t xml:space="preserve"> [2]</w:t>
      </w:r>
      <w:r w:rsidRPr="00ED1222">
        <w:rPr>
          <w:i/>
          <w:color w:val="000000" w:themeColor="text1"/>
          <w:sz w:val="22"/>
          <w:szCs w:val="22"/>
        </w:rPr>
        <w:t>.</w:t>
      </w:r>
    </w:p>
    <w:p w14:paraId="0D099BA2" w14:textId="4057DBE9" w:rsidR="00556621" w:rsidRPr="00ED1222" w:rsidRDefault="00556621" w:rsidP="00DF0EC8">
      <w:pPr>
        <w:pStyle w:val="a4"/>
        <w:ind w:leftChars="300" w:left="660"/>
        <w:rPr>
          <w:i/>
          <w:color w:val="000000" w:themeColor="text1"/>
          <w:sz w:val="22"/>
          <w:szCs w:val="22"/>
        </w:rPr>
      </w:pPr>
      <w:r w:rsidRPr="00ED1222">
        <w:rPr>
          <w:i/>
          <w:color w:val="000000" w:themeColor="text1"/>
          <w:sz w:val="22"/>
          <w:szCs w:val="22"/>
        </w:rPr>
        <w:t>NOTE 2: UE mobility assumptions follow terrestrial NB-IoT/eMTC assumptions.</w:t>
      </w:r>
    </w:p>
    <w:p w14:paraId="0803D532" w14:textId="5C7896E3" w:rsidR="00E70360" w:rsidRDefault="00E70360" w:rsidP="00DF0EC8">
      <w:pPr>
        <w:pStyle w:val="NO"/>
        <w:keepLines w:val="0"/>
        <w:widowControl w:val="0"/>
        <w:kinsoku w:val="0"/>
        <w:snapToGrid w:val="0"/>
        <w:spacing w:after="0"/>
        <w:ind w:leftChars="300" w:left="660" w:firstLine="0"/>
        <w:jc w:val="both"/>
        <w:rPr>
          <w:rFonts w:eastAsiaTheme="minorEastAsia"/>
          <w:i/>
          <w:color w:val="000000" w:themeColor="text1"/>
          <w:sz w:val="22"/>
          <w:szCs w:val="22"/>
          <w:lang w:eastAsia="en-US"/>
        </w:rPr>
      </w:pPr>
      <w:r w:rsidRPr="00E70360">
        <w:rPr>
          <w:rFonts w:eastAsiaTheme="minorEastAsia"/>
          <w:i/>
          <w:color w:val="000000" w:themeColor="text1"/>
          <w:sz w:val="22"/>
          <w:szCs w:val="22"/>
          <w:lang w:eastAsia="en-US"/>
        </w:rPr>
        <w:t>NOTE 3</w:t>
      </w:r>
      <w:r>
        <w:rPr>
          <w:rFonts w:eastAsiaTheme="minorEastAsia"/>
          <w:i/>
          <w:color w:val="000000" w:themeColor="text1"/>
          <w:sz w:val="22"/>
          <w:szCs w:val="22"/>
          <w:lang w:eastAsia="en-US"/>
        </w:rPr>
        <w:t xml:space="preserve">: </w:t>
      </w:r>
      <w:r w:rsidRPr="00E70360">
        <w:rPr>
          <w:rFonts w:eastAsiaTheme="minorEastAsia"/>
          <w:i/>
          <w:color w:val="000000" w:themeColor="text1"/>
          <w:sz w:val="22"/>
          <w:szCs w:val="22"/>
          <w:lang w:eastAsia="en-US"/>
        </w:rPr>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0B5B2BA7" w14:textId="3AB9AD77" w:rsidR="00662C23" w:rsidRPr="00EC1565" w:rsidRDefault="00662C23" w:rsidP="0072289F">
      <w:pPr>
        <w:pStyle w:val="a4"/>
        <w:spacing w:before="120"/>
        <w:rPr>
          <w:color w:val="000000" w:themeColor="text1"/>
          <w:sz w:val="22"/>
          <w:szCs w:val="22"/>
        </w:rPr>
      </w:pPr>
      <w:r w:rsidRPr="00EC1565">
        <w:rPr>
          <w:color w:val="000000" w:themeColor="text1"/>
          <w:sz w:val="22"/>
          <w:szCs w:val="22"/>
        </w:rPr>
        <w:t xml:space="preserve">In this contribution, we </w:t>
      </w:r>
      <w:r w:rsidR="00C23EB0">
        <w:rPr>
          <w:color w:val="000000" w:themeColor="text1"/>
          <w:sz w:val="22"/>
          <w:szCs w:val="22"/>
        </w:rPr>
        <w:t xml:space="preserve">provide </w:t>
      </w:r>
      <w:r w:rsidR="0050011F">
        <w:rPr>
          <w:color w:val="000000" w:themeColor="text1"/>
          <w:sz w:val="22"/>
          <w:szCs w:val="22"/>
        </w:rPr>
        <w:t xml:space="preserve">some </w:t>
      </w:r>
      <w:r w:rsidR="00C23EB0">
        <w:rPr>
          <w:color w:val="000000" w:themeColor="text1"/>
          <w:sz w:val="22"/>
          <w:szCs w:val="22"/>
        </w:rPr>
        <w:t>analysis</w:t>
      </w:r>
      <w:r w:rsidR="00604CF2">
        <w:rPr>
          <w:color w:val="000000" w:themeColor="text1"/>
          <w:sz w:val="22"/>
          <w:szCs w:val="22"/>
        </w:rPr>
        <w:t xml:space="preserve"> </w:t>
      </w:r>
      <w:r w:rsidR="00CD5B27">
        <w:rPr>
          <w:color w:val="000000" w:themeColor="text1"/>
          <w:sz w:val="22"/>
          <w:szCs w:val="22"/>
        </w:rPr>
        <w:t xml:space="preserve">on </w:t>
      </w:r>
      <w:r w:rsidR="00604CF2">
        <w:rPr>
          <w:color w:val="000000" w:themeColor="text1"/>
          <w:sz w:val="22"/>
          <w:szCs w:val="22"/>
        </w:rPr>
        <w:t xml:space="preserve">the </w:t>
      </w:r>
      <w:r w:rsidR="00474821">
        <w:rPr>
          <w:color w:val="000000" w:themeColor="text1"/>
          <w:sz w:val="22"/>
          <w:szCs w:val="22"/>
        </w:rPr>
        <w:t>s</w:t>
      </w:r>
      <w:r w:rsidR="00474821" w:rsidRPr="00474821">
        <w:rPr>
          <w:color w:val="000000" w:themeColor="text1"/>
          <w:sz w:val="22"/>
          <w:szCs w:val="22"/>
        </w:rPr>
        <w:t xml:space="preserve">imultaneous operation of GNSS and </w:t>
      </w:r>
      <w:r w:rsidR="00EA4E0C">
        <w:rPr>
          <w:color w:val="000000" w:themeColor="text1"/>
          <w:sz w:val="22"/>
          <w:szCs w:val="22"/>
        </w:rPr>
        <w:t>NB-IoT/eMTC</w:t>
      </w:r>
      <w:r w:rsidR="00474821">
        <w:rPr>
          <w:color w:val="000000" w:themeColor="text1"/>
          <w:sz w:val="22"/>
          <w:szCs w:val="22"/>
        </w:rPr>
        <w:t xml:space="preserve">, and </w:t>
      </w:r>
      <w:r w:rsidR="00EA4E0C">
        <w:rPr>
          <w:color w:val="000000" w:themeColor="text1"/>
          <w:sz w:val="22"/>
          <w:szCs w:val="22"/>
        </w:rPr>
        <w:t>CE Levels in IoT NTN</w:t>
      </w:r>
      <w:r w:rsidRPr="00EC1565">
        <w:rPr>
          <w:color w:val="000000" w:themeColor="text1"/>
          <w:sz w:val="22"/>
          <w:szCs w:val="22"/>
        </w:rPr>
        <w:t>.</w:t>
      </w:r>
    </w:p>
    <w:p w14:paraId="0235CF98" w14:textId="77777777" w:rsidR="00516FAB" w:rsidRPr="009256A3" w:rsidRDefault="00516FAB" w:rsidP="00D16615">
      <w:pPr>
        <w:pStyle w:val="a4"/>
        <w:rPr>
          <w:color w:val="000000" w:themeColor="text1"/>
          <w:sz w:val="22"/>
          <w:szCs w:val="22"/>
          <w:lang w:eastAsia="zh-CN"/>
        </w:rPr>
      </w:pPr>
    </w:p>
    <w:p w14:paraId="2EB6D798" w14:textId="77777777" w:rsidR="009256A3" w:rsidRDefault="00D16615" w:rsidP="009256A3">
      <w:pPr>
        <w:pStyle w:val="1"/>
        <w:rPr>
          <w:rFonts w:eastAsiaTheme="minorEastAsia"/>
          <w:lang w:eastAsia="zh-CN"/>
        </w:rPr>
      </w:pPr>
      <w:r w:rsidRPr="00414759">
        <w:rPr>
          <w:rFonts w:eastAsiaTheme="minorEastAsia"/>
          <w:lang w:eastAsia="zh-CN"/>
        </w:rPr>
        <w:t>Discussion</w:t>
      </w:r>
    </w:p>
    <w:p w14:paraId="28F94E88" w14:textId="3779BBC2" w:rsidR="000F4A60" w:rsidRPr="009256A3" w:rsidRDefault="00D17B59" w:rsidP="009256A3">
      <w:pPr>
        <w:pStyle w:val="2"/>
        <w:tabs>
          <w:tab w:val="clear" w:pos="1001"/>
          <w:tab w:val="num" w:pos="576"/>
        </w:tabs>
        <w:ind w:left="576"/>
        <w:rPr>
          <w:lang w:eastAsia="zh-CN"/>
        </w:rPr>
      </w:pPr>
      <w:r w:rsidRPr="009256A3">
        <w:rPr>
          <w:lang w:eastAsia="zh-CN"/>
        </w:rPr>
        <w:t>Simultaneous opera</w:t>
      </w:r>
      <w:r w:rsidR="008B6E09" w:rsidRPr="009256A3">
        <w:rPr>
          <w:lang w:eastAsia="zh-CN"/>
        </w:rPr>
        <w:t>tion of GNSS and NTN NB-IoT/eMTC</w:t>
      </w:r>
    </w:p>
    <w:p w14:paraId="22BDBCD7" w14:textId="479BF55A" w:rsidR="003166BC" w:rsidRPr="003166BC" w:rsidRDefault="006E4E61" w:rsidP="003166BC">
      <w:pPr>
        <w:rPr>
          <w:lang w:eastAsia="zh-CN"/>
        </w:rPr>
      </w:pPr>
      <w:r>
        <w:rPr>
          <w:lang w:eastAsia="zh-CN"/>
        </w:rPr>
        <w:t xml:space="preserve">This SI assumes </w:t>
      </w:r>
      <w:r w:rsidR="003166BC">
        <w:rPr>
          <w:rFonts w:hint="eastAsia"/>
          <w:lang w:eastAsia="zh-CN"/>
        </w:rPr>
        <w:t>G</w:t>
      </w:r>
      <w:r w:rsidR="003166BC">
        <w:rPr>
          <w:lang w:eastAsia="zh-CN"/>
        </w:rPr>
        <w:t>NSS capability for IoT NTN terminals</w:t>
      </w:r>
      <w:r w:rsidR="002410F0">
        <w:rPr>
          <w:lang w:eastAsia="zh-CN"/>
        </w:rPr>
        <w:t xml:space="preserve"> [1].</w:t>
      </w:r>
      <w:r w:rsidR="003166BC">
        <w:rPr>
          <w:lang w:eastAsia="zh-CN"/>
        </w:rPr>
        <w:t xml:space="preserve"> For the purpose of continuous tracking, in terrestrial networks, GNSS is typically implemented as an </w:t>
      </w:r>
      <w:r w:rsidR="003166BC" w:rsidRPr="008876BC">
        <w:rPr>
          <w:lang w:eastAsia="zh-CN"/>
        </w:rPr>
        <w:t>independent</w:t>
      </w:r>
      <w:r w:rsidR="003166BC">
        <w:rPr>
          <w:lang w:eastAsia="zh-CN"/>
        </w:rPr>
        <w:t xml:space="preserve"> module with dedicated memory and processor, thus </w:t>
      </w:r>
      <w:r w:rsidR="00D2165B">
        <w:rPr>
          <w:lang w:eastAsia="zh-CN"/>
        </w:rPr>
        <w:t>commination</w:t>
      </w:r>
      <w:r w:rsidR="003166BC">
        <w:rPr>
          <w:lang w:eastAsia="zh-CN"/>
        </w:rPr>
        <w:t xml:space="preserve"> module and GNSS module can handle service requests simultaneousl</w:t>
      </w:r>
      <w:r w:rsidR="003166BC" w:rsidRPr="00FB4EA9">
        <w:rPr>
          <w:lang w:eastAsia="zh-CN"/>
        </w:rPr>
        <w:t>y.</w:t>
      </w:r>
      <w:r w:rsidR="003166BC">
        <w:rPr>
          <w:lang w:eastAsia="zh-CN"/>
        </w:rPr>
        <w:t xml:space="preserve"> </w:t>
      </w:r>
      <w:r w:rsidR="0011562F">
        <w:rPr>
          <w:lang w:eastAsia="zh-CN"/>
        </w:rPr>
        <w:t xml:space="preserve">In </w:t>
      </w:r>
      <w:r w:rsidR="0011562F">
        <w:rPr>
          <w:rFonts w:hint="eastAsia"/>
          <w:lang w:eastAsia="zh-CN"/>
        </w:rPr>
        <w:t>[</w:t>
      </w:r>
      <w:r w:rsidR="0029049B">
        <w:rPr>
          <w:lang w:eastAsia="zh-CN"/>
        </w:rPr>
        <w:t>9</w:t>
      </w:r>
      <w:r w:rsidR="0011562F">
        <w:rPr>
          <w:lang w:eastAsia="zh-CN"/>
        </w:rPr>
        <w:t xml:space="preserve">], </w:t>
      </w:r>
      <w:r w:rsidR="00D2165B">
        <w:rPr>
          <w:lang w:eastAsia="zh-CN"/>
        </w:rPr>
        <w:t xml:space="preserve">the </w:t>
      </w:r>
      <w:r w:rsidR="009472F4">
        <w:rPr>
          <w:lang w:eastAsia="zh-CN"/>
        </w:rPr>
        <w:t>GNSS</w:t>
      </w:r>
      <w:r w:rsidR="009472F4" w:rsidRPr="009472F4">
        <w:rPr>
          <w:lang w:eastAsia="zh-CN"/>
        </w:rPr>
        <w:t xml:space="preserve"> measurement window</w:t>
      </w:r>
      <w:r w:rsidR="009472F4">
        <w:rPr>
          <w:lang w:eastAsia="zh-CN"/>
        </w:rPr>
        <w:t xml:space="preserve"> was discussed </w:t>
      </w:r>
      <w:r w:rsidR="0029049B">
        <w:rPr>
          <w:lang w:eastAsia="zh-CN"/>
        </w:rPr>
        <w:t>as</w:t>
      </w:r>
      <w:r w:rsidR="0029049B" w:rsidRPr="0029049B">
        <w:rPr>
          <w:lang w:eastAsia="zh-CN"/>
        </w:rPr>
        <w:t xml:space="preserve"> GNSS and NTN NB-IoT/eMTC </w:t>
      </w:r>
      <w:r w:rsidR="0029049B">
        <w:rPr>
          <w:lang w:eastAsia="zh-CN"/>
        </w:rPr>
        <w:t>may not simultaneously operated. I</w:t>
      </w:r>
      <w:r w:rsidR="0029049B" w:rsidRPr="00FB4EA9">
        <w:rPr>
          <w:lang w:eastAsia="zh-CN"/>
        </w:rPr>
        <w:t xml:space="preserve">n this </w:t>
      </w:r>
      <w:r w:rsidR="0029049B">
        <w:rPr>
          <w:lang w:eastAsia="zh-CN"/>
        </w:rPr>
        <w:t>paper</w:t>
      </w:r>
      <w:r w:rsidR="0029049B" w:rsidRPr="00FB4EA9">
        <w:rPr>
          <w:lang w:eastAsia="zh-CN"/>
        </w:rPr>
        <w:t xml:space="preserve">, </w:t>
      </w:r>
      <w:r w:rsidR="0029049B">
        <w:rPr>
          <w:lang w:eastAsia="zh-CN"/>
        </w:rPr>
        <w:t xml:space="preserve">the </w:t>
      </w:r>
      <w:r w:rsidR="003631BB">
        <w:rPr>
          <w:lang w:eastAsia="zh-CN"/>
        </w:rPr>
        <w:t>necessity of GNSS</w:t>
      </w:r>
      <w:r w:rsidR="003631BB" w:rsidRPr="009472F4">
        <w:rPr>
          <w:lang w:eastAsia="zh-CN"/>
        </w:rPr>
        <w:t xml:space="preserve"> measurement window</w:t>
      </w:r>
      <w:r w:rsidR="003631BB">
        <w:rPr>
          <w:lang w:eastAsia="zh-CN"/>
        </w:rPr>
        <w:t xml:space="preserve"> is analysed.</w:t>
      </w:r>
      <w:r w:rsidR="003631BB" w:rsidRPr="00EA4E0C" w:rsidDel="0029049B">
        <w:rPr>
          <w:lang w:eastAsia="zh-CN"/>
        </w:rPr>
        <w:t xml:space="preserve"> </w:t>
      </w:r>
      <w:r w:rsidR="003631BB">
        <w:rPr>
          <w:lang w:eastAsia="zh-CN"/>
        </w:rPr>
        <w:t xml:space="preserve"> </w:t>
      </w:r>
    </w:p>
    <w:p w14:paraId="53490CCB" w14:textId="1EE7C62A" w:rsidR="00EF4CAF" w:rsidRPr="00877BA6" w:rsidRDefault="00EF4CAF" w:rsidP="00702129">
      <w:r w:rsidRPr="00702129">
        <w:rPr>
          <w:lang w:val="en-US" w:eastAsia="zh-CN"/>
        </w:rPr>
        <w:t>Currently, all the GNSS signals ado</w:t>
      </w:r>
      <w:r w:rsidRPr="00827503">
        <w:rPr>
          <w:lang w:eastAsia="zh-CN"/>
        </w:rPr>
        <w:t>pt clockwise or right-handed circular polarization (RHCP)</w:t>
      </w:r>
      <w:r w:rsidR="008B6E09" w:rsidRPr="00827503">
        <w:rPr>
          <w:lang w:eastAsia="zh-CN"/>
        </w:rPr>
        <w:t xml:space="preserve">. </w:t>
      </w:r>
      <w:r w:rsidR="008B6E09" w:rsidRPr="00702129">
        <w:rPr>
          <w:lang w:eastAsia="zh-CN"/>
        </w:rPr>
        <w:t>T</w:t>
      </w:r>
      <w:r w:rsidR="008B6E09" w:rsidRPr="00702129">
        <w:t>he Line-Of-Sight</w:t>
      </w:r>
      <w:r w:rsidR="00474821">
        <w:t xml:space="preserve"> </w:t>
      </w:r>
      <w:r w:rsidR="008B6E09" w:rsidRPr="00702129">
        <w:t>(LOS) signal transmitted by satellites is RHCP</w:t>
      </w:r>
      <w:r w:rsidR="00CA2AD8">
        <w:t xml:space="preserve"> [3]</w:t>
      </w:r>
      <w:r w:rsidR="008B6E09" w:rsidRPr="00702129">
        <w:t>. When the signal is reflected, with an odd reflection number, the received signal become</w:t>
      </w:r>
      <w:r w:rsidR="008A0415">
        <w:t>s</w:t>
      </w:r>
      <w:r w:rsidR="008B6E09" w:rsidRPr="00702129">
        <w:t xml:space="preserve"> left-hand circular polarized (LHCP)</w:t>
      </w:r>
      <w:r w:rsidR="00CA2AD8">
        <w:t xml:space="preserve"> [4]</w:t>
      </w:r>
      <w:r w:rsidR="008B6E09" w:rsidRPr="00702129">
        <w:t>.</w:t>
      </w:r>
    </w:p>
    <w:p w14:paraId="4D446C1F" w14:textId="2A674D7C" w:rsidR="00F02A68" w:rsidRDefault="00F02A68" w:rsidP="00EF4CAF">
      <w:pPr>
        <w:rPr>
          <w:lang w:eastAsia="zh-CN"/>
        </w:rPr>
      </w:pPr>
      <w:r w:rsidRPr="00F02A68">
        <w:rPr>
          <w:lang w:eastAsia="zh-CN"/>
        </w:rPr>
        <w:t>Theoretically, two orthogonal polarized waves are completely isolated, which means that an antenna can be configured with two receiving or sending ports, each of which matches only one polarized wave and is orthogonal to the other. In satellite communication systems, it is useful to use the characteristics of orthogonally polarized waves as additional isolation when transmitting and receiving in adjacent channels.</w:t>
      </w:r>
    </w:p>
    <w:p w14:paraId="11A6BFAD" w14:textId="6B046C10" w:rsidR="00702129" w:rsidRDefault="00702129" w:rsidP="00EF4CAF">
      <w:pPr>
        <w:rPr>
          <w:lang w:eastAsia="zh-CN"/>
        </w:rPr>
      </w:pPr>
      <w:r>
        <w:rPr>
          <w:lang w:eastAsia="zh-CN"/>
        </w:rPr>
        <w:t>Such scheme is called</w:t>
      </w:r>
      <w:r w:rsidR="008A0415">
        <w:rPr>
          <w:lang w:eastAsia="zh-CN"/>
        </w:rPr>
        <w:t xml:space="preserve"> the</w:t>
      </w:r>
      <w:r>
        <w:rPr>
          <w:lang w:eastAsia="zh-CN"/>
        </w:rPr>
        <w:t xml:space="preserve"> </w:t>
      </w:r>
      <w:r>
        <w:t xml:space="preserve">dual-polarization frequency reuse (DPFR) scheme, which simultaneously transmits two independent data streams in </w:t>
      </w:r>
      <w:r w:rsidR="008A0415">
        <w:t xml:space="preserve">the </w:t>
      </w:r>
      <w:r>
        <w:t xml:space="preserve">same frequency with both LHCP and RHCP </w:t>
      </w:r>
      <w:r w:rsidR="00CA2AD8">
        <w:t>[5]</w:t>
      </w:r>
      <w:r>
        <w:t>.</w:t>
      </w:r>
      <w:r w:rsidR="00912B0F">
        <w:t xml:space="preserve"> </w:t>
      </w:r>
    </w:p>
    <w:p w14:paraId="5EA65157" w14:textId="451F2942" w:rsidR="005A2DEA" w:rsidRDefault="00702129" w:rsidP="00EF4CAF">
      <w:r>
        <w:t>Practically, atmospheric d</w:t>
      </w:r>
      <w:r w:rsidR="005A2DEA">
        <w:t xml:space="preserve">epolarization converts a portion of a signal with a particular polarization to a different polarization. For example, when an RHCP wave is depolarized, a small amount of RHCP wave energy is transferred into LHCP wave energy. </w:t>
      </w:r>
      <w:r w:rsidR="008A0415">
        <w:t>Here</w:t>
      </w:r>
      <w:r w:rsidR="005A2DEA">
        <w:t>, the desired polarization (RHCP) is called the co-</w:t>
      </w:r>
      <w:r w:rsidR="005A2DEA">
        <w:lastRenderedPageBreak/>
        <w:t>polarization and the undesired polarization (LHCP) is called the cross-polarization. Depolarization poses a special problem to the DPFR communications link by creating signal cross</w:t>
      </w:r>
      <w:r w:rsidR="008A0415">
        <w:t>talk between channels. Cross</w:t>
      </w:r>
      <w:r w:rsidR="005A2DEA">
        <w:t xml:space="preserve">talk is </w:t>
      </w:r>
      <w:r w:rsidR="008A0415">
        <w:t xml:space="preserve">an </w:t>
      </w:r>
      <w:r w:rsidR="005A2DEA">
        <w:t>undesired signal in a communications channel in the same frequency band as the desired signal, and depends on the isolation between two polarizations at the output of the receiving antenna. The cross-polarization isolation</w:t>
      </w:r>
      <w:r w:rsidR="008A0415">
        <w:t xml:space="preserve"> - </w:t>
      </w:r>
      <w:r w:rsidR="005A2DEA">
        <w:t>the ratio of power levels of the desired co-polarization signal to the unde</w:t>
      </w:r>
      <w:r w:rsidR="008A0415">
        <w:t xml:space="preserve">sired cross-polarization signal - </w:t>
      </w:r>
      <w:r w:rsidR="005A2DEA">
        <w:t>is a benchmark for quantifying the performance of a DPFR link. (Another common expression for this benchmark is cross-polarization discrimination.)</w:t>
      </w:r>
    </w:p>
    <w:p w14:paraId="182F37E6" w14:textId="1B06660D" w:rsidR="00F600C1" w:rsidRDefault="00702129" w:rsidP="00EF4CAF">
      <w:r>
        <w:t>In the absence of atmospheric depolarization, the</w:t>
      </w:r>
      <w:bookmarkStart w:id="4" w:name="OLE_LINK1"/>
      <w:bookmarkStart w:id="5" w:name="OLE_LINK2"/>
      <w:r>
        <w:t xml:space="preserve"> isolation between the LHCP and RHCP</w:t>
      </w:r>
      <w:bookmarkEnd w:id="4"/>
      <w:bookmarkEnd w:id="5"/>
      <w:r>
        <w:t xml:space="preserve"> signals is 30 dB or more. </w:t>
      </w:r>
      <w:r w:rsidR="00474821">
        <w:t xml:space="preserve">There are lots </w:t>
      </w:r>
      <w:r w:rsidR="008A0415">
        <w:t xml:space="preserve">of </w:t>
      </w:r>
      <w:r w:rsidR="00474821">
        <w:t xml:space="preserve">techniques </w:t>
      </w:r>
      <w:r w:rsidR="008A0415">
        <w:t xml:space="preserve">that </w:t>
      </w:r>
      <w:r w:rsidR="00474821">
        <w:t>use the polarization characteristic</w:t>
      </w:r>
      <w:r w:rsidR="00302304">
        <w:t xml:space="preserve"> of GNSS signal to enhance the positioning accuracy by interference cancellation and multipath detection. If a linear polarized </w:t>
      </w:r>
      <w:r w:rsidR="008A0415">
        <w:t>o</w:t>
      </w:r>
      <w:r w:rsidR="00302304" w:rsidRPr="00302304">
        <w:t>mnidirectional antenna</w:t>
      </w:r>
      <w:r w:rsidR="008A0415">
        <w:t xml:space="preserve"> is used to receive the circular polarized signal</w:t>
      </w:r>
      <w:r w:rsidR="00302304">
        <w:t>,</w:t>
      </w:r>
      <w:r w:rsidR="008A0415">
        <w:t xml:space="preserve"> there will be at least 3 dB polarization loss. </w:t>
      </w:r>
      <w:r w:rsidR="00302304">
        <w:t xml:space="preserve">Thus, a circular polarization </w:t>
      </w:r>
      <w:r w:rsidR="008A0415">
        <w:t xml:space="preserve">GNSS </w:t>
      </w:r>
      <w:r w:rsidR="00302304">
        <w:t xml:space="preserve">antenna could best exploit the </w:t>
      </w:r>
      <w:r w:rsidR="008A0415">
        <w:t>structure and power</w:t>
      </w:r>
      <w:r w:rsidR="004868B2">
        <w:t xml:space="preserve"> of </w:t>
      </w:r>
      <w:r w:rsidR="008A0415">
        <w:t>a GNSS signal.</w:t>
      </w:r>
    </w:p>
    <w:p w14:paraId="4D549123" w14:textId="4B7A1B10" w:rsidR="00877BA6" w:rsidRDefault="006E4E61" w:rsidP="00EF4CAF">
      <w:pPr>
        <w:rPr>
          <w:lang w:val="en-US" w:eastAsia="zh-CN"/>
        </w:rPr>
      </w:pPr>
      <w:r>
        <w:rPr>
          <w:lang w:eastAsia="zh-CN"/>
        </w:rPr>
        <w:t>A</w:t>
      </w:r>
      <w:r w:rsidR="006316BB">
        <w:rPr>
          <w:lang w:eastAsia="zh-CN"/>
        </w:rPr>
        <w:t>t</w:t>
      </w:r>
      <w:r>
        <w:t xml:space="preserve"> </w:t>
      </w:r>
      <w:r w:rsidR="004A3B1B" w:rsidRPr="004A3B1B">
        <w:t>RAN#103</w:t>
      </w:r>
      <w:r w:rsidR="006C1289">
        <w:t>-</w:t>
      </w:r>
      <w:r w:rsidR="004A3B1B" w:rsidRPr="004A3B1B">
        <w:t>e</w:t>
      </w:r>
      <w:r w:rsidR="004A3B1B">
        <w:rPr>
          <w:lang w:val="en-US" w:eastAsia="zh-CN"/>
        </w:rPr>
        <w:t>,</w:t>
      </w:r>
      <w:r w:rsidR="004868B2">
        <w:rPr>
          <w:lang w:val="en-US" w:eastAsia="zh-CN"/>
        </w:rPr>
        <w:t xml:space="preserve"> o</w:t>
      </w:r>
      <w:r w:rsidR="004868B2" w:rsidRPr="004868B2">
        <w:rPr>
          <w:lang w:val="en-US" w:eastAsia="zh-CN"/>
        </w:rPr>
        <w:t xml:space="preserve">mnidirectional antenna </w:t>
      </w:r>
      <w:r w:rsidR="004868B2">
        <w:rPr>
          <w:lang w:val="en-US" w:eastAsia="zh-CN"/>
        </w:rPr>
        <w:t xml:space="preserve">(linear polarization) </w:t>
      </w:r>
      <w:r w:rsidR="004868B2" w:rsidRPr="004868B2">
        <w:rPr>
          <w:lang w:val="en-US" w:eastAsia="zh-CN"/>
        </w:rPr>
        <w:t xml:space="preserve">with 0 dBi TX antenna gain and 0 dBi RX antenna gain </w:t>
      </w:r>
      <w:r w:rsidR="004868B2">
        <w:rPr>
          <w:lang w:val="en-US" w:eastAsia="zh-CN"/>
        </w:rPr>
        <w:t>is agreed as the C-IoT device antenna parameter. Based on the note 4</w:t>
      </w:r>
      <w:r w:rsidRPr="006E4E61">
        <w:rPr>
          <w:lang w:val="en-US" w:eastAsia="zh-CN"/>
        </w:rPr>
        <w:t xml:space="preserve"> </w:t>
      </w:r>
      <w:r>
        <w:rPr>
          <w:lang w:val="en-US" w:eastAsia="zh-CN"/>
        </w:rPr>
        <w:t>in Table 5.1-1</w:t>
      </w:r>
      <w:r w:rsidR="004868B2">
        <w:rPr>
          <w:lang w:val="en-US" w:eastAsia="zh-CN"/>
        </w:rPr>
        <w:t>, t</w:t>
      </w:r>
      <w:r w:rsidR="004868B2" w:rsidRPr="004868B2">
        <w:rPr>
          <w:lang w:val="en-US" w:eastAsia="zh-CN"/>
        </w:rPr>
        <w:t>he use of a Circular polarized antenna is optional</w:t>
      </w:r>
      <w:r w:rsidR="004868B2">
        <w:rPr>
          <w:lang w:val="en-US" w:eastAsia="zh-CN"/>
        </w:rPr>
        <w:t xml:space="preserve"> </w:t>
      </w:r>
      <w:r w:rsidR="00CA2AD8">
        <w:rPr>
          <w:lang w:val="en-US" w:eastAsia="zh-CN"/>
        </w:rPr>
        <w:t>[6]</w:t>
      </w:r>
      <w:r w:rsidR="004868B2" w:rsidRPr="004868B2">
        <w:rPr>
          <w:lang w:val="en-US" w:eastAsia="zh-CN"/>
        </w:rPr>
        <w:t>.</w:t>
      </w:r>
      <w:r w:rsidR="004A3B1B">
        <w:rPr>
          <w:lang w:val="en-US" w:eastAsia="zh-CN"/>
        </w:rPr>
        <w:t xml:space="preserve"> </w:t>
      </w:r>
      <w:r w:rsidR="008C762D">
        <w:rPr>
          <w:lang w:val="en-US" w:eastAsia="zh-CN"/>
        </w:rPr>
        <w:t xml:space="preserve">For </w:t>
      </w:r>
      <w:r w:rsidR="00EA4E0C">
        <w:rPr>
          <w:lang w:val="en-US" w:eastAsia="zh-CN"/>
        </w:rPr>
        <w:t>IoT NTN</w:t>
      </w:r>
      <w:r w:rsidR="008C762D">
        <w:rPr>
          <w:lang w:val="en-US" w:eastAsia="zh-CN"/>
        </w:rPr>
        <w:t xml:space="preserve"> UE, </w:t>
      </w:r>
      <w:r w:rsidR="009013CA">
        <w:rPr>
          <w:lang w:val="en-US" w:eastAsia="zh-CN"/>
        </w:rPr>
        <w:t>circular polarization antenna only perform</w:t>
      </w:r>
      <w:r w:rsidR="009535F1">
        <w:rPr>
          <w:lang w:val="en-US" w:eastAsia="zh-CN"/>
        </w:rPr>
        <w:t>s</w:t>
      </w:r>
      <w:r w:rsidR="009013CA">
        <w:rPr>
          <w:lang w:val="en-US" w:eastAsia="zh-CN"/>
        </w:rPr>
        <w:t xml:space="preserve"> better (3dB) when the UE is in a stable platform and the antenna can be orientated. Else, </w:t>
      </w:r>
      <w:r w:rsidR="009535F1">
        <w:rPr>
          <w:lang w:val="en-US" w:eastAsia="zh-CN"/>
        </w:rPr>
        <w:t>linear polarization antenna has</w:t>
      </w:r>
      <w:r w:rsidR="009013CA">
        <w:rPr>
          <w:lang w:val="en-US" w:eastAsia="zh-CN"/>
        </w:rPr>
        <w:t xml:space="preserve"> similar performance as circular polarization antenna, especially in a multi scattering environment</w:t>
      </w:r>
      <w:r w:rsidR="00A021DA">
        <w:rPr>
          <w:lang w:val="en-US" w:eastAsia="zh-CN"/>
        </w:rPr>
        <w:t xml:space="preserve"> </w:t>
      </w:r>
      <w:r w:rsidR="00CA2AD8">
        <w:rPr>
          <w:lang w:val="en-US" w:eastAsia="zh-CN"/>
        </w:rPr>
        <w:t>[7]</w:t>
      </w:r>
      <w:r w:rsidR="009013CA">
        <w:rPr>
          <w:lang w:val="en-US" w:eastAsia="zh-CN"/>
        </w:rPr>
        <w:t xml:space="preserve">.  </w:t>
      </w:r>
    </w:p>
    <w:p w14:paraId="2A116DE6" w14:textId="7F719520" w:rsidR="00294AB1" w:rsidRDefault="00A51522" w:rsidP="00EF4CAF">
      <w:pPr>
        <w:rPr>
          <w:lang w:val="en-US" w:eastAsia="zh-CN"/>
        </w:rPr>
      </w:pPr>
      <w:r>
        <w:rPr>
          <w:lang w:val="en-US" w:eastAsia="zh-CN"/>
        </w:rPr>
        <w:t>For GNSS</w:t>
      </w:r>
      <w:r w:rsidR="009535F1">
        <w:rPr>
          <w:lang w:val="en-US" w:eastAsia="zh-CN"/>
        </w:rPr>
        <w:t xml:space="preserve">, </w:t>
      </w:r>
      <w:r w:rsidR="009535F1">
        <w:rPr>
          <w:rFonts w:hint="eastAsia"/>
          <w:lang w:val="en-US" w:eastAsia="zh-CN"/>
        </w:rPr>
        <w:t>d</w:t>
      </w:r>
      <w:r w:rsidR="009535F1">
        <w:rPr>
          <w:lang w:val="en-US" w:eastAsia="zh-CN"/>
        </w:rPr>
        <w:t>evice</w:t>
      </w:r>
      <w:r w:rsidR="00AF6539">
        <w:rPr>
          <w:lang w:val="en-US" w:eastAsia="zh-CN"/>
        </w:rPr>
        <w:t>s</w:t>
      </w:r>
      <w:r w:rsidR="002B29EA">
        <w:rPr>
          <w:lang w:val="en-US" w:eastAsia="zh-CN"/>
        </w:rPr>
        <w:t xml:space="preserve"> adopt circular polarization antenna </w:t>
      </w:r>
      <w:r w:rsidR="001F2A49">
        <w:rPr>
          <w:lang w:val="en-US" w:eastAsia="zh-CN"/>
        </w:rPr>
        <w:t xml:space="preserve">to </w:t>
      </w:r>
      <w:r w:rsidR="002B29EA">
        <w:rPr>
          <w:lang w:val="en-US" w:eastAsia="zh-CN"/>
        </w:rPr>
        <w:t>ensure the positioning accuracy</w:t>
      </w:r>
      <w:r w:rsidR="001F2A49">
        <w:rPr>
          <w:lang w:val="en-US" w:eastAsia="zh-CN"/>
        </w:rPr>
        <w:t xml:space="preserve"> by frontend multipath suppression and interference rejection</w:t>
      </w:r>
      <w:r w:rsidR="00AF6539">
        <w:rPr>
          <w:lang w:val="en-US" w:eastAsia="zh-CN"/>
        </w:rPr>
        <w:t>, except for highly integrated consumer UEs</w:t>
      </w:r>
      <w:r w:rsidR="002B29EA">
        <w:rPr>
          <w:lang w:val="en-US" w:eastAsia="zh-CN"/>
        </w:rPr>
        <w:t xml:space="preserve">. </w:t>
      </w:r>
      <w:r w:rsidR="00E67A23">
        <w:rPr>
          <w:lang w:val="en-US" w:eastAsia="zh-CN"/>
        </w:rPr>
        <w:t>There</w:t>
      </w:r>
      <w:r w:rsidR="00E67A23">
        <w:rPr>
          <w:rFonts w:hint="eastAsia"/>
          <w:lang w:val="en-US" w:eastAsia="zh-CN"/>
        </w:rPr>
        <w:t>for</w:t>
      </w:r>
      <w:r w:rsidR="00E67A23">
        <w:rPr>
          <w:lang w:val="en-US" w:eastAsia="zh-CN"/>
        </w:rPr>
        <w:t>e</w:t>
      </w:r>
      <w:r w:rsidR="00E67A23">
        <w:rPr>
          <w:rFonts w:hint="eastAsia"/>
          <w:lang w:val="en-US" w:eastAsia="zh-CN"/>
        </w:rPr>
        <w:t>,</w:t>
      </w:r>
      <w:r w:rsidR="00E67A23">
        <w:rPr>
          <w:lang w:val="en-US" w:eastAsia="zh-CN"/>
        </w:rPr>
        <w:t xml:space="preserve"> </w:t>
      </w:r>
      <w:r w:rsidR="00EA4E0C">
        <w:rPr>
          <w:lang w:val="en-US" w:eastAsia="zh-CN"/>
        </w:rPr>
        <w:t>IoT NTN</w:t>
      </w:r>
      <w:r w:rsidR="00376474">
        <w:rPr>
          <w:lang w:val="en-US" w:eastAsia="zh-CN"/>
        </w:rPr>
        <w:t xml:space="preserve"> UE will naturally choose circular polarization antenna to receive the GNSS signal</w:t>
      </w:r>
      <w:r w:rsidR="009535F1">
        <w:rPr>
          <w:lang w:val="en-US" w:eastAsia="zh-CN"/>
        </w:rPr>
        <w:t xml:space="preserve">, which exploits </w:t>
      </w:r>
      <w:r w:rsidR="00376474">
        <w:rPr>
          <w:lang w:val="en-US" w:eastAsia="zh-CN"/>
        </w:rPr>
        <w:t xml:space="preserve">the high sensitivity of circular polarization antenna </w:t>
      </w:r>
      <w:r w:rsidR="009535F1">
        <w:rPr>
          <w:lang w:val="en-US" w:eastAsia="zh-CN"/>
        </w:rPr>
        <w:t xml:space="preserve">to </w:t>
      </w:r>
      <w:r w:rsidR="00376474">
        <w:rPr>
          <w:lang w:val="en-US" w:eastAsia="zh-CN"/>
        </w:rPr>
        <w:t>further lower the power consumption</w:t>
      </w:r>
      <w:r w:rsidR="009535F1">
        <w:rPr>
          <w:lang w:val="en-US" w:eastAsia="zh-CN"/>
        </w:rPr>
        <w:t xml:space="preserve"> and </w:t>
      </w:r>
      <w:r w:rsidR="009535F1" w:rsidRPr="009535F1">
        <w:rPr>
          <w:lang w:val="en-US" w:eastAsia="zh-CN"/>
        </w:rPr>
        <w:t>eases the bottleneck battery life problem for C-IoT device</w:t>
      </w:r>
      <w:r w:rsidR="009535F1">
        <w:rPr>
          <w:lang w:val="en-US" w:eastAsia="zh-CN"/>
        </w:rPr>
        <w:t>.</w:t>
      </w:r>
      <w:r w:rsidR="00376474">
        <w:rPr>
          <w:lang w:val="en-US" w:eastAsia="zh-CN"/>
        </w:rPr>
        <w:t xml:space="preserve"> </w:t>
      </w:r>
    </w:p>
    <w:p w14:paraId="2F1417A2" w14:textId="4D0849DD" w:rsidR="00942B38" w:rsidRPr="00EA4E0C" w:rsidRDefault="00942B38" w:rsidP="00EF4CAF">
      <w:pPr>
        <w:rPr>
          <w:i/>
        </w:rPr>
      </w:pPr>
      <w:r>
        <w:rPr>
          <w:b/>
          <w:i/>
        </w:rPr>
        <w:t>Observation</w:t>
      </w:r>
      <w:r w:rsidRPr="006B77DD">
        <w:rPr>
          <w:b/>
          <w:i/>
        </w:rPr>
        <w:t xml:space="preserve"> </w:t>
      </w:r>
      <w:r>
        <w:rPr>
          <w:b/>
          <w:i/>
        </w:rPr>
        <w:t>1</w:t>
      </w:r>
      <w:r w:rsidRPr="006B77DD">
        <w:rPr>
          <w:b/>
          <w:i/>
        </w:rPr>
        <w:t>:</w:t>
      </w:r>
      <w:r>
        <w:rPr>
          <w:b/>
          <w:i/>
        </w:rPr>
        <w:t xml:space="preserve"> </w:t>
      </w:r>
      <w:r w:rsidRPr="00EA4E0C">
        <w:rPr>
          <w:i/>
        </w:rPr>
        <w:t xml:space="preserve">Using a circular polarized antenna for GNSS </w:t>
      </w:r>
      <w:r w:rsidR="00623C04">
        <w:rPr>
          <w:i/>
        </w:rPr>
        <w:t xml:space="preserve">may </w:t>
      </w:r>
      <w:r w:rsidRPr="00EA4E0C">
        <w:rPr>
          <w:i/>
        </w:rPr>
        <w:t>benefit the C-IoT device performance and battery life</w:t>
      </w:r>
      <w:r w:rsidR="00E67A23">
        <w:rPr>
          <w:i/>
        </w:rPr>
        <w:t xml:space="preserve"> while </w:t>
      </w:r>
      <w:r w:rsidR="00E67A23" w:rsidRPr="00E67A23">
        <w:rPr>
          <w:i/>
        </w:rPr>
        <w:t>linear polarization</w:t>
      </w:r>
      <w:r w:rsidR="00E67A23">
        <w:rPr>
          <w:i/>
        </w:rPr>
        <w:t xml:space="preserve"> antenna may be used for communication.</w:t>
      </w:r>
    </w:p>
    <w:p w14:paraId="5A6C78F6" w14:textId="76FE76C9" w:rsidR="00894C87" w:rsidRPr="00894C87" w:rsidRDefault="00894C87" w:rsidP="00894C87">
      <w:pPr>
        <w:pStyle w:val="ae"/>
        <w:keepNext/>
        <w:rPr>
          <w:rFonts w:eastAsiaTheme="minorEastAsia"/>
          <w:bCs w:val="0"/>
          <w:kern w:val="0"/>
          <w:sz w:val="24"/>
          <w:szCs w:val="22"/>
        </w:rPr>
      </w:pPr>
      <w:bookmarkStart w:id="6" w:name="_Ref66440280"/>
      <w:r w:rsidRPr="00894C87">
        <w:rPr>
          <w:rFonts w:eastAsiaTheme="minorEastAsia"/>
          <w:bCs w:val="0"/>
          <w:kern w:val="0"/>
          <w:sz w:val="24"/>
          <w:szCs w:val="22"/>
        </w:rPr>
        <w:t xml:space="preserve">Table </w:t>
      </w:r>
      <w:r w:rsidRPr="00894C87">
        <w:rPr>
          <w:rFonts w:eastAsiaTheme="minorEastAsia"/>
          <w:bCs w:val="0"/>
          <w:kern w:val="0"/>
          <w:sz w:val="24"/>
          <w:szCs w:val="22"/>
        </w:rPr>
        <w:fldChar w:fldCharType="begin"/>
      </w:r>
      <w:r w:rsidRPr="00894C87">
        <w:rPr>
          <w:rFonts w:eastAsiaTheme="minorEastAsia"/>
          <w:bCs w:val="0"/>
          <w:kern w:val="0"/>
          <w:sz w:val="24"/>
          <w:szCs w:val="22"/>
        </w:rPr>
        <w:instrText xml:space="preserve"> SEQ Table \* ARABIC </w:instrText>
      </w:r>
      <w:r w:rsidRPr="00894C87">
        <w:rPr>
          <w:rFonts w:eastAsiaTheme="minorEastAsia"/>
          <w:bCs w:val="0"/>
          <w:kern w:val="0"/>
          <w:sz w:val="24"/>
          <w:szCs w:val="22"/>
        </w:rPr>
        <w:fldChar w:fldCharType="separate"/>
      </w:r>
      <w:r w:rsidRPr="00894C87">
        <w:rPr>
          <w:rFonts w:eastAsiaTheme="minorEastAsia"/>
          <w:bCs w:val="0"/>
          <w:kern w:val="0"/>
          <w:sz w:val="24"/>
          <w:szCs w:val="22"/>
        </w:rPr>
        <w:t>1</w:t>
      </w:r>
      <w:r w:rsidRPr="00894C87">
        <w:rPr>
          <w:rFonts w:eastAsiaTheme="minorEastAsia"/>
          <w:bCs w:val="0"/>
          <w:kern w:val="0"/>
          <w:sz w:val="24"/>
          <w:szCs w:val="22"/>
        </w:rPr>
        <w:fldChar w:fldCharType="end"/>
      </w:r>
      <w:bookmarkEnd w:id="6"/>
      <w:r w:rsidRPr="00894C87">
        <w:rPr>
          <w:rFonts w:eastAsiaTheme="minorEastAsia"/>
          <w:bCs w:val="0"/>
          <w:kern w:val="0"/>
          <w:sz w:val="24"/>
          <w:szCs w:val="22"/>
        </w:rPr>
        <w:t xml:space="preserve"> GNSS Frequencies and Signals</w:t>
      </w:r>
    </w:p>
    <w:tbl>
      <w:tblPr>
        <w:tblStyle w:val="ad"/>
        <w:tblW w:w="0" w:type="auto"/>
        <w:tblInd w:w="1271" w:type="dxa"/>
        <w:tblLook w:val="04A0" w:firstRow="1" w:lastRow="0" w:firstColumn="1" w:lastColumn="0" w:noHBand="0" w:noVBand="1"/>
      </w:tblPr>
      <w:tblGrid>
        <w:gridCol w:w="1364"/>
        <w:gridCol w:w="5160"/>
      </w:tblGrid>
      <w:tr w:rsidR="00894C87" w:rsidRPr="00553C53" w14:paraId="793F3F60" w14:textId="77777777" w:rsidTr="00912B0F">
        <w:trPr>
          <w:trHeight w:val="20"/>
        </w:trPr>
        <w:tc>
          <w:tcPr>
            <w:tcW w:w="236" w:type="dxa"/>
          </w:tcPr>
          <w:p w14:paraId="7BBDEEAD" w14:textId="5472289B" w:rsidR="00894C87" w:rsidRPr="00894C87" w:rsidRDefault="00894C87" w:rsidP="00912B0F">
            <w:pPr>
              <w:widowControl/>
              <w:autoSpaceDE/>
              <w:autoSpaceDN/>
              <w:adjustRightInd/>
              <w:spacing w:after="0"/>
              <w:jc w:val="center"/>
              <w:textAlignment w:val="center"/>
              <w:rPr>
                <w:rFonts w:eastAsia="宋体"/>
                <w:b/>
                <w:bCs/>
                <w:color w:val="000000" w:themeColor="text1"/>
                <w:kern w:val="24"/>
                <w:sz w:val="24"/>
                <w:szCs w:val="24"/>
                <w:lang w:val="en-US" w:eastAsia="zh-CN"/>
              </w:rPr>
            </w:pPr>
            <w:r>
              <w:rPr>
                <w:rFonts w:eastAsia="宋体" w:hint="eastAsia"/>
                <w:b/>
                <w:bCs/>
                <w:color w:val="000000" w:themeColor="text1"/>
                <w:kern w:val="24"/>
                <w:sz w:val="24"/>
                <w:szCs w:val="24"/>
                <w:lang w:val="en-US" w:eastAsia="zh-CN"/>
              </w:rPr>
              <w:t>S</w:t>
            </w:r>
            <w:r>
              <w:rPr>
                <w:rFonts w:eastAsia="宋体"/>
                <w:b/>
                <w:bCs/>
                <w:color w:val="000000" w:themeColor="text1"/>
                <w:kern w:val="24"/>
                <w:sz w:val="24"/>
                <w:szCs w:val="24"/>
                <w:lang w:val="en-US" w:eastAsia="zh-CN"/>
              </w:rPr>
              <w:t>ystem</w:t>
            </w:r>
          </w:p>
        </w:tc>
        <w:tc>
          <w:tcPr>
            <w:tcW w:w="0" w:type="auto"/>
          </w:tcPr>
          <w:p w14:paraId="2F4B5D18" w14:textId="4974828B" w:rsidR="00894C87" w:rsidRPr="00894C87" w:rsidRDefault="00894C87" w:rsidP="00912B0F">
            <w:pPr>
              <w:widowControl/>
              <w:autoSpaceDE/>
              <w:autoSpaceDN/>
              <w:adjustRightInd/>
              <w:spacing w:after="0"/>
              <w:jc w:val="center"/>
              <w:textAlignment w:val="center"/>
              <w:rPr>
                <w:rFonts w:eastAsia="宋体"/>
                <w:b/>
                <w:bCs/>
                <w:color w:val="000000" w:themeColor="text1"/>
                <w:kern w:val="24"/>
                <w:sz w:val="24"/>
                <w:szCs w:val="24"/>
                <w:lang w:val="en-US" w:eastAsia="zh-CN"/>
              </w:rPr>
            </w:pPr>
            <w:r w:rsidRPr="00894C87">
              <w:rPr>
                <w:rFonts w:eastAsia="宋体" w:hint="eastAsia"/>
                <w:b/>
                <w:bCs/>
                <w:color w:val="000000" w:themeColor="text1"/>
                <w:kern w:val="24"/>
                <w:sz w:val="24"/>
                <w:szCs w:val="24"/>
                <w:lang w:val="en-US" w:eastAsia="zh-CN"/>
              </w:rPr>
              <w:t>F</w:t>
            </w:r>
            <w:r w:rsidRPr="00894C87">
              <w:rPr>
                <w:rFonts w:eastAsia="宋体"/>
                <w:b/>
                <w:bCs/>
                <w:color w:val="000000" w:themeColor="text1"/>
                <w:kern w:val="24"/>
                <w:sz w:val="24"/>
                <w:szCs w:val="24"/>
                <w:lang w:val="en-US" w:eastAsia="zh-CN"/>
              </w:rPr>
              <w:t>requency (MHz)</w:t>
            </w:r>
          </w:p>
        </w:tc>
      </w:tr>
      <w:tr w:rsidR="00894C87" w:rsidRPr="00553C53" w14:paraId="250D4FBD" w14:textId="77777777" w:rsidTr="00912B0F">
        <w:trPr>
          <w:trHeight w:val="20"/>
        </w:trPr>
        <w:tc>
          <w:tcPr>
            <w:tcW w:w="236" w:type="dxa"/>
            <w:hideMark/>
          </w:tcPr>
          <w:p w14:paraId="4677CF68" w14:textId="77777777" w:rsidR="00894C87" w:rsidRPr="00894C87" w:rsidRDefault="00894C87" w:rsidP="00912B0F">
            <w:pPr>
              <w:widowControl/>
              <w:autoSpaceDE/>
              <w:autoSpaceDN/>
              <w:adjustRightInd/>
              <w:spacing w:after="0"/>
              <w:jc w:val="center"/>
              <w:textAlignment w:val="center"/>
              <w:rPr>
                <w:rFonts w:eastAsia="宋体"/>
                <w:b/>
                <w:bCs/>
                <w:color w:val="000000" w:themeColor="text1"/>
                <w:kern w:val="24"/>
                <w:sz w:val="24"/>
                <w:szCs w:val="24"/>
                <w:lang w:val="en-US" w:eastAsia="zh-CN"/>
              </w:rPr>
            </w:pPr>
            <w:r w:rsidRPr="00894C87">
              <w:rPr>
                <w:rFonts w:eastAsia="宋体"/>
                <w:b/>
                <w:bCs/>
                <w:color w:val="000000" w:themeColor="text1"/>
                <w:kern w:val="24"/>
                <w:sz w:val="24"/>
                <w:szCs w:val="24"/>
                <w:lang w:val="en-US" w:eastAsia="zh-CN"/>
              </w:rPr>
              <w:t>GPS</w:t>
            </w:r>
          </w:p>
        </w:tc>
        <w:tc>
          <w:tcPr>
            <w:tcW w:w="0" w:type="auto"/>
            <w:hideMark/>
          </w:tcPr>
          <w:p w14:paraId="65C08077" w14:textId="2EFC7C67" w:rsidR="00894C87" w:rsidRPr="00894C87" w:rsidRDefault="00894C87" w:rsidP="00912B0F">
            <w:pPr>
              <w:widowControl/>
              <w:autoSpaceDE/>
              <w:autoSpaceDN/>
              <w:adjustRightInd/>
              <w:spacing w:after="0"/>
              <w:jc w:val="center"/>
              <w:textAlignment w:val="center"/>
              <w:rPr>
                <w:rFonts w:eastAsia="宋体"/>
                <w:color w:val="000000" w:themeColor="text1"/>
                <w:kern w:val="24"/>
                <w:lang w:val="en-US" w:eastAsia="zh-CN"/>
              </w:rPr>
            </w:pPr>
            <w:r w:rsidRPr="00894C87">
              <w:rPr>
                <w:rFonts w:eastAsia="宋体"/>
                <w:color w:val="000000" w:themeColor="text1"/>
                <w:kern w:val="24"/>
                <w:lang w:val="en-US" w:eastAsia="zh-CN"/>
              </w:rPr>
              <w:t>1176.45</w:t>
            </w:r>
            <w:r>
              <w:rPr>
                <w:rFonts w:eastAsia="宋体"/>
                <w:color w:val="000000" w:themeColor="text1"/>
                <w:kern w:val="24"/>
                <w:lang w:val="en-US" w:eastAsia="zh-CN"/>
              </w:rPr>
              <w:t xml:space="preserve">; </w:t>
            </w:r>
            <w:r w:rsidRPr="00894C87">
              <w:rPr>
                <w:rFonts w:eastAsia="宋体"/>
                <w:color w:val="000000" w:themeColor="text1"/>
                <w:kern w:val="24"/>
                <w:lang w:val="en-US" w:eastAsia="zh-CN"/>
              </w:rPr>
              <w:t>1227.6</w:t>
            </w:r>
            <w:r>
              <w:rPr>
                <w:rFonts w:eastAsia="宋体"/>
                <w:color w:val="000000" w:themeColor="text1"/>
                <w:kern w:val="24"/>
                <w:lang w:val="en-US" w:eastAsia="zh-CN"/>
              </w:rPr>
              <w:t xml:space="preserve">; </w:t>
            </w:r>
            <w:r w:rsidRPr="00894C87">
              <w:rPr>
                <w:rFonts w:eastAsia="宋体"/>
                <w:color w:val="000000" w:themeColor="text1"/>
                <w:kern w:val="24"/>
                <w:lang w:val="en-US" w:eastAsia="zh-CN"/>
              </w:rPr>
              <w:t>1575.42</w:t>
            </w:r>
            <w:r>
              <w:rPr>
                <w:rFonts w:eastAsia="宋体"/>
                <w:color w:val="000000" w:themeColor="text1"/>
                <w:kern w:val="24"/>
                <w:lang w:val="en-US" w:eastAsia="zh-CN"/>
              </w:rPr>
              <w:t>;</w:t>
            </w:r>
          </w:p>
        </w:tc>
      </w:tr>
      <w:tr w:rsidR="00894C87" w:rsidRPr="00553C53" w14:paraId="7D174107" w14:textId="77777777" w:rsidTr="00912B0F">
        <w:trPr>
          <w:trHeight w:val="20"/>
        </w:trPr>
        <w:tc>
          <w:tcPr>
            <w:tcW w:w="236" w:type="dxa"/>
            <w:hideMark/>
          </w:tcPr>
          <w:p w14:paraId="2C2FC237" w14:textId="77777777" w:rsidR="00894C87" w:rsidRPr="00894C87" w:rsidRDefault="00894C87" w:rsidP="00912B0F">
            <w:pPr>
              <w:widowControl/>
              <w:autoSpaceDE/>
              <w:autoSpaceDN/>
              <w:adjustRightInd/>
              <w:spacing w:after="0"/>
              <w:jc w:val="center"/>
              <w:textAlignment w:val="center"/>
              <w:rPr>
                <w:rFonts w:eastAsia="宋体"/>
                <w:b/>
                <w:bCs/>
                <w:color w:val="000000" w:themeColor="text1"/>
                <w:kern w:val="24"/>
                <w:sz w:val="24"/>
                <w:szCs w:val="24"/>
                <w:lang w:val="en-US" w:eastAsia="zh-CN"/>
              </w:rPr>
            </w:pPr>
            <w:r w:rsidRPr="00894C87">
              <w:rPr>
                <w:rFonts w:eastAsia="宋体"/>
                <w:b/>
                <w:bCs/>
                <w:color w:val="000000" w:themeColor="text1"/>
                <w:kern w:val="24"/>
                <w:sz w:val="24"/>
                <w:szCs w:val="24"/>
                <w:lang w:val="en-US" w:eastAsia="zh-CN"/>
              </w:rPr>
              <w:t>GLONASS</w:t>
            </w:r>
          </w:p>
        </w:tc>
        <w:tc>
          <w:tcPr>
            <w:tcW w:w="0" w:type="auto"/>
            <w:hideMark/>
          </w:tcPr>
          <w:p w14:paraId="427AD3AC" w14:textId="2FB761FE" w:rsidR="00894C87" w:rsidRPr="00894C87" w:rsidRDefault="00894C87" w:rsidP="00912B0F">
            <w:pPr>
              <w:widowControl/>
              <w:autoSpaceDE/>
              <w:autoSpaceDN/>
              <w:adjustRightInd/>
              <w:spacing w:after="0"/>
              <w:jc w:val="center"/>
              <w:textAlignment w:val="center"/>
              <w:rPr>
                <w:rFonts w:eastAsia="宋体"/>
                <w:color w:val="000000" w:themeColor="text1"/>
                <w:kern w:val="24"/>
                <w:lang w:val="en-US" w:eastAsia="zh-CN"/>
              </w:rPr>
            </w:pPr>
            <w:r w:rsidRPr="00894C87">
              <w:rPr>
                <w:rFonts w:eastAsia="宋体"/>
                <w:color w:val="000000" w:themeColor="text1"/>
                <w:kern w:val="24"/>
                <w:lang w:val="en-US" w:eastAsia="zh-CN"/>
              </w:rPr>
              <w:t>1202.025</w:t>
            </w:r>
            <w:r>
              <w:rPr>
                <w:rFonts w:eastAsia="宋体"/>
                <w:color w:val="000000" w:themeColor="text1"/>
                <w:kern w:val="24"/>
                <w:lang w:val="en-US" w:eastAsia="zh-CN"/>
              </w:rPr>
              <w:t xml:space="preserve">; </w:t>
            </w:r>
            <w:r w:rsidRPr="00894C87">
              <w:rPr>
                <w:rFonts w:eastAsia="宋体"/>
                <w:color w:val="000000" w:themeColor="text1"/>
                <w:kern w:val="24"/>
                <w:lang w:val="en-US" w:eastAsia="zh-CN"/>
              </w:rPr>
              <w:t>1242.9375-1251.6875</w:t>
            </w:r>
            <w:r>
              <w:rPr>
                <w:rFonts w:eastAsia="宋体"/>
                <w:color w:val="000000" w:themeColor="text1"/>
                <w:kern w:val="24"/>
                <w:lang w:val="en-US" w:eastAsia="zh-CN"/>
              </w:rPr>
              <w:t xml:space="preserve">; </w:t>
            </w:r>
            <w:r w:rsidRPr="00894C87">
              <w:rPr>
                <w:rFonts w:eastAsia="宋体"/>
                <w:color w:val="000000" w:themeColor="text1"/>
                <w:kern w:val="24"/>
                <w:lang w:val="en-US" w:eastAsia="zh-CN"/>
              </w:rPr>
              <w:t>1598.0625-1609.3125</w:t>
            </w:r>
          </w:p>
        </w:tc>
      </w:tr>
      <w:tr w:rsidR="00894C87" w:rsidRPr="00553C53" w14:paraId="5777A2F8" w14:textId="77777777" w:rsidTr="00912B0F">
        <w:trPr>
          <w:trHeight w:val="20"/>
        </w:trPr>
        <w:tc>
          <w:tcPr>
            <w:tcW w:w="236" w:type="dxa"/>
            <w:hideMark/>
          </w:tcPr>
          <w:p w14:paraId="45709E2F" w14:textId="273D3C4F" w:rsidR="00894C87" w:rsidRPr="00894C87" w:rsidRDefault="00894C87" w:rsidP="00912B0F">
            <w:pPr>
              <w:widowControl/>
              <w:autoSpaceDE/>
              <w:autoSpaceDN/>
              <w:adjustRightInd/>
              <w:spacing w:after="0"/>
              <w:jc w:val="center"/>
              <w:textAlignment w:val="center"/>
              <w:rPr>
                <w:rFonts w:eastAsia="宋体"/>
                <w:b/>
                <w:bCs/>
                <w:color w:val="000000" w:themeColor="text1"/>
                <w:kern w:val="24"/>
                <w:sz w:val="24"/>
                <w:szCs w:val="24"/>
                <w:lang w:val="en-US" w:eastAsia="zh-CN"/>
              </w:rPr>
            </w:pPr>
            <w:r w:rsidRPr="00894C87">
              <w:rPr>
                <w:rFonts w:eastAsia="宋体"/>
                <w:b/>
                <w:bCs/>
                <w:color w:val="000000" w:themeColor="text1"/>
                <w:kern w:val="24"/>
                <w:sz w:val="24"/>
                <w:szCs w:val="24"/>
                <w:lang w:val="en-US" w:eastAsia="zh-CN"/>
              </w:rPr>
              <w:t>Galileo</w:t>
            </w:r>
          </w:p>
        </w:tc>
        <w:tc>
          <w:tcPr>
            <w:tcW w:w="0" w:type="auto"/>
            <w:hideMark/>
          </w:tcPr>
          <w:p w14:paraId="6F70DA67" w14:textId="30FB10C7" w:rsidR="00894C87" w:rsidRPr="00894C87" w:rsidRDefault="00F677DC" w:rsidP="00912B0F">
            <w:pPr>
              <w:widowControl/>
              <w:autoSpaceDE/>
              <w:autoSpaceDN/>
              <w:adjustRightInd/>
              <w:spacing w:after="0"/>
              <w:jc w:val="center"/>
              <w:textAlignment w:val="center"/>
              <w:rPr>
                <w:rFonts w:eastAsia="宋体"/>
                <w:color w:val="000000" w:themeColor="text1"/>
                <w:kern w:val="24"/>
                <w:lang w:val="en-US" w:eastAsia="zh-CN"/>
              </w:rPr>
            </w:pPr>
            <w:r w:rsidRPr="00894C87">
              <w:rPr>
                <w:rFonts w:eastAsia="宋体"/>
                <w:color w:val="000000" w:themeColor="text1"/>
                <w:kern w:val="24"/>
                <w:lang w:val="en-US" w:eastAsia="zh-CN"/>
              </w:rPr>
              <w:t>1176.45</w:t>
            </w:r>
            <w:r>
              <w:rPr>
                <w:rFonts w:eastAsia="宋体"/>
                <w:color w:val="000000" w:themeColor="text1"/>
                <w:kern w:val="24"/>
                <w:lang w:val="en-US" w:eastAsia="zh-CN"/>
              </w:rPr>
              <w:t>;</w:t>
            </w:r>
            <w:r w:rsidRPr="00894C87">
              <w:rPr>
                <w:rFonts w:eastAsia="宋体"/>
                <w:color w:val="000000" w:themeColor="text1"/>
                <w:kern w:val="24"/>
                <w:lang w:val="en-US" w:eastAsia="zh-CN"/>
              </w:rPr>
              <w:t xml:space="preserve"> 1191.795</w:t>
            </w:r>
            <w:r>
              <w:rPr>
                <w:rFonts w:eastAsia="宋体"/>
                <w:color w:val="000000" w:themeColor="text1"/>
                <w:kern w:val="24"/>
                <w:lang w:val="en-US" w:eastAsia="zh-CN"/>
              </w:rPr>
              <w:t xml:space="preserve">; </w:t>
            </w:r>
            <w:r w:rsidRPr="00894C87">
              <w:rPr>
                <w:rFonts w:eastAsia="宋体"/>
                <w:color w:val="000000" w:themeColor="text1"/>
                <w:kern w:val="24"/>
                <w:lang w:val="en-US" w:eastAsia="zh-CN"/>
              </w:rPr>
              <w:t>1207.14</w:t>
            </w:r>
            <w:r>
              <w:rPr>
                <w:rFonts w:eastAsia="宋体"/>
                <w:color w:val="000000" w:themeColor="text1"/>
                <w:kern w:val="24"/>
                <w:lang w:val="en-US" w:eastAsia="zh-CN"/>
              </w:rPr>
              <w:t>;</w:t>
            </w:r>
            <w:r w:rsidRPr="00894C87">
              <w:rPr>
                <w:rFonts w:eastAsia="宋体"/>
                <w:color w:val="000000" w:themeColor="text1"/>
                <w:kern w:val="24"/>
                <w:lang w:val="en-US" w:eastAsia="zh-CN"/>
              </w:rPr>
              <w:t xml:space="preserve"> 1278.75</w:t>
            </w:r>
            <w:r>
              <w:rPr>
                <w:rFonts w:eastAsia="宋体"/>
                <w:color w:val="000000" w:themeColor="text1"/>
                <w:kern w:val="24"/>
                <w:lang w:val="en-US" w:eastAsia="zh-CN"/>
              </w:rPr>
              <w:t xml:space="preserve">; </w:t>
            </w:r>
            <w:r w:rsidR="00894C87" w:rsidRPr="00894C87">
              <w:rPr>
                <w:rFonts w:eastAsia="宋体"/>
                <w:color w:val="000000" w:themeColor="text1"/>
                <w:kern w:val="24"/>
                <w:lang w:val="en-US" w:eastAsia="zh-CN"/>
              </w:rPr>
              <w:t>1575.42</w:t>
            </w:r>
          </w:p>
        </w:tc>
      </w:tr>
      <w:tr w:rsidR="00894C87" w:rsidRPr="00553C53" w14:paraId="79ED71C1" w14:textId="77777777" w:rsidTr="00912B0F">
        <w:trPr>
          <w:trHeight w:val="20"/>
        </w:trPr>
        <w:tc>
          <w:tcPr>
            <w:tcW w:w="236" w:type="dxa"/>
            <w:hideMark/>
          </w:tcPr>
          <w:p w14:paraId="1BE2DFA4" w14:textId="733F61B6" w:rsidR="00894C87" w:rsidRPr="00894C87" w:rsidRDefault="00894C87" w:rsidP="00912B0F">
            <w:pPr>
              <w:widowControl/>
              <w:autoSpaceDE/>
              <w:autoSpaceDN/>
              <w:adjustRightInd/>
              <w:spacing w:after="0"/>
              <w:jc w:val="center"/>
              <w:textAlignment w:val="center"/>
              <w:rPr>
                <w:rFonts w:eastAsia="宋体"/>
                <w:b/>
                <w:bCs/>
                <w:color w:val="000000" w:themeColor="text1"/>
                <w:kern w:val="24"/>
                <w:sz w:val="24"/>
                <w:szCs w:val="24"/>
                <w:lang w:val="en-US" w:eastAsia="zh-CN"/>
              </w:rPr>
            </w:pPr>
            <w:r w:rsidRPr="00894C87">
              <w:rPr>
                <w:rFonts w:eastAsia="宋体"/>
                <w:b/>
                <w:bCs/>
                <w:color w:val="000000" w:themeColor="text1"/>
                <w:kern w:val="24"/>
                <w:sz w:val="24"/>
                <w:szCs w:val="24"/>
                <w:lang w:val="en-US" w:eastAsia="zh-CN"/>
              </w:rPr>
              <w:t>BeiDou</w:t>
            </w:r>
          </w:p>
        </w:tc>
        <w:tc>
          <w:tcPr>
            <w:tcW w:w="0" w:type="auto"/>
            <w:hideMark/>
          </w:tcPr>
          <w:p w14:paraId="44EAACA1" w14:textId="61947A1A" w:rsidR="00894C87" w:rsidRPr="00894C87" w:rsidRDefault="00912B0F" w:rsidP="00912B0F">
            <w:pPr>
              <w:widowControl/>
              <w:autoSpaceDE/>
              <w:autoSpaceDN/>
              <w:adjustRightInd/>
              <w:spacing w:after="0"/>
              <w:jc w:val="center"/>
              <w:textAlignment w:val="center"/>
              <w:rPr>
                <w:rFonts w:eastAsia="宋体"/>
                <w:color w:val="000000" w:themeColor="text1"/>
                <w:kern w:val="24"/>
                <w:lang w:val="en-US" w:eastAsia="zh-CN"/>
              </w:rPr>
            </w:pPr>
            <w:r w:rsidRPr="00894C87">
              <w:rPr>
                <w:rFonts w:eastAsia="宋体"/>
                <w:color w:val="000000" w:themeColor="text1"/>
                <w:kern w:val="24"/>
                <w:lang w:val="en-US" w:eastAsia="zh-CN"/>
              </w:rPr>
              <w:t>1176.45</w:t>
            </w:r>
            <w:r>
              <w:rPr>
                <w:rFonts w:eastAsia="宋体"/>
                <w:color w:val="000000" w:themeColor="text1"/>
                <w:kern w:val="24"/>
                <w:lang w:val="en-US" w:eastAsia="zh-CN"/>
              </w:rPr>
              <w:t xml:space="preserve">; </w:t>
            </w:r>
            <w:r w:rsidRPr="00894C87">
              <w:rPr>
                <w:rFonts w:eastAsia="宋体"/>
                <w:color w:val="000000" w:themeColor="text1"/>
                <w:kern w:val="24"/>
                <w:lang w:val="en-US" w:eastAsia="zh-CN"/>
              </w:rPr>
              <w:t>1207.14</w:t>
            </w:r>
            <w:r>
              <w:rPr>
                <w:rFonts w:eastAsia="宋体"/>
                <w:color w:val="000000" w:themeColor="text1"/>
                <w:kern w:val="24"/>
                <w:lang w:val="en-US" w:eastAsia="zh-CN"/>
              </w:rPr>
              <w:t xml:space="preserve">; </w:t>
            </w:r>
            <w:r w:rsidRPr="00894C87">
              <w:rPr>
                <w:rFonts w:eastAsia="宋体"/>
                <w:color w:val="000000" w:themeColor="text1"/>
                <w:kern w:val="24"/>
                <w:lang w:val="en-US" w:eastAsia="zh-CN"/>
              </w:rPr>
              <w:t>1268.52</w:t>
            </w:r>
            <w:r>
              <w:rPr>
                <w:rFonts w:eastAsia="宋体"/>
                <w:color w:val="000000" w:themeColor="text1"/>
                <w:kern w:val="24"/>
                <w:lang w:val="en-US" w:eastAsia="zh-CN"/>
              </w:rPr>
              <w:t>; 1</w:t>
            </w:r>
            <w:r w:rsidRPr="00894C87">
              <w:rPr>
                <w:rFonts w:eastAsia="宋体"/>
                <w:color w:val="000000" w:themeColor="text1"/>
                <w:kern w:val="24"/>
                <w:lang w:val="en-US" w:eastAsia="zh-CN"/>
              </w:rPr>
              <w:t>575.42</w:t>
            </w:r>
            <w:r>
              <w:rPr>
                <w:rFonts w:eastAsia="宋体"/>
                <w:color w:val="000000" w:themeColor="text1"/>
                <w:kern w:val="24"/>
                <w:lang w:val="en-US" w:eastAsia="zh-CN"/>
              </w:rPr>
              <w:t>;</w:t>
            </w:r>
            <w:r w:rsidR="00894C87" w:rsidRPr="00894C87">
              <w:rPr>
                <w:rFonts w:eastAsia="宋体"/>
                <w:color w:val="000000" w:themeColor="text1"/>
                <w:kern w:val="24"/>
                <w:lang w:val="en-US" w:eastAsia="zh-CN"/>
              </w:rPr>
              <w:t>1561.098</w:t>
            </w:r>
          </w:p>
        </w:tc>
      </w:tr>
      <w:tr w:rsidR="00894C87" w:rsidRPr="00553C53" w14:paraId="07431900" w14:textId="77777777" w:rsidTr="00912B0F">
        <w:trPr>
          <w:trHeight w:val="20"/>
        </w:trPr>
        <w:tc>
          <w:tcPr>
            <w:tcW w:w="236" w:type="dxa"/>
            <w:hideMark/>
          </w:tcPr>
          <w:p w14:paraId="1FA54814" w14:textId="77777777" w:rsidR="00894C87" w:rsidRPr="00894C87" w:rsidRDefault="00894C87" w:rsidP="00912B0F">
            <w:pPr>
              <w:widowControl/>
              <w:autoSpaceDE/>
              <w:autoSpaceDN/>
              <w:adjustRightInd/>
              <w:spacing w:after="0"/>
              <w:jc w:val="center"/>
              <w:textAlignment w:val="center"/>
              <w:rPr>
                <w:rFonts w:eastAsia="宋体"/>
                <w:b/>
                <w:bCs/>
                <w:color w:val="000000" w:themeColor="text1"/>
                <w:kern w:val="24"/>
                <w:sz w:val="24"/>
                <w:szCs w:val="24"/>
                <w:lang w:val="en-US" w:eastAsia="zh-CN"/>
              </w:rPr>
            </w:pPr>
            <w:r w:rsidRPr="00894C87">
              <w:rPr>
                <w:rFonts w:eastAsia="宋体"/>
                <w:b/>
                <w:bCs/>
                <w:color w:val="000000" w:themeColor="text1"/>
                <w:kern w:val="24"/>
                <w:sz w:val="24"/>
                <w:szCs w:val="24"/>
                <w:lang w:val="en-US" w:eastAsia="zh-CN"/>
              </w:rPr>
              <w:t>NAVIC</w:t>
            </w:r>
          </w:p>
        </w:tc>
        <w:tc>
          <w:tcPr>
            <w:tcW w:w="0" w:type="auto"/>
            <w:hideMark/>
          </w:tcPr>
          <w:p w14:paraId="5CF6E885" w14:textId="181D225F" w:rsidR="00894C87" w:rsidRPr="00894C87" w:rsidRDefault="00894C87" w:rsidP="00912B0F">
            <w:pPr>
              <w:widowControl/>
              <w:autoSpaceDE/>
              <w:autoSpaceDN/>
              <w:adjustRightInd/>
              <w:spacing w:after="0"/>
              <w:jc w:val="center"/>
              <w:textAlignment w:val="center"/>
              <w:rPr>
                <w:rFonts w:eastAsia="宋体"/>
                <w:color w:val="000000" w:themeColor="text1"/>
                <w:kern w:val="24"/>
                <w:lang w:val="en-US" w:eastAsia="zh-CN"/>
              </w:rPr>
            </w:pPr>
            <w:r w:rsidRPr="00894C87">
              <w:rPr>
                <w:rFonts w:eastAsia="宋体"/>
                <w:color w:val="000000" w:themeColor="text1"/>
                <w:kern w:val="24"/>
                <w:lang w:val="en-US" w:eastAsia="zh-CN"/>
              </w:rPr>
              <w:t>1176.45</w:t>
            </w:r>
          </w:p>
        </w:tc>
      </w:tr>
      <w:tr w:rsidR="00894C87" w:rsidRPr="00553C53" w14:paraId="459399B9" w14:textId="77777777" w:rsidTr="00912B0F">
        <w:trPr>
          <w:trHeight w:val="20"/>
        </w:trPr>
        <w:tc>
          <w:tcPr>
            <w:tcW w:w="236" w:type="dxa"/>
            <w:hideMark/>
          </w:tcPr>
          <w:p w14:paraId="58A220FF" w14:textId="30BC51B5" w:rsidR="00894C87" w:rsidRPr="00894C87" w:rsidRDefault="00894C87" w:rsidP="00912B0F">
            <w:pPr>
              <w:widowControl/>
              <w:autoSpaceDE/>
              <w:autoSpaceDN/>
              <w:adjustRightInd/>
              <w:spacing w:after="0"/>
              <w:jc w:val="center"/>
              <w:textAlignment w:val="center"/>
              <w:rPr>
                <w:rFonts w:eastAsia="宋体"/>
                <w:b/>
                <w:bCs/>
                <w:color w:val="000000" w:themeColor="text1"/>
                <w:kern w:val="24"/>
                <w:sz w:val="24"/>
                <w:szCs w:val="24"/>
                <w:lang w:val="en-US" w:eastAsia="zh-CN"/>
              </w:rPr>
            </w:pPr>
            <w:r w:rsidRPr="00894C87">
              <w:rPr>
                <w:rFonts w:eastAsia="宋体"/>
                <w:b/>
                <w:bCs/>
                <w:color w:val="000000" w:themeColor="text1"/>
                <w:kern w:val="24"/>
                <w:sz w:val="24"/>
                <w:szCs w:val="24"/>
                <w:lang w:val="en-US" w:eastAsia="zh-CN"/>
              </w:rPr>
              <w:t>SBAS</w:t>
            </w:r>
          </w:p>
        </w:tc>
        <w:tc>
          <w:tcPr>
            <w:tcW w:w="0" w:type="auto"/>
            <w:hideMark/>
          </w:tcPr>
          <w:p w14:paraId="39A68D9D" w14:textId="43975343" w:rsidR="00894C87" w:rsidRPr="00894C87" w:rsidRDefault="00912B0F" w:rsidP="00912B0F">
            <w:pPr>
              <w:widowControl/>
              <w:autoSpaceDE/>
              <w:autoSpaceDN/>
              <w:adjustRightInd/>
              <w:spacing w:after="0"/>
              <w:jc w:val="center"/>
              <w:textAlignment w:val="center"/>
              <w:rPr>
                <w:rFonts w:eastAsia="宋体"/>
                <w:color w:val="000000" w:themeColor="text1"/>
                <w:kern w:val="24"/>
                <w:lang w:val="en-US" w:eastAsia="zh-CN"/>
              </w:rPr>
            </w:pPr>
            <w:r w:rsidRPr="00894C87">
              <w:rPr>
                <w:rFonts w:eastAsia="宋体"/>
                <w:color w:val="000000" w:themeColor="text1"/>
                <w:kern w:val="24"/>
                <w:lang w:val="en-US" w:eastAsia="zh-CN"/>
              </w:rPr>
              <w:t>1176.45</w:t>
            </w:r>
            <w:r>
              <w:rPr>
                <w:rFonts w:eastAsia="宋体"/>
                <w:color w:val="000000" w:themeColor="text1"/>
                <w:kern w:val="24"/>
                <w:lang w:val="en-US" w:eastAsia="zh-CN"/>
              </w:rPr>
              <w:t>;</w:t>
            </w:r>
            <w:r w:rsidRPr="00894C87">
              <w:rPr>
                <w:rFonts w:eastAsia="宋体"/>
                <w:color w:val="000000" w:themeColor="text1"/>
                <w:kern w:val="24"/>
                <w:lang w:val="en-US" w:eastAsia="zh-CN"/>
              </w:rPr>
              <w:t> </w:t>
            </w:r>
            <w:r w:rsidR="00894C87" w:rsidRPr="00894C87">
              <w:rPr>
                <w:rFonts w:eastAsia="宋体"/>
                <w:color w:val="000000" w:themeColor="text1"/>
                <w:kern w:val="24"/>
                <w:lang w:val="en-US" w:eastAsia="zh-CN"/>
              </w:rPr>
              <w:t>1575.42</w:t>
            </w:r>
          </w:p>
        </w:tc>
      </w:tr>
      <w:tr w:rsidR="00894C87" w:rsidRPr="00553C53" w14:paraId="1331EEEF" w14:textId="77777777" w:rsidTr="00912B0F">
        <w:trPr>
          <w:trHeight w:val="20"/>
        </w:trPr>
        <w:tc>
          <w:tcPr>
            <w:tcW w:w="236" w:type="dxa"/>
            <w:hideMark/>
          </w:tcPr>
          <w:p w14:paraId="6775DE19" w14:textId="77777777" w:rsidR="00894C87" w:rsidRPr="00894C87" w:rsidRDefault="00894C87" w:rsidP="00912B0F">
            <w:pPr>
              <w:widowControl/>
              <w:autoSpaceDE/>
              <w:autoSpaceDN/>
              <w:adjustRightInd/>
              <w:spacing w:after="0"/>
              <w:jc w:val="center"/>
              <w:textAlignment w:val="center"/>
              <w:rPr>
                <w:rFonts w:eastAsia="宋体"/>
                <w:b/>
                <w:bCs/>
                <w:color w:val="000000" w:themeColor="text1"/>
                <w:kern w:val="24"/>
                <w:sz w:val="24"/>
                <w:szCs w:val="24"/>
                <w:lang w:val="en-US" w:eastAsia="zh-CN"/>
              </w:rPr>
            </w:pPr>
            <w:r w:rsidRPr="00894C87">
              <w:rPr>
                <w:rFonts w:eastAsia="宋体"/>
                <w:b/>
                <w:bCs/>
                <w:color w:val="000000" w:themeColor="text1"/>
                <w:kern w:val="24"/>
                <w:sz w:val="24"/>
                <w:szCs w:val="24"/>
                <w:lang w:val="en-US" w:eastAsia="zh-CN"/>
              </w:rPr>
              <w:t>QZSS</w:t>
            </w:r>
          </w:p>
        </w:tc>
        <w:tc>
          <w:tcPr>
            <w:tcW w:w="0" w:type="auto"/>
            <w:hideMark/>
          </w:tcPr>
          <w:p w14:paraId="4CA28E17" w14:textId="1F620842" w:rsidR="00894C87" w:rsidRPr="00894C87" w:rsidRDefault="00912B0F" w:rsidP="00912B0F">
            <w:pPr>
              <w:widowControl/>
              <w:autoSpaceDE/>
              <w:autoSpaceDN/>
              <w:adjustRightInd/>
              <w:spacing w:after="0"/>
              <w:jc w:val="center"/>
              <w:textAlignment w:val="center"/>
              <w:rPr>
                <w:rFonts w:eastAsia="宋体"/>
                <w:color w:val="000000" w:themeColor="text1"/>
                <w:kern w:val="24"/>
                <w:lang w:val="en-US" w:eastAsia="zh-CN"/>
              </w:rPr>
            </w:pPr>
            <w:r w:rsidRPr="00894C87">
              <w:rPr>
                <w:rFonts w:eastAsia="宋体"/>
                <w:color w:val="000000" w:themeColor="text1"/>
                <w:kern w:val="24"/>
                <w:lang w:val="en-US" w:eastAsia="zh-CN"/>
              </w:rPr>
              <w:t>1176.45</w:t>
            </w:r>
            <w:r>
              <w:rPr>
                <w:rFonts w:eastAsia="宋体"/>
                <w:color w:val="000000" w:themeColor="text1"/>
                <w:kern w:val="24"/>
                <w:lang w:val="en-US" w:eastAsia="zh-CN"/>
              </w:rPr>
              <w:t xml:space="preserve">; </w:t>
            </w:r>
            <w:r w:rsidRPr="00894C87">
              <w:rPr>
                <w:rFonts w:eastAsia="宋体"/>
                <w:color w:val="000000" w:themeColor="text1"/>
                <w:kern w:val="24"/>
                <w:lang w:val="en-US" w:eastAsia="zh-CN"/>
              </w:rPr>
              <w:t>1227.6</w:t>
            </w:r>
            <w:r>
              <w:rPr>
                <w:rFonts w:eastAsia="宋体"/>
                <w:color w:val="000000" w:themeColor="text1"/>
                <w:kern w:val="24"/>
                <w:lang w:val="en-US" w:eastAsia="zh-CN"/>
              </w:rPr>
              <w:t xml:space="preserve">; </w:t>
            </w:r>
            <w:r w:rsidRPr="00894C87">
              <w:rPr>
                <w:rFonts w:eastAsia="宋体"/>
                <w:color w:val="000000" w:themeColor="text1"/>
                <w:kern w:val="24"/>
                <w:lang w:val="en-US" w:eastAsia="zh-CN"/>
              </w:rPr>
              <w:t>1278.75</w:t>
            </w:r>
            <w:r>
              <w:rPr>
                <w:rFonts w:eastAsia="宋体"/>
                <w:color w:val="000000" w:themeColor="text1"/>
                <w:kern w:val="24"/>
                <w:lang w:val="en-US" w:eastAsia="zh-CN"/>
              </w:rPr>
              <w:t xml:space="preserve">; </w:t>
            </w:r>
            <w:r w:rsidR="00894C87" w:rsidRPr="00894C87">
              <w:rPr>
                <w:rFonts w:eastAsia="宋体"/>
                <w:color w:val="000000" w:themeColor="text1"/>
                <w:kern w:val="24"/>
                <w:lang w:val="en-US" w:eastAsia="zh-CN"/>
              </w:rPr>
              <w:t>1575.42</w:t>
            </w:r>
          </w:p>
        </w:tc>
      </w:tr>
    </w:tbl>
    <w:p w14:paraId="399A5D28" w14:textId="77777777" w:rsidR="008C19A3" w:rsidRDefault="008C19A3" w:rsidP="00EF4CAF">
      <w:pPr>
        <w:rPr>
          <w:lang w:val="en-US" w:eastAsia="zh-CN"/>
        </w:rPr>
      </w:pPr>
    </w:p>
    <w:p w14:paraId="75221D08" w14:textId="266D11BA" w:rsidR="003631BB" w:rsidRDefault="006E4E61" w:rsidP="003631BB">
      <w:pPr>
        <w:rPr>
          <w:lang w:val="en-US" w:eastAsia="zh-CN"/>
        </w:rPr>
      </w:pPr>
      <w:r>
        <w:rPr>
          <w:lang w:val="en-US" w:eastAsia="zh-CN"/>
        </w:rPr>
        <w:t xml:space="preserve">At </w:t>
      </w:r>
      <w:r w:rsidR="008C19A3">
        <w:rPr>
          <w:lang w:val="en-US" w:eastAsia="zh-CN"/>
        </w:rPr>
        <w:t>RAN</w:t>
      </w:r>
      <w:r w:rsidR="00AE3909">
        <w:rPr>
          <w:lang w:val="en-US" w:eastAsia="zh-CN"/>
        </w:rPr>
        <w:t>1</w:t>
      </w:r>
      <w:r w:rsidR="008C19A3">
        <w:rPr>
          <w:lang w:val="en-US" w:eastAsia="zh-CN"/>
        </w:rPr>
        <w:t>#103</w:t>
      </w:r>
      <w:r w:rsidR="006C1289">
        <w:rPr>
          <w:lang w:val="en-US" w:eastAsia="zh-CN"/>
        </w:rPr>
        <w:t>-</w:t>
      </w:r>
      <w:r w:rsidR="008C19A3">
        <w:rPr>
          <w:lang w:val="en-US" w:eastAsia="zh-CN"/>
        </w:rPr>
        <w:t xml:space="preserve">e, </w:t>
      </w:r>
      <w:r w:rsidR="008C19A3" w:rsidRPr="008C19A3">
        <w:rPr>
          <w:lang w:val="en-US" w:eastAsia="zh-CN"/>
        </w:rPr>
        <w:t>Frequency Range (service link)</w:t>
      </w:r>
      <w:r w:rsidR="008C19A3">
        <w:rPr>
          <w:lang w:val="en-US" w:eastAsia="zh-CN"/>
        </w:rPr>
        <w:t xml:space="preserve"> </w:t>
      </w:r>
      <w:r w:rsidR="008C19A3" w:rsidRPr="008C19A3">
        <w:rPr>
          <w:lang w:val="en-US" w:eastAsia="zh-CN"/>
        </w:rPr>
        <w:t>&lt; 6 GHz (e.g. 2 GHz in S band)</w:t>
      </w:r>
      <w:r w:rsidR="008C19A3">
        <w:rPr>
          <w:lang w:val="en-US" w:eastAsia="zh-CN"/>
        </w:rPr>
        <w:t xml:space="preserve"> </w:t>
      </w:r>
      <w:r>
        <w:rPr>
          <w:lang w:val="en-US" w:eastAsia="zh-CN"/>
        </w:rPr>
        <w:t>was</w:t>
      </w:r>
      <w:r w:rsidR="008C19A3">
        <w:rPr>
          <w:lang w:val="en-US" w:eastAsia="zh-CN"/>
        </w:rPr>
        <w:t xml:space="preserve"> agreed </w:t>
      </w:r>
      <w:r>
        <w:rPr>
          <w:lang w:val="en-US" w:eastAsia="zh-CN"/>
        </w:rPr>
        <w:t>as the reference scenario for TR 36.763</w:t>
      </w:r>
      <w:r w:rsidR="008C19A3">
        <w:rPr>
          <w:lang w:val="en-US" w:eastAsia="zh-CN"/>
        </w:rPr>
        <w:t xml:space="preserve">. </w:t>
      </w:r>
      <w:bookmarkStart w:id="7" w:name="OLE_LINK5"/>
      <w:bookmarkStart w:id="8" w:name="OLE_LINK6"/>
      <w:r w:rsidR="00912B0F">
        <w:rPr>
          <w:lang w:val="en-US" w:eastAsia="zh-CN"/>
        </w:rPr>
        <w:fldChar w:fldCharType="begin"/>
      </w:r>
      <w:r w:rsidR="00912B0F">
        <w:rPr>
          <w:lang w:val="en-US" w:eastAsia="zh-CN"/>
        </w:rPr>
        <w:instrText xml:space="preserve"> REF _Ref66440280 \h </w:instrText>
      </w:r>
      <w:r w:rsidR="00FD2A47">
        <w:rPr>
          <w:lang w:val="en-US" w:eastAsia="zh-CN"/>
        </w:rPr>
        <w:instrText xml:space="preserve"> \* MERGEFORMAT </w:instrText>
      </w:r>
      <w:r w:rsidR="00912B0F">
        <w:rPr>
          <w:lang w:val="en-US" w:eastAsia="zh-CN"/>
        </w:rPr>
      </w:r>
      <w:r w:rsidR="00912B0F">
        <w:rPr>
          <w:lang w:val="en-US" w:eastAsia="zh-CN"/>
        </w:rPr>
        <w:fldChar w:fldCharType="separate"/>
      </w:r>
      <w:r w:rsidR="00912B0F" w:rsidRPr="00FD2A47">
        <w:rPr>
          <w:lang w:val="en-US" w:eastAsia="zh-CN"/>
        </w:rPr>
        <w:t>Table 1</w:t>
      </w:r>
      <w:r w:rsidR="00912B0F">
        <w:rPr>
          <w:lang w:val="en-US" w:eastAsia="zh-CN"/>
        </w:rPr>
        <w:fldChar w:fldCharType="end"/>
      </w:r>
      <w:r w:rsidR="00912B0F">
        <w:rPr>
          <w:lang w:val="en-US" w:eastAsia="zh-CN"/>
        </w:rPr>
        <w:t xml:space="preserve"> shows </w:t>
      </w:r>
      <w:bookmarkEnd w:id="7"/>
      <w:bookmarkEnd w:id="8"/>
      <w:r w:rsidR="00FD2A47" w:rsidRPr="00FD2A47">
        <w:rPr>
          <w:lang w:val="en-US" w:eastAsia="zh-CN"/>
        </w:rPr>
        <w:t xml:space="preserve">the frequencies used by the current GNSS are all in the L band. </w:t>
      </w:r>
      <w:r w:rsidR="008C19A3">
        <w:rPr>
          <w:lang w:val="en-US" w:eastAsia="zh-CN"/>
        </w:rPr>
        <w:t xml:space="preserve"> </w:t>
      </w:r>
      <w:r w:rsidR="00FD2A47" w:rsidRPr="00FD2A47">
        <w:rPr>
          <w:lang w:val="en-US" w:eastAsia="zh-CN"/>
        </w:rPr>
        <w:t xml:space="preserve">Clearly, the </w:t>
      </w:r>
      <w:r w:rsidR="00EA4E0C">
        <w:rPr>
          <w:lang w:val="en-US" w:eastAsia="zh-CN"/>
        </w:rPr>
        <w:t>IoT NTN</w:t>
      </w:r>
      <w:r w:rsidR="00FD2A47" w:rsidRPr="00FD2A47">
        <w:rPr>
          <w:lang w:val="en-US" w:eastAsia="zh-CN"/>
        </w:rPr>
        <w:t xml:space="preserve"> and GNSS service link will not share the same frequency spectrum and will be most likely working in different frequency bands</w:t>
      </w:r>
      <w:r w:rsidR="00C12E0A">
        <w:rPr>
          <w:lang w:val="en-US" w:eastAsia="zh-CN"/>
        </w:rPr>
        <w:t xml:space="preserve"> (i.e. L and S band)</w:t>
      </w:r>
      <w:r w:rsidR="00FD2A47" w:rsidRPr="00FD2A47">
        <w:rPr>
          <w:lang w:val="en-US" w:eastAsia="zh-CN"/>
        </w:rPr>
        <w:t>.</w:t>
      </w:r>
      <w:r w:rsidR="0093343C">
        <w:rPr>
          <w:lang w:val="en-US" w:eastAsia="zh-CN"/>
        </w:rPr>
        <w:t xml:space="preserve"> A wideband antenna to cover both NTN IoT/eMTC</w:t>
      </w:r>
      <w:r w:rsidR="0093343C" w:rsidRPr="00FD2A47">
        <w:rPr>
          <w:lang w:val="en-US" w:eastAsia="zh-CN"/>
        </w:rPr>
        <w:t xml:space="preserve"> and GNSS will </w:t>
      </w:r>
      <w:r w:rsidR="0093343C">
        <w:rPr>
          <w:lang w:val="en-US" w:eastAsia="zh-CN"/>
        </w:rPr>
        <w:t xml:space="preserve">increase the hardware cost, degrade </w:t>
      </w:r>
      <w:r w:rsidR="0093343C" w:rsidRPr="00FD2A47">
        <w:rPr>
          <w:lang w:val="en-US" w:eastAsia="zh-CN"/>
        </w:rPr>
        <w:t>the frontend efficiency and bring in other signal processing complexity (e.g. filtering, isolation, and amplifying).</w:t>
      </w:r>
      <w:r w:rsidR="0093343C">
        <w:rPr>
          <w:lang w:val="en-US" w:eastAsia="zh-CN"/>
        </w:rPr>
        <w:t xml:space="preserve"> </w:t>
      </w:r>
    </w:p>
    <w:p w14:paraId="04086842" w14:textId="07EB3E66" w:rsidR="003631BB" w:rsidRPr="0072289F" w:rsidRDefault="003631BB" w:rsidP="0093343C">
      <w:r>
        <w:rPr>
          <w:b/>
          <w:i/>
        </w:rPr>
        <w:t>Observation</w:t>
      </w:r>
      <w:r w:rsidRPr="006B77DD">
        <w:rPr>
          <w:b/>
          <w:i/>
        </w:rPr>
        <w:t xml:space="preserve"> </w:t>
      </w:r>
      <w:r>
        <w:rPr>
          <w:b/>
          <w:i/>
        </w:rPr>
        <w:t>2</w:t>
      </w:r>
      <w:r w:rsidRPr="006B77DD">
        <w:rPr>
          <w:b/>
          <w:i/>
        </w:rPr>
        <w:t>:</w:t>
      </w:r>
      <w:r>
        <w:rPr>
          <w:b/>
          <w:i/>
        </w:rPr>
        <w:t xml:space="preserve"> </w:t>
      </w:r>
      <w:r w:rsidRPr="00741EB1">
        <w:rPr>
          <w:i/>
        </w:rPr>
        <w:t xml:space="preserve">GNSS </w:t>
      </w:r>
      <w:r>
        <w:rPr>
          <w:i/>
        </w:rPr>
        <w:t xml:space="preserve">and </w:t>
      </w:r>
      <w:r w:rsidRPr="00E67A23">
        <w:rPr>
          <w:i/>
        </w:rPr>
        <w:t>NTN NB IoT/eMTC</w:t>
      </w:r>
      <w:r>
        <w:rPr>
          <w:i/>
        </w:rPr>
        <w:t xml:space="preserve"> may </w:t>
      </w:r>
      <w:r w:rsidR="006E4E61">
        <w:rPr>
          <w:i/>
        </w:rPr>
        <w:t>operate</w:t>
      </w:r>
      <w:r>
        <w:rPr>
          <w:i/>
        </w:rPr>
        <w:t xml:space="preserve"> in </w:t>
      </w:r>
      <w:r w:rsidR="006E4E61">
        <w:rPr>
          <w:i/>
        </w:rPr>
        <w:t>sufficiently separated</w:t>
      </w:r>
      <w:r>
        <w:rPr>
          <w:i/>
        </w:rPr>
        <w:t xml:space="preserve"> frequency band</w:t>
      </w:r>
      <w:r w:rsidR="006E4E61">
        <w:rPr>
          <w:i/>
        </w:rPr>
        <w:t>s to prevent the feasible use of a wideband antenna</w:t>
      </w:r>
      <w:r>
        <w:rPr>
          <w:i/>
        </w:rPr>
        <w:t>.</w:t>
      </w:r>
    </w:p>
    <w:p w14:paraId="1816A430" w14:textId="60264E83" w:rsidR="002410F0" w:rsidRDefault="003631BB" w:rsidP="00BA0E36">
      <w:r>
        <w:rPr>
          <w:lang w:val="en-US" w:eastAsia="zh-CN"/>
        </w:rPr>
        <w:t>In summary, separated narrow band antennas and independent polarization</w:t>
      </w:r>
      <w:r w:rsidR="00477ECF">
        <w:rPr>
          <w:lang w:val="en-US" w:eastAsia="zh-CN"/>
        </w:rPr>
        <w:t xml:space="preserve"> between NTN</w:t>
      </w:r>
      <w:r>
        <w:rPr>
          <w:lang w:val="en-US" w:eastAsia="zh-CN"/>
        </w:rPr>
        <w:t xml:space="preserve"> IoT/eMTC and GNSS </w:t>
      </w:r>
      <w:r w:rsidR="00DC1722">
        <w:rPr>
          <w:lang w:val="en-US" w:eastAsia="zh-CN"/>
        </w:rPr>
        <w:t>may be</w:t>
      </w:r>
      <w:r>
        <w:rPr>
          <w:lang w:val="en-US" w:eastAsia="zh-CN"/>
        </w:rPr>
        <w:t xml:space="preserve"> more suitable for the low-cost NTN C-IoT devices. </w:t>
      </w:r>
      <w:r w:rsidR="00256A67">
        <w:t>Thus, the front end architecture of a NTN IoT device will not be an issues in GNSS measurement window design.</w:t>
      </w:r>
    </w:p>
    <w:p w14:paraId="658DA403" w14:textId="30AF3AE9" w:rsidR="00F419CF" w:rsidRPr="00BA0E36" w:rsidRDefault="006C1289" w:rsidP="00BA0E36">
      <w:pPr>
        <w:rPr>
          <w:lang w:val="en-US" w:eastAsia="zh-CN"/>
        </w:rPr>
      </w:pPr>
      <w:r>
        <w:rPr>
          <w:lang w:eastAsia="zh-CN"/>
        </w:rPr>
        <w:t>In addition, i</w:t>
      </w:r>
      <w:r w:rsidR="00477ECF">
        <w:rPr>
          <w:lang w:eastAsia="zh-CN"/>
        </w:rPr>
        <w:t xml:space="preserve">t is analysed in [8] that </w:t>
      </w:r>
      <w:r w:rsidR="00BA0E36">
        <w:rPr>
          <w:lang w:val="en-US" w:eastAsia="zh-CN"/>
        </w:rPr>
        <w:t xml:space="preserve">GNSS </w:t>
      </w:r>
      <w:r>
        <w:rPr>
          <w:lang w:val="en-US" w:eastAsia="zh-CN"/>
        </w:rPr>
        <w:t>position fix</w:t>
      </w:r>
      <w:r w:rsidR="00BA0E36">
        <w:rPr>
          <w:lang w:val="en-US" w:eastAsia="zh-CN"/>
        </w:rPr>
        <w:t xml:space="preserve"> could be scheduled when NB-IoT is idle with eDRX (&gt;= 81.92 s) or PSM to prevent any paging missing in NB-IoT </w:t>
      </w:r>
      <w:r w:rsidR="00CA2AD8">
        <w:rPr>
          <w:lang w:val="en-US" w:eastAsia="zh-CN"/>
        </w:rPr>
        <w:t>[8]</w:t>
      </w:r>
      <w:r w:rsidR="00477ECF">
        <w:rPr>
          <w:lang w:val="en-US" w:eastAsia="zh-CN"/>
        </w:rPr>
        <w:t xml:space="preserve">, which mean that </w:t>
      </w:r>
      <w:r w:rsidR="00477ECF" w:rsidRPr="00477ECF">
        <w:rPr>
          <w:lang w:val="en-US" w:eastAsia="zh-CN"/>
        </w:rPr>
        <w:t xml:space="preserve">GNSS measurement </w:t>
      </w:r>
      <w:r w:rsidR="00477ECF" w:rsidRPr="00477ECF">
        <w:rPr>
          <w:lang w:val="en-US" w:eastAsia="zh-CN"/>
        </w:rPr>
        <w:lastRenderedPageBreak/>
        <w:t>window</w:t>
      </w:r>
      <w:r w:rsidR="00477ECF">
        <w:rPr>
          <w:lang w:val="en-US" w:eastAsia="zh-CN"/>
        </w:rPr>
        <w:t xml:space="preserve"> can be applied by implementation even NTN IoT / eMTC and GNSS share the same RF front.</w:t>
      </w:r>
    </w:p>
    <w:p w14:paraId="39DC53A2" w14:textId="6AA4C392" w:rsidR="008B7217" w:rsidRDefault="008B7217" w:rsidP="00E137FC">
      <w:pPr>
        <w:rPr>
          <w:i/>
        </w:rPr>
      </w:pPr>
      <w:r>
        <w:rPr>
          <w:b/>
          <w:i/>
        </w:rPr>
        <w:t>Observation 3</w:t>
      </w:r>
      <w:r w:rsidRPr="006B77DD">
        <w:rPr>
          <w:b/>
          <w:i/>
        </w:rPr>
        <w:t>:</w:t>
      </w:r>
      <w:r w:rsidRPr="00EA4E0C">
        <w:rPr>
          <w:i/>
        </w:rPr>
        <w:t xml:space="preserve"> </w:t>
      </w:r>
      <w:r w:rsidR="00EA4E0C">
        <w:rPr>
          <w:i/>
        </w:rPr>
        <w:t>IoT NTN</w:t>
      </w:r>
      <w:r w:rsidR="00E14052">
        <w:rPr>
          <w:i/>
        </w:rPr>
        <w:t xml:space="preserve"> devices c</w:t>
      </w:r>
      <w:r w:rsidR="00DC1722">
        <w:rPr>
          <w:i/>
        </w:rPr>
        <w:t>an</w:t>
      </w:r>
      <w:r w:rsidR="00E14052">
        <w:rPr>
          <w:i/>
        </w:rPr>
        <w:t xml:space="preserve"> </w:t>
      </w:r>
      <w:r w:rsidRPr="00EA4E0C">
        <w:rPr>
          <w:i/>
        </w:rPr>
        <w:t>support both GNSS and NB-IoT/eMTC by separated/shared/partial</w:t>
      </w:r>
      <w:r w:rsidR="00E14052">
        <w:rPr>
          <w:i/>
        </w:rPr>
        <w:t>ly</w:t>
      </w:r>
      <w:r w:rsidRPr="00EA4E0C">
        <w:rPr>
          <w:i/>
        </w:rPr>
        <w:t xml:space="preserve"> shared hardware architecture between GNSS and C-IoT module.</w:t>
      </w:r>
    </w:p>
    <w:p w14:paraId="2BB37A8A" w14:textId="5262B94E" w:rsidR="00477ECF" w:rsidRPr="00EA4E0C" w:rsidRDefault="00477ECF" w:rsidP="00E137FC">
      <w:pPr>
        <w:rPr>
          <w:i/>
        </w:rPr>
      </w:pPr>
      <w:r w:rsidRPr="00E430F2">
        <w:rPr>
          <w:b/>
          <w:i/>
          <w:iCs/>
          <w:sz w:val="21"/>
          <w:szCs w:val="21"/>
        </w:rPr>
        <w:t xml:space="preserve">Proposal </w:t>
      </w:r>
      <w:r>
        <w:rPr>
          <w:b/>
          <w:i/>
          <w:iCs/>
          <w:sz w:val="21"/>
          <w:szCs w:val="21"/>
        </w:rPr>
        <w:t xml:space="preserve">1: </w:t>
      </w:r>
      <w:r w:rsidRPr="0072289F">
        <w:rPr>
          <w:i/>
          <w:lang w:eastAsia="zh-CN"/>
        </w:rPr>
        <w:t xml:space="preserve">GNSS measurement window can be applied by implementation </w:t>
      </w:r>
      <w:r>
        <w:rPr>
          <w:i/>
          <w:lang w:eastAsia="zh-CN"/>
        </w:rPr>
        <w:t>with</w:t>
      </w:r>
      <w:r w:rsidRPr="00477ECF">
        <w:rPr>
          <w:i/>
          <w:lang w:eastAsia="zh-CN"/>
        </w:rPr>
        <w:t xml:space="preserve"> separated/shared/partially shared hardware architecture between GNSS and C-IoT module.</w:t>
      </w:r>
    </w:p>
    <w:p w14:paraId="7C9A1B8F" w14:textId="2AE28BD3" w:rsidR="00ED4B56" w:rsidRPr="00EA0392" w:rsidRDefault="00E14052" w:rsidP="00ED4B56">
      <w:pPr>
        <w:pStyle w:val="2"/>
        <w:rPr>
          <w:lang w:eastAsia="zh-CN"/>
        </w:rPr>
      </w:pPr>
      <w:r w:rsidRPr="00621A04">
        <w:rPr>
          <w:noProof/>
          <w:lang w:val="en-US" w:eastAsia="zh-CN"/>
        </w:rPr>
        <mc:AlternateContent>
          <mc:Choice Requires="wpg">
            <w:drawing>
              <wp:anchor distT="0" distB="0" distL="114300" distR="114300" simplePos="0" relativeHeight="251660288" behindDoc="0" locked="0" layoutInCell="1" allowOverlap="1" wp14:anchorId="3CEAC2BE" wp14:editId="33B2842C">
                <wp:simplePos x="0" y="0"/>
                <wp:positionH relativeFrom="column">
                  <wp:posOffset>0</wp:posOffset>
                </wp:positionH>
                <wp:positionV relativeFrom="paragraph">
                  <wp:posOffset>254000</wp:posOffset>
                </wp:positionV>
                <wp:extent cx="5844540" cy="2796540"/>
                <wp:effectExtent l="0" t="0" r="0" b="22860"/>
                <wp:wrapTopAndBottom/>
                <wp:docPr id="37" name="组合 1"/>
                <wp:cNvGraphicFramePr/>
                <a:graphic xmlns:a="http://schemas.openxmlformats.org/drawingml/2006/main">
                  <a:graphicData uri="http://schemas.microsoft.com/office/word/2010/wordprocessingGroup">
                    <wpg:wgp>
                      <wpg:cNvGrpSpPr/>
                      <wpg:grpSpPr>
                        <a:xfrm>
                          <a:off x="0" y="0"/>
                          <a:ext cx="5844540" cy="2796540"/>
                          <a:chOff x="0" y="0"/>
                          <a:chExt cx="6019200" cy="2796800"/>
                        </a:xfrm>
                      </wpg:grpSpPr>
                      <wps:wsp>
                        <wps:cNvPr id="38" name="任意多边形 38"/>
                        <wps:cNvSpPr/>
                        <wps:spPr>
                          <a:xfrm>
                            <a:off x="2167975" y="205200"/>
                            <a:ext cx="7600" cy="2591600"/>
                          </a:xfrm>
                          <a:custGeom>
                            <a:avLst/>
                            <a:gdLst/>
                            <a:ahLst/>
                            <a:cxnLst/>
                            <a:rect l="l" t="t" r="r" b="b"/>
                            <a:pathLst>
                              <a:path w="7600" h="2591600" fill="none">
                                <a:moveTo>
                                  <a:pt x="0" y="0"/>
                                </a:moveTo>
                                <a:lnTo>
                                  <a:pt x="0" y="2591600"/>
                                </a:lnTo>
                              </a:path>
                            </a:pathLst>
                          </a:custGeom>
                          <a:solidFill>
                            <a:srgbClr val="FFFFFF"/>
                          </a:solidFill>
                          <a:ln w="20267" cap="flat">
                            <a:solidFill>
                              <a:srgbClr val="000000"/>
                            </a:solidFill>
                            <a:miter/>
                          </a:ln>
                        </wps:spPr>
                        <wps:bodyPr/>
                      </wps:wsp>
                      <wps:wsp>
                        <wps:cNvPr id="39" name="任意多边形 39"/>
                        <wps:cNvSpPr/>
                        <wps:spPr>
                          <a:xfrm>
                            <a:off x="4164800" y="205203"/>
                            <a:ext cx="7600" cy="2591597"/>
                          </a:xfrm>
                          <a:custGeom>
                            <a:avLst/>
                            <a:gdLst/>
                            <a:ahLst/>
                            <a:cxnLst/>
                            <a:rect l="l" t="t" r="r" b="b"/>
                            <a:pathLst>
                              <a:path w="7600" h="2591597" fill="none">
                                <a:moveTo>
                                  <a:pt x="0" y="0"/>
                                </a:moveTo>
                                <a:lnTo>
                                  <a:pt x="0" y="2591597"/>
                                </a:lnTo>
                              </a:path>
                            </a:pathLst>
                          </a:custGeom>
                          <a:solidFill>
                            <a:srgbClr val="FFFFFF"/>
                          </a:solidFill>
                          <a:ln w="20267" cap="flat">
                            <a:solidFill>
                              <a:srgbClr val="000000"/>
                            </a:solidFill>
                            <a:miter/>
                          </a:ln>
                        </wps:spPr>
                        <wps:bodyPr/>
                      </wps:wsp>
                      <wps:wsp>
                        <wps:cNvPr id="40" name="Text 123"/>
                        <wps:cNvSpPr txBox="1"/>
                        <wps:spPr>
                          <a:xfrm>
                            <a:off x="1922800" y="0"/>
                            <a:ext cx="501600" cy="228000"/>
                          </a:xfrm>
                          <a:prstGeom prst="rect">
                            <a:avLst/>
                          </a:prstGeom>
                          <a:noFill/>
                        </wps:spPr>
                        <wps:txbx>
                          <w:txbxContent>
                            <w:p w14:paraId="1B20076A"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21"/>
                                  <w:szCs w:val="21"/>
                                </w:rPr>
                                <w:t>UE</w:t>
                              </w:r>
                            </w:p>
                          </w:txbxContent>
                        </wps:txbx>
                        <wps:bodyPr wrap="square" lIns="0" tIns="0" rIns="0" bIns="0" rtlCol="0" anchor="ctr"/>
                      </wps:wsp>
                      <wps:wsp>
                        <wps:cNvPr id="41" name="Text 124"/>
                        <wps:cNvSpPr txBox="1"/>
                        <wps:spPr>
                          <a:xfrm>
                            <a:off x="3883600" y="0"/>
                            <a:ext cx="570000" cy="228000"/>
                          </a:xfrm>
                          <a:prstGeom prst="rect">
                            <a:avLst/>
                          </a:prstGeom>
                          <a:noFill/>
                        </wps:spPr>
                        <wps:txbx>
                          <w:txbxContent>
                            <w:p w14:paraId="36C933DE"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21"/>
                                  <w:szCs w:val="21"/>
                                </w:rPr>
                                <w:t>eNodeB</w:t>
                              </w:r>
                            </w:p>
                          </w:txbxContent>
                        </wps:txbx>
                        <wps:bodyPr wrap="square" lIns="0" tIns="0" rIns="0" bIns="0" rtlCol="0" anchor="ctr"/>
                      </wps:wsp>
                      <wps:wsp>
                        <wps:cNvPr id="42" name="任意多边形 42"/>
                        <wps:cNvSpPr/>
                        <wps:spPr>
                          <a:xfrm>
                            <a:off x="2174489" y="503720"/>
                            <a:ext cx="1997911" cy="7600"/>
                          </a:xfrm>
                          <a:custGeom>
                            <a:avLst/>
                            <a:gdLst/>
                            <a:ahLst/>
                            <a:cxnLst/>
                            <a:rect l="l" t="t" r="r" b="b"/>
                            <a:pathLst>
                              <a:path w="1997911" h="7600" fill="none">
                                <a:moveTo>
                                  <a:pt x="1997911" y="0"/>
                                </a:moveTo>
                                <a:lnTo>
                                  <a:pt x="0" y="0"/>
                                </a:lnTo>
                              </a:path>
                            </a:pathLst>
                          </a:custGeom>
                          <a:solidFill>
                            <a:srgbClr val="FFFFFF"/>
                          </a:solidFill>
                          <a:ln w="15200" cap="flat">
                            <a:solidFill>
                              <a:srgbClr val="42C181"/>
                            </a:solidFill>
                            <a:miter/>
                            <a:tailEnd type="triangle" w="med" len="med"/>
                          </a:ln>
                        </wps:spPr>
                        <wps:bodyPr/>
                      </wps:wsp>
                      <wps:wsp>
                        <wps:cNvPr id="43" name="Text 125"/>
                        <wps:cNvSpPr txBox="1"/>
                        <wps:spPr>
                          <a:xfrm>
                            <a:off x="2850000" y="304000"/>
                            <a:ext cx="630800" cy="212800"/>
                          </a:xfrm>
                          <a:prstGeom prst="rect">
                            <a:avLst/>
                          </a:prstGeom>
                          <a:noFill/>
                        </wps:spPr>
                        <wps:txbx>
                          <w:txbxContent>
                            <w:p w14:paraId="5FD794A1"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SIB2-NB</w:t>
                              </w:r>
                            </w:p>
                          </w:txbxContent>
                        </wps:txbx>
                        <wps:bodyPr wrap="square" lIns="0" tIns="0" rIns="0" bIns="0" rtlCol="0" anchor="ctr"/>
                      </wps:wsp>
                      <wps:wsp>
                        <wps:cNvPr id="44" name="任意多边形 44"/>
                        <wps:cNvSpPr/>
                        <wps:spPr>
                          <a:xfrm>
                            <a:off x="2166445" y="1081320"/>
                            <a:ext cx="1997911" cy="7600"/>
                          </a:xfrm>
                          <a:custGeom>
                            <a:avLst/>
                            <a:gdLst/>
                            <a:ahLst/>
                            <a:cxnLst/>
                            <a:rect l="l" t="t" r="r" b="b"/>
                            <a:pathLst>
                              <a:path w="1997911" h="7600" fill="none">
                                <a:moveTo>
                                  <a:pt x="1997911" y="0"/>
                                </a:moveTo>
                                <a:lnTo>
                                  <a:pt x="0" y="0"/>
                                </a:lnTo>
                              </a:path>
                            </a:pathLst>
                          </a:custGeom>
                          <a:solidFill>
                            <a:srgbClr val="FFFFFF"/>
                          </a:solidFill>
                          <a:ln w="15200" cap="flat">
                            <a:solidFill>
                              <a:srgbClr val="4C85D9"/>
                            </a:solidFill>
                            <a:miter/>
                            <a:headEnd type="triangle" w="med" len="med"/>
                          </a:ln>
                        </wps:spPr>
                        <wps:bodyPr/>
                      </wps:wsp>
                      <wps:wsp>
                        <wps:cNvPr id="45" name="任意多边形 45"/>
                        <wps:cNvSpPr/>
                        <wps:spPr>
                          <a:xfrm>
                            <a:off x="2174489" y="1641600"/>
                            <a:ext cx="1997911" cy="7600"/>
                          </a:xfrm>
                          <a:custGeom>
                            <a:avLst/>
                            <a:gdLst/>
                            <a:ahLst/>
                            <a:cxnLst/>
                            <a:rect l="l" t="t" r="r" b="b"/>
                            <a:pathLst>
                              <a:path w="1997911" h="7600" fill="none">
                                <a:moveTo>
                                  <a:pt x="1997911" y="0"/>
                                </a:moveTo>
                                <a:lnTo>
                                  <a:pt x="0" y="0"/>
                                </a:lnTo>
                              </a:path>
                            </a:pathLst>
                          </a:custGeom>
                          <a:solidFill>
                            <a:srgbClr val="FFFFFF"/>
                          </a:solidFill>
                          <a:ln w="15200" cap="flat">
                            <a:solidFill>
                              <a:srgbClr val="4C85D9"/>
                            </a:solidFill>
                            <a:miter/>
                            <a:tailEnd type="triangle" w="med" len="med"/>
                          </a:ln>
                        </wps:spPr>
                        <wps:bodyPr/>
                      </wps:wsp>
                      <wps:wsp>
                        <wps:cNvPr id="46" name="任意多边形 46"/>
                        <wps:cNvSpPr/>
                        <wps:spPr>
                          <a:xfrm>
                            <a:off x="2181004" y="2067200"/>
                            <a:ext cx="1997911" cy="7600"/>
                          </a:xfrm>
                          <a:custGeom>
                            <a:avLst/>
                            <a:gdLst/>
                            <a:ahLst/>
                            <a:cxnLst/>
                            <a:rect l="l" t="t" r="r" b="b"/>
                            <a:pathLst>
                              <a:path w="1997911" h="7600" fill="none">
                                <a:moveTo>
                                  <a:pt x="1997911" y="0"/>
                                </a:moveTo>
                                <a:lnTo>
                                  <a:pt x="0" y="0"/>
                                </a:lnTo>
                              </a:path>
                            </a:pathLst>
                          </a:custGeom>
                          <a:solidFill>
                            <a:srgbClr val="FFFFFF"/>
                          </a:solidFill>
                          <a:ln w="15200" cap="flat">
                            <a:solidFill>
                              <a:srgbClr val="4C85D9"/>
                            </a:solidFill>
                            <a:miter/>
                            <a:headEnd type="triangle" w="med" len="med"/>
                          </a:ln>
                        </wps:spPr>
                        <wps:bodyPr/>
                      </wps:wsp>
                      <wps:wsp>
                        <wps:cNvPr id="47" name="任意多边形 47"/>
                        <wps:cNvSpPr/>
                        <wps:spPr>
                          <a:xfrm>
                            <a:off x="2158400" y="2499263"/>
                            <a:ext cx="1997911" cy="7600"/>
                          </a:xfrm>
                          <a:custGeom>
                            <a:avLst/>
                            <a:gdLst/>
                            <a:ahLst/>
                            <a:cxnLst/>
                            <a:rect l="l" t="t" r="r" b="b"/>
                            <a:pathLst>
                              <a:path w="1997911" h="7600" fill="none">
                                <a:moveTo>
                                  <a:pt x="1997911" y="0"/>
                                </a:moveTo>
                                <a:lnTo>
                                  <a:pt x="0" y="0"/>
                                </a:lnTo>
                              </a:path>
                            </a:pathLst>
                          </a:custGeom>
                          <a:solidFill>
                            <a:srgbClr val="FFFFFF"/>
                          </a:solidFill>
                          <a:ln w="15200" cap="flat">
                            <a:solidFill>
                              <a:srgbClr val="4C85D9"/>
                            </a:solidFill>
                            <a:miter/>
                            <a:tailEnd type="triangle" w="med" len="med"/>
                          </a:ln>
                        </wps:spPr>
                        <wps:bodyPr/>
                      </wps:wsp>
                      <wps:wsp>
                        <wps:cNvPr id="48" name="Text 126"/>
                        <wps:cNvSpPr txBox="1"/>
                        <wps:spPr>
                          <a:xfrm>
                            <a:off x="2523200" y="691600"/>
                            <a:ext cx="1314800" cy="364800"/>
                          </a:xfrm>
                          <a:prstGeom prst="rect">
                            <a:avLst/>
                          </a:prstGeom>
                          <a:noFill/>
                        </wps:spPr>
                        <wps:txbx>
                          <w:txbxContent>
                            <w:p w14:paraId="6C6DBB2E"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Random Access Preamble</w:t>
                              </w:r>
                            </w:p>
                            <w:p w14:paraId="48B2B39E"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(RACH)</w:t>
                              </w:r>
                            </w:p>
                          </w:txbxContent>
                        </wps:txbx>
                        <wps:bodyPr wrap="square" lIns="0" tIns="0" rIns="0" bIns="0" rtlCol="0" anchor="ctr"/>
                      </wps:wsp>
                      <wps:wsp>
                        <wps:cNvPr id="49" name="Text 127"/>
                        <wps:cNvSpPr txBox="1"/>
                        <wps:spPr>
                          <a:xfrm>
                            <a:off x="2356000" y="1261600"/>
                            <a:ext cx="1641600" cy="364800"/>
                          </a:xfrm>
                          <a:prstGeom prst="rect">
                            <a:avLst/>
                          </a:prstGeom>
                          <a:noFill/>
                        </wps:spPr>
                        <wps:txbx>
                          <w:txbxContent>
                            <w:p w14:paraId="0AA1A16C"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Random Access Response (RAR)</w:t>
                              </w:r>
                            </w:p>
                            <w:p w14:paraId="75BA6AB9"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(DL-SCH)</w:t>
                              </w:r>
                            </w:p>
                          </w:txbxContent>
                        </wps:txbx>
                        <wps:bodyPr wrap="square" lIns="0" tIns="0" rIns="0" bIns="0" rtlCol="0" anchor="ctr"/>
                      </wps:wsp>
                      <wps:wsp>
                        <wps:cNvPr id="50" name="Text 128"/>
                        <wps:cNvSpPr txBox="1"/>
                        <wps:spPr>
                          <a:xfrm>
                            <a:off x="2356000" y="1694800"/>
                            <a:ext cx="1641600" cy="364800"/>
                          </a:xfrm>
                          <a:prstGeom prst="rect">
                            <a:avLst/>
                          </a:prstGeom>
                          <a:noFill/>
                        </wps:spPr>
                        <wps:txbx>
                          <w:txbxContent>
                            <w:p w14:paraId="0B9D27C8"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Msg3</w:t>
                              </w:r>
                            </w:p>
                            <w:p w14:paraId="270BDEC7"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(UL-SCH)</w:t>
                              </w:r>
                            </w:p>
                          </w:txbxContent>
                        </wps:txbx>
                        <wps:bodyPr wrap="square" lIns="0" tIns="0" rIns="0" bIns="0" rtlCol="0" anchor="ctr"/>
                      </wps:wsp>
                      <wps:wsp>
                        <wps:cNvPr id="51" name="Text 129"/>
                        <wps:cNvSpPr txBox="1"/>
                        <wps:spPr>
                          <a:xfrm>
                            <a:off x="2333200" y="2112800"/>
                            <a:ext cx="1641600" cy="364800"/>
                          </a:xfrm>
                          <a:prstGeom prst="rect">
                            <a:avLst/>
                          </a:prstGeom>
                          <a:noFill/>
                        </wps:spPr>
                        <wps:txbx>
                          <w:txbxContent>
                            <w:p w14:paraId="0D6E37D6"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Contention Resolution (Msg4)</w:t>
                              </w:r>
                            </w:p>
                            <w:p w14:paraId="5860C16A"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(DL-SCH)</w:t>
                              </w:r>
                            </w:p>
                          </w:txbxContent>
                        </wps:txbx>
                        <wps:bodyPr wrap="square" lIns="0" tIns="0" rIns="0" bIns="0" rtlCol="0" anchor="ctr"/>
                      </wps:wsp>
                      <wps:wsp>
                        <wps:cNvPr id="52" name="Text 130"/>
                        <wps:cNvSpPr txBox="1"/>
                        <wps:spPr>
                          <a:xfrm>
                            <a:off x="4119200" y="342000"/>
                            <a:ext cx="1900000" cy="364800"/>
                          </a:xfrm>
                          <a:prstGeom prst="rect">
                            <a:avLst/>
                          </a:prstGeom>
                          <a:noFill/>
                        </wps:spPr>
                        <wps:txbx>
                          <w:txbxContent>
                            <w:p w14:paraId="12E8F3F3" w14:textId="77777777" w:rsidR="00494A66" w:rsidRDefault="00494A66" w:rsidP="00621A04">
                              <w:pPr>
                                <w:pStyle w:val="a5"/>
                                <w:widowControl/>
                                <w:numPr>
                                  <w:ilvl w:val="0"/>
                                  <w:numId w:val="26"/>
                                </w:numPr>
                                <w:autoSpaceDE/>
                                <w:autoSpaceDN/>
                                <w:adjustRightInd/>
                                <w:spacing w:after="0"/>
                                <w:contextualSpacing w:val="0"/>
                                <w:jc w:val="left"/>
                                <w:rPr>
                                  <w:sz w:val="18"/>
                                  <w:szCs w:val="24"/>
                                </w:rPr>
                              </w:pPr>
                              <w:r>
                                <w:rPr>
                                  <w:rFonts w:cstheme="minorBidi"/>
                                  <w:color w:val="000000"/>
                                  <w:kern w:val="24"/>
                                  <w:sz w:val="18"/>
                                  <w:szCs w:val="18"/>
                                </w:rPr>
                                <w:t>NPRACH-ConfigSIB-NB-r13</w:t>
                              </w:r>
                            </w:p>
                            <w:p w14:paraId="0DE36F19" w14:textId="77777777" w:rsidR="00494A66" w:rsidRDefault="00494A66" w:rsidP="00621A04">
                              <w:pPr>
                                <w:pStyle w:val="a5"/>
                                <w:widowControl/>
                                <w:numPr>
                                  <w:ilvl w:val="0"/>
                                  <w:numId w:val="26"/>
                                </w:numPr>
                                <w:autoSpaceDE/>
                                <w:autoSpaceDN/>
                                <w:adjustRightInd/>
                                <w:spacing w:after="0"/>
                                <w:contextualSpacing w:val="0"/>
                                <w:jc w:val="left"/>
                                <w:rPr>
                                  <w:sz w:val="18"/>
                                </w:rPr>
                              </w:pPr>
                              <w:r>
                                <w:rPr>
                                  <w:rFonts w:cstheme="minorBidi"/>
                                  <w:color w:val="000000"/>
                                  <w:kern w:val="24"/>
                                  <w:sz w:val="18"/>
                                  <w:szCs w:val="18"/>
                                </w:rPr>
                                <w:t>RACH-ConfigCommon-NB-r13</w:t>
                              </w:r>
                            </w:p>
                          </w:txbxContent>
                        </wps:txbx>
                        <wps:bodyPr wrap="square" lIns="0" tIns="0" rIns="0" bIns="0" rtlCol="0" anchor="ctr"/>
                      </wps:wsp>
                      <wps:wsp>
                        <wps:cNvPr id="53" name="Text 131"/>
                        <wps:cNvSpPr txBox="1"/>
                        <wps:spPr>
                          <a:xfrm>
                            <a:off x="0" y="746221"/>
                            <a:ext cx="2173600" cy="668800"/>
                          </a:xfrm>
                          <a:prstGeom prst="rect">
                            <a:avLst/>
                          </a:prstGeom>
                          <a:noFill/>
                        </wps:spPr>
                        <wps:txbx>
                          <w:txbxContent>
                            <w:p w14:paraId="6929BFF0" w14:textId="14E7CD55" w:rsidR="00494A66" w:rsidRDefault="00494A66" w:rsidP="00621A04">
                              <w:pPr>
                                <w:pStyle w:val="a3"/>
                                <w:spacing w:before="0" w:beforeAutospacing="0" w:after="0" w:afterAutospacing="0"/>
                              </w:pPr>
                              <w:r>
                                <w:rPr>
                                  <w:rFonts w:ascii="Times New Roman" w:hAnsi="Times New Roman" w:cstheme="minorBidi"/>
                                  <w:color w:val="000000"/>
                                  <w:kern w:val="24"/>
                                  <w:sz w:val="18"/>
                                  <w:szCs w:val="18"/>
                                </w:rPr>
                                <w:t>UE determine</w:t>
                              </w:r>
                              <w:r w:rsidR="00E14052">
                                <w:rPr>
                                  <w:rFonts w:ascii="Times New Roman" w:hAnsi="Times New Roman" w:cstheme="minorBidi"/>
                                  <w:color w:val="000000"/>
                                  <w:kern w:val="24"/>
                                  <w:sz w:val="18"/>
                                  <w:szCs w:val="18"/>
                                </w:rPr>
                                <w:t>s its</w:t>
                              </w:r>
                              <w:r>
                                <w:rPr>
                                  <w:rFonts w:ascii="Times New Roman" w:hAnsi="Times New Roman" w:cstheme="minorBidi"/>
                                  <w:color w:val="000000"/>
                                  <w:kern w:val="24"/>
                                  <w:sz w:val="18"/>
                                  <w:szCs w:val="18"/>
                                </w:rPr>
                                <w:t xml:space="preserve"> CE level by the measured RSRP and choose</w:t>
                              </w:r>
                              <w:r w:rsidR="00E14052">
                                <w:rPr>
                                  <w:rFonts w:ascii="Times New Roman" w:hAnsi="Times New Roman" w:cstheme="minorBidi"/>
                                  <w:color w:val="000000"/>
                                  <w:kern w:val="24"/>
                                  <w:sz w:val="18"/>
                                  <w:szCs w:val="18"/>
                                </w:rPr>
                                <w:t xml:space="preserve">s </w:t>
                              </w:r>
                              <w:r>
                                <w:rPr>
                                  <w:rFonts w:ascii="Times New Roman" w:hAnsi="Times New Roman" w:cstheme="minorBidi"/>
                                  <w:color w:val="000000"/>
                                  <w:kern w:val="24"/>
                                  <w:sz w:val="18"/>
                                  <w:szCs w:val="18"/>
                                </w:rPr>
                                <w:t>the corresponding NPRACH resources. The preamble grouping is selected based on whether support</w:t>
                              </w:r>
                              <w:r w:rsidR="00E14052">
                                <w:rPr>
                                  <w:rFonts w:ascii="Times New Roman" w:hAnsi="Times New Roman" w:cstheme="minorBidi"/>
                                  <w:color w:val="000000"/>
                                  <w:kern w:val="24"/>
                                  <w:sz w:val="18"/>
                                  <w:szCs w:val="18"/>
                                </w:rPr>
                                <w:t>s multi-tone Msg</w:t>
                              </w:r>
                              <w:r>
                                <w:rPr>
                                  <w:rFonts w:ascii="Times New Roman" w:hAnsi="Times New Roman" w:cstheme="minorBidi"/>
                                  <w:color w:val="000000"/>
                                  <w:kern w:val="24"/>
                                  <w:sz w:val="18"/>
                                  <w:szCs w:val="18"/>
                                </w:rPr>
                                <w:t>3.</w:t>
                              </w:r>
                            </w:p>
                          </w:txbxContent>
                        </wps:txbx>
                        <wps:bodyPr wrap="square" lIns="0" tIns="0" rIns="0" bIns="0" rtlCol="0" anchor="ctr"/>
                      </wps:wsp>
                    </wpg:wgp>
                  </a:graphicData>
                </a:graphic>
                <wp14:sizeRelH relativeFrom="page">
                  <wp14:pctWidth>0</wp14:pctWidth>
                </wp14:sizeRelH>
                <wp14:sizeRelV relativeFrom="page">
                  <wp14:pctHeight>0</wp14:pctHeight>
                </wp14:sizeRelV>
              </wp:anchor>
            </w:drawing>
          </mc:Choice>
          <mc:Fallback>
            <w:pict>
              <v:group w14:anchorId="3CEAC2BE" id="组合 1" o:spid="_x0000_s1026" style="position:absolute;left:0;text-align:left;margin-left:0;margin-top:20pt;width:460.2pt;height:220.2pt;z-index:251660288" coordsize="60192,27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">
                <v:shape id="任意多边形 38" o:spid="_x0000_s1027" style="position:absolute;left:21679;top:2052;width:76;height:25916;visibility:visible;mso-wrap-style:square;v-text-anchor:top" coordsize="7600,259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jJqL4A&#10;AADbAAAADwAAAGRycy9kb3ducmV2LnhtbERPzYrCMBC+L/gOYQRva6ouq9RGEUEQb1t9gKEZ22gz&#10;KU1sq09vDgseP77/bDvYWnTUeuNYwWyagCAunDZcKricD98rED4ga6wdk4InedhuRl8Zptr1/Edd&#10;HkoRQ9inqKAKoUml9EVFFv3UNcSRu7rWYoiwLaVusY/htpbzJPmVFg3Hhgob2ldU3POHVdBcaCUP&#10;O178dKdl/ipP5vacG6Um42G3BhFoCB/xv/uoFSzi2Pgl/gC5e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RIyai+AAAA2wAAAA8AAAAAAAAAAAAAAAAAmAIAAGRycy9kb3ducmV2&#10;LnhtbFBLBQYAAAAABAAEAPUAAACDAwAAAAA=&#10;" path="m,nfl,2591600e" strokeweight=".56297mm">
                  <v:stroke joinstyle="miter"/>
                  <v:path arrowok="t"/>
                </v:shape>
                <v:shape id="任意多边形 39" o:spid="_x0000_s1028" style="position:absolute;left:41648;top:2052;width:76;height:25916;visibility:visible;mso-wrap-style:square;v-text-anchor:top" coordsize="7600,2591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G6sIA&#10;AADbAAAADwAAAGRycy9kb3ducmV2LnhtbESPQWsCMRSE7wX/Q3iCl6LZWhBdjSIFQb2UruL5sXnu&#10;Lrt5WZKoaX+9KRR6HGbmG2a1iaYTd3K+sazgbZKBIC6tbrhScD7txnMQPiBr7CyTgm/ysFkPXlaY&#10;a/vgL7oXoRIJwj5HBXUIfS6lL2sy6Ce2J07e1TqDIUlXSe3wkeCmk9Msm0mDDaeFGnv6qKlsi5tR&#10;gPv2eD7Q9dXpg7v84Ey2MX4qNRrG7RJEoBj+w3/tvVbwvoDfL+kH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z8bqwgAAANsAAAAPAAAAAAAAAAAAAAAAAJgCAABkcnMvZG93&#10;bnJldi54bWxQSwUGAAAAAAQABAD1AAAAhwMAAAAA&#10;" path="m,nfl,2591597e" strokeweight=".56297mm">
                  <v:stroke joinstyle="miter"/>
                  <v:path arrowok="t"/>
                </v:shape>
                <v:shapetype id="_x0000_t202" coordsize="21600,21600" o:spt="202" path="m,l,21600r21600,l21600,xe">
                  <v:stroke joinstyle="miter"/>
                  <v:path gradientshapeok="t" o:connecttype="rect"/>
                </v:shapetype>
                <v:shape id="Text 123" o:spid="_x0000_s1029" type="#_x0000_t202" style="position:absolute;left:19228;width:5016;height:2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XSxL0A&#10;AADbAAAADwAAAGRycy9kb3ducmV2LnhtbERPSwrCMBDdC94hjOBGNFVEpBrFD342LqoeYGjGtthM&#10;ShO1enqzEFw+3n++bEwpnlS7wrKC4SACQZxaXXCm4HrZ9acgnEfWWFomBW9ysFy0W3OMtX1xQs+z&#10;z0QIYRejgtz7KpbSpTkZdANbEQfuZmuDPsA6k7rGVwg3pRxF0UQaLDg05FjRJqf0fn4YBbRK7Od0&#10;d3uTrLeb/a1g6smDUt1Os5qB8NT4v/jnPmoF4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2XSxL0AAADbAAAADwAAAAAAAAAAAAAAAACYAgAAZHJzL2Rvd25yZXYu&#10;eG1sUEsFBgAAAAAEAAQA9QAAAIIDAAAAAA==&#10;" filled="f" stroked="f">
                  <v:textbox inset="0,0,0,0">
                    <w:txbxContent>
                      <w:p w14:paraId="1B20076A"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21"/>
                            <w:szCs w:val="21"/>
                          </w:rPr>
                          <w:t>UE</w:t>
                        </w:r>
                      </w:p>
                    </w:txbxContent>
                  </v:textbox>
                </v:shape>
                <v:shape id="Text 124" o:spid="_x0000_s1030" type="#_x0000_t202" style="position:absolute;left:38836;width:5700;height:2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l3X8QA&#10;AADbAAAADwAAAGRycy9kb3ducmV2LnhtbESP3WrCQBSE74W+w3IK3ohulCIldSM2xbQ3XsT6AIfs&#10;yQ9mz4bsNol9+m5B8HKYmW+Y3X4yrRiod41lBetVBIK4sLrhSsHl+7h8BeE8ssbWMim4kYN98jTb&#10;YaztyDkNZ1+JAGEXo4La+y6W0hU1GXQr2xEHr7S9QR9kX0nd4xjgppWbKNpKgw2HhRo7Smsqrucf&#10;o4AOuf09XV1m8vePNCsbpoX8VGr+PB3eQHia/CN8b39pBS9r+P8SfoBM/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pd1/EAAAA2wAAAA8AAAAAAAAAAAAAAAAAmAIAAGRycy9k&#10;b3ducmV2LnhtbFBLBQYAAAAABAAEAPUAAACJAwAAAAA=&#10;" filled="f" stroked="f">
                  <v:textbox inset="0,0,0,0">
                    <w:txbxContent>
                      <w:p w14:paraId="36C933DE"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21"/>
                            <w:szCs w:val="21"/>
                          </w:rPr>
                          <w:t>eNodeB</w:t>
                        </w:r>
                      </w:p>
                    </w:txbxContent>
                  </v:textbox>
                </v:shape>
                <v:shape id="任意多边形 42" o:spid="_x0000_s1031" style="position:absolute;left:21744;top:5037;width:19980;height:76;visibility:visible;mso-wrap-style:square;v-text-anchor:top" coordsize="1997911,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ffr8QA&#10;AADbAAAADwAAAGRycy9kb3ducmV2LnhtbESPQWvCQBSE7wX/w/IEb3WjiJTUVaRBsRcx1oO9PbLP&#10;bGj2bcyumvrrXaHQ4zAz3zCzRWdrcaXWV44VjIYJCOLC6YpLBYev1esbCB+QNdaOScEveVjMey8z&#10;TLW7cU7XfShFhLBPUYEJoUml9IUhi37oGuLonVxrMUTZllK3eItwW8txkkylxYrjgsGGPgwVP/uL&#10;VbC94zfly6LJ16ddNjkfs0+zypQa9LvlO4hAXfgP/7U3WsFkDM8v8Qf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336/EAAAA2wAAAA8AAAAAAAAAAAAAAAAAmAIAAGRycy9k&#10;b3ducmV2LnhtbFBLBQYAAAAABAAEAPUAAACJAwAAAAA=&#10;" path="m1997911,nfl,e" strokecolor="#42c181" strokeweight=".42222mm">
                  <v:stroke endarrow="block" joinstyle="miter"/>
                  <v:path arrowok="t"/>
                </v:shape>
                <v:shape id="Text 125" o:spid="_x0000_s1032" type="#_x0000_t202" style="position:absolute;left:28500;top:3040;width:6308;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dMs8QA&#10;AADbAAAADwAAAGRycy9kb3ducmV2LnhtbESPzWrDMBCE74G+g9hCLqGR04RSXMvGTUnSSw9O+wCL&#10;tf7B1spYSuL26aNAIcdhZr5hkmwyvTjT6FrLClbLCARxaXXLtYKf793TKwjnkTX2lknBLznI0odZ&#10;grG2Fy7ofPS1CBB2MSpovB9iKV3ZkEG3tANx8Co7GvRBjrXUI14C3PTyOYpepMGWw0KDA20bKrvj&#10;ySigvLB/X53bm+L9Y7uvWqaFPCg1f5zyNxCeJn8P/7c/tYLNGm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3TLPEAAAA2wAAAA8AAAAAAAAAAAAAAAAAmAIAAGRycy9k&#10;b3ducmV2LnhtbFBLBQYAAAAABAAEAPUAAACJAwAAAAA=&#10;" filled="f" stroked="f">
                  <v:textbox inset="0,0,0,0">
                    <w:txbxContent>
                      <w:p w14:paraId="5FD794A1"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SIB2-NB</w:t>
                        </w:r>
                      </w:p>
                    </w:txbxContent>
                  </v:textbox>
                </v:shape>
                <v:shape id="任意多边形 44" o:spid="_x0000_s1033" style="position:absolute;left:21664;top:10813;width:19979;height:76;visibility:visible;mso-wrap-style:square;v-text-anchor:top" coordsize="1997911,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YK8QA&#10;AADbAAAADwAAAGRycy9kb3ducmV2LnhtbESPQYvCMBSE7wv+h/CEvYimK65INYqIgj142OoPeDTP&#10;ttq8lCRq9ddvFoQ9DjPzDbNYdaYRd3K+tqzga5SAIC6srrlUcDruhjMQPiBrbCyTgid5WC17HwtM&#10;tX3wD93zUIoIYZ+igiqENpXSFxUZ9CPbEkfvbJ3BEKUrpXb4iHDTyHGSTKXBmuNChS1tKiqu+c0o&#10;mL1u4812m8mX+z7syiwbhPwyUOqz363nIAJ14T/8bu+1gskE/r7E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f2CvEAAAA2wAAAA8AAAAAAAAAAAAAAAAAmAIAAGRycy9k&#10;b3ducmV2LnhtbFBLBQYAAAAABAAEAPUAAACJAwAAAAA=&#10;" path="m1997911,nfl,e" strokecolor="#4c85d9" strokeweight=".42222mm">
                  <v:stroke startarrow="block" joinstyle="miter"/>
                  <v:path arrowok="t"/>
                </v:shape>
                <v:shape id="任意多边形 45" o:spid="_x0000_s1034" style="position:absolute;left:21744;top:16416;width:19980;height:76;visibility:visible;mso-wrap-style:square;v-text-anchor:top" coordsize="1997911,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CPu8MA&#10;AADbAAAADwAAAGRycy9kb3ducmV2LnhtbESP0WoCMRRE3wv9h3ALvmnWqqXdGqUIigu+uO0H3G5u&#10;dxeTm2UTNfr1RhD6OMzMGWa+jNaIE/W+daxgPMpAEFdOt1wr+PleD99B+ICs0TgmBRfysFw8P80x&#10;1+7MezqVoRYJwj5HBU0IXS6lrxqy6EeuI07en+sthiT7WuoezwlujXzNsjdpseW00GBHq4aqQ3m0&#10;CtbM5Udd/prNhKOMxaa47kyh1OAlfn2CCBTDf/jR3moF0xncv6QfI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CPu8MAAADbAAAADwAAAAAAAAAAAAAAAACYAgAAZHJzL2Rv&#10;d25yZXYueG1sUEsFBgAAAAAEAAQA9QAAAIgDAAAAAA==&#10;" path="m1997911,nfl,e" strokecolor="#4c85d9" strokeweight=".42222mm">
                  <v:stroke endarrow="block" joinstyle="miter"/>
                  <v:path arrowok="t"/>
                </v:shape>
                <v:shape id="任意多边形 46" o:spid="_x0000_s1035" style="position:absolute;left:21810;top:20672;width:19979;height:76;visibility:visible;mso-wrap-style:square;v-text-anchor:top" coordsize="1997911,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Hjx8QA&#10;AADbAAAADwAAAGRycy9kb3ducmV2LnhtbESPQYvCMBSE7wv+h/AEL6KpsitSjSKiYA972OoPeDTP&#10;ttq8lCRq9debhYU9DjPzDbNcd6YRd3K+tqxgMk5AEBdW11wqOB33ozkIH5A1NpZJwZM8rFe9jyWm&#10;2j74h+55KEWEsE9RQRVCm0rpi4oM+rFtiaN3ts5giNKVUjt8RLhp5DRJZtJgzXGhwpa2FRXX/GYU&#10;zF+36Xa3y+TLfX3vyywbhvwyVGrQ7zYLEIG68B/+ax+0gs8Z/H6JP0Cu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B48fEAAAA2wAAAA8AAAAAAAAAAAAAAAAAmAIAAGRycy9k&#10;b3ducmV2LnhtbFBLBQYAAAAABAAEAPUAAACJAwAAAAA=&#10;" path="m1997911,nfl,e" strokecolor="#4c85d9" strokeweight=".42222mm">
                  <v:stroke startarrow="block" joinstyle="miter"/>
                  <v:path arrowok="t"/>
                </v:shape>
                <v:shape id="任意多边形 47" o:spid="_x0000_s1036" style="position:absolute;left:21584;top:24992;width:19979;height:76;visibility:visible;mso-wrap-style:square;v-text-anchor:top" coordsize="1997911,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60V8MA&#10;AADbAAAADwAAAGRycy9kb3ducmV2LnhtbESP0WoCMRRE3wv9h3ALvmnWKrbdGqUIigu+uO0H3G5u&#10;dxeTm2UTNfr1RhD6OMzMGWa+jNaIE/W+daxgPMpAEFdOt1wr+PleD99B+ICs0TgmBRfysFw8P80x&#10;1+7MezqVoRYJwj5HBU0IXS6lrxqy6EeuI07en+sthiT7WuoezwlujXzNspm02HJaaLCjVUPVoTxa&#10;BWvm8qMuf81mwlHGYlNcd6ZQavASvz5BBIrhP/xob7WC6Rvcv6QfI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60V8MAAADbAAAADwAAAAAAAAAAAAAAAACYAgAAZHJzL2Rv&#10;d25yZXYueG1sUEsFBgAAAAAEAAQA9QAAAIgDAAAAAA==&#10;" path="m1997911,nfl,e" strokecolor="#4c85d9" strokeweight=".42222mm">
                  <v:stroke endarrow="block" joinstyle="miter"/>
                  <v:path arrowok="t"/>
                </v:shape>
                <v:shape id="Text 126" o:spid="_x0000_s1037" type="#_x0000_t202" style="position:absolute;left:25232;top:6916;width:13148;height:3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ewr0A&#10;AADbAAAADwAAAGRycy9kb3ducmV2LnhtbERPSwrCMBDdC94hjOBGNFVEpBrFD342LqoeYGjGtthM&#10;ShO1enqzEFw+3n++bEwpnlS7wrKC4SACQZxaXXCm4HrZ9acgnEfWWFomBW9ysFy0W3OMtX1xQs+z&#10;z0QIYRejgtz7KpbSpTkZdANbEQfuZmuDPsA6k7rGVwg3pRxF0UQaLDg05FjRJqf0fn4YBbRK7Od0&#10;d3uTrLeb/a1g6smDUt1Os5qB8NT4v/jnPmoF4zA2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RPewr0AAADbAAAADwAAAAAAAAAAAAAAAACYAgAAZHJzL2Rvd25yZXYu&#10;eG1sUEsFBgAAAAAEAAQA9QAAAIIDAAAAAA==&#10;" filled="f" stroked="f">
                  <v:textbox inset="0,0,0,0">
                    <w:txbxContent>
                      <w:p w14:paraId="6C6DBB2E"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Random Access Preamble</w:t>
                        </w:r>
                      </w:p>
                      <w:p w14:paraId="48B2B39E"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(RACH)</w:t>
                        </w:r>
                      </w:p>
                    </w:txbxContent>
                  </v:textbox>
                </v:shape>
                <v:shape id="Text 127" o:spid="_x0000_s1038" type="#_x0000_t202" style="position:absolute;left:23560;top:12616;width:16416;height:3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97WcQA&#10;AADbAAAADwAAAGRycy9kb3ducmV2LnhtbESPzWrDMBCE74G+g9hCLqGRU0JoXcvGTUnSSw9O+wCL&#10;tf7B1spYSuL26aNAIcdhZr5hkmwyvTjT6FrLClbLCARxaXXLtYKf793TCwjnkTX2lknBLznI0odZ&#10;grG2Fy7ofPS1CBB2MSpovB9iKV3ZkEG3tANx8Co7GvRBjrXUI14C3PTyOYo20mDLYaHBgbYNld3x&#10;ZBRQXti/r87tTfH+sd1XLdNCHpSaP075GwhPk7+H/9ufWsH6FW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fe1nEAAAA2wAAAA8AAAAAAAAAAAAAAAAAmAIAAGRycy9k&#10;b3ducmV2LnhtbFBLBQYAAAAABAAEAPUAAACJAwAAAAA=&#10;" filled="f" stroked="f">
                  <v:textbox inset="0,0,0,0">
                    <w:txbxContent>
                      <w:p w14:paraId="0AA1A16C"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Random Access Response (RAR)</w:t>
                        </w:r>
                      </w:p>
                      <w:p w14:paraId="75BA6AB9"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(DL-SCH)</w:t>
                        </w:r>
                      </w:p>
                    </w:txbxContent>
                  </v:textbox>
                </v:shape>
                <v:shape id="Text 128" o:spid="_x0000_s1039" type="#_x0000_t202" style="position:absolute;left:23560;top:16948;width:16416;height:3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EGb0A&#10;AADbAAAADwAAAGRycy9kb3ducmV2LnhtbERPSwrCMBDdC94hjOBGNFVQpBrFD342LqoeYGjGtthM&#10;ShO1enqzEFw+3n++bEwpnlS7wrKC4SACQZxaXXCm4HrZ9acgnEfWWFomBW9ysFy0W3OMtX1xQs+z&#10;z0QIYRejgtz7KpbSpTkZdANbEQfuZmuDPsA6k7rGVwg3pRxF0UQaLDg05FjRJqf0fn4YBbRK7Od0&#10;d3uTrLeb/a1g6smDUt1Os5qB8NT4v/jnPmoF4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rxEGb0AAADbAAAADwAAAAAAAAAAAAAAAACYAgAAZHJzL2Rvd25yZXYu&#10;eG1sUEsFBgAAAAAEAAQA9QAAAIIDAAAAAA==&#10;" filled="f" stroked="f">
                  <v:textbox inset="0,0,0,0">
                    <w:txbxContent>
                      <w:p w14:paraId="0B9D27C8"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Msg3</w:t>
                        </w:r>
                      </w:p>
                      <w:p w14:paraId="270BDEC7"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(UL-SCH)</w:t>
                        </w:r>
                      </w:p>
                    </w:txbxContent>
                  </v:textbox>
                </v:shape>
                <v:shape id="Text 129" o:spid="_x0000_s1040" type="#_x0000_t202" style="position:absolute;left:23332;top:21128;width:16416;height:3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DhgsQA&#10;AADbAAAADwAAAGRycy9kb3ducmV2LnhtbESP3WrCQBSE74W+w3IK3ohuFColdSM2xbQ3XsT6AIfs&#10;yQ9mz4bsNol9+m5B8HKYmW+Y3X4yrRiod41lBetVBIK4sLrhSsHl+7h8BeE8ssbWMim4kYN98jTb&#10;YaztyDkNZ1+JAGEXo4La+y6W0hU1GXQr2xEHr7S9QR9kX0nd4xjgppWbKNpKgw2HhRo7Smsqrucf&#10;o4AOuf09XV1m8vePNCsbpoX8VGr+PB3eQHia/CN8b39pBS9r+P8SfoBM/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w4YLEAAAA2wAAAA8AAAAAAAAAAAAAAAAAmAIAAGRycy9k&#10;b3ducmV2LnhtbFBLBQYAAAAABAAEAPUAAACJAwAAAAA=&#10;" filled="f" stroked="f">
                  <v:textbox inset="0,0,0,0">
                    <w:txbxContent>
                      <w:p w14:paraId="0D6E37D6"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Contention Resolution (Msg4)</w:t>
                        </w:r>
                      </w:p>
                      <w:p w14:paraId="5860C16A"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(DL-SCH)</w:t>
                        </w:r>
                      </w:p>
                    </w:txbxContent>
                  </v:textbox>
                </v:shape>
                <v:shape id="Text 130" o:spid="_x0000_s1041" type="#_x0000_t202" style="position:absolute;left:41192;top:3420;width:19000;height:3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J/9cMA&#10;AADbAAAADwAAAGRycy9kb3ducmV2LnhtbESPQWvCQBSE7wX/w/IEL8VsFFpKzCoxou2lh6T+gEf2&#10;mQSzb0N21eivdwuFHoeZ+YZJN6PpxJUG11pWsIhiEMSV1S3XCo4/+/kHCOeRNXaWScGdHGzWk5cU&#10;E21vXNC19LUIEHYJKmi87xMpXdWQQRfZnjh4JzsY9EEOtdQD3gLcdHIZx+/SYMthocGe8oaqc3kx&#10;Cigr7OP77A6m2O7yw6llepWfSs2mY7YC4Wn0/+G/9pdW8LaE3y/hB8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J/9cMAAADbAAAADwAAAAAAAAAAAAAAAACYAgAAZHJzL2Rv&#10;d25yZXYueG1sUEsFBgAAAAAEAAQA9QAAAIgDAAAAAA==&#10;" filled="f" stroked="f">
                  <v:textbox inset="0,0,0,0">
                    <w:txbxContent>
                      <w:p w14:paraId="12E8F3F3" w14:textId="77777777" w:rsidR="00494A66" w:rsidRDefault="00494A66" w:rsidP="00621A04">
                        <w:pPr>
                          <w:pStyle w:val="a5"/>
                          <w:widowControl/>
                          <w:numPr>
                            <w:ilvl w:val="0"/>
                            <w:numId w:val="26"/>
                          </w:numPr>
                          <w:autoSpaceDE/>
                          <w:autoSpaceDN/>
                          <w:adjustRightInd/>
                          <w:spacing w:after="0"/>
                          <w:contextualSpacing w:val="0"/>
                          <w:jc w:val="left"/>
                          <w:rPr>
                            <w:sz w:val="18"/>
                            <w:szCs w:val="24"/>
                          </w:rPr>
                        </w:pPr>
                        <w:r>
                          <w:rPr>
                            <w:rFonts w:cstheme="minorBidi"/>
                            <w:color w:val="000000"/>
                            <w:kern w:val="24"/>
                            <w:sz w:val="18"/>
                            <w:szCs w:val="18"/>
                          </w:rPr>
                          <w:t>NPRACH-ConfigSIB-NB-r13</w:t>
                        </w:r>
                      </w:p>
                      <w:p w14:paraId="0DE36F19" w14:textId="77777777" w:rsidR="00494A66" w:rsidRDefault="00494A66" w:rsidP="00621A04">
                        <w:pPr>
                          <w:pStyle w:val="a5"/>
                          <w:widowControl/>
                          <w:numPr>
                            <w:ilvl w:val="0"/>
                            <w:numId w:val="26"/>
                          </w:numPr>
                          <w:autoSpaceDE/>
                          <w:autoSpaceDN/>
                          <w:adjustRightInd/>
                          <w:spacing w:after="0"/>
                          <w:contextualSpacing w:val="0"/>
                          <w:jc w:val="left"/>
                          <w:rPr>
                            <w:sz w:val="18"/>
                          </w:rPr>
                        </w:pPr>
                        <w:r>
                          <w:rPr>
                            <w:rFonts w:cstheme="minorBidi"/>
                            <w:color w:val="000000"/>
                            <w:kern w:val="24"/>
                            <w:sz w:val="18"/>
                            <w:szCs w:val="18"/>
                          </w:rPr>
                          <w:t>RACH-ConfigCommon-NB-r13</w:t>
                        </w:r>
                      </w:p>
                    </w:txbxContent>
                  </v:textbox>
                </v:shape>
                <v:shape id="Text 131" o:spid="_x0000_s1042" type="#_x0000_t202" style="position:absolute;top:7462;width:21736;height:66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7absQA&#10;AADbAAAADwAAAGRycy9kb3ducmV2LnhtbESPzWrDMBCE74G+g9hCLqGR05BSXMvGTUnSSw9O+wCL&#10;tf7B1spYSuL26aNAIcdhZr5hkmwyvTjT6FrLClbLCARxaXXLtYKf793TKwjnkTX2lknBLznI0odZ&#10;grG2Fy7ofPS1CBB2MSpovB9iKV3ZkEG3tANx8Co7GvRBjrXUI14C3PTyOYpepMGWw0KDA20bKrvj&#10;ySigvLB/X53bm+L9Y7uvWqaFPCg1f5zyNxCeJn8P/7c/tYLNGm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u2m7EAAAA2wAAAA8AAAAAAAAAAAAAAAAAmAIAAGRycy9k&#10;b3ducmV2LnhtbFBLBQYAAAAABAAEAPUAAACJAwAAAAA=&#10;" filled="f" stroked="f">
                  <v:textbox inset="0,0,0,0">
                    <w:txbxContent>
                      <w:p w14:paraId="6929BFF0" w14:textId="14E7CD55" w:rsidR="00494A66" w:rsidRDefault="00494A66" w:rsidP="00621A04">
                        <w:pPr>
                          <w:pStyle w:val="a3"/>
                          <w:spacing w:before="0" w:beforeAutospacing="0" w:after="0" w:afterAutospacing="0"/>
                        </w:pPr>
                        <w:r>
                          <w:rPr>
                            <w:rFonts w:ascii="Times New Roman" w:hAnsi="Times New Roman" w:cstheme="minorBidi"/>
                            <w:color w:val="000000"/>
                            <w:kern w:val="24"/>
                            <w:sz w:val="18"/>
                            <w:szCs w:val="18"/>
                          </w:rPr>
                          <w:t>UE determine</w:t>
                        </w:r>
                        <w:r w:rsidR="00E14052">
                          <w:rPr>
                            <w:rFonts w:ascii="Times New Roman" w:hAnsi="Times New Roman" w:cstheme="minorBidi"/>
                            <w:color w:val="000000"/>
                            <w:kern w:val="24"/>
                            <w:sz w:val="18"/>
                            <w:szCs w:val="18"/>
                          </w:rPr>
                          <w:t>s its</w:t>
                        </w:r>
                        <w:r>
                          <w:rPr>
                            <w:rFonts w:ascii="Times New Roman" w:hAnsi="Times New Roman" w:cstheme="minorBidi"/>
                            <w:color w:val="000000"/>
                            <w:kern w:val="24"/>
                            <w:sz w:val="18"/>
                            <w:szCs w:val="18"/>
                          </w:rPr>
                          <w:t xml:space="preserve"> CE level by the measured RSRP and choose</w:t>
                        </w:r>
                        <w:r w:rsidR="00E14052">
                          <w:rPr>
                            <w:rFonts w:ascii="Times New Roman" w:hAnsi="Times New Roman" w:cstheme="minorBidi"/>
                            <w:color w:val="000000"/>
                            <w:kern w:val="24"/>
                            <w:sz w:val="18"/>
                            <w:szCs w:val="18"/>
                          </w:rPr>
                          <w:t xml:space="preserve">s </w:t>
                        </w:r>
                        <w:r>
                          <w:rPr>
                            <w:rFonts w:ascii="Times New Roman" w:hAnsi="Times New Roman" w:cstheme="minorBidi"/>
                            <w:color w:val="000000"/>
                            <w:kern w:val="24"/>
                            <w:sz w:val="18"/>
                            <w:szCs w:val="18"/>
                          </w:rPr>
                          <w:t>the corresponding NPRACH resources. The preamble grouping is selected based on whether support</w:t>
                        </w:r>
                        <w:r w:rsidR="00E14052">
                          <w:rPr>
                            <w:rFonts w:ascii="Times New Roman" w:hAnsi="Times New Roman" w:cstheme="minorBidi"/>
                            <w:color w:val="000000"/>
                            <w:kern w:val="24"/>
                            <w:sz w:val="18"/>
                            <w:szCs w:val="18"/>
                          </w:rPr>
                          <w:t>s multi-tone Msg</w:t>
                        </w:r>
                        <w:r>
                          <w:rPr>
                            <w:rFonts w:ascii="Times New Roman" w:hAnsi="Times New Roman" w:cstheme="minorBidi"/>
                            <w:color w:val="000000"/>
                            <w:kern w:val="24"/>
                            <w:sz w:val="18"/>
                            <w:szCs w:val="18"/>
                          </w:rPr>
                          <w:t>3.</w:t>
                        </w:r>
                      </w:p>
                    </w:txbxContent>
                  </v:textbox>
                </v:shape>
                <w10:wrap type="topAndBottom"/>
              </v:group>
            </w:pict>
          </mc:Fallback>
        </mc:AlternateContent>
      </w:r>
      <w:r w:rsidR="00621A04">
        <w:rPr>
          <w:noProof/>
          <w:lang w:val="en-US" w:eastAsia="zh-CN"/>
        </w:rPr>
        <mc:AlternateContent>
          <mc:Choice Requires="wps">
            <w:drawing>
              <wp:anchor distT="0" distB="0" distL="114300" distR="114300" simplePos="0" relativeHeight="251662336" behindDoc="0" locked="0" layoutInCell="1" allowOverlap="1" wp14:anchorId="7EFE1A8F" wp14:editId="24CE122D">
                <wp:simplePos x="0" y="0"/>
                <wp:positionH relativeFrom="column">
                  <wp:posOffset>0</wp:posOffset>
                </wp:positionH>
                <wp:positionV relativeFrom="paragraph">
                  <wp:posOffset>3105150</wp:posOffset>
                </wp:positionV>
                <wp:extent cx="5844540" cy="635"/>
                <wp:effectExtent l="0" t="0" r="3810" b="6350"/>
                <wp:wrapTopAndBottom/>
                <wp:docPr id="1" name="文本框 1"/>
                <wp:cNvGraphicFramePr/>
                <a:graphic xmlns:a="http://schemas.openxmlformats.org/drawingml/2006/main">
                  <a:graphicData uri="http://schemas.microsoft.com/office/word/2010/wordprocessingShape">
                    <wps:wsp>
                      <wps:cNvSpPr txBox="1"/>
                      <wps:spPr>
                        <a:xfrm>
                          <a:off x="0" y="0"/>
                          <a:ext cx="5844540" cy="635"/>
                        </a:xfrm>
                        <a:prstGeom prst="rect">
                          <a:avLst/>
                        </a:prstGeom>
                        <a:noFill/>
                        <a:ln>
                          <a:noFill/>
                        </a:ln>
                        <a:effectLst/>
                      </wps:spPr>
                      <wps:txbx>
                        <w:txbxContent>
                          <w:p w14:paraId="6F7FC9B3" w14:textId="7339F7EA" w:rsidR="00494A66" w:rsidRPr="00DE0561" w:rsidRDefault="00494A66" w:rsidP="00621A04">
                            <w:pPr>
                              <w:pStyle w:val="ae"/>
                              <w:rPr>
                                <w:rFonts w:eastAsia="Times New Roman"/>
                                <w:noProof/>
                                <w:kern w:val="0"/>
                                <w:sz w:val="24"/>
                                <w:szCs w:val="22"/>
                              </w:rPr>
                            </w:pPr>
                            <w:bookmarkStart w:id="9" w:name="_Ref66786804"/>
                            <w:r>
                              <w:t xml:space="preserve">Figure </w:t>
                            </w:r>
                            <w:r>
                              <w:fldChar w:fldCharType="begin"/>
                            </w:r>
                            <w:r>
                              <w:instrText xml:space="preserve"> SEQ Figure \* ARABIC </w:instrText>
                            </w:r>
                            <w:r>
                              <w:fldChar w:fldCharType="separate"/>
                            </w:r>
                            <w:r w:rsidR="00210B50">
                              <w:rPr>
                                <w:noProof/>
                              </w:rPr>
                              <w:t>1</w:t>
                            </w:r>
                            <w:r>
                              <w:fldChar w:fldCharType="end"/>
                            </w:r>
                            <w:bookmarkEnd w:id="9"/>
                            <w:r>
                              <w:t xml:space="preserve"> Contention-based Random Access Procedure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EFE1A8F" id="文本框 1" o:spid="_x0000_s1043" type="#_x0000_t202" style="position:absolute;left:0;text-align:left;margin-left:0;margin-top:244.5pt;width:460.2pt;height:.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" filled="f" stroked="f">
                <v:textbox style="mso-fit-shape-to-text:t" inset="0,0,0,0">
                  <w:txbxContent>
                    <w:p w14:paraId="6F7FC9B3" w14:textId="7339F7EA" w:rsidR="00494A66" w:rsidRPr="00DE0561" w:rsidRDefault="00494A66" w:rsidP="00621A04">
                      <w:pPr>
                        <w:pStyle w:val="ae"/>
                        <w:rPr>
                          <w:rFonts w:eastAsia="Times New Roman"/>
                          <w:noProof/>
                          <w:kern w:val="0"/>
                          <w:sz w:val="24"/>
                          <w:szCs w:val="22"/>
                        </w:rPr>
                      </w:pPr>
                      <w:bookmarkStart w:id="10" w:name="_Ref66786804"/>
                      <w:r>
                        <w:t xml:space="preserve">Figure </w:t>
                      </w:r>
                      <w:r>
                        <w:fldChar w:fldCharType="begin"/>
                      </w:r>
                      <w:r>
                        <w:instrText xml:space="preserve"> SEQ Figure \* ARABIC </w:instrText>
                      </w:r>
                      <w:r>
                        <w:fldChar w:fldCharType="separate"/>
                      </w:r>
                      <w:r w:rsidR="00210B50">
                        <w:rPr>
                          <w:noProof/>
                        </w:rPr>
                        <w:t>1</w:t>
                      </w:r>
                      <w:r>
                        <w:fldChar w:fldCharType="end"/>
                      </w:r>
                      <w:bookmarkEnd w:id="10"/>
                      <w:r>
                        <w:t xml:space="preserve"> Contention-based Random Access Procedure</w:t>
                      </w:r>
                    </w:p>
                  </w:txbxContent>
                </v:textbox>
                <w10:wrap type="topAndBottom"/>
              </v:shape>
            </w:pict>
          </mc:Fallback>
        </mc:AlternateContent>
      </w:r>
      <w:r w:rsidR="00A021DA" w:rsidRPr="00D17B59">
        <w:rPr>
          <w:lang w:eastAsia="zh-CN"/>
        </w:rPr>
        <w:t xml:space="preserve">CE levels in </w:t>
      </w:r>
      <w:r>
        <w:rPr>
          <w:lang w:eastAsia="zh-CN"/>
        </w:rPr>
        <w:t>IoT NTN</w:t>
      </w:r>
    </w:p>
    <w:p w14:paraId="2746FCB5" w14:textId="70E5997D" w:rsidR="00861351" w:rsidRDefault="00861351" w:rsidP="003455B0">
      <w:r w:rsidRPr="00861351">
        <w:t>In order to cope with different wireless channel conditions, NB-IoT defines up to three</w:t>
      </w:r>
      <w:r>
        <w:t xml:space="preserve"> coverage enhancement levels </w:t>
      </w:r>
      <w:r>
        <w:rPr>
          <w:lang w:val="en-US" w:eastAsia="zh-CN"/>
        </w:rPr>
        <w:t>(</w:t>
      </w:r>
      <w:r w:rsidRPr="00861351">
        <w:t>CE level</w:t>
      </w:r>
      <w:r>
        <w:t>)</w:t>
      </w:r>
      <w:r w:rsidRPr="00861351">
        <w:t xml:space="preserve"> : CE level 0 to CE level 2, corresponding to 144 dB, 154 dB and 164 dB MCL signal fading, respectively.</w:t>
      </w:r>
      <w:r>
        <w:t xml:space="preserve"> CE </w:t>
      </w:r>
      <w:r w:rsidRPr="00861351">
        <w:t>Level 0 corresponds to normal coverage (best channel condition); CE level 2 corresponds to the worst channel condition and considers that the cove</w:t>
      </w:r>
      <w:r>
        <w:t xml:space="preserve">rage may be very poor. The number of CE levels </w:t>
      </w:r>
      <w:r w:rsidRPr="00861351">
        <w:t>is determined by the network side. For each CE level, the cell will broadcast a power threshold list of the received reference signals. Different CE levels mainly affect the number of messages sent repeatedly. If the channel condition is poor, it needs to send more than several times.</w:t>
      </w:r>
    </w:p>
    <w:p w14:paraId="7FF1575A" w14:textId="66233D1C" w:rsidR="00C16690" w:rsidRDefault="00C16690" w:rsidP="003455B0">
      <w:pPr>
        <w:rPr>
          <w:lang w:eastAsia="zh-CN"/>
        </w:rPr>
      </w:pPr>
      <w:r w:rsidRPr="00C16690">
        <w:rPr>
          <w:lang w:eastAsia="zh-CN"/>
        </w:rPr>
        <w:t>This repeated transmission of the same signal challenges power saving in low complexity NB-IoT devices. Additionally, the NB-IoT devices are expected to suffer from congestion due to simultaneous random access procedures (RAPs) from an enormous number of devices..</w:t>
      </w:r>
    </w:p>
    <w:p w14:paraId="11E8B210" w14:textId="333E3B8F" w:rsidR="00494A66" w:rsidRDefault="00494A66" w:rsidP="003455B0">
      <w:pPr>
        <w:rPr>
          <w:lang w:eastAsia="zh-CN"/>
        </w:rPr>
      </w:pPr>
      <w:r>
        <w:rPr>
          <w:lang w:eastAsia="zh-CN"/>
        </w:rPr>
        <w:fldChar w:fldCharType="begin"/>
      </w:r>
      <w:r>
        <w:rPr>
          <w:lang w:eastAsia="zh-CN"/>
        </w:rPr>
        <w:instrText xml:space="preserve"> REF _Ref66786804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illustrate</w:t>
      </w:r>
      <w:r w:rsidR="00E14052">
        <w:rPr>
          <w:lang w:eastAsia="zh-CN"/>
        </w:rPr>
        <w:t>s</w:t>
      </w:r>
      <w:r>
        <w:rPr>
          <w:lang w:eastAsia="zh-CN"/>
        </w:rPr>
        <w:t xml:space="preserve"> the NB-IoT contention-based random access procedure with the C</w:t>
      </w:r>
      <w:r w:rsidR="00C61CB0">
        <w:rPr>
          <w:lang w:eastAsia="zh-CN"/>
        </w:rPr>
        <w:t>E level related determinations, which includes the following steps:</w:t>
      </w:r>
    </w:p>
    <w:p w14:paraId="747211D1" w14:textId="0F31C12E" w:rsidR="00C61CB0" w:rsidRDefault="00C61CB0" w:rsidP="00C61CB0">
      <w:pPr>
        <w:pStyle w:val="a5"/>
        <w:numPr>
          <w:ilvl w:val="0"/>
          <w:numId w:val="27"/>
        </w:numPr>
        <w:rPr>
          <w:lang w:eastAsia="zh-CN"/>
        </w:rPr>
      </w:pPr>
      <w:r>
        <w:rPr>
          <w:rFonts w:hint="eastAsia"/>
          <w:lang w:eastAsia="zh-CN"/>
        </w:rPr>
        <w:t>U</w:t>
      </w:r>
      <w:r>
        <w:rPr>
          <w:lang w:eastAsia="zh-CN"/>
        </w:rPr>
        <w:t>E sends the RA preamble.</w:t>
      </w:r>
    </w:p>
    <w:p w14:paraId="02CCBC89" w14:textId="4B2C9731" w:rsidR="00C61CB0" w:rsidRDefault="00C61CB0" w:rsidP="00C61CB0">
      <w:pPr>
        <w:pStyle w:val="a5"/>
        <w:numPr>
          <w:ilvl w:val="0"/>
          <w:numId w:val="27"/>
        </w:numPr>
        <w:rPr>
          <w:lang w:eastAsia="zh-CN"/>
        </w:rPr>
      </w:pPr>
      <w:r>
        <w:rPr>
          <w:lang w:eastAsia="zh-CN"/>
        </w:rPr>
        <w:t>eNodeB sends RAR, which includes the timing advance command and the uplink resource scheduling information for step C.</w:t>
      </w:r>
    </w:p>
    <w:p w14:paraId="08B0FE2F" w14:textId="3EA80BB5" w:rsidR="00C61CB0" w:rsidRDefault="00C61CB0" w:rsidP="00C61CB0">
      <w:pPr>
        <w:pStyle w:val="a5"/>
        <w:numPr>
          <w:ilvl w:val="0"/>
          <w:numId w:val="27"/>
        </w:numPr>
        <w:rPr>
          <w:lang w:eastAsia="zh-CN"/>
        </w:rPr>
      </w:pPr>
      <w:r>
        <w:rPr>
          <w:lang w:eastAsia="zh-CN"/>
        </w:rPr>
        <w:t>UE sends its unique ID to eNodeB through the specified uplink resources in step B.</w:t>
      </w:r>
    </w:p>
    <w:p w14:paraId="4FD5F871" w14:textId="53F77A13" w:rsidR="00C61CB0" w:rsidRDefault="00C61CB0" w:rsidP="00C61CB0">
      <w:pPr>
        <w:pStyle w:val="a5"/>
        <w:numPr>
          <w:ilvl w:val="0"/>
          <w:numId w:val="27"/>
        </w:numPr>
        <w:rPr>
          <w:lang w:eastAsia="zh-CN"/>
        </w:rPr>
      </w:pPr>
      <w:r>
        <w:rPr>
          <w:lang w:eastAsia="zh-CN"/>
        </w:rPr>
        <w:t>eNodeB sends a contention resolution to resolve the confliction caused by multiple UEs sending the same preamble.</w:t>
      </w:r>
    </w:p>
    <w:p w14:paraId="06916BE2" w14:textId="150294A0" w:rsidR="00C61CB0" w:rsidRPr="00F626C4" w:rsidRDefault="00C61CB0" w:rsidP="00C61CB0">
      <w:pPr>
        <w:rPr>
          <w:lang w:val="en-US" w:eastAsia="zh-CN"/>
        </w:rPr>
      </w:pPr>
      <w:r w:rsidRPr="00C61CB0">
        <w:rPr>
          <w:lang w:val="en-US" w:eastAsia="zh-CN"/>
        </w:rPr>
        <w:t>Before initiating</w:t>
      </w:r>
      <w:r>
        <w:rPr>
          <w:lang w:val="en-US" w:eastAsia="zh-CN"/>
        </w:rPr>
        <w:t xml:space="preserve"> the </w:t>
      </w:r>
      <w:r w:rsidRPr="00C61CB0">
        <w:rPr>
          <w:lang w:val="en-US" w:eastAsia="zh-CN"/>
        </w:rPr>
        <w:t>random access</w:t>
      </w:r>
      <w:r>
        <w:rPr>
          <w:lang w:val="en-US" w:eastAsia="zh-CN"/>
        </w:rPr>
        <w:t xml:space="preserve"> procedure</w:t>
      </w:r>
      <w:r w:rsidRPr="00C61CB0">
        <w:rPr>
          <w:lang w:val="en-US" w:eastAsia="zh-CN"/>
        </w:rPr>
        <w:t xml:space="preserve">, UE must receive SIB2-NB to </w:t>
      </w:r>
      <w:r w:rsidR="00E14052">
        <w:rPr>
          <w:lang w:val="en-US" w:eastAsia="zh-CN"/>
        </w:rPr>
        <w:t>get</w:t>
      </w:r>
      <w:r w:rsidRPr="00C61CB0">
        <w:rPr>
          <w:lang w:val="en-US" w:eastAsia="zh-CN"/>
        </w:rPr>
        <w:t xml:space="preserve"> configuration information related to random access</w:t>
      </w:r>
      <w:r>
        <w:rPr>
          <w:lang w:val="en-US" w:eastAsia="zh-CN"/>
        </w:rPr>
        <w:t>.</w:t>
      </w:r>
      <w:r w:rsidR="00F626C4">
        <w:rPr>
          <w:lang w:val="en-US" w:eastAsia="zh-CN"/>
        </w:rPr>
        <w:t xml:space="preserve"> Here, </w:t>
      </w:r>
      <w:r w:rsidR="00F626C4" w:rsidRPr="00A52BAF">
        <w:rPr>
          <w:lang w:val="en-US" w:eastAsia="zh-CN"/>
        </w:rPr>
        <w:t>the cell will define the number of CE levels and the RSRP threshold range of each CE level, define the</w:t>
      </w:r>
      <w:r w:rsidR="00F626C4" w:rsidRPr="00F626C4">
        <w:rPr>
          <w:lang w:val="en-US" w:eastAsia="zh-CN"/>
        </w:rPr>
        <w:t xml:space="preserve"> NPRACH resources corresponding to each CE level, and tell UE through SIB2-NB. UE obtains the RSRP value by measuring the receive</w:t>
      </w:r>
      <w:r w:rsidR="00E14052">
        <w:rPr>
          <w:lang w:val="en-US" w:eastAsia="zh-CN"/>
        </w:rPr>
        <w:t xml:space="preserve">d power of the downlink signal </w:t>
      </w:r>
      <w:r w:rsidR="00F626C4" w:rsidRPr="00F626C4">
        <w:rPr>
          <w:lang w:val="en-US" w:eastAsia="zh-CN"/>
        </w:rPr>
        <w:t xml:space="preserve">and determines its CE level. At the same time, UE sends </w:t>
      </w:r>
      <w:r w:rsidR="00030C67">
        <w:rPr>
          <w:lang w:val="en-US" w:eastAsia="zh-CN"/>
        </w:rPr>
        <w:t xml:space="preserve">the </w:t>
      </w:r>
      <w:r w:rsidR="00F626C4" w:rsidRPr="00F626C4">
        <w:rPr>
          <w:lang w:val="en-US" w:eastAsia="zh-CN"/>
        </w:rPr>
        <w:t xml:space="preserve">preamble on the NPRACH resource corresponding to this CE level, </w:t>
      </w:r>
      <w:r w:rsidR="00F626C4">
        <w:rPr>
          <w:lang w:val="en-US" w:eastAsia="zh-CN"/>
        </w:rPr>
        <w:t>which means that UE tell</w:t>
      </w:r>
      <w:r w:rsidR="00030C67">
        <w:rPr>
          <w:lang w:val="en-US" w:eastAsia="zh-CN"/>
        </w:rPr>
        <w:t>s</w:t>
      </w:r>
      <w:r w:rsidR="00F626C4">
        <w:rPr>
          <w:lang w:val="en-US" w:eastAsia="zh-CN"/>
        </w:rPr>
        <w:t xml:space="preserve"> the cell its</w:t>
      </w:r>
      <w:r w:rsidR="00F626C4" w:rsidRPr="00F626C4">
        <w:rPr>
          <w:lang w:val="en-US" w:eastAsia="zh-CN"/>
        </w:rPr>
        <w:t xml:space="preserve"> CE level through the selected NPRACH resource. </w:t>
      </w:r>
      <w:r w:rsidR="00F626C4">
        <w:rPr>
          <w:lang w:val="en-US" w:eastAsia="zh-CN"/>
        </w:rPr>
        <w:t>Meanwhile, one CE-level NPRACH resource could be divided into two groups and</w:t>
      </w:r>
      <w:r w:rsidR="00F626C4" w:rsidRPr="00F626C4">
        <w:rPr>
          <w:lang w:val="en-US" w:eastAsia="zh-CN"/>
        </w:rPr>
        <w:t xml:space="preserve"> UE selects one </w:t>
      </w:r>
      <w:r w:rsidR="00F626C4">
        <w:rPr>
          <w:lang w:val="en-US" w:eastAsia="zh-CN"/>
        </w:rPr>
        <w:t>of them</w:t>
      </w:r>
      <w:r w:rsidR="00F626C4" w:rsidRPr="00F626C4">
        <w:rPr>
          <w:lang w:val="en-US" w:eastAsia="zh-CN"/>
        </w:rPr>
        <w:t xml:space="preserve"> to indicate wheth</w:t>
      </w:r>
      <w:r w:rsidR="00F626C4">
        <w:rPr>
          <w:lang w:val="en-US" w:eastAsia="zh-CN"/>
        </w:rPr>
        <w:t>er its Msg3 supports multi-tone</w:t>
      </w:r>
      <w:r w:rsidR="00F626C4" w:rsidRPr="00F626C4">
        <w:rPr>
          <w:lang w:val="en-US" w:eastAsia="zh-CN"/>
        </w:rPr>
        <w:t xml:space="preserve"> transmission. After receiving</w:t>
      </w:r>
      <w:r w:rsidR="00030C67">
        <w:rPr>
          <w:lang w:val="en-US" w:eastAsia="zh-CN"/>
        </w:rPr>
        <w:t xml:space="preserve"> the</w:t>
      </w:r>
      <w:r w:rsidR="00F626C4" w:rsidRPr="00F626C4">
        <w:rPr>
          <w:lang w:val="en-US" w:eastAsia="zh-CN"/>
        </w:rPr>
        <w:t xml:space="preserve"> preamble, the cell knows </w:t>
      </w:r>
      <w:r w:rsidR="00F626C4" w:rsidRPr="00F626C4">
        <w:rPr>
          <w:lang w:val="en-US" w:eastAsia="zh-CN"/>
        </w:rPr>
        <w:lastRenderedPageBreak/>
        <w:t>the CE level of</w:t>
      </w:r>
      <w:r w:rsidR="00975237">
        <w:rPr>
          <w:lang w:val="en-US" w:eastAsia="zh-CN"/>
        </w:rPr>
        <w:t xml:space="preserve"> the</w:t>
      </w:r>
      <w:r w:rsidR="00F626C4" w:rsidRPr="00F626C4">
        <w:rPr>
          <w:lang w:val="en-US" w:eastAsia="zh-CN"/>
        </w:rPr>
        <w:t xml:space="preserve"> UE and whether the Msg3 of</w:t>
      </w:r>
      <w:r w:rsidR="00975237">
        <w:rPr>
          <w:lang w:val="en-US" w:eastAsia="zh-CN"/>
        </w:rPr>
        <w:t xml:space="preserve"> the</w:t>
      </w:r>
      <w:r w:rsidR="00F626C4" w:rsidRPr="00F626C4">
        <w:rPr>
          <w:lang w:val="en-US" w:eastAsia="zh-CN"/>
        </w:rPr>
        <w:t xml:space="preserve"> UE suppo</w:t>
      </w:r>
      <w:r w:rsidR="00975237">
        <w:rPr>
          <w:lang w:val="en-US" w:eastAsia="zh-CN"/>
        </w:rPr>
        <w:t>rts multi-tone transmission, then</w:t>
      </w:r>
      <w:r w:rsidR="00F626C4" w:rsidRPr="00F626C4">
        <w:rPr>
          <w:lang w:val="en-US" w:eastAsia="zh-CN"/>
        </w:rPr>
        <w:t xml:space="preserve"> schedules the UE based on th</w:t>
      </w:r>
      <w:r w:rsidR="00030C67">
        <w:rPr>
          <w:lang w:val="en-US" w:eastAsia="zh-CN"/>
        </w:rPr>
        <w:t>is</w:t>
      </w:r>
      <w:r w:rsidR="00F626C4" w:rsidRPr="00F626C4">
        <w:rPr>
          <w:lang w:val="en-US" w:eastAsia="zh-CN"/>
        </w:rPr>
        <w:t xml:space="preserve"> information (the number of repetitions</w:t>
      </w:r>
      <w:r w:rsidR="00975237">
        <w:rPr>
          <w:lang w:val="en-US" w:eastAsia="zh-CN"/>
        </w:rPr>
        <w:t>,</w:t>
      </w:r>
      <w:r w:rsidR="00F626C4" w:rsidRPr="00F626C4">
        <w:rPr>
          <w:lang w:val="en-US" w:eastAsia="zh-CN"/>
        </w:rPr>
        <w:t xml:space="preserve"> the numb</w:t>
      </w:r>
      <w:r w:rsidR="00975237">
        <w:rPr>
          <w:lang w:val="en-US" w:eastAsia="zh-CN"/>
        </w:rPr>
        <w:t xml:space="preserve">er of subcarriers used by Msg3 and </w:t>
      </w:r>
      <w:r w:rsidR="00F626C4" w:rsidRPr="00F626C4">
        <w:rPr>
          <w:lang w:val="en-US" w:eastAsia="zh-CN"/>
        </w:rPr>
        <w:t xml:space="preserve">etc.). </w:t>
      </w:r>
    </w:p>
    <w:p w14:paraId="4E082C2F" w14:textId="77777777" w:rsidR="00210B50" w:rsidRDefault="00975237" w:rsidP="00C61CB0">
      <w:pPr>
        <w:rPr>
          <w:lang w:val="en-US" w:eastAsia="zh-CN"/>
        </w:rPr>
      </w:pPr>
      <w:r>
        <w:rPr>
          <w:lang w:val="en-US" w:eastAsia="zh-CN"/>
        </w:rPr>
        <w:t xml:space="preserve">More specifically, for </w:t>
      </w:r>
      <w:r w:rsidR="00210B50">
        <w:rPr>
          <w:lang w:val="en-US" w:eastAsia="zh-CN"/>
        </w:rPr>
        <w:t xml:space="preserve">a </w:t>
      </w:r>
      <w:r>
        <w:rPr>
          <w:lang w:val="en-US" w:eastAsia="zh-CN"/>
        </w:rPr>
        <w:t>UE to determine its CE level</w:t>
      </w:r>
      <w:r w:rsidR="00210B50">
        <w:rPr>
          <w:lang w:val="en-US" w:eastAsia="zh-CN"/>
        </w:rPr>
        <w:t xml:space="preserve">: </w:t>
      </w:r>
    </w:p>
    <w:p w14:paraId="3381572F" w14:textId="1F0C8A8E" w:rsidR="00210B50" w:rsidRDefault="00210B50" w:rsidP="00C61CB0">
      <w:pPr>
        <w:rPr>
          <w:lang w:val="en-US" w:eastAsia="zh-CN"/>
        </w:rPr>
      </w:pPr>
      <w:r>
        <w:rPr>
          <w:lang w:val="en-US" w:eastAsia="zh-CN"/>
        </w:rPr>
        <w:t>eNodeB broadcasts the number of CE level</w:t>
      </w:r>
      <w:r w:rsidR="00030C67">
        <w:rPr>
          <w:lang w:val="en-US" w:eastAsia="zh-CN"/>
        </w:rPr>
        <w:t>s</w:t>
      </w:r>
      <w:r>
        <w:rPr>
          <w:lang w:val="en-US" w:eastAsia="zh-CN"/>
        </w:rPr>
        <w:t xml:space="preserve"> and the threshold of each CE level, supported by the cell, through </w:t>
      </w:r>
      <w:r>
        <w:rPr>
          <w:i/>
          <w:iCs/>
          <w:sz w:val="21"/>
          <w:szCs w:val="21"/>
        </w:rPr>
        <w:t xml:space="preserve">radioResourceConfigCommon-r13 </w:t>
      </w:r>
      <w:r>
        <w:rPr>
          <w:sz w:val="21"/>
          <w:szCs w:val="21"/>
        </w:rPr>
        <w:t xml:space="preserve">–&gt; </w:t>
      </w:r>
      <w:r>
        <w:rPr>
          <w:i/>
          <w:iCs/>
          <w:sz w:val="21"/>
          <w:szCs w:val="21"/>
        </w:rPr>
        <w:t xml:space="preserve">nprach-Config-r13 </w:t>
      </w:r>
      <w:r>
        <w:rPr>
          <w:sz w:val="21"/>
          <w:szCs w:val="21"/>
        </w:rPr>
        <w:t xml:space="preserve">-&gt; </w:t>
      </w:r>
      <w:r>
        <w:rPr>
          <w:i/>
          <w:iCs/>
          <w:sz w:val="21"/>
          <w:szCs w:val="21"/>
        </w:rPr>
        <w:t xml:space="preserve">rsrp-ThresholdsPrachInfoList-r13 </w:t>
      </w:r>
      <w:r w:rsidRPr="00210B50">
        <w:rPr>
          <w:iCs/>
          <w:sz w:val="21"/>
          <w:szCs w:val="21"/>
        </w:rPr>
        <w:t>in</w:t>
      </w:r>
      <w:r>
        <w:rPr>
          <w:lang w:val="en-US" w:eastAsia="zh-CN"/>
        </w:rPr>
        <w:t xml:space="preserve"> SIB2-NB.</w:t>
      </w:r>
    </w:p>
    <w:p w14:paraId="77F5E780" w14:textId="422E3DB8" w:rsidR="00210B50" w:rsidRDefault="00210B50" w:rsidP="00210B50">
      <w:pPr>
        <w:keepNext/>
      </w:pPr>
    </w:p>
    <w:p w14:paraId="199CFB40" w14:textId="77777777" w:rsidR="00A26D67" w:rsidRPr="00A26D67" w:rsidRDefault="00A26D67" w:rsidP="00A26D6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ja-JP"/>
        </w:rPr>
      </w:pPr>
      <w:r w:rsidRPr="00A26D67">
        <w:rPr>
          <w:rFonts w:ascii="Courier New" w:eastAsia="Times New Roman" w:hAnsi="Courier New"/>
          <w:noProof/>
          <w:sz w:val="16"/>
          <w:szCs w:val="20"/>
          <w:lang w:eastAsia="ja-JP"/>
        </w:rPr>
        <w:t>NPRACH-ConfigSIB-NB-r13 ::=</w:t>
      </w:r>
      <w:r w:rsidRPr="00A26D67">
        <w:rPr>
          <w:rFonts w:ascii="Courier New" w:eastAsia="Times New Roman" w:hAnsi="Courier New"/>
          <w:noProof/>
          <w:sz w:val="16"/>
          <w:szCs w:val="20"/>
          <w:lang w:eastAsia="ja-JP"/>
        </w:rPr>
        <w:tab/>
      </w:r>
      <w:r w:rsidRPr="00A26D67">
        <w:rPr>
          <w:rFonts w:ascii="Courier New" w:eastAsia="Times New Roman" w:hAnsi="Courier New"/>
          <w:noProof/>
          <w:sz w:val="16"/>
          <w:szCs w:val="20"/>
          <w:lang w:eastAsia="ja-JP"/>
        </w:rPr>
        <w:tab/>
      </w:r>
      <w:r w:rsidRPr="00A26D67">
        <w:rPr>
          <w:rFonts w:ascii="Courier New" w:eastAsia="Times New Roman" w:hAnsi="Courier New"/>
          <w:noProof/>
          <w:sz w:val="16"/>
          <w:szCs w:val="20"/>
          <w:lang w:eastAsia="ja-JP"/>
        </w:rPr>
        <w:tab/>
        <w:t>SEQUENCE {</w:t>
      </w:r>
    </w:p>
    <w:p w14:paraId="365F91C7" w14:textId="77777777" w:rsidR="00A26D67" w:rsidRPr="00A26D67" w:rsidRDefault="00A26D67" w:rsidP="00A26D6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cs="Courier New"/>
          <w:noProof/>
          <w:sz w:val="16"/>
          <w:szCs w:val="16"/>
          <w:lang w:eastAsia="ja-JP"/>
        </w:rPr>
      </w:pPr>
      <w:r w:rsidRPr="00A26D67">
        <w:rPr>
          <w:rFonts w:ascii="Courier New" w:eastAsia="Times New Roman" w:hAnsi="Courier New"/>
          <w:noProof/>
          <w:sz w:val="16"/>
          <w:szCs w:val="20"/>
          <w:lang w:eastAsia="ja-JP"/>
        </w:rPr>
        <w:tab/>
        <w:t>n</w:t>
      </w:r>
      <w:r w:rsidRPr="00A26D67">
        <w:rPr>
          <w:rFonts w:ascii="Courier New" w:eastAsia="Times New Roman" w:hAnsi="Courier New" w:cs="Courier New"/>
          <w:noProof/>
          <w:sz w:val="16"/>
          <w:szCs w:val="16"/>
          <w:lang w:eastAsia="ja-JP"/>
        </w:rPr>
        <w:t>prach-CP-Length-r13</w:t>
      </w:r>
      <w:r w:rsidRPr="00A26D67">
        <w:rPr>
          <w:rFonts w:ascii="Courier New" w:eastAsia="Times New Roman" w:hAnsi="Courier New" w:cs="Courier New"/>
          <w:noProof/>
          <w:sz w:val="12"/>
          <w:szCs w:val="16"/>
          <w:lang w:eastAsia="ja-JP"/>
        </w:rPr>
        <w:tab/>
      </w:r>
      <w:r w:rsidRPr="00A26D67">
        <w:rPr>
          <w:rFonts w:ascii="Courier New" w:eastAsia="Times New Roman" w:hAnsi="Courier New" w:cs="Courier New"/>
          <w:noProof/>
          <w:sz w:val="16"/>
          <w:szCs w:val="16"/>
          <w:lang w:eastAsia="ja-JP"/>
        </w:rPr>
        <w:tab/>
      </w:r>
      <w:r w:rsidRPr="00A26D67">
        <w:rPr>
          <w:rFonts w:ascii="Courier New" w:eastAsia="Times New Roman" w:hAnsi="Courier New" w:cs="Courier New"/>
          <w:noProof/>
          <w:sz w:val="16"/>
          <w:szCs w:val="16"/>
          <w:lang w:eastAsia="ja-JP"/>
        </w:rPr>
        <w:tab/>
      </w:r>
      <w:r w:rsidRPr="00A26D67">
        <w:rPr>
          <w:rFonts w:ascii="Courier New" w:eastAsia="Times New Roman" w:hAnsi="Courier New" w:cs="Courier New"/>
          <w:noProof/>
          <w:sz w:val="16"/>
          <w:szCs w:val="16"/>
          <w:lang w:eastAsia="ja-JP"/>
        </w:rPr>
        <w:tab/>
        <w:t>ENUMERATED {us66dot7, us266dot7},</w:t>
      </w:r>
    </w:p>
    <w:p w14:paraId="521C991A" w14:textId="4DCA5A7E" w:rsidR="00A26D67" w:rsidRPr="00A26D67" w:rsidRDefault="00A26D67" w:rsidP="00A26D6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MS Mincho" w:hAnsi="Courier New"/>
          <w:noProof/>
          <w:sz w:val="16"/>
          <w:szCs w:val="20"/>
          <w:lang w:eastAsia="ja-JP"/>
        </w:rPr>
      </w:pPr>
      <w:r w:rsidRPr="00A26D67">
        <w:rPr>
          <w:rFonts w:ascii="Courier New" w:eastAsia="Times New Roman" w:hAnsi="Courier New"/>
          <w:noProof/>
          <w:sz w:val="16"/>
          <w:szCs w:val="20"/>
          <w:lang w:eastAsia="ja-JP"/>
        </w:rPr>
        <w:tab/>
        <w:t>rsrp-ThresholdsPrachInfoList-r13</w:t>
      </w:r>
      <w:r w:rsidRPr="00A26D67">
        <w:rPr>
          <w:rFonts w:ascii="Courier New" w:eastAsia="Times New Roman" w:hAnsi="Courier New"/>
          <w:noProof/>
          <w:sz w:val="16"/>
          <w:szCs w:val="20"/>
          <w:lang w:eastAsia="ja-JP"/>
        </w:rPr>
        <w:tab/>
      </w:r>
      <w:r w:rsidRPr="00A26D67">
        <w:rPr>
          <w:rFonts w:ascii="Courier New" w:eastAsia="Times New Roman" w:hAnsi="Courier New"/>
          <w:noProof/>
          <w:sz w:val="16"/>
          <w:szCs w:val="20"/>
          <w:highlight w:val="yellow"/>
          <w:lang w:eastAsia="ja-JP"/>
        </w:rPr>
        <w:t>RSRP-ThresholdsNPRACH-InfoList-NB-r13</w:t>
      </w:r>
      <w:r w:rsidRPr="00A26D67">
        <w:rPr>
          <w:rFonts w:ascii="Courier New" w:eastAsia="Times New Roman" w:hAnsi="Courier New"/>
          <w:noProof/>
          <w:sz w:val="16"/>
          <w:szCs w:val="20"/>
          <w:lang w:eastAsia="ja-JP"/>
        </w:rPr>
        <w:tab/>
        <w:t>OPTIONAL,</w:t>
      </w:r>
      <w:r w:rsidRPr="00A26D67">
        <w:rPr>
          <w:rFonts w:ascii="Courier New" w:eastAsia="Times New Roman" w:hAnsi="Courier New"/>
          <w:noProof/>
          <w:sz w:val="16"/>
          <w:szCs w:val="20"/>
          <w:lang w:eastAsia="ja-JP"/>
        </w:rPr>
        <w:tab/>
        <w:t>-- Need OR</w:t>
      </w:r>
    </w:p>
    <w:p w14:paraId="3DBA38D1" w14:textId="77777777" w:rsidR="00A26D67" w:rsidRPr="00A26D67" w:rsidRDefault="00A26D67" w:rsidP="00A26D6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cs="Courier New"/>
          <w:noProof/>
          <w:sz w:val="16"/>
          <w:szCs w:val="16"/>
          <w:lang w:eastAsia="ja-JP"/>
        </w:rPr>
      </w:pPr>
      <w:r w:rsidRPr="00A26D67">
        <w:rPr>
          <w:rFonts w:ascii="Courier New" w:eastAsia="Times New Roman" w:hAnsi="Courier New" w:cs="Courier New"/>
          <w:noProof/>
          <w:sz w:val="16"/>
          <w:szCs w:val="16"/>
          <w:lang w:eastAsia="ja-JP"/>
        </w:rPr>
        <w:tab/>
        <w:t>nprach-ParametersList-r13</w:t>
      </w:r>
      <w:r w:rsidRPr="00A26D67">
        <w:rPr>
          <w:rFonts w:ascii="Courier New" w:eastAsia="Times New Roman" w:hAnsi="Courier New" w:cs="Courier New"/>
          <w:noProof/>
          <w:sz w:val="16"/>
          <w:szCs w:val="16"/>
          <w:lang w:eastAsia="ja-JP"/>
        </w:rPr>
        <w:tab/>
      </w:r>
      <w:r w:rsidRPr="00A26D67">
        <w:rPr>
          <w:rFonts w:ascii="Courier New" w:eastAsia="Times New Roman" w:hAnsi="Courier New" w:cs="Courier New"/>
          <w:noProof/>
          <w:sz w:val="16"/>
          <w:szCs w:val="16"/>
          <w:lang w:eastAsia="ja-JP"/>
        </w:rPr>
        <w:tab/>
        <w:t>NPRACH-ParametersList-NB-r13</w:t>
      </w:r>
    </w:p>
    <w:p w14:paraId="2C227D53" w14:textId="77777777" w:rsidR="00A26D67" w:rsidRDefault="00A26D67" w:rsidP="00A26D6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ja-JP"/>
        </w:rPr>
      </w:pPr>
      <w:r w:rsidRPr="00A26D67">
        <w:rPr>
          <w:rFonts w:ascii="Courier New" w:eastAsia="Times New Roman" w:hAnsi="Courier New"/>
          <w:noProof/>
          <w:sz w:val="16"/>
          <w:szCs w:val="20"/>
          <w:lang w:eastAsia="ja-JP"/>
        </w:rPr>
        <w:t>}</w:t>
      </w:r>
    </w:p>
    <w:p w14:paraId="2E2A6119" w14:textId="77777777" w:rsidR="00A26D67" w:rsidRDefault="00A26D67" w:rsidP="00A26D6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ja-JP"/>
        </w:rPr>
      </w:pPr>
    </w:p>
    <w:p w14:paraId="2ADBD014" w14:textId="77777777" w:rsidR="00A26D67" w:rsidRPr="00A26D67" w:rsidRDefault="00A26D67" w:rsidP="00A26D6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ja-JP"/>
        </w:rPr>
      </w:pPr>
    </w:p>
    <w:p w14:paraId="12F16782" w14:textId="77777777" w:rsidR="00A26D67" w:rsidRDefault="00A26D67" w:rsidP="00A26D67">
      <w:pPr>
        <w:pStyle w:val="PL"/>
        <w:shd w:val="clear" w:color="auto" w:fill="E6E6E6"/>
      </w:pPr>
      <w:r w:rsidRPr="00A26D67">
        <w:rPr>
          <w:highlight w:val="yellow"/>
        </w:rPr>
        <w:t>RSRP-ThresholdsNPRACH-InfoList-NB-r13 ::</w:t>
      </w:r>
      <w:r w:rsidRPr="00CB7EC4">
        <w:t xml:space="preserve">= SEQUENCE (SIZE(1..2)) OF </w:t>
      </w:r>
      <w:r w:rsidRPr="00A26D67">
        <w:rPr>
          <w:highlight w:val="yellow"/>
        </w:rPr>
        <w:t>RSRP-Range</w:t>
      </w:r>
    </w:p>
    <w:p w14:paraId="66FE7BB2" w14:textId="77777777" w:rsidR="00A26D67" w:rsidRDefault="00A26D67" w:rsidP="00A26D67">
      <w:pPr>
        <w:pStyle w:val="PL"/>
        <w:shd w:val="clear" w:color="auto" w:fill="E6E6E6"/>
      </w:pPr>
    </w:p>
    <w:p w14:paraId="4BDC5965" w14:textId="77777777" w:rsidR="00A26D67" w:rsidRPr="00CB7EC4" w:rsidRDefault="00A26D67" w:rsidP="00A26D67">
      <w:pPr>
        <w:pStyle w:val="PL"/>
        <w:shd w:val="clear" w:color="auto" w:fill="E6E6E6"/>
      </w:pPr>
    </w:p>
    <w:p w14:paraId="627D2A6E" w14:textId="030297B6" w:rsidR="00A26D67" w:rsidRPr="00A26D67" w:rsidRDefault="00A26D67" w:rsidP="00A26D67">
      <w:pPr>
        <w:pStyle w:val="PL"/>
        <w:shd w:val="clear" w:color="auto" w:fill="E6E6E6"/>
      </w:pPr>
      <w:r w:rsidRPr="00A26D67">
        <w:rPr>
          <w:highlight w:val="yellow"/>
        </w:rPr>
        <w:t>RSRP-Range</w:t>
      </w:r>
      <w:r w:rsidRPr="00CB7EC4">
        <w:t xml:space="preserve"> ::=</w:t>
      </w:r>
      <w:r w:rsidRPr="00CB7EC4">
        <w:tab/>
      </w:r>
      <w:r w:rsidRPr="00CB7EC4">
        <w:tab/>
      </w:r>
      <w:r w:rsidRPr="00CB7EC4">
        <w:tab/>
      </w:r>
      <w:r w:rsidRPr="00CB7EC4">
        <w:tab/>
      </w:r>
      <w:r w:rsidRPr="00CB7EC4">
        <w:tab/>
      </w:r>
      <w:r w:rsidRPr="00CB7EC4">
        <w:tab/>
        <w:t>INTEGER(0..97)</w:t>
      </w:r>
    </w:p>
    <w:p w14:paraId="2FBF05D9" w14:textId="5C6A22FA" w:rsidR="00210B50" w:rsidRPr="00210B50" w:rsidRDefault="00210B50" w:rsidP="00210B50">
      <w:pPr>
        <w:pStyle w:val="ae"/>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210B50">
        <w:t>Number of CE levels and thresholds for each CE level</w:t>
      </w:r>
    </w:p>
    <w:p w14:paraId="482DF095" w14:textId="4E5E1721" w:rsidR="00210B50" w:rsidRDefault="00210B50" w:rsidP="00C61CB0">
      <w:pPr>
        <w:rPr>
          <w:lang w:val="en-US" w:eastAsia="zh-CN"/>
        </w:rPr>
      </w:pPr>
      <w:r w:rsidRPr="00210B50">
        <w:rPr>
          <w:lang w:val="en-US" w:eastAsia="zh-CN"/>
        </w:rPr>
        <w:t xml:space="preserve">The number of CE levels equals the number of RSRP thresholds defined in </w:t>
      </w:r>
      <w:r w:rsidRPr="00210B50">
        <w:rPr>
          <w:i/>
          <w:lang w:val="en-US" w:eastAsia="zh-CN"/>
        </w:rPr>
        <w:t>rsrp-thresholdsPrachInfoList-r13</w:t>
      </w:r>
      <w:r>
        <w:rPr>
          <w:lang w:val="en-US" w:eastAsia="zh-CN"/>
        </w:rPr>
        <w:t xml:space="preserve"> plus 1</w:t>
      </w:r>
      <w:r w:rsidRPr="00210B50">
        <w:rPr>
          <w:lang w:val="en-US" w:eastAsia="zh-CN"/>
        </w:rPr>
        <w:t xml:space="preserve"> </w:t>
      </w:r>
      <w:r>
        <w:rPr>
          <w:rFonts w:hint="eastAsia"/>
          <w:lang w:val="en-US" w:eastAsia="zh-CN"/>
        </w:rPr>
        <w:t>:</w:t>
      </w:r>
    </w:p>
    <w:p w14:paraId="7F284DE3" w14:textId="77777777" w:rsidR="00210B50" w:rsidRPr="006042A1" w:rsidRDefault="00210B50" w:rsidP="006042A1">
      <w:pPr>
        <w:pStyle w:val="a5"/>
        <w:numPr>
          <w:ilvl w:val="0"/>
          <w:numId w:val="28"/>
        </w:numPr>
        <w:rPr>
          <w:lang w:val="en-US" w:eastAsia="zh-CN"/>
        </w:rPr>
      </w:pPr>
      <w:r w:rsidRPr="006042A1">
        <w:rPr>
          <w:lang w:val="en-US" w:eastAsia="zh-CN"/>
        </w:rPr>
        <w:t xml:space="preserve">If there is no </w:t>
      </w:r>
      <w:r w:rsidRPr="006042A1">
        <w:rPr>
          <w:i/>
          <w:lang w:val="en-US" w:eastAsia="zh-CN"/>
        </w:rPr>
        <w:t>rsrp-ThresholdsPrachInfoList-r13</w:t>
      </w:r>
      <w:r w:rsidRPr="006042A1">
        <w:rPr>
          <w:lang w:val="en-US" w:eastAsia="zh-CN"/>
        </w:rPr>
        <w:t>, the cell only defines one CE level, and there is no need to define the relevant threshold.</w:t>
      </w:r>
    </w:p>
    <w:p w14:paraId="19CAD126" w14:textId="77777777" w:rsidR="006042A1" w:rsidRPr="006042A1" w:rsidRDefault="00210B50" w:rsidP="006042A1">
      <w:pPr>
        <w:pStyle w:val="a5"/>
        <w:numPr>
          <w:ilvl w:val="0"/>
          <w:numId w:val="28"/>
        </w:numPr>
        <w:rPr>
          <w:lang w:val="en-US" w:eastAsia="zh-CN"/>
        </w:rPr>
      </w:pPr>
      <w:r w:rsidRPr="006042A1">
        <w:rPr>
          <w:lang w:val="en-US" w:eastAsia="zh-CN"/>
        </w:rPr>
        <w:t xml:space="preserve">If the number of elements contained in the </w:t>
      </w:r>
      <w:r w:rsidRPr="006042A1">
        <w:rPr>
          <w:i/>
          <w:lang w:val="en-US" w:eastAsia="zh-CN"/>
        </w:rPr>
        <w:t>rsrp-ThresholdsPrachInfoList-r13</w:t>
      </w:r>
      <w:r w:rsidR="006042A1" w:rsidRPr="006042A1">
        <w:rPr>
          <w:lang w:val="en-US" w:eastAsia="zh-CN"/>
        </w:rPr>
        <w:t xml:space="preserve"> list is 1, which means only one </w:t>
      </w:r>
      <w:r w:rsidRPr="006042A1">
        <w:rPr>
          <w:lang w:val="en-US" w:eastAsia="zh-CN"/>
        </w:rPr>
        <w:t>RSRP threshold</w:t>
      </w:r>
      <w:r w:rsidR="006042A1" w:rsidRPr="006042A1">
        <w:rPr>
          <w:lang w:val="en-US" w:eastAsia="zh-CN"/>
        </w:rPr>
        <w:t xml:space="preserve"> is defined, then the cell only support</w:t>
      </w:r>
      <w:r w:rsidRPr="006042A1">
        <w:rPr>
          <w:lang w:val="en-US" w:eastAsia="zh-CN"/>
        </w:rPr>
        <w:t xml:space="preserve">s two CE levels: </w:t>
      </w:r>
      <w:r w:rsidR="006042A1" w:rsidRPr="006042A1">
        <w:rPr>
          <w:lang w:val="en-US" w:eastAsia="zh-CN"/>
        </w:rPr>
        <w:t xml:space="preserve">CE level 0, if </w:t>
      </w:r>
      <w:r w:rsidRPr="006042A1">
        <w:rPr>
          <w:lang w:val="en-US" w:eastAsia="zh-CN"/>
        </w:rPr>
        <w:t xml:space="preserve">RSRP </w:t>
      </w:r>
      <w:r w:rsidR="006042A1" w:rsidRPr="006042A1">
        <w:rPr>
          <w:lang w:val="en-US" w:eastAsia="zh-CN"/>
        </w:rPr>
        <w:t>&lt;</w:t>
      </w:r>
      <w:r w:rsidRPr="006042A1">
        <w:rPr>
          <w:lang w:val="en-US" w:eastAsia="zh-CN"/>
        </w:rPr>
        <w:t xml:space="preserve"> the threshold</w:t>
      </w:r>
      <w:r w:rsidR="006042A1" w:rsidRPr="006042A1">
        <w:rPr>
          <w:lang w:val="en-US" w:eastAsia="zh-CN"/>
        </w:rPr>
        <w:t>; and</w:t>
      </w:r>
      <w:r w:rsidRPr="006042A1">
        <w:rPr>
          <w:lang w:val="en-US" w:eastAsia="zh-CN"/>
        </w:rPr>
        <w:t xml:space="preserve"> </w:t>
      </w:r>
      <w:r w:rsidR="006042A1" w:rsidRPr="006042A1">
        <w:rPr>
          <w:lang w:val="en-US" w:eastAsia="zh-CN"/>
        </w:rPr>
        <w:t>CE level 1, if RSRP&gt; the threshold</w:t>
      </w:r>
      <w:r w:rsidRPr="006042A1">
        <w:rPr>
          <w:lang w:val="en-US" w:eastAsia="zh-CN"/>
        </w:rPr>
        <w:t>.</w:t>
      </w:r>
    </w:p>
    <w:p w14:paraId="01F90E48" w14:textId="1AEE3281" w:rsidR="006042A1" w:rsidRPr="006042A1" w:rsidRDefault="00210B50" w:rsidP="006042A1">
      <w:pPr>
        <w:pStyle w:val="a5"/>
        <w:numPr>
          <w:ilvl w:val="0"/>
          <w:numId w:val="28"/>
        </w:numPr>
        <w:rPr>
          <w:lang w:val="en-US" w:eastAsia="zh-CN"/>
        </w:rPr>
      </w:pPr>
      <w:r w:rsidRPr="006042A1">
        <w:rPr>
          <w:lang w:val="en-US" w:eastAsia="zh-CN"/>
        </w:rPr>
        <w:t xml:space="preserve">If the number of elements contained in the </w:t>
      </w:r>
      <w:r w:rsidRPr="006042A1">
        <w:rPr>
          <w:i/>
          <w:lang w:val="en-US" w:eastAsia="zh-CN"/>
        </w:rPr>
        <w:t>rsrp-ThresholdsPrachInfoList-r13</w:t>
      </w:r>
      <w:r w:rsidRPr="006042A1">
        <w:rPr>
          <w:lang w:val="en-US" w:eastAsia="zh-CN"/>
        </w:rPr>
        <w:t xml:space="preserve"> list is 2, </w:t>
      </w:r>
      <w:r w:rsidR="006042A1" w:rsidRPr="006042A1">
        <w:rPr>
          <w:lang w:val="en-US" w:eastAsia="zh-CN"/>
        </w:rPr>
        <w:t>which means</w:t>
      </w:r>
      <w:r w:rsidRPr="006042A1">
        <w:rPr>
          <w:lang w:val="en-US" w:eastAsia="zh-CN"/>
        </w:rPr>
        <w:t xml:space="preserve"> two RSRP thresholds T1 and T2 are defined in descen</w:t>
      </w:r>
      <w:r w:rsidR="006042A1" w:rsidRPr="006042A1">
        <w:rPr>
          <w:lang w:val="en-US" w:eastAsia="zh-CN"/>
        </w:rPr>
        <w:t>ding order, then the cell support</w:t>
      </w:r>
      <w:r w:rsidRPr="006042A1">
        <w:rPr>
          <w:lang w:val="en-US" w:eastAsia="zh-CN"/>
        </w:rPr>
        <w:t>s three CE levels</w:t>
      </w:r>
      <w:r w:rsidR="006042A1" w:rsidRPr="006042A1">
        <w:rPr>
          <w:lang w:val="en-US" w:eastAsia="zh-CN"/>
        </w:rPr>
        <w:t>: CE level 0, if RSRP &lt; T1;</w:t>
      </w:r>
      <w:r w:rsidRPr="006042A1">
        <w:rPr>
          <w:lang w:val="en-US" w:eastAsia="zh-CN"/>
        </w:rPr>
        <w:t xml:space="preserve"> </w:t>
      </w:r>
      <w:r w:rsidR="006042A1" w:rsidRPr="006042A1">
        <w:rPr>
          <w:lang w:val="en-US" w:eastAsia="zh-CN"/>
        </w:rPr>
        <w:t>CE level 1, if T1 &lt;RSRP &lt; T2</w:t>
      </w:r>
      <w:r w:rsidRPr="006042A1">
        <w:rPr>
          <w:lang w:val="en-US" w:eastAsia="zh-CN"/>
        </w:rPr>
        <w:t xml:space="preserve">, and </w:t>
      </w:r>
      <w:r w:rsidR="006042A1" w:rsidRPr="006042A1">
        <w:rPr>
          <w:lang w:val="en-US" w:eastAsia="zh-CN"/>
        </w:rPr>
        <w:t>CE level 2, if RSRP &gt; T2</w:t>
      </w:r>
      <w:r w:rsidRPr="006042A1">
        <w:rPr>
          <w:lang w:val="en-US" w:eastAsia="zh-CN"/>
        </w:rPr>
        <w:t>.</w:t>
      </w:r>
    </w:p>
    <w:p w14:paraId="1D2F4300" w14:textId="294208A5" w:rsidR="00C61CB0" w:rsidRDefault="00210B50" w:rsidP="00C61CB0">
      <w:pPr>
        <w:rPr>
          <w:lang w:val="en-US" w:eastAsia="zh-CN"/>
        </w:rPr>
      </w:pPr>
      <w:r w:rsidRPr="00210B50">
        <w:rPr>
          <w:lang w:val="en-US" w:eastAsia="zh-CN"/>
        </w:rPr>
        <w:t>If the random access process is not triggered by PDCCH order, the UE will obtain the RSRP value by measuring the received power of the downl</w:t>
      </w:r>
      <w:r w:rsidR="00030C67">
        <w:rPr>
          <w:lang w:val="en-US" w:eastAsia="zh-CN"/>
        </w:rPr>
        <w:t>ink signal</w:t>
      </w:r>
      <w:r w:rsidRPr="00210B50">
        <w:rPr>
          <w:lang w:val="en-US" w:eastAsia="zh-CN"/>
        </w:rPr>
        <w:t xml:space="preserve"> and compare </w:t>
      </w:r>
      <w:r w:rsidR="00030C67">
        <w:rPr>
          <w:lang w:val="en-US" w:eastAsia="zh-CN"/>
        </w:rPr>
        <w:t xml:space="preserve">it </w:t>
      </w:r>
      <w:r w:rsidRPr="00210B50">
        <w:rPr>
          <w:lang w:val="en-US" w:eastAsia="zh-CN"/>
        </w:rPr>
        <w:t xml:space="preserve">with the </w:t>
      </w:r>
      <w:r w:rsidR="006042A1">
        <w:rPr>
          <w:lang w:val="en-US" w:eastAsia="zh-CN"/>
        </w:rPr>
        <w:t>above</w:t>
      </w:r>
      <w:r w:rsidR="00030C67">
        <w:rPr>
          <w:lang w:val="en-US" w:eastAsia="zh-CN"/>
        </w:rPr>
        <w:t>-</w:t>
      </w:r>
      <w:r w:rsidR="006042A1">
        <w:rPr>
          <w:lang w:val="en-US" w:eastAsia="zh-CN"/>
        </w:rPr>
        <w:t xml:space="preserve">given </w:t>
      </w:r>
      <w:r w:rsidRPr="00210B50">
        <w:rPr>
          <w:lang w:val="en-US" w:eastAsia="zh-CN"/>
        </w:rPr>
        <w:t>threshold to determine its CE level.</w:t>
      </w:r>
    </w:p>
    <w:p w14:paraId="6D89D914" w14:textId="482C89A0" w:rsidR="006042A1" w:rsidRDefault="006042A1" w:rsidP="00C61CB0">
      <w:pPr>
        <w:rPr>
          <w:lang w:val="en-US" w:eastAsia="zh-CN"/>
        </w:rPr>
      </w:pPr>
      <w:r w:rsidRPr="006042A1">
        <w:rPr>
          <w:lang w:val="en-US" w:eastAsia="zh-CN"/>
        </w:rPr>
        <w:t xml:space="preserve">If the random access process is triggered by </w:t>
      </w:r>
      <w:r w:rsidR="00030C67">
        <w:rPr>
          <w:lang w:val="en-US" w:eastAsia="zh-CN"/>
        </w:rPr>
        <w:t xml:space="preserve">the </w:t>
      </w:r>
      <w:r w:rsidRPr="006042A1">
        <w:rPr>
          <w:lang w:val="en-US" w:eastAsia="zh-CN"/>
        </w:rPr>
        <w:t xml:space="preserve">PDCCH order, the number of NPRACH repeats will be carried in </w:t>
      </w:r>
      <w:r w:rsidR="00030C67">
        <w:rPr>
          <w:lang w:val="en-US" w:eastAsia="zh-CN"/>
        </w:rPr>
        <w:t xml:space="preserve">the </w:t>
      </w:r>
      <w:r w:rsidRPr="006042A1">
        <w:rPr>
          <w:lang w:val="en-US" w:eastAsia="zh-CN"/>
        </w:rPr>
        <w:t xml:space="preserve">PDCCH order. The </w:t>
      </w:r>
      <w:r w:rsidR="00030C67">
        <w:rPr>
          <w:lang w:val="en-US" w:eastAsia="zh-CN"/>
        </w:rPr>
        <w:t>CE level</w:t>
      </w:r>
      <w:r>
        <w:rPr>
          <w:lang w:val="en-US" w:eastAsia="zh-CN"/>
        </w:rPr>
        <w:t xml:space="preserve"> indicated by the </w:t>
      </w:r>
      <w:r w:rsidRPr="006042A1">
        <w:rPr>
          <w:lang w:val="en-US" w:eastAsia="zh-CN"/>
        </w:rPr>
        <w:t>NPRACH resource corresponding to numRepetitionsPerPreambleAttempt-r13 is the CE level o</w:t>
      </w:r>
      <w:r>
        <w:rPr>
          <w:lang w:val="en-US" w:eastAsia="zh-CN"/>
        </w:rPr>
        <w:t xml:space="preserve">f UE, and the NPRACH resource will be </w:t>
      </w:r>
      <w:r w:rsidRPr="006042A1">
        <w:rPr>
          <w:lang w:val="en-US" w:eastAsia="zh-CN"/>
        </w:rPr>
        <w:t xml:space="preserve">the resource </w:t>
      </w:r>
      <w:r>
        <w:rPr>
          <w:lang w:val="en-US" w:eastAsia="zh-CN"/>
        </w:rPr>
        <w:t xml:space="preserve">to </w:t>
      </w:r>
      <w:r w:rsidRPr="006042A1">
        <w:rPr>
          <w:lang w:val="en-US" w:eastAsia="zh-CN"/>
        </w:rPr>
        <w:t>send preamble. In other words, this is no</w:t>
      </w:r>
      <w:r>
        <w:rPr>
          <w:lang w:val="en-US" w:eastAsia="zh-CN"/>
        </w:rPr>
        <w:t xml:space="preserve"> need to </w:t>
      </w:r>
      <w:r w:rsidRPr="006042A1">
        <w:rPr>
          <w:lang w:val="en-US" w:eastAsia="zh-CN"/>
        </w:rPr>
        <w:t xml:space="preserve">determine the CE level </w:t>
      </w:r>
      <w:r>
        <w:rPr>
          <w:lang w:val="en-US" w:eastAsia="zh-CN"/>
        </w:rPr>
        <w:t>by measuring RSRP.</w:t>
      </w:r>
    </w:p>
    <w:p w14:paraId="2B5E61BE" w14:textId="4C31EB2A" w:rsidR="00E430F2" w:rsidRDefault="00E430F2" w:rsidP="00C61CB0">
      <w:pPr>
        <w:rPr>
          <w:b/>
          <w:i/>
        </w:rPr>
      </w:pPr>
      <w:r>
        <w:rPr>
          <w:b/>
          <w:i/>
        </w:rPr>
        <w:t>Observation 4</w:t>
      </w:r>
      <w:r w:rsidRPr="006B77DD">
        <w:rPr>
          <w:b/>
          <w:i/>
        </w:rPr>
        <w:t>:</w:t>
      </w:r>
      <w:r>
        <w:rPr>
          <w:b/>
          <w:i/>
        </w:rPr>
        <w:t xml:space="preserve"> </w:t>
      </w:r>
      <w:r w:rsidRPr="00E430F2">
        <w:rPr>
          <w:i/>
        </w:rPr>
        <w:t xml:space="preserve">A cell could define the </w:t>
      </w:r>
      <w:r>
        <w:rPr>
          <w:i/>
        </w:rPr>
        <w:t xml:space="preserve">supported </w:t>
      </w:r>
      <w:r w:rsidRPr="00E430F2">
        <w:rPr>
          <w:i/>
        </w:rPr>
        <w:t xml:space="preserve">number of CE levels </w:t>
      </w:r>
      <w:r>
        <w:rPr>
          <w:i/>
        </w:rPr>
        <w:t xml:space="preserve">and corresponding </w:t>
      </w:r>
      <w:r w:rsidRPr="00E430F2">
        <w:rPr>
          <w:i/>
        </w:rPr>
        <w:t>RSRP thresholds.</w:t>
      </w:r>
    </w:p>
    <w:p w14:paraId="462E0502" w14:textId="20BE33C3" w:rsidR="00E430F2" w:rsidRPr="00E430F2" w:rsidRDefault="00E430F2" w:rsidP="00C61CB0">
      <w:pPr>
        <w:rPr>
          <w:i/>
        </w:rPr>
      </w:pPr>
      <w:r>
        <w:rPr>
          <w:rFonts w:hint="eastAsia"/>
          <w:b/>
          <w:i/>
        </w:rPr>
        <w:t>O</w:t>
      </w:r>
      <w:r>
        <w:rPr>
          <w:b/>
          <w:i/>
        </w:rPr>
        <w:t xml:space="preserve">bservation 5: </w:t>
      </w:r>
      <w:r w:rsidRPr="00E430F2">
        <w:rPr>
          <w:i/>
        </w:rPr>
        <w:t>A UE will define its CE level by measuring RSRP or</w:t>
      </w:r>
      <w:r w:rsidR="00030C67">
        <w:rPr>
          <w:i/>
        </w:rPr>
        <w:t xml:space="preserve"> indicated</w:t>
      </w:r>
      <w:r w:rsidRPr="00E430F2">
        <w:rPr>
          <w:i/>
        </w:rPr>
        <w:t xml:space="preserve"> by </w:t>
      </w:r>
      <w:r w:rsidR="00030C67">
        <w:rPr>
          <w:i/>
        </w:rPr>
        <w:t xml:space="preserve">the </w:t>
      </w:r>
      <w:r w:rsidRPr="00E430F2">
        <w:rPr>
          <w:i/>
        </w:rPr>
        <w:t>PDCCH order.</w:t>
      </w:r>
    </w:p>
    <w:p w14:paraId="21A6C4D4" w14:textId="66A2C24D" w:rsidR="006042A1" w:rsidRDefault="00171943" w:rsidP="00C61CB0">
      <w:pPr>
        <w:rPr>
          <w:iCs/>
          <w:sz w:val="21"/>
          <w:szCs w:val="21"/>
        </w:rPr>
      </w:pPr>
      <w:r>
        <w:rPr>
          <w:lang w:val="en-US" w:eastAsia="zh-CN"/>
        </w:rPr>
        <w:t xml:space="preserve">After the UE determines its CE level, it will know how to NPRACH resource to send preamble, which is indicated by eNodeB through </w:t>
      </w:r>
      <w:r>
        <w:rPr>
          <w:i/>
          <w:iCs/>
          <w:sz w:val="21"/>
          <w:szCs w:val="21"/>
        </w:rPr>
        <w:t xml:space="preserve">nprach-ParametersList-r13 </w:t>
      </w:r>
      <w:r w:rsidRPr="00171943">
        <w:rPr>
          <w:iCs/>
          <w:sz w:val="21"/>
          <w:szCs w:val="21"/>
        </w:rPr>
        <w:t>in SIB2-NB</w:t>
      </w:r>
      <w:r w:rsidR="00E430F2">
        <w:rPr>
          <w:iCs/>
          <w:sz w:val="21"/>
          <w:szCs w:val="21"/>
        </w:rPr>
        <w:t>.</w:t>
      </w:r>
    </w:p>
    <w:p w14:paraId="13C32C6E" w14:textId="1FCFF89E" w:rsidR="00E430F2" w:rsidRDefault="00E430F2" w:rsidP="00C61CB0">
      <w:pPr>
        <w:rPr>
          <w:i/>
        </w:rPr>
      </w:pPr>
      <w:r w:rsidRPr="00E430F2">
        <w:rPr>
          <w:b/>
          <w:i/>
          <w:iCs/>
          <w:sz w:val="21"/>
          <w:szCs w:val="21"/>
        </w:rPr>
        <w:t xml:space="preserve">Proposal </w:t>
      </w:r>
      <w:r w:rsidR="00477ECF">
        <w:rPr>
          <w:b/>
          <w:i/>
          <w:iCs/>
          <w:sz w:val="21"/>
          <w:szCs w:val="21"/>
        </w:rPr>
        <w:t>2</w:t>
      </w:r>
      <w:r>
        <w:rPr>
          <w:b/>
          <w:i/>
          <w:iCs/>
          <w:sz w:val="21"/>
          <w:szCs w:val="21"/>
        </w:rPr>
        <w:t xml:space="preserve">: </w:t>
      </w:r>
      <w:r w:rsidR="00477ECF">
        <w:rPr>
          <w:i/>
        </w:rPr>
        <w:t>N</w:t>
      </w:r>
      <w:r w:rsidR="00477ECF" w:rsidRPr="00E430F2">
        <w:rPr>
          <w:i/>
        </w:rPr>
        <w:t xml:space="preserve">umber of CE levels </w:t>
      </w:r>
      <w:r w:rsidR="00477ECF">
        <w:rPr>
          <w:i/>
        </w:rPr>
        <w:t xml:space="preserve">and corresponding </w:t>
      </w:r>
      <w:r w:rsidR="00477ECF" w:rsidRPr="00E430F2">
        <w:rPr>
          <w:i/>
        </w:rPr>
        <w:t>RSRP thresholds</w:t>
      </w:r>
      <w:r w:rsidR="00477ECF">
        <w:rPr>
          <w:i/>
          <w:iCs/>
          <w:sz w:val="21"/>
          <w:szCs w:val="21"/>
        </w:rPr>
        <w:t xml:space="preserve"> </w:t>
      </w:r>
      <w:r w:rsidR="00DC1722">
        <w:rPr>
          <w:i/>
          <w:iCs/>
          <w:sz w:val="21"/>
          <w:szCs w:val="21"/>
        </w:rPr>
        <w:t>in</w:t>
      </w:r>
      <w:r w:rsidR="00477ECF">
        <w:rPr>
          <w:i/>
        </w:rPr>
        <w:t xml:space="preserve"> NB</w:t>
      </w:r>
      <w:r w:rsidR="00DC1722">
        <w:rPr>
          <w:i/>
        </w:rPr>
        <w:t>-</w:t>
      </w:r>
      <w:r w:rsidR="00477ECF">
        <w:rPr>
          <w:i/>
        </w:rPr>
        <w:t>IoT</w:t>
      </w:r>
      <w:r w:rsidR="00DC1722">
        <w:rPr>
          <w:i/>
        </w:rPr>
        <w:t xml:space="preserve"> can be resued for IoT over NTN</w:t>
      </w:r>
      <w:r w:rsidR="00477ECF">
        <w:rPr>
          <w:i/>
        </w:rPr>
        <w:t>.</w:t>
      </w:r>
    </w:p>
    <w:p w14:paraId="37ECAD14" w14:textId="1236958A" w:rsidR="0095315F" w:rsidRPr="009256A3" w:rsidRDefault="0095315F" w:rsidP="0095315F">
      <w:pPr>
        <w:pStyle w:val="2"/>
        <w:tabs>
          <w:tab w:val="clear" w:pos="1001"/>
          <w:tab w:val="num" w:pos="576"/>
        </w:tabs>
        <w:ind w:left="576"/>
        <w:rPr>
          <w:lang w:eastAsia="zh-CN"/>
        </w:rPr>
      </w:pPr>
      <w:r>
        <w:rPr>
          <w:lang w:eastAsia="zh-CN"/>
        </w:rPr>
        <w:t>PSM enhancement for</w:t>
      </w:r>
      <w:r w:rsidRPr="009256A3">
        <w:rPr>
          <w:lang w:eastAsia="zh-CN"/>
        </w:rPr>
        <w:t xml:space="preserve"> NTN-IoT</w:t>
      </w:r>
    </w:p>
    <w:p w14:paraId="79EE4058" w14:textId="316C511C" w:rsidR="0095315F" w:rsidRDefault="0095315F" w:rsidP="0095315F">
      <w:pPr>
        <w:rPr>
          <w:lang w:val="en-US" w:eastAsia="zh-CN"/>
        </w:rPr>
      </w:pPr>
      <w:r w:rsidRPr="0095315F">
        <w:rPr>
          <w:lang w:val="en-US" w:eastAsia="zh-CN"/>
        </w:rPr>
        <w:t xml:space="preserve">Due to constellation topology varying with time, </w:t>
      </w:r>
      <w:r>
        <w:rPr>
          <w:lang w:val="en-US" w:eastAsia="zh-CN"/>
        </w:rPr>
        <w:t xml:space="preserve">the </w:t>
      </w:r>
      <w:r w:rsidRPr="0095315F">
        <w:rPr>
          <w:lang w:val="en-US" w:eastAsia="zh-CN"/>
        </w:rPr>
        <w:t xml:space="preserve">IoT device </w:t>
      </w:r>
      <w:r>
        <w:rPr>
          <w:lang w:val="en-US" w:eastAsia="zh-CN"/>
        </w:rPr>
        <w:t xml:space="preserve">may </w:t>
      </w:r>
      <w:r w:rsidRPr="0095315F">
        <w:rPr>
          <w:lang w:val="en-US" w:eastAsia="zh-CN"/>
        </w:rPr>
        <w:t>wak</w:t>
      </w:r>
      <w:r>
        <w:rPr>
          <w:lang w:val="en-US" w:eastAsia="zh-CN"/>
        </w:rPr>
        <w:t>e</w:t>
      </w:r>
      <w:r w:rsidRPr="0095315F">
        <w:rPr>
          <w:lang w:val="en-US" w:eastAsia="zh-CN"/>
        </w:rPr>
        <w:t xml:space="preserve"> up from PSM</w:t>
      </w:r>
      <w:r>
        <w:rPr>
          <w:lang w:val="en-US" w:eastAsia="zh-CN"/>
        </w:rPr>
        <w:t xml:space="preserve"> at coverage holes</w:t>
      </w:r>
      <w:r w:rsidRPr="0095315F">
        <w:rPr>
          <w:lang w:val="en-US" w:eastAsia="zh-CN"/>
        </w:rPr>
        <w:t>. To avoid invalid wake</w:t>
      </w:r>
      <w:r>
        <w:rPr>
          <w:lang w:val="en-US" w:eastAsia="zh-CN"/>
        </w:rPr>
        <w:t>-</w:t>
      </w:r>
      <w:r w:rsidRPr="0095315F">
        <w:rPr>
          <w:lang w:val="en-US" w:eastAsia="zh-CN"/>
        </w:rPr>
        <w:t xml:space="preserve">up, </w:t>
      </w:r>
      <w:r>
        <w:rPr>
          <w:lang w:val="en-US" w:eastAsia="zh-CN"/>
        </w:rPr>
        <w:t>pre-defined</w:t>
      </w:r>
      <w:r w:rsidRPr="0095315F">
        <w:rPr>
          <w:lang w:val="en-US" w:eastAsia="zh-CN"/>
        </w:rPr>
        <w:t xml:space="preserve"> </w:t>
      </w:r>
      <w:r>
        <w:rPr>
          <w:lang w:val="en-US" w:eastAsia="zh-CN"/>
        </w:rPr>
        <w:t xml:space="preserve">wake-up </w:t>
      </w:r>
      <w:r w:rsidRPr="0095315F">
        <w:rPr>
          <w:lang w:val="en-US" w:eastAsia="zh-CN"/>
        </w:rPr>
        <w:t>occasion</w:t>
      </w:r>
      <w:r>
        <w:rPr>
          <w:lang w:val="en-US" w:eastAsia="zh-CN"/>
        </w:rPr>
        <w:t>s within</w:t>
      </w:r>
      <w:r w:rsidRPr="0095315F">
        <w:rPr>
          <w:lang w:val="en-US" w:eastAsia="zh-CN"/>
        </w:rPr>
        <w:t xml:space="preserve"> PSM</w:t>
      </w:r>
      <w:r>
        <w:rPr>
          <w:lang w:val="en-US" w:eastAsia="zh-CN"/>
        </w:rPr>
        <w:t xml:space="preserve"> period</w:t>
      </w:r>
      <w:r w:rsidRPr="0095315F">
        <w:rPr>
          <w:lang w:val="en-US" w:eastAsia="zh-CN"/>
        </w:rPr>
        <w:t xml:space="preserve">, </w:t>
      </w:r>
      <w:r>
        <w:rPr>
          <w:lang w:val="en-US" w:eastAsia="zh-CN"/>
        </w:rPr>
        <w:t xml:space="preserve">that </w:t>
      </w:r>
      <w:r w:rsidRPr="0095315F">
        <w:rPr>
          <w:lang w:val="en-US" w:eastAsia="zh-CN"/>
        </w:rPr>
        <w:t xml:space="preserve">determined by network based </w:t>
      </w:r>
      <w:r>
        <w:rPr>
          <w:lang w:val="en-US" w:eastAsia="zh-CN"/>
        </w:rPr>
        <w:t xml:space="preserve">on </w:t>
      </w:r>
      <w:r w:rsidRPr="0095315F">
        <w:rPr>
          <w:lang w:val="en-US" w:eastAsia="zh-CN"/>
        </w:rPr>
        <w:t>ephemeris</w:t>
      </w:r>
      <w:r>
        <w:rPr>
          <w:lang w:val="en-US" w:eastAsia="zh-CN"/>
        </w:rPr>
        <w:t>,</w:t>
      </w:r>
      <w:r w:rsidRPr="0095315F">
        <w:rPr>
          <w:lang w:val="en-US" w:eastAsia="zh-CN"/>
        </w:rPr>
        <w:t xml:space="preserve"> </w:t>
      </w:r>
      <w:r>
        <w:rPr>
          <w:lang w:val="en-US" w:eastAsia="zh-CN"/>
        </w:rPr>
        <w:t>can be</w:t>
      </w:r>
      <w:r w:rsidRPr="0095315F">
        <w:rPr>
          <w:lang w:val="en-US" w:eastAsia="zh-CN"/>
        </w:rPr>
        <w:t xml:space="preserve"> configured via ATTACH ACCEPT</w:t>
      </w:r>
      <w:r>
        <w:rPr>
          <w:rFonts w:hint="eastAsia"/>
          <w:lang w:val="en-US" w:eastAsia="zh-CN"/>
        </w:rPr>
        <w:t xml:space="preserve"> </w:t>
      </w:r>
      <w:r>
        <w:rPr>
          <w:lang w:val="en-US" w:eastAsia="zh-CN"/>
        </w:rPr>
        <w:t xml:space="preserve">or </w:t>
      </w:r>
      <w:r w:rsidRPr="0095315F">
        <w:rPr>
          <w:lang w:val="en-US" w:eastAsia="zh-CN"/>
        </w:rPr>
        <w:t xml:space="preserve">TRACKING AREA UPDATE ACCEPT message to UE. Based on this </w:t>
      </w:r>
      <w:r w:rsidR="001B1B16">
        <w:rPr>
          <w:lang w:val="en-US" w:eastAsia="zh-CN"/>
        </w:rPr>
        <w:t>enhancement</w:t>
      </w:r>
      <w:r w:rsidRPr="0095315F">
        <w:rPr>
          <w:lang w:val="en-US" w:eastAsia="zh-CN"/>
        </w:rPr>
        <w:t>, there will be constrain for UE that: the device can only exit PSM on wake</w:t>
      </w:r>
      <w:r>
        <w:rPr>
          <w:lang w:val="en-US" w:eastAsia="zh-CN"/>
        </w:rPr>
        <w:t>-</w:t>
      </w:r>
      <w:r w:rsidRPr="0095315F">
        <w:rPr>
          <w:lang w:val="en-US" w:eastAsia="zh-CN"/>
        </w:rPr>
        <w:t>up occasions, as shown below:</w:t>
      </w:r>
    </w:p>
    <w:p w14:paraId="2A7DD52E" w14:textId="63085BAF" w:rsidR="001B1B16" w:rsidRDefault="001B1B16" w:rsidP="001B1B16">
      <w:pPr>
        <w:jc w:val="center"/>
      </w:pPr>
    </w:p>
    <w:p w14:paraId="32E528BD" w14:textId="3081D972" w:rsidR="00160A64" w:rsidRDefault="00160A64" w:rsidP="001B1B16">
      <w:pPr>
        <w:jc w:val="center"/>
        <w:rPr>
          <w:lang w:val="en-US" w:eastAsia="zh-CN"/>
        </w:rPr>
      </w:pPr>
      <w:r>
        <w:rPr>
          <w:noProof/>
          <w:lang w:val="en-US" w:eastAsia="zh-CN"/>
        </w:rPr>
        <w:lastRenderedPageBreak/>
        <w:drawing>
          <wp:inline distT="0" distB="0" distL="0" distR="0" wp14:anchorId="007FA77C" wp14:editId="1AFC7B06">
            <wp:extent cx="3699164" cy="156448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56761" cy="1588840"/>
                    </a:xfrm>
                    <a:prstGeom prst="rect">
                      <a:avLst/>
                    </a:prstGeom>
                  </pic:spPr>
                </pic:pic>
              </a:graphicData>
            </a:graphic>
          </wp:inline>
        </w:drawing>
      </w:r>
    </w:p>
    <w:p w14:paraId="3A14FFB6" w14:textId="1B9FDD27" w:rsidR="001B1B16" w:rsidRDefault="001B1B16" w:rsidP="001B1B16">
      <w:pPr>
        <w:rPr>
          <w:i/>
        </w:rPr>
      </w:pPr>
      <w:r w:rsidRPr="00E430F2">
        <w:rPr>
          <w:b/>
          <w:i/>
          <w:iCs/>
          <w:sz w:val="21"/>
          <w:szCs w:val="21"/>
        </w:rPr>
        <w:t xml:space="preserve">Proposal </w:t>
      </w:r>
      <w:r>
        <w:rPr>
          <w:b/>
          <w:i/>
          <w:iCs/>
          <w:sz w:val="21"/>
          <w:szCs w:val="21"/>
        </w:rPr>
        <w:t xml:space="preserve">3: </w:t>
      </w:r>
      <w:r w:rsidR="00D91D61" w:rsidRPr="00D91D61">
        <w:rPr>
          <w:i/>
        </w:rPr>
        <w:t>Pre-defined occasions that indicating coverage presence shall be introduced for PSM.</w:t>
      </w:r>
    </w:p>
    <w:p w14:paraId="1FD25A5F" w14:textId="77777777" w:rsidR="007403E9" w:rsidRDefault="007403E9" w:rsidP="001B1B16">
      <w:pPr>
        <w:rPr>
          <w:i/>
        </w:rPr>
      </w:pPr>
    </w:p>
    <w:p w14:paraId="4F1F4C47" w14:textId="77777777" w:rsidR="00DE408F" w:rsidRPr="00414759" w:rsidRDefault="00DE408F" w:rsidP="00DE408F">
      <w:pPr>
        <w:pStyle w:val="1"/>
        <w:rPr>
          <w:rFonts w:eastAsiaTheme="minorEastAsia"/>
          <w:lang w:eastAsia="zh-CN"/>
        </w:rPr>
      </w:pPr>
      <w:r w:rsidRPr="00414759">
        <w:rPr>
          <w:rFonts w:eastAsiaTheme="minorEastAsia"/>
          <w:lang w:eastAsia="zh-CN"/>
        </w:rPr>
        <w:t>Conclusions</w:t>
      </w:r>
    </w:p>
    <w:p w14:paraId="0F0D352A" w14:textId="46081EB5" w:rsidR="000C613B" w:rsidRDefault="000C613B" w:rsidP="000C613B">
      <w:pPr>
        <w:rPr>
          <w:lang w:eastAsia="zh-CN"/>
        </w:rPr>
      </w:pPr>
      <w:r w:rsidRPr="006B77DD">
        <w:rPr>
          <w:lang w:eastAsia="zh-CN"/>
        </w:rPr>
        <w:t xml:space="preserve">In this </w:t>
      </w:r>
      <w:r>
        <w:rPr>
          <w:lang w:eastAsia="zh-CN"/>
        </w:rPr>
        <w:t>contribution</w:t>
      </w:r>
      <w:r w:rsidRPr="006B77DD">
        <w:rPr>
          <w:lang w:eastAsia="zh-CN"/>
        </w:rPr>
        <w:t>,</w:t>
      </w:r>
      <w:r>
        <w:rPr>
          <w:lang w:eastAsia="zh-CN"/>
        </w:rPr>
        <w:t xml:space="preserve"> we discuss </w:t>
      </w:r>
      <w:r w:rsidR="00E430F2">
        <w:rPr>
          <w:lang w:eastAsia="zh-CN"/>
        </w:rPr>
        <w:t>the s</w:t>
      </w:r>
      <w:r w:rsidR="00E430F2" w:rsidRPr="00E430F2">
        <w:rPr>
          <w:lang w:eastAsia="zh-CN"/>
        </w:rPr>
        <w:t>imultaneous operation of GNSS and NTN NB-IoT/eMTC</w:t>
      </w:r>
      <w:r w:rsidR="00EA4E0C">
        <w:rPr>
          <w:lang w:eastAsia="zh-CN"/>
        </w:rPr>
        <w:t>,</w:t>
      </w:r>
      <w:r w:rsidR="00E430F2">
        <w:rPr>
          <w:lang w:eastAsia="zh-CN"/>
        </w:rPr>
        <w:t xml:space="preserve"> and </w:t>
      </w:r>
      <w:r w:rsidR="00EA4E0C" w:rsidRPr="00D17B59">
        <w:rPr>
          <w:lang w:eastAsia="zh-CN"/>
        </w:rPr>
        <w:t xml:space="preserve">CE levels in </w:t>
      </w:r>
      <w:r w:rsidR="00EA4E0C">
        <w:rPr>
          <w:lang w:eastAsia="zh-CN"/>
        </w:rPr>
        <w:t>IoT</w:t>
      </w:r>
      <w:r w:rsidR="00E14052">
        <w:rPr>
          <w:lang w:eastAsia="zh-CN"/>
        </w:rPr>
        <w:t xml:space="preserve"> NTN</w:t>
      </w:r>
      <w:r>
        <w:rPr>
          <w:lang w:eastAsia="zh-CN"/>
        </w:rPr>
        <w:t>. T</w:t>
      </w:r>
      <w:r w:rsidRPr="006B77DD">
        <w:rPr>
          <w:lang w:eastAsia="zh-CN"/>
        </w:rPr>
        <w:t xml:space="preserve">he following </w:t>
      </w:r>
      <w:r w:rsidR="00135744">
        <w:rPr>
          <w:lang w:eastAsia="zh-CN"/>
        </w:rPr>
        <w:t xml:space="preserve">observations and </w:t>
      </w:r>
      <w:r w:rsidRPr="006B77DD">
        <w:rPr>
          <w:lang w:eastAsia="zh-CN"/>
        </w:rPr>
        <w:t>proposals are presented:</w:t>
      </w:r>
    </w:p>
    <w:p w14:paraId="5CCA5401" w14:textId="77777777" w:rsidR="00623C04" w:rsidRPr="00EA4E0C" w:rsidRDefault="00623C04" w:rsidP="00623C04">
      <w:pPr>
        <w:rPr>
          <w:i/>
        </w:rPr>
      </w:pPr>
      <w:r>
        <w:rPr>
          <w:b/>
          <w:i/>
        </w:rPr>
        <w:t>Observation</w:t>
      </w:r>
      <w:r w:rsidRPr="006B77DD">
        <w:rPr>
          <w:b/>
          <w:i/>
        </w:rPr>
        <w:t xml:space="preserve"> </w:t>
      </w:r>
      <w:r>
        <w:rPr>
          <w:b/>
          <w:i/>
        </w:rPr>
        <w:t>1</w:t>
      </w:r>
      <w:r w:rsidRPr="006B77DD">
        <w:rPr>
          <w:b/>
          <w:i/>
        </w:rPr>
        <w:t>:</w:t>
      </w:r>
      <w:r>
        <w:rPr>
          <w:b/>
          <w:i/>
        </w:rPr>
        <w:t xml:space="preserve"> </w:t>
      </w:r>
      <w:r w:rsidRPr="00EA4E0C">
        <w:rPr>
          <w:i/>
        </w:rPr>
        <w:t xml:space="preserve">Using a circular polarized antenna for GNSS </w:t>
      </w:r>
      <w:r>
        <w:rPr>
          <w:i/>
        </w:rPr>
        <w:t xml:space="preserve">may </w:t>
      </w:r>
      <w:r w:rsidRPr="00EA4E0C">
        <w:rPr>
          <w:i/>
        </w:rPr>
        <w:t>benefit the C-IoT device performance and battery life</w:t>
      </w:r>
      <w:r>
        <w:rPr>
          <w:i/>
        </w:rPr>
        <w:t xml:space="preserve"> while </w:t>
      </w:r>
      <w:r w:rsidRPr="00E67A23">
        <w:rPr>
          <w:i/>
        </w:rPr>
        <w:t>linear polarization</w:t>
      </w:r>
      <w:r>
        <w:rPr>
          <w:i/>
        </w:rPr>
        <w:t xml:space="preserve"> antenna may be used for communication.</w:t>
      </w:r>
    </w:p>
    <w:p w14:paraId="45D577BB" w14:textId="77777777" w:rsidR="00623C04" w:rsidRPr="0072289F" w:rsidRDefault="00623C04" w:rsidP="00623C04">
      <w:r>
        <w:rPr>
          <w:b/>
          <w:i/>
        </w:rPr>
        <w:t>Observation</w:t>
      </w:r>
      <w:r w:rsidRPr="006B77DD">
        <w:rPr>
          <w:b/>
          <w:i/>
        </w:rPr>
        <w:t xml:space="preserve"> </w:t>
      </w:r>
      <w:r>
        <w:rPr>
          <w:b/>
          <w:i/>
        </w:rPr>
        <w:t>2</w:t>
      </w:r>
      <w:r w:rsidRPr="006B77DD">
        <w:rPr>
          <w:b/>
          <w:i/>
        </w:rPr>
        <w:t>:</w:t>
      </w:r>
      <w:r>
        <w:rPr>
          <w:b/>
          <w:i/>
        </w:rPr>
        <w:t xml:space="preserve"> </w:t>
      </w:r>
      <w:r w:rsidRPr="00741EB1">
        <w:rPr>
          <w:i/>
        </w:rPr>
        <w:t xml:space="preserve">GNSS </w:t>
      </w:r>
      <w:r>
        <w:rPr>
          <w:i/>
        </w:rPr>
        <w:t xml:space="preserve">and </w:t>
      </w:r>
      <w:r w:rsidRPr="00E67A23">
        <w:rPr>
          <w:i/>
        </w:rPr>
        <w:t>NTN NB IoT/eMTC</w:t>
      </w:r>
      <w:r>
        <w:rPr>
          <w:i/>
        </w:rPr>
        <w:t xml:space="preserve"> may operate in sufficiently separated frequency bands to prevent the feasible use of a wideband antenna.</w:t>
      </w:r>
    </w:p>
    <w:p w14:paraId="64E56A88" w14:textId="77777777" w:rsidR="0024613B" w:rsidRDefault="0024613B" w:rsidP="0024613B">
      <w:pPr>
        <w:rPr>
          <w:i/>
        </w:rPr>
      </w:pPr>
      <w:r>
        <w:rPr>
          <w:b/>
          <w:i/>
        </w:rPr>
        <w:t>Observation 3</w:t>
      </w:r>
      <w:r w:rsidRPr="006B77DD">
        <w:rPr>
          <w:b/>
          <w:i/>
        </w:rPr>
        <w:t>:</w:t>
      </w:r>
      <w:r w:rsidRPr="00EA4E0C">
        <w:rPr>
          <w:i/>
        </w:rPr>
        <w:t xml:space="preserve"> </w:t>
      </w:r>
      <w:r>
        <w:rPr>
          <w:i/>
        </w:rPr>
        <w:t xml:space="preserve">IoT NTN devices can </w:t>
      </w:r>
      <w:r w:rsidRPr="00EA4E0C">
        <w:rPr>
          <w:i/>
        </w:rPr>
        <w:t>support both GNSS and NB-IoT/eMTC by separated/shared/partial</w:t>
      </w:r>
      <w:r>
        <w:rPr>
          <w:i/>
        </w:rPr>
        <w:t>ly</w:t>
      </w:r>
      <w:r w:rsidRPr="00EA4E0C">
        <w:rPr>
          <w:i/>
        </w:rPr>
        <w:t xml:space="preserve"> shared hardware architecture between GNSS and C-IoT module.</w:t>
      </w:r>
    </w:p>
    <w:p w14:paraId="4A2D192F" w14:textId="1548972D" w:rsidR="00063E31" w:rsidRDefault="00063E31" w:rsidP="00063E31">
      <w:pPr>
        <w:rPr>
          <w:b/>
          <w:i/>
        </w:rPr>
      </w:pPr>
      <w:r>
        <w:rPr>
          <w:b/>
          <w:i/>
        </w:rPr>
        <w:t>Observation 4</w:t>
      </w:r>
      <w:r w:rsidRPr="006B77DD">
        <w:rPr>
          <w:b/>
          <w:i/>
        </w:rPr>
        <w:t>:</w:t>
      </w:r>
      <w:r>
        <w:rPr>
          <w:b/>
          <w:i/>
        </w:rPr>
        <w:t xml:space="preserve"> </w:t>
      </w:r>
      <w:r w:rsidRPr="00E430F2">
        <w:rPr>
          <w:i/>
        </w:rPr>
        <w:t xml:space="preserve">A cell could define the </w:t>
      </w:r>
      <w:r>
        <w:rPr>
          <w:i/>
        </w:rPr>
        <w:t xml:space="preserve">supported </w:t>
      </w:r>
      <w:r w:rsidRPr="00E430F2">
        <w:rPr>
          <w:i/>
        </w:rPr>
        <w:t xml:space="preserve">number of CE levels </w:t>
      </w:r>
      <w:r>
        <w:rPr>
          <w:i/>
        </w:rPr>
        <w:t xml:space="preserve">and corresponding </w:t>
      </w:r>
      <w:r w:rsidRPr="00E430F2">
        <w:rPr>
          <w:i/>
        </w:rPr>
        <w:t>RSRP thresholds.</w:t>
      </w:r>
    </w:p>
    <w:p w14:paraId="0EFD9E55" w14:textId="77777777" w:rsidR="00D64DB8" w:rsidRPr="00E430F2" w:rsidRDefault="00D64DB8" w:rsidP="00D64DB8">
      <w:pPr>
        <w:rPr>
          <w:i/>
        </w:rPr>
      </w:pPr>
      <w:r>
        <w:rPr>
          <w:rFonts w:hint="eastAsia"/>
          <w:b/>
          <w:i/>
        </w:rPr>
        <w:t>O</w:t>
      </w:r>
      <w:r>
        <w:rPr>
          <w:b/>
          <w:i/>
        </w:rPr>
        <w:t xml:space="preserve">bservation 5: </w:t>
      </w:r>
      <w:r w:rsidRPr="00E430F2">
        <w:rPr>
          <w:i/>
        </w:rPr>
        <w:t>A UE will define its CE level by measuring RSRP or</w:t>
      </w:r>
      <w:r>
        <w:rPr>
          <w:i/>
        </w:rPr>
        <w:t xml:space="preserve"> indicated</w:t>
      </w:r>
      <w:r w:rsidRPr="00E430F2">
        <w:rPr>
          <w:i/>
        </w:rPr>
        <w:t xml:space="preserve"> by </w:t>
      </w:r>
      <w:r>
        <w:rPr>
          <w:i/>
        </w:rPr>
        <w:t xml:space="preserve">the </w:t>
      </w:r>
      <w:r w:rsidRPr="00E430F2">
        <w:rPr>
          <w:i/>
        </w:rPr>
        <w:t>PDCCH order.</w:t>
      </w:r>
    </w:p>
    <w:p w14:paraId="70A45BBD" w14:textId="77777777" w:rsidR="0024613B" w:rsidRPr="00EA4E0C" w:rsidRDefault="0024613B" w:rsidP="0024613B">
      <w:pPr>
        <w:rPr>
          <w:i/>
        </w:rPr>
      </w:pPr>
      <w:r w:rsidRPr="00E430F2">
        <w:rPr>
          <w:b/>
          <w:i/>
          <w:iCs/>
          <w:sz w:val="21"/>
          <w:szCs w:val="21"/>
        </w:rPr>
        <w:t xml:space="preserve">Proposal </w:t>
      </w:r>
      <w:r>
        <w:rPr>
          <w:b/>
          <w:i/>
          <w:iCs/>
          <w:sz w:val="21"/>
          <w:szCs w:val="21"/>
        </w:rPr>
        <w:t xml:space="preserve">1: </w:t>
      </w:r>
      <w:r w:rsidRPr="00D85FCD">
        <w:rPr>
          <w:i/>
          <w:lang w:eastAsia="zh-CN"/>
        </w:rPr>
        <w:t xml:space="preserve">GNSS measurement window can be applied by implementation </w:t>
      </w:r>
      <w:r>
        <w:rPr>
          <w:i/>
          <w:lang w:eastAsia="zh-CN"/>
        </w:rPr>
        <w:t>with</w:t>
      </w:r>
      <w:r w:rsidRPr="00477ECF">
        <w:rPr>
          <w:i/>
          <w:lang w:eastAsia="zh-CN"/>
        </w:rPr>
        <w:t xml:space="preserve"> separated/shared/partially shared hardware architecture between GNSS and C-IoT module.</w:t>
      </w:r>
    </w:p>
    <w:p w14:paraId="0EB849D7" w14:textId="76D75AEF" w:rsidR="00DC1722" w:rsidRDefault="00DC1722" w:rsidP="00DC1722">
      <w:pPr>
        <w:rPr>
          <w:i/>
        </w:rPr>
      </w:pPr>
      <w:r w:rsidRPr="00E430F2">
        <w:rPr>
          <w:b/>
          <w:i/>
          <w:iCs/>
          <w:sz w:val="21"/>
          <w:szCs w:val="21"/>
        </w:rPr>
        <w:t xml:space="preserve">Proposal </w:t>
      </w:r>
      <w:r>
        <w:rPr>
          <w:b/>
          <w:i/>
          <w:iCs/>
          <w:sz w:val="21"/>
          <w:szCs w:val="21"/>
        </w:rPr>
        <w:t xml:space="preserve">2: </w:t>
      </w:r>
      <w:r>
        <w:rPr>
          <w:i/>
        </w:rPr>
        <w:t>N</w:t>
      </w:r>
      <w:r w:rsidRPr="00E430F2">
        <w:rPr>
          <w:i/>
        </w:rPr>
        <w:t xml:space="preserve">umber of CE levels </w:t>
      </w:r>
      <w:r>
        <w:rPr>
          <w:i/>
        </w:rPr>
        <w:t xml:space="preserve">and corresponding </w:t>
      </w:r>
      <w:r w:rsidRPr="00E430F2">
        <w:rPr>
          <w:i/>
        </w:rPr>
        <w:t>RSRP thresholds</w:t>
      </w:r>
      <w:r>
        <w:rPr>
          <w:i/>
          <w:iCs/>
          <w:sz w:val="21"/>
          <w:szCs w:val="21"/>
        </w:rPr>
        <w:t xml:space="preserve"> in</w:t>
      </w:r>
      <w:r>
        <w:rPr>
          <w:i/>
        </w:rPr>
        <w:t xml:space="preserve"> NB-IoT can be resued for IoT over NTN.</w:t>
      </w:r>
    </w:p>
    <w:p w14:paraId="418B8A20" w14:textId="77777777" w:rsidR="00D91D61" w:rsidRDefault="007403E9" w:rsidP="00D91D61">
      <w:pPr>
        <w:rPr>
          <w:i/>
        </w:rPr>
      </w:pPr>
      <w:r w:rsidRPr="00E430F2">
        <w:rPr>
          <w:b/>
          <w:i/>
          <w:iCs/>
          <w:sz w:val="21"/>
          <w:szCs w:val="21"/>
        </w:rPr>
        <w:t xml:space="preserve">Proposal </w:t>
      </w:r>
      <w:r>
        <w:rPr>
          <w:b/>
          <w:i/>
          <w:iCs/>
          <w:sz w:val="21"/>
          <w:szCs w:val="21"/>
        </w:rPr>
        <w:t xml:space="preserve">3: </w:t>
      </w:r>
      <w:r w:rsidR="00D91D61" w:rsidRPr="00D91D61">
        <w:rPr>
          <w:i/>
        </w:rPr>
        <w:t>Pre-defined occasions that indicating coverage presence shall be introduced for PSM.</w:t>
      </w:r>
    </w:p>
    <w:p w14:paraId="7132236B" w14:textId="68675423" w:rsidR="001B1B16" w:rsidRDefault="001B1B16" w:rsidP="001B1B16">
      <w:pPr>
        <w:rPr>
          <w:i/>
        </w:rPr>
      </w:pPr>
      <w:bookmarkStart w:id="10" w:name="_GoBack"/>
      <w:bookmarkEnd w:id="10"/>
    </w:p>
    <w:p w14:paraId="5885CE7E" w14:textId="1A198876" w:rsidR="00CA2AD8" w:rsidRPr="00CA2AD8" w:rsidRDefault="00D16615" w:rsidP="00CA2AD8">
      <w:pPr>
        <w:pStyle w:val="1"/>
        <w:numPr>
          <w:ilvl w:val="0"/>
          <w:numId w:val="0"/>
        </w:numPr>
        <w:tabs>
          <w:tab w:val="left" w:pos="720"/>
        </w:tabs>
        <w:ind w:left="432" w:hanging="432"/>
        <w:rPr>
          <w:rFonts w:eastAsiaTheme="minorEastAsia"/>
        </w:rPr>
      </w:pPr>
      <w:r w:rsidRPr="00414759">
        <w:rPr>
          <w:rFonts w:eastAsiaTheme="minorEastAsia"/>
        </w:rPr>
        <w:t>References</w:t>
      </w:r>
    </w:p>
    <w:bookmarkEnd w:id="1"/>
    <w:bookmarkEnd w:id="2"/>
    <w:bookmarkEnd w:id="3"/>
    <w:p w14:paraId="057552F8" w14:textId="77777777" w:rsidR="00CA2AD8" w:rsidRDefault="00CA2AD8" w:rsidP="00CA2AD8">
      <w:pPr>
        <w:pStyle w:val="References"/>
        <w:rPr>
          <w:sz w:val="20"/>
          <w:szCs w:val="20"/>
          <w:lang w:eastAsia="zh-CN"/>
        </w:rPr>
      </w:pPr>
      <w:r>
        <w:rPr>
          <w:sz w:val="20"/>
          <w:szCs w:val="20"/>
          <w:lang w:eastAsia="zh-CN"/>
        </w:rPr>
        <w:t>RP-193235, New Study WID on NB-IoT/eMTC</w:t>
      </w:r>
      <w:r w:rsidRPr="004601CE">
        <w:rPr>
          <w:sz w:val="20"/>
          <w:szCs w:val="20"/>
          <w:lang w:eastAsia="zh-CN"/>
        </w:rPr>
        <w:t xml:space="preserve"> support for NTN</w:t>
      </w:r>
    </w:p>
    <w:p w14:paraId="12A2AA8B" w14:textId="072463E9" w:rsidR="00CA2AD8" w:rsidRPr="00CA2AD8" w:rsidRDefault="00CA2AD8" w:rsidP="00CA2AD8">
      <w:pPr>
        <w:pStyle w:val="References"/>
        <w:rPr>
          <w:sz w:val="20"/>
          <w:szCs w:val="20"/>
          <w:lang w:eastAsia="zh-CN"/>
        </w:rPr>
      </w:pPr>
      <w:r>
        <w:rPr>
          <w:sz w:val="20"/>
          <w:szCs w:val="20"/>
          <w:lang w:eastAsia="zh-CN"/>
        </w:rPr>
        <w:t xml:space="preserve">3GPP </w:t>
      </w:r>
      <w:r w:rsidRPr="007F4A34">
        <w:rPr>
          <w:rFonts w:hint="eastAsia"/>
          <w:sz w:val="20"/>
          <w:szCs w:val="20"/>
          <w:lang w:eastAsia="zh-CN"/>
        </w:rPr>
        <w:t>T</w:t>
      </w:r>
      <w:r>
        <w:rPr>
          <w:sz w:val="20"/>
          <w:szCs w:val="20"/>
          <w:lang w:eastAsia="zh-CN"/>
        </w:rPr>
        <w:t xml:space="preserve">R 38.821 V16.00, </w:t>
      </w:r>
      <w:r w:rsidRPr="007F4A34">
        <w:rPr>
          <w:sz w:val="20"/>
          <w:szCs w:val="20"/>
          <w:lang w:eastAsia="zh-CN"/>
        </w:rPr>
        <w:t>Solutions for NR to support non-terrestrial networks (NTN)</w:t>
      </w:r>
    </w:p>
    <w:p w14:paraId="631616D2" w14:textId="77777777" w:rsidR="00EA4E0C" w:rsidRPr="00EA4E0C" w:rsidRDefault="00EA4E0C" w:rsidP="00EA4E0C">
      <w:pPr>
        <w:pStyle w:val="References"/>
        <w:rPr>
          <w:sz w:val="20"/>
          <w:szCs w:val="20"/>
          <w:lang w:eastAsia="zh-CN"/>
        </w:rPr>
      </w:pPr>
      <w:r w:rsidRPr="00EA4E0C">
        <w:rPr>
          <w:sz w:val="20"/>
          <w:szCs w:val="20"/>
          <w:lang w:eastAsia="zh-CN"/>
        </w:rPr>
        <w:t>Ke Zhang, Baiyu Li, Xiangwei Zhu, Huaming Chen and Guangfu Sun, "Nlos signal detection based on single orthogonal dual-polarized gnss antenna", International Journal of Antennas and Propagation, vol. 2017, 2017.</w:t>
      </w:r>
    </w:p>
    <w:p w14:paraId="61765B84" w14:textId="265F50C3" w:rsidR="00EA4E0C" w:rsidRPr="00EA4E0C" w:rsidRDefault="00EA4E0C" w:rsidP="00EA4E0C">
      <w:pPr>
        <w:pStyle w:val="References"/>
        <w:rPr>
          <w:sz w:val="20"/>
          <w:szCs w:val="20"/>
          <w:lang w:eastAsia="zh-CN"/>
        </w:rPr>
      </w:pPr>
      <w:r w:rsidRPr="00EA4E0C">
        <w:rPr>
          <w:sz w:val="20"/>
          <w:szCs w:val="20"/>
          <w:lang w:eastAsia="zh-CN"/>
        </w:rPr>
        <w:t>Matthew Brenneman, Jade Morton, Frank Van Grass and Chun Yang, Mitigation of gps multipath using polarization and spatial diversities, 2008.</w:t>
      </w:r>
    </w:p>
    <w:p w14:paraId="14A1C001" w14:textId="18536C5B" w:rsidR="00EA4E0C" w:rsidRPr="00EA4E0C" w:rsidRDefault="00EA4E0C" w:rsidP="00EA4E0C">
      <w:pPr>
        <w:pStyle w:val="References"/>
        <w:rPr>
          <w:sz w:val="20"/>
          <w:szCs w:val="20"/>
          <w:lang w:eastAsia="zh-CN"/>
        </w:rPr>
      </w:pPr>
      <w:r w:rsidRPr="00EA4E0C">
        <w:rPr>
          <w:sz w:val="20"/>
          <w:szCs w:val="20"/>
          <w:lang w:eastAsia="zh-CN"/>
        </w:rPr>
        <w:t xml:space="preserve">C.E. Hendrix, G. Kulon, C.S. Anderson, and M.A. Heinze, </w:t>
      </w:r>
      <w:r w:rsidRPr="00EA4E0C">
        <w:rPr>
          <w:rFonts w:hint="eastAsia"/>
          <w:sz w:val="20"/>
          <w:szCs w:val="20"/>
          <w:lang w:eastAsia="zh-CN"/>
        </w:rPr>
        <w:t>“</w:t>
      </w:r>
      <w:r w:rsidRPr="00EA4E0C">
        <w:rPr>
          <w:sz w:val="20"/>
          <w:szCs w:val="20"/>
          <w:lang w:eastAsia="zh-CN"/>
        </w:rPr>
        <w:t>Multigigabit Transmission through Rain in a Dual Polarization Frequency Reuse System: An Experimental Study,” IEEE Trans. Commun., vol. 41, no. 12, pp. 1830–1837 (1993).</w:t>
      </w:r>
    </w:p>
    <w:p w14:paraId="1C4FB32B" w14:textId="1E9023CA" w:rsidR="00EA4E0C" w:rsidRPr="00A52BAF" w:rsidRDefault="006E4E61" w:rsidP="00A52BAF">
      <w:pPr>
        <w:pStyle w:val="References"/>
        <w:rPr>
          <w:sz w:val="20"/>
          <w:szCs w:val="20"/>
          <w:lang w:eastAsia="zh-CN"/>
        </w:rPr>
      </w:pPr>
      <w:r w:rsidRPr="00A52BAF">
        <w:rPr>
          <w:sz w:val="20"/>
          <w:szCs w:val="20"/>
          <w:lang w:eastAsia="zh-CN"/>
        </w:rPr>
        <w:t xml:space="preserve">TR 36.763 V0.1.0, </w:t>
      </w:r>
      <w:r w:rsidRPr="005A556A">
        <w:t xml:space="preserve"> </w:t>
      </w:r>
      <w:r w:rsidRPr="00A52BAF">
        <w:rPr>
          <w:sz w:val="20"/>
          <w:szCs w:val="20"/>
        </w:rPr>
        <w:t>Study on Narrow-Band Internet of Things (NB-IoT) / enhanced Machine Type Communication (eMTC) support for Non-Terrestrial Networks (NTN)</w:t>
      </w:r>
    </w:p>
    <w:p w14:paraId="38993311" w14:textId="7D4D4E91" w:rsidR="00EA4E0C" w:rsidRPr="008B7217" w:rsidRDefault="00EA4E0C" w:rsidP="00EA4E0C">
      <w:pPr>
        <w:pStyle w:val="References"/>
        <w:rPr>
          <w:sz w:val="20"/>
          <w:szCs w:val="20"/>
          <w:lang w:eastAsia="zh-CN"/>
        </w:rPr>
      </w:pPr>
      <w:r w:rsidRPr="00EA4E0C">
        <w:rPr>
          <w:sz w:val="20"/>
          <w:szCs w:val="20"/>
          <w:lang w:eastAsia="zh-CN"/>
        </w:rPr>
        <w:t>R1-2009235, Sony, Scenarios for support of NB-IoT and eMTC over NTN, RAN1#103e, November 2020</w:t>
      </w:r>
    </w:p>
    <w:p w14:paraId="614EB26B" w14:textId="7C35BC5C" w:rsidR="00E10DC4" w:rsidRDefault="00EA4E0C" w:rsidP="00690653">
      <w:pPr>
        <w:pStyle w:val="References"/>
        <w:rPr>
          <w:sz w:val="20"/>
          <w:szCs w:val="20"/>
          <w:lang w:eastAsia="zh-CN"/>
        </w:rPr>
      </w:pPr>
      <w:r w:rsidRPr="00EA4E0C">
        <w:rPr>
          <w:sz w:val="20"/>
          <w:szCs w:val="20"/>
          <w:lang w:eastAsia="zh-CN"/>
        </w:rPr>
        <w:t>W. Choi, I. Galkin, S. Lee, J. Park, J. Lee, and D. Kim, “Efficient NB-IoT and GNSS chipset solution,” in 2019 26th IEEE International Conference on Electronics, Circuits and Systems (ICECS), Nov. 2019, pp. 719–722, doi: 10.1109/ICECS46596.2019.8965122.</w:t>
      </w:r>
    </w:p>
    <w:p w14:paraId="39BE00C2" w14:textId="62FB3AD9" w:rsidR="0029049B" w:rsidRPr="0072289F" w:rsidRDefault="0029049B" w:rsidP="0029049B">
      <w:pPr>
        <w:pStyle w:val="References"/>
        <w:rPr>
          <w:sz w:val="20"/>
          <w:szCs w:val="20"/>
          <w:lang w:eastAsia="zh-CN"/>
        </w:rPr>
      </w:pPr>
      <w:r w:rsidRPr="0072289F">
        <w:rPr>
          <w:sz w:val="20"/>
          <w:szCs w:val="20"/>
          <w:lang w:eastAsia="zh-CN"/>
        </w:rPr>
        <w:t>R1-2102103</w:t>
      </w:r>
      <w:r w:rsidRPr="0072289F">
        <w:rPr>
          <w:rFonts w:hint="eastAsia"/>
          <w:sz w:val="20"/>
          <w:szCs w:val="20"/>
          <w:lang w:eastAsia="zh-CN"/>
        </w:rPr>
        <w:t>，</w:t>
      </w:r>
      <w:r w:rsidRPr="0029049B">
        <w:rPr>
          <w:sz w:val="20"/>
          <w:szCs w:val="20"/>
          <w:lang w:eastAsia="zh-CN"/>
        </w:rPr>
        <w:t>Summary #4 of AI 8.15.2</w:t>
      </w:r>
      <w:r>
        <w:rPr>
          <w:sz w:val="20"/>
          <w:szCs w:val="20"/>
          <w:lang w:eastAsia="zh-CN"/>
        </w:rPr>
        <w:t xml:space="preserve"> </w:t>
      </w:r>
      <w:r w:rsidRPr="0072289F">
        <w:rPr>
          <w:sz w:val="20"/>
          <w:szCs w:val="20"/>
          <w:lang w:eastAsia="zh-CN"/>
        </w:rPr>
        <w:t>Enhancements to time and frequency</w:t>
      </w:r>
      <w:r w:rsidRPr="00AE3909">
        <w:rPr>
          <w:sz w:val="20"/>
          <w:szCs w:val="20"/>
          <w:lang w:eastAsia="zh-CN"/>
        </w:rPr>
        <w:t xml:space="preserve"> synchronization</w:t>
      </w:r>
      <w:r w:rsidRPr="00AE3909">
        <w:rPr>
          <w:rFonts w:hint="eastAsia"/>
          <w:sz w:val="20"/>
          <w:szCs w:val="20"/>
          <w:lang w:eastAsia="zh-CN"/>
        </w:rPr>
        <w:t xml:space="preserve"> </w:t>
      </w:r>
    </w:p>
    <w:p w14:paraId="5B0D8D11" w14:textId="31E9B725" w:rsidR="0029049B" w:rsidRPr="0072289F" w:rsidRDefault="0029049B" w:rsidP="0072289F">
      <w:pPr>
        <w:tabs>
          <w:tab w:val="left" w:pos="3920"/>
        </w:tabs>
        <w:rPr>
          <w:lang w:eastAsia="zh-CN"/>
        </w:rPr>
      </w:pPr>
      <w:r>
        <w:rPr>
          <w:lang w:eastAsia="zh-CN"/>
        </w:rPr>
        <w:tab/>
      </w:r>
    </w:p>
    <w:sectPr w:rsidR="0029049B" w:rsidRPr="0072289F"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C1A1F" w14:textId="77777777" w:rsidR="00CB0D7A" w:rsidRDefault="00CB0D7A" w:rsidP="005B0279">
      <w:pPr>
        <w:spacing w:after="0"/>
      </w:pPr>
      <w:r>
        <w:separator/>
      </w:r>
    </w:p>
  </w:endnote>
  <w:endnote w:type="continuationSeparator" w:id="0">
    <w:p w14:paraId="578C6776" w14:textId="77777777" w:rsidR="00CB0D7A" w:rsidRDefault="00CB0D7A"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C377F" w14:textId="77777777" w:rsidR="00CB0D7A" w:rsidRDefault="00CB0D7A" w:rsidP="005B0279">
      <w:pPr>
        <w:spacing w:after="0"/>
      </w:pPr>
      <w:r>
        <w:separator/>
      </w:r>
    </w:p>
  </w:footnote>
  <w:footnote w:type="continuationSeparator" w:id="0">
    <w:p w14:paraId="74ACB60B" w14:textId="77777777" w:rsidR="00CB0D7A" w:rsidRDefault="00CB0D7A" w:rsidP="005B027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28319A"/>
    <w:multiLevelType w:val="hybridMultilevel"/>
    <w:tmpl w:val="32AAF1E0"/>
    <w:lvl w:ilvl="0" w:tplc="04090001">
      <w:start w:val="1"/>
      <w:numFmt w:val="bullet"/>
      <w:lvlText w:val=""/>
      <w:lvlJc w:val="left"/>
      <w:pPr>
        <w:ind w:left="996" w:hanging="420"/>
      </w:pPr>
      <w:rPr>
        <w:rFonts w:ascii="Symbol" w:hAnsi="Symbol"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0BC0FFE"/>
    <w:multiLevelType w:val="hybridMultilevel"/>
    <w:tmpl w:val="351E2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023D0"/>
    <w:multiLevelType w:val="hybridMultilevel"/>
    <w:tmpl w:val="4798FA54"/>
    <w:lvl w:ilvl="0" w:tplc="FA4CC14E">
      <w:start w:val="1"/>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CE1834"/>
    <w:multiLevelType w:val="hybridMultilevel"/>
    <w:tmpl w:val="64CC76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5E6DBA"/>
    <w:multiLevelType w:val="hybridMultilevel"/>
    <w:tmpl w:val="6BC25B6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1001"/>
        </w:tabs>
        <w:ind w:left="100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33CF5363"/>
    <w:multiLevelType w:val="hybridMultilevel"/>
    <w:tmpl w:val="58E01DC2"/>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1" w15:restartNumberingAfterBreak="0">
    <w:nsid w:val="3BE625E7"/>
    <w:multiLevelType w:val="hybridMultilevel"/>
    <w:tmpl w:val="7B54A422"/>
    <w:lvl w:ilvl="0" w:tplc="0409000B">
      <w:start w:val="1"/>
      <w:numFmt w:val="bullet"/>
      <w:lvlText w:val=""/>
      <w:lvlJc w:val="left"/>
      <w:pPr>
        <w:ind w:left="1440" w:hanging="72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6B6D40"/>
    <w:multiLevelType w:val="hybridMultilevel"/>
    <w:tmpl w:val="E258DBDE"/>
    <w:lvl w:ilvl="0" w:tplc="91CCDD5C">
      <w:start w:val="1"/>
      <w:numFmt w:val="bullet"/>
      <w:lvlText w:val=""/>
      <w:lvlJc w:val="left"/>
      <w:pPr>
        <w:tabs>
          <w:tab w:val="num" w:pos="720"/>
        </w:tabs>
        <w:ind w:left="720" w:hanging="360"/>
      </w:pPr>
      <w:rPr>
        <w:rFonts w:ascii="Wingdings" w:hAnsi="Wingdings" w:hint="default"/>
      </w:rPr>
    </w:lvl>
    <w:lvl w:ilvl="1" w:tplc="BE7E67F0" w:tentative="1">
      <w:start w:val="1"/>
      <w:numFmt w:val="bullet"/>
      <w:lvlText w:val=""/>
      <w:lvlJc w:val="left"/>
      <w:pPr>
        <w:tabs>
          <w:tab w:val="num" w:pos="1440"/>
        </w:tabs>
        <w:ind w:left="1440" w:hanging="360"/>
      </w:pPr>
      <w:rPr>
        <w:rFonts w:ascii="Wingdings" w:hAnsi="Wingdings" w:hint="default"/>
      </w:rPr>
    </w:lvl>
    <w:lvl w:ilvl="2" w:tplc="FB6E766C" w:tentative="1">
      <w:start w:val="1"/>
      <w:numFmt w:val="bullet"/>
      <w:lvlText w:val=""/>
      <w:lvlJc w:val="left"/>
      <w:pPr>
        <w:tabs>
          <w:tab w:val="num" w:pos="2160"/>
        </w:tabs>
        <w:ind w:left="2160" w:hanging="360"/>
      </w:pPr>
      <w:rPr>
        <w:rFonts w:ascii="Wingdings" w:hAnsi="Wingdings" w:hint="default"/>
      </w:rPr>
    </w:lvl>
    <w:lvl w:ilvl="3" w:tplc="8FD8D928" w:tentative="1">
      <w:start w:val="1"/>
      <w:numFmt w:val="bullet"/>
      <w:lvlText w:val=""/>
      <w:lvlJc w:val="left"/>
      <w:pPr>
        <w:tabs>
          <w:tab w:val="num" w:pos="2880"/>
        </w:tabs>
        <w:ind w:left="2880" w:hanging="360"/>
      </w:pPr>
      <w:rPr>
        <w:rFonts w:ascii="Wingdings" w:hAnsi="Wingdings" w:hint="default"/>
      </w:rPr>
    </w:lvl>
    <w:lvl w:ilvl="4" w:tplc="719CD03E" w:tentative="1">
      <w:start w:val="1"/>
      <w:numFmt w:val="bullet"/>
      <w:lvlText w:val=""/>
      <w:lvlJc w:val="left"/>
      <w:pPr>
        <w:tabs>
          <w:tab w:val="num" w:pos="3600"/>
        </w:tabs>
        <w:ind w:left="3600" w:hanging="360"/>
      </w:pPr>
      <w:rPr>
        <w:rFonts w:ascii="Wingdings" w:hAnsi="Wingdings" w:hint="default"/>
      </w:rPr>
    </w:lvl>
    <w:lvl w:ilvl="5" w:tplc="77800D8E" w:tentative="1">
      <w:start w:val="1"/>
      <w:numFmt w:val="bullet"/>
      <w:lvlText w:val=""/>
      <w:lvlJc w:val="left"/>
      <w:pPr>
        <w:tabs>
          <w:tab w:val="num" w:pos="4320"/>
        </w:tabs>
        <w:ind w:left="4320" w:hanging="360"/>
      </w:pPr>
      <w:rPr>
        <w:rFonts w:ascii="Wingdings" w:hAnsi="Wingdings" w:hint="default"/>
      </w:rPr>
    </w:lvl>
    <w:lvl w:ilvl="6" w:tplc="52282BA6" w:tentative="1">
      <w:start w:val="1"/>
      <w:numFmt w:val="bullet"/>
      <w:lvlText w:val=""/>
      <w:lvlJc w:val="left"/>
      <w:pPr>
        <w:tabs>
          <w:tab w:val="num" w:pos="5040"/>
        </w:tabs>
        <w:ind w:left="5040" w:hanging="360"/>
      </w:pPr>
      <w:rPr>
        <w:rFonts w:ascii="Wingdings" w:hAnsi="Wingdings" w:hint="default"/>
      </w:rPr>
    </w:lvl>
    <w:lvl w:ilvl="7" w:tplc="F892C230" w:tentative="1">
      <w:start w:val="1"/>
      <w:numFmt w:val="bullet"/>
      <w:lvlText w:val=""/>
      <w:lvlJc w:val="left"/>
      <w:pPr>
        <w:tabs>
          <w:tab w:val="num" w:pos="5760"/>
        </w:tabs>
        <w:ind w:left="5760" w:hanging="360"/>
      </w:pPr>
      <w:rPr>
        <w:rFonts w:ascii="Wingdings" w:hAnsi="Wingdings" w:hint="default"/>
      </w:rPr>
    </w:lvl>
    <w:lvl w:ilvl="8" w:tplc="584E2BB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7D2A41"/>
    <w:multiLevelType w:val="hybridMultilevel"/>
    <w:tmpl w:val="77D49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343C5E"/>
    <w:multiLevelType w:val="hybridMultilevel"/>
    <w:tmpl w:val="8828F21E"/>
    <w:lvl w:ilvl="0" w:tplc="FA4CC14E">
      <w:start w:val="1"/>
      <w:numFmt w:val="bullet"/>
      <w:lvlText w:val="•"/>
      <w:lvlJc w:val="left"/>
      <w:pPr>
        <w:ind w:left="720" w:hanging="360"/>
      </w:pPr>
      <w:rPr>
        <w:rFonts w:ascii="宋体" w:eastAsia="Times New Roman" w:hAnsi="宋体"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3F64E3A"/>
    <w:multiLevelType w:val="hybridMultilevel"/>
    <w:tmpl w:val="A73E67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1C73988"/>
    <w:multiLevelType w:val="hybridMultilevel"/>
    <w:tmpl w:val="8F68F1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DC2A45"/>
    <w:multiLevelType w:val="hybridMultilevel"/>
    <w:tmpl w:val="BBA2B65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5DF3AB5"/>
    <w:multiLevelType w:val="hybridMultilevel"/>
    <w:tmpl w:val="231C3E30"/>
    <w:lvl w:ilvl="0" w:tplc="D16E0F1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D671D39"/>
    <w:multiLevelType w:val="hybridMultilevel"/>
    <w:tmpl w:val="741614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0"/>
  </w:num>
  <w:num w:numId="4">
    <w:abstractNumId w:val="14"/>
  </w:num>
  <w:num w:numId="5">
    <w:abstractNumId w:val="10"/>
  </w:num>
  <w:num w:numId="6">
    <w:abstractNumId w:val="9"/>
  </w:num>
  <w:num w:numId="7">
    <w:abstractNumId w:val="19"/>
  </w:num>
  <w:num w:numId="8">
    <w:abstractNumId w:val="11"/>
  </w:num>
  <w:num w:numId="9">
    <w:abstractNumId w:val="21"/>
  </w:num>
  <w:num w:numId="10">
    <w:abstractNumId w:val="10"/>
  </w:num>
  <w:num w:numId="11">
    <w:abstractNumId w:val="20"/>
  </w:num>
  <w:num w:numId="12">
    <w:abstractNumId w:val="4"/>
  </w:num>
  <w:num w:numId="13">
    <w:abstractNumId w:val="16"/>
  </w:num>
  <w:num w:numId="14">
    <w:abstractNumId w:val="5"/>
  </w:num>
  <w:num w:numId="15">
    <w:abstractNumId w:val="13"/>
  </w:num>
  <w:num w:numId="16">
    <w:abstractNumId w:val="8"/>
  </w:num>
  <w:num w:numId="17">
    <w:abstractNumId w:val="1"/>
  </w:num>
  <w:num w:numId="18">
    <w:abstractNumId w:val="10"/>
  </w:num>
  <w:num w:numId="19">
    <w:abstractNumId w:val="2"/>
  </w:num>
  <w:num w:numId="20">
    <w:abstractNumId w:val="6"/>
  </w:num>
  <w:num w:numId="21">
    <w:abstractNumId w:val="15"/>
  </w:num>
  <w:num w:numId="22">
    <w:abstractNumId w:val="3"/>
  </w:num>
  <w:num w:numId="23">
    <w:abstractNumId w:val="10"/>
  </w:num>
  <w:num w:numId="24">
    <w:abstractNumId w:val="10"/>
  </w:num>
  <w:num w:numId="25">
    <w:abstractNumId w:val="17"/>
  </w:num>
  <w:num w:numId="26">
    <w:abstractNumId w:val="12"/>
  </w:num>
  <w:num w:numId="27">
    <w:abstractNumId w:val="7"/>
  </w:num>
  <w:num w:numId="28">
    <w:abstractNumId w:val="18"/>
  </w:num>
  <w:num w:numId="29">
    <w:abstractNumId w:val="10"/>
  </w:num>
  <w:num w:numId="30">
    <w:abstractNumId w:val="10"/>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615"/>
    <w:rsid w:val="000062D5"/>
    <w:rsid w:val="000106F8"/>
    <w:rsid w:val="00014196"/>
    <w:rsid w:val="000166DF"/>
    <w:rsid w:val="00027912"/>
    <w:rsid w:val="00030C67"/>
    <w:rsid w:val="000407A4"/>
    <w:rsid w:val="00042C78"/>
    <w:rsid w:val="00045FDF"/>
    <w:rsid w:val="0004650B"/>
    <w:rsid w:val="0004774C"/>
    <w:rsid w:val="00052342"/>
    <w:rsid w:val="00063E31"/>
    <w:rsid w:val="000659C6"/>
    <w:rsid w:val="00065DAA"/>
    <w:rsid w:val="00076A38"/>
    <w:rsid w:val="0007746C"/>
    <w:rsid w:val="00085088"/>
    <w:rsid w:val="00090D94"/>
    <w:rsid w:val="00092A4C"/>
    <w:rsid w:val="000A3BF9"/>
    <w:rsid w:val="000B209D"/>
    <w:rsid w:val="000B2207"/>
    <w:rsid w:val="000C613B"/>
    <w:rsid w:val="000C6F5C"/>
    <w:rsid w:val="000D314C"/>
    <w:rsid w:val="000D3453"/>
    <w:rsid w:val="000D648F"/>
    <w:rsid w:val="000D6F42"/>
    <w:rsid w:val="000D7185"/>
    <w:rsid w:val="000E078A"/>
    <w:rsid w:val="000E29EA"/>
    <w:rsid w:val="000F4A60"/>
    <w:rsid w:val="000F62A5"/>
    <w:rsid w:val="000F67D6"/>
    <w:rsid w:val="00100F21"/>
    <w:rsid w:val="00102963"/>
    <w:rsid w:val="001057ED"/>
    <w:rsid w:val="00105E22"/>
    <w:rsid w:val="00106B36"/>
    <w:rsid w:val="0011562F"/>
    <w:rsid w:val="0011591F"/>
    <w:rsid w:val="001217E4"/>
    <w:rsid w:val="00123105"/>
    <w:rsid w:val="001235DB"/>
    <w:rsid w:val="0012476E"/>
    <w:rsid w:val="001271B3"/>
    <w:rsid w:val="001355F4"/>
    <w:rsid w:val="00135744"/>
    <w:rsid w:val="001428A7"/>
    <w:rsid w:val="001473C6"/>
    <w:rsid w:val="00153B38"/>
    <w:rsid w:val="001565FB"/>
    <w:rsid w:val="00160A64"/>
    <w:rsid w:val="00165B9C"/>
    <w:rsid w:val="00167EBF"/>
    <w:rsid w:val="00170068"/>
    <w:rsid w:val="00171943"/>
    <w:rsid w:val="001719EE"/>
    <w:rsid w:val="00172536"/>
    <w:rsid w:val="00173127"/>
    <w:rsid w:val="00174257"/>
    <w:rsid w:val="00177A68"/>
    <w:rsid w:val="00194BEF"/>
    <w:rsid w:val="00196FF4"/>
    <w:rsid w:val="001A149E"/>
    <w:rsid w:val="001A1849"/>
    <w:rsid w:val="001A3CB2"/>
    <w:rsid w:val="001A707C"/>
    <w:rsid w:val="001A7799"/>
    <w:rsid w:val="001B1B16"/>
    <w:rsid w:val="001B4FCA"/>
    <w:rsid w:val="001C1518"/>
    <w:rsid w:val="001C5A83"/>
    <w:rsid w:val="001C7C93"/>
    <w:rsid w:val="001D76F6"/>
    <w:rsid w:val="001E039A"/>
    <w:rsid w:val="001E1A47"/>
    <w:rsid w:val="001E28A5"/>
    <w:rsid w:val="001E3187"/>
    <w:rsid w:val="001E4851"/>
    <w:rsid w:val="001E4D08"/>
    <w:rsid w:val="001E6B97"/>
    <w:rsid w:val="001F1AD2"/>
    <w:rsid w:val="001F2A49"/>
    <w:rsid w:val="001F2A91"/>
    <w:rsid w:val="00204179"/>
    <w:rsid w:val="00206674"/>
    <w:rsid w:val="00206EF0"/>
    <w:rsid w:val="00210B50"/>
    <w:rsid w:val="00220259"/>
    <w:rsid w:val="002203A6"/>
    <w:rsid w:val="00225599"/>
    <w:rsid w:val="00240FA1"/>
    <w:rsid w:val="002410F0"/>
    <w:rsid w:val="00245C2C"/>
    <w:rsid w:val="0024613B"/>
    <w:rsid w:val="0025056B"/>
    <w:rsid w:val="00251804"/>
    <w:rsid w:val="00251820"/>
    <w:rsid w:val="0025392A"/>
    <w:rsid w:val="00254EE3"/>
    <w:rsid w:val="0025599A"/>
    <w:rsid w:val="00255C43"/>
    <w:rsid w:val="00256A67"/>
    <w:rsid w:val="0025771C"/>
    <w:rsid w:val="00265B0F"/>
    <w:rsid w:val="00266657"/>
    <w:rsid w:val="00267904"/>
    <w:rsid w:val="00272B42"/>
    <w:rsid w:val="00273DA0"/>
    <w:rsid w:val="0029049B"/>
    <w:rsid w:val="00294AB1"/>
    <w:rsid w:val="002978B6"/>
    <w:rsid w:val="002A0CA4"/>
    <w:rsid w:val="002A1442"/>
    <w:rsid w:val="002A1AA3"/>
    <w:rsid w:val="002A26CB"/>
    <w:rsid w:val="002B29EA"/>
    <w:rsid w:val="002B2B69"/>
    <w:rsid w:val="002B3B37"/>
    <w:rsid w:val="002B6626"/>
    <w:rsid w:val="002C1806"/>
    <w:rsid w:val="002C3654"/>
    <w:rsid w:val="002C41D4"/>
    <w:rsid w:val="002C4AD5"/>
    <w:rsid w:val="002C7644"/>
    <w:rsid w:val="002D1D3C"/>
    <w:rsid w:val="002D1F3B"/>
    <w:rsid w:val="002D53F5"/>
    <w:rsid w:val="002E235C"/>
    <w:rsid w:val="002E3FE4"/>
    <w:rsid w:val="002F3503"/>
    <w:rsid w:val="002F6465"/>
    <w:rsid w:val="003001CC"/>
    <w:rsid w:val="00302304"/>
    <w:rsid w:val="00306691"/>
    <w:rsid w:val="003142BD"/>
    <w:rsid w:val="00315D3C"/>
    <w:rsid w:val="003166BC"/>
    <w:rsid w:val="00316C7C"/>
    <w:rsid w:val="0032204C"/>
    <w:rsid w:val="00322CF4"/>
    <w:rsid w:val="00324B61"/>
    <w:rsid w:val="00327A83"/>
    <w:rsid w:val="00333EE1"/>
    <w:rsid w:val="00334B46"/>
    <w:rsid w:val="003455B0"/>
    <w:rsid w:val="00347500"/>
    <w:rsid w:val="00352ECF"/>
    <w:rsid w:val="00356A2B"/>
    <w:rsid w:val="003613FF"/>
    <w:rsid w:val="00362F57"/>
    <w:rsid w:val="003631BB"/>
    <w:rsid w:val="00363412"/>
    <w:rsid w:val="00365554"/>
    <w:rsid w:val="0037123A"/>
    <w:rsid w:val="00372626"/>
    <w:rsid w:val="0037470B"/>
    <w:rsid w:val="00376474"/>
    <w:rsid w:val="00383C38"/>
    <w:rsid w:val="0038634F"/>
    <w:rsid w:val="0038732A"/>
    <w:rsid w:val="003913DC"/>
    <w:rsid w:val="00391594"/>
    <w:rsid w:val="00392D86"/>
    <w:rsid w:val="003943F2"/>
    <w:rsid w:val="003A027F"/>
    <w:rsid w:val="003B3EBB"/>
    <w:rsid w:val="003B4765"/>
    <w:rsid w:val="003C02B0"/>
    <w:rsid w:val="003C05B8"/>
    <w:rsid w:val="003C701E"/>
    <w:rsid w:val="003D1454"/>
    <w:rsid w:val="003E6596"/>
    <w:rsid w:val="003F1889"/>
    <w:rsid w:val="00410BB2"/>
    <w:rsid w:val="004143E8"/>
    <w:rsid w:val="00414759"/>
    <w:rsid w:val="00417669"/>
    <w:rsid w:val="00420562"/>
    <w:rsid w:val="00421E5F"/>
    <w:rsid w:val="00423902"/>
    <w:rsid w:val="004435FD"/>
    <w:rsid w:val="004517C5"/>
    <w:rsid w:val="00451C7E"/>
    <w:rsid w:val="00452D94"/>
    <w:rsid w:val="004601CE"/>
    <w:rsid w:val="0047027F"/>
    <w:rsid w:val="00474821"/>
    <w:rsid w:val="00475979"/>
    <w:rsid w:val="00476766"/>
    <w:rsid w:val="00477ECF"/>
    <w:rsid w:val="00480D79"/>
    <w:rsid w:val="0048398B"/>
    <w:rsid w:val="00484078"/>
    <w:rsid w:val="00484CEE"/>
    <w:rsid w:val="004868B2"/>
    <w:rsid w:val="00493AF5"/>
    <w:rsid w:val="00494A66"/>
    <w:rsid w:val="00497A85"/>
    <w:rsid w:val="004A01A0"/>
    <w:rsid w:val="004A3B1B"/>
    <w:rsid w:val="004B4A56"/>
    <w:rsid w:val="004B5129"/>
    <w:rsid w:val="004B573C"/>
    <w:rsid w:val="004B67E3"/>
    <w:rsid w:val="004B768D"/>
    <w:rsid w:val="004B7C6D"/>
    <w:rsid w:val="004C19EF"/>
    <w:rsid w:val="004C3D7C"/>
    <w:rsid w:val="004C5727"/>
    <w:rsid w:val="004D06C4"/>
    <w:rsid w:val="004D0A09"/>
    <w:rsid w:val="004E098B"/>
    <w:rsid w:val="004E7B82"/>
    <w:rsid w:val="004F3088"/>
    <w:rsid w:val="0050011F"/>
    <w:rsid w:val="00506339"/>
    <w:rsid w:val="005168C7"/>
    <w:rsid w:val="00516FAB"/>
    <w:rsid w:val="0051714B"/>
    <w:rsid w:val="005235DC"/>
    <w:rsid w:val="00524F96"/>
    <w:rsid w:val="00527863"/>
    <w:rsid w:val="00530E5A"/>
    <w:rsid w:val="00534758"/>
    <w:rsid w:val="005400DA"/>
    <w:rsid w:val="00544573"/>
    <w:rsid w:val="00546F4C"/>
    <w:rsid w:val="00553C53"/>
    <w:rsid w:val="00553EE0"/>
    <w:rsid w:val="00556621"/>
    <w:rsid w:val="00557EB2"/>
    <w:rsid w:val="00561BEC"/>
    <w:rsid w:val="0056214A"/>
    <w:rsid w:val="0056619A"/>
    <w:rsid w:val="005671FF"/>
    <w:rsid w:val="005712E5"/>
    <w:rsid w:val="00573E7C"/>
    <w:rsid w:val="00585A24"/>
    <w:rsid w:val="00586A42"/>
    <w:rsid w:val="00587B5C"/>
    <w:rsid w:val="005A2DEA"/>
    <w:rsid w:val="005A56DA"/>
    <w:rsid w:val="005B0279"/>
    <w:rsid w:val="005B2939"/>
    <w:rsid w:val="005B3DD1"/>
    <w:rsid w:val="005C26BC"/>
    <w:rsid w:val="005C2BA9"/>
    <w:rsid w:val="005C36B6"/>
    <w:rsid w:val="005E1860"/>
    <w:rsid w:val="005E2DF4"/>
    <w:rsid w:val="005E35F7"/>
    <w:rsid w:val="005E48C2"/>
    <w:rsid w:val="005E6CDD"/>
    <w:rsid w:val="005F2F78"/>
    <w:rsid w:val="005F5168"/>
    <w:rsid w:val="00602E3F"/>
    <w:rsid w:val="006042A1"/>
    <w:rsid w:val="00604CF2"/>
    <w:rsid w:val="00607A40"/>
    <w:rsid w:val="00621A04"/>
    <w:rsid w:val="00621C6F"/>
    <w:rsid w:val="00623C04"/>
    <w:rsid w:val="0062774E"/>
    <w:rsid w:val="00630680"/>
    <w:rsid w:val="006316BB"/>
    <w:rsid w:val="00640A9A"/>
    <w:rsid w:val="00641B4D"/>
    <w:rsid w:val="00643393"/>
    <w:rsid w:val="00645AB9"/>
    <w:rsid w:val="006460A2"/>
    <w:rsid w:val="00647366"/>
    <w:rsid w:val="00647EC5"/>
    <w:rsid w:val="006569C6"/>
    <w:rsid w:val="0066209F"/>
    <w:rsid w:val="00662C23"/>
    <w:rsid w:val="00663A21"/>
    <w:rsid w:val="00673941"/>
    <w:rsid w:val="00673E64"/>
    <w:rsid w:val="0067772B"/>
    <w:rsid w:val="006861BB"/>
    <w:rsid w:val="00686976"/>
    <w:rsid w:val="00690653"/>
    <w:rsid w:val="00693B44"/>
    <w:rsid w:val="006B00FE"/>
    <w:rsid w:val="006B0866"/>
    <w:rsid w:val="006B5124"/>
    <w:rsid w:val="006B687E"/>
    <w:rsid w:val="006B6F43"/>
    <w:rsid w:val="006C1289"/>
    <w:rsid w:val="006D7BE6"/>
    <w:rsid w:val="006E0206"/>
    <w:rsid w:val="006E32A0"/>
    <w:rsid w:val="006E4E61"/>
    <w:rsid w:val="006E76FF"/>
    <w:rsid w:val="006F4FD5"/>
    <w:rsid w:val="006F7C08"/>
    <w:rsid w:val="00701500"/>
    <w:rsid w:val="007019CF"/>
    <w:rsid w:val="00702129"/>
    <w:rsid w:val="007137D0"/>
    <w:rsid w:val="00721D60"/>
    <w:rsid w:val="00722187"/>
    <w:rsid w:val="0072289F"/>
    <w:rsid w:val="007261F3"/>
    <w:rsid w:val="007316EE"/>
    <w:rsid w:val="0073190E"/>
    <w:rsid w:val="007344DB"/>
    <w:rsid w:val="007403E9"/>
    <w:rsid w:val="00750585"/>
    <w:rsid w:val="0075167D"/>
    <w:rsid w:val="0076149E"/>
    <w:rsid w:val="00761735"/>
    <w:rsid w:val="007649CD"/>
    <w:rsid w:val="00766A23"/>
    <w:rsid w:val="00767D3D"/>
    <w:rsid w:val="00772C1A"/>
    <w:rsid w:val="0077362E"/>
    <w:rsid w:val="007762AD"/>
    <w:rsid w:val="00782F9A"/>
    <w:rsid w:val="00785CAE"/>
    <w:rsid w:val="0078768E"/>
    <w:rsid w:val="007A34C7"/>
    <w:rsid w:val="007A546D"/>
    <w:rsid w:val="007A735C"/>
    <w:rsid w:val="007B11C9"/>
    <w:rsid w:val="007B1A75"/>
    <w:rsid w:val="007B3644"/>
    <w:rsid w:val="007B65E2"/>
    <w:rsid w:val="007C2EA8"/>
    <w:rsid w:val="007C599B"/>
    <w:rsid w:val="007E259C"/>
    <w:rsid w:val="007E2ACE"/>
    <w:rsid w:val="007F1CDF"/>
    <w:rsid w:val="007F4A34"/>
    <w:rsid w:val="00805ECE"/>
    <w:rsid w:val="0080684B"/>
    <w:rsid w:val="00806BEA"/>
    <w:rsid w:val="0080723A"/>
    <w:rsid w:val="00807B8F"/>
    <w:rsid w:val="0081025C"/>
    <w:rsid w:val="00811B39"/>
    <w:rsid w:val="00814000"/>
    <w:rsid w:val="00821182"/>
    <w:rsid w:val="00823152"/>
    <w:rsid w:val="00823A85"/>
    <w:rsid w:val="00827503"/>
    <w:rsid w:val="00827D06"/>
    <w:rsid w:val="00831E4B"/>
    <w:rsid w:val="008342C7"/>
    <w:rsid w:val="0083502A"/>
    <w:rsid w:val="0084107E"/>
    <w:rsid w:val="00845582"/>
    <w:rsid w:val="00845611"/>
    <w:rsid w:val="00846B90"/>
    <w:rsid w:val="00851532"/>
    <w:rsid w:val="0085246C"/>
    <w:rsid w:val="008524C2"/>
    <w:rsid w:val="00861351"/>
    <w:rsid w:val="008742F6"/>
    <w:rsid w:val="00874722"/>
    <w:rsid w:val="008771B4"/>
    <w:rsid w:val="00877613"/>
    <w:rsid w:val="00877BA6"/>
    <w:rsid w:val="00882E02"/>
    <w:rsid w:val="00885479"/>
    <w:rsid w:val="0088699B"/>
    <w:rsid w:val="008876BC"/>
    <w:rsid w:val="00891D5A"/>
    <w:rsid w:val="00893551"/>
    <w:rsid w:val="00894C87"/>
    <w:rsid w:val="00897160"/>
    <w:rsid w:val="0089777D"/>
    <w:rsid w:val="008A0415"/>
    <w:rsid w:val="008A0EDC"/>
    <w:rsid w:val="008A59CC"/>
    <w:rsid w:val="008A5E64"/>
    <w:rsid w:val="008B6E09"/>
    <w:rsid w:val="008B7217"/>
    <w:rsid w:val="008C19A3"/>
    <w:rsid w:val="008C1B3E"/>
    <w:rsid w:val="008C3D56"/>
    <w:rsid w:val="008C4762"/>
    <w:rsid w:val="008C5647"/>
    <w:rsid w:val="008C762D"/>
    <w:rsid w:val="008D052B"/>
    <w:rsid w:val="008D5CB0"/>
    <w:rsid w:val="008D5F1D"/>
    <w:rsid w:val="008D63B7"/>
    <w:rsid w:val="008E06C1"/>
    <w:rsid w:val="008F42FB"/>
    <w:rsid w:val="009013CA"/>
    <w:rsid w:val="009025B6"/>
    <w:rsid w:val="009052C5"/>
    <w:rsid w:val="00905785"/>
    <w:rsid w:val="00911ADB"/>
    <w:rsid w:val="00912B0F"/>
    <w:rsid w:val="00913027"/>
    <w:rsid w:val="00913B8A"/>
    <w:rsid w:val="00923413"/>
    <w:rsid w:val="009256A3"/>
    <w:rsid w:val="0093343C"/>
    <w:rsid w:val="0093419C"/>
    <w:rsid w:val="009355C5"/>
    <w:rsid w:val="00936338"/>
    <w:rsid w:val="009412D7"/>
    <w:rsid w:val="00942A0C"/>
    <w:rsid w:val="00942B38"/>
    <w:rsid w:val="009472F4"/>
    <w:rsid w:val="009506A3"/>
    <w:rsid w:val="0095315F"/>
    <w:rsid w:val="009535F1"/>
    <w:rsid w:val="0095444A"/>
    <w:rsid w:val="00957B53"/>
    <w:rsid w:val="00957F19"/>
    <w:rsid w:val="009612AF"/>
    <w:rsid w:val="00967702"/>
    <w:rsid w:val="00970C52"/>
    <w:rsid w:val="00971B50"/>
    <w:rsid w:val="00975237"/>
    <w:rsid w:val="0098338F"/>
    <w:rsid w:val="00983E3B"/>
    <w:rsid w:val="009950DF"/>
    <w:rsid w:val="00997A6E"/>
    <w:rsid w:val="009A5089"/>
    <w:rsid w:val="009A523A"/>
    <w:rsid w:val="009A53E3"/>
    <w:rsid w:val="009B324F"/>
    <w:rsid w:val="009B4E0C"/>
    <w:rsid w:val="009B7808"/>
    <w:rsid w:val="009C0AF8"/>
    <w:rsid w:val="009C121D"/>
    <w:rsid w:val="009C2BE5"/>
    <w:rsid w:val="009C4E8F"/>
    <w:rsid w:val="009C6E08"/>
    <w:rsid w:val="009C7639"/>
    <w:rsid w:val="009D6D0B"/>
    <w:rsid w:val="009E040F"/>
    <w:rsid w:val="009E2D6B"/>
    <w:rsid w:val="009E67F4"/>
    <w:rsid w:val="009F31A0"/>
    <w:rsid w:val="009F41D4"/>
    <w:rsid w:val="009F526E"/>
    <w:rsid w:val="00A01C68"/>
    <w:rsid w:val="00A021DA"/>
    <w:rsid w:val="00A03199"/>
    <w:rsid w:val="00A03422"/>
    <w:rsid w:val="00A13AE6"/>
    <w:rsid w:val="00A153CF"/>
    <w:rsid w:val="00A2254F"/>
    <w:rsid w:val="00A2380B"/>
    <w:rsid w:val="00A26D67"/>
    <w:rsid w:val="00A300CD"/>
    <w:rsid w:val="00A31310"/>
    <w:rsid w:val="00A31BA4"/>
    <w:rsid w:val="00A33BF4"/>
    <w:rsid w:val="00A36479"/>
    <w:rsid w:val="00A37BFD"/>
    <w:rsid w:val="00A4125C"/>
    <w:rsid w:val="00A50747"/>
    <w:rsid w:val="00A51522"/>
    <w:rsid w:val="00A52148"/>
    <w:rsid w:val="00A52BAF"/>
    <w:rsid w:val="00A53BFF"/>
    <w:rsid w:val="00A56BAD"/>
    <w:rsid w:val="00A61EAB"/>
    <w:rsid w:val="00A61FBD"/>
    <w:rsid w:val="00A62956"/>
    <w:rsid w:val="00A6330D"/>
    <w:rsid w:val="00A67B67"/>
    <w:rsid w:val="00A70A8C"/>
    <w:rsid w:val="00A71B1D"/>
    <w:rsid w:val="00A75ADD"/>
    <w:rsid w:val="00A7688D"/>
    <w:rsid w:val="00A800DF"/>
    <w:rsid w:val="00A80992"/>
    <w:rsid w:val="00A80DF8"/>
    <w:rsid w:val="00A91089"/>
    <w:rsid w:val="00A92D24"/>
    <w:rsid w:val="00A93830"/>
    <w:rsid w:val="00A96D8F"/>
    <w:rsid w:val="00AA4102"/>
    <w:rsid w:val="00AC08DD"/>
    <w:rsid w:val="00AC17DC"/>
    <w:rsid w:val="00AC6E2F"/>
    <w:rsid w:val="00AD0E15"/>
    <w:rsid w:val="00AD3821"/>
    <w:rsid w:val="00AD53FE"/>
    <w:rsid w:val="00AE1C69"/>
    <w:rsid w:val="00AE3252"/>
    <w:rsid w:val="00AE3909"/>
    <w:rsid w:val="00AE537A"/>
    <w:rsid w:val="00AF34DB"/>
    <w:rsid w:val="00AF43C1"/>
    <w:rsid w:val="00AF6539"/>
    <w:rsid w:val="00AF6B0B"/>
    <w:rsid w:val="00B16F32"/>
    <w:rsid w:val="00B27623"/>
    <w:rsid w:val="00B3148C"/>
    <w:rsid w:val="00B40A50"/>
    <w:rsid w:val="00B4406B"/>
    <w:rsid w:val="00B45ABC"/>
    <w:rsid w:val="00B45D7E"/>
    <w:rsid w:val="00B52C1B"/>
    <w:rsid w:val="00B570B6"/>
    <w:rsid w:val="00B62D4C"/>
    <w:rsid w:val="00B63C11"/>
    <w:rsid w:val="00B65284"/>
    <w:rsid w:val="00B704C8"/>
    <w:rsid w:val="00B8053F"/>
    <w:rsid w:val="00B807D2"/>
    <w:rsid w:val="00B86B31"/>
    <w:rsid w:val="00B86ED0"/>
    <w:rsid w:val="00B9155F"/>
    <w:rsid w:val="00B94340"/>
    <w:rsid w:val="00B97FCC"/>
    <w:rsid w:val="00BA0E36"/>
    <w:rsid w:val="00BA22B7"/>
    <w:rsid w:val="00BA367D"/>
    <w:rsid w:val="00BA3C76"/>
    <w:rsid w:val="00BA4110"/>
    <w:rsid w:val="00BB0645"/>
    <w:rsid w:val="00BB45DF"/>
    <w:rsid w:val="00BB686F"/>
    <w:rsid w:val="00BB6BFD"/>
    <w:rsid w:val="00BC025D"/>
    <w:rsid w:val="00BC2E0F"/>
    <w:rsid w:val="00BC70E5"/>
    <w:rsid w:val="00BC74A1"/>
    <w:rsid w:val="00BC76D3"/>
    <w:rsid w:val="00BC79D4"/>
    <w:rsid w:val="00BD0099"/>
    <w:rsid w:val="00BD28FB"/>
    <w:rsid w:val="00BD61EF"/>
    <w:rsid w:val="00BE077D"/>
    <w:rsid w:val="00BE5887"/>
    <w:rsid w:val="00BE7659"/>
    <w:rsid w:val="00BE7734"/>
    <w:rsid w:val="00BF0EF2"/>
    <w:rsid w:val="00BF4299"/>
    <w:rsid w:val="00BF4BEF"/>
    <w:rsid w:val="00BF6ED1"/>
    <w:rsid w:val="00BF706F"/>
    <w:rsid w:val="00C033D2"/>
    <w:rsid w:val="00C04A67"/>
    <w:rsid w:val="00C04E45"/>
    <w:rsid w:val="00C0519D"/>
    <w:rsid w:val="00C0563A"/>
    <w:rsid w:val="00C10C34"/>
    <w:rsid w:val="00C12E0A"/>
    <w:rsid w:val="00C156FA"/>
    <w:rsid w:val="00C16690"/>
    <w:rsid w:val="00C20BA5"/>
    <w:rsid w:val="00C224A9"/>
    <w:rsid w:val="00C23EB0"/>
    <w:rsid w:val="00C30833"/>
    <w:rsid w:val="00C318EC"/>
    <w:rsid w:val="00C42888"/>
    <w:rsid w:val="00C44360"/>
    <w:rsid w:val="00C445B5"/>
    <w:rsid w:val="00C46643"/>
    <w:rsid w:val="00C52427"/>
    <w:rsid w:val="00C5319D"/>
    <w:rsid w:val="00C543BB"/>
    <w:rsid w:val="00C54B72"/>
    <w:rsid w:val="00C56156"/>
    <w:rsid w:val="00C56F91"/>
    <w:rsid w:val="00C57473"/>
    <w:rsid w:val="00C61CB0"/>
    <w:rsid w:val="00C61EDF"/>
    <w:rsid w:val="00C6676A"/>
    <w:rsid w:val="00C66F57"/>
    <w:rsid w:val="00C77258"/>
    <w:rsid w:val="00C82168"/>
    <w:rsid w:val="00C8247B"/>
    <w:rsid w:val="00C85828"/>
    <w:rsid w:val="00C86EC0"/>
    <w:rsid w:val="00C929B4"/>
    <w:rsid w:val="00C92D65"/>
    <w:rsid w:val="00C931F8"/>
    <w:rsid w:val="00C94B38"/>
    <w:rsid w:val="00C95334"/>
    <w:rsid w:val="00C96F39"/>
    <w:rsid w:val="00CA2AD8"/>
    <w:rsid w:val="00CA33F9"/>
    <w:rsid w:val="00CB0D7A"/>
    <w:rsid w:val="00CB1079"/>
    <w:rsid w:val="00CB6298"/>
    <w:rsid w:val="00CB7563"/>
    <w:rsid w:val="00CC024B"/>
    <w:rsid w:val="00CC0BD7"/>
    <w:rsid w:val="00CC0EDA"/>
    <w:rsid w:val="00CC16F4"/>
    <w:rsid w:val="00CC198B"/>
    <w:rsid w:val="00CC1F3A"/>
    <w:rsid w:val="00CC2901"/>
    <w:rsid w:val="00CD1C8F"/>
    <w:rsid w:val="00CD2A70"/>
    <w:rsid w:val="00CD34FE"/>
    <w:rsid w:val="00CD40C3"/>
    <w:rsid w:val="00CD5B27"/>
    <w:rsid w:val="00CE124C"/>
    <w:rsid w:val="00CE2B52"/>
    <w:rsid w:val="00CE536D"/>
    <w:rsid w:val="00CE66C7"/>
    <w:rsid w:val="00CF068E"/>
    <w:rsid w:val="00CF2EE6"/>
    <w:rsid w:val="00CF30A8"/>
    <w:rsid w:val="00D039F2"/>
    <w:rsid w:val="00D03E05"/>
    <w:rsid w:val="00D04E9A"/>
    <w:rsid w:val="00D06D5F"/>
    <w:rsid w:val="00D07C25"/>
    <w:rsid w:val="00D1646E"/>
    <w:rsid w:val="00D16615"/>
    <w:rsid w:val="00D17B59"/>
    <w:rsid w:val="00D21294"/>
    <w:rsid w:val="00D2165B"/>
    <w:rsid w:val="00D2364C"/>
    <w:rsid w:val="00D24CBF"/>
    <w:rsid w:val="00D25D51"/>
    <w:rsid w:val="00D27845"/>
    <w:rsid w:val="00D3052F"/>
    <w:rsid w:val="00D30FB8"/>
    <w:rsid w:val="00D34B9E"/>
    <w:rsid w:val="00D46F1B"/>
    <w:rsid w:val="00D51DF6"/>
    <w:rsid w:val="00D530FE"/>
    <w:rsid w:val="00D532EA"/>
    <w:rsid w:val="00D542AA"/>
    <w:rsid w:val="00D564E5"/>
    <w:rsid w:val="00D64DB8"/>
    <w:rsid w:val="00D70C74"/>
    <w:rsid w:val="00D726AA"/>
    <w:rsid w:val="00D72C83"/>
    <w:rsid w:val="00D7378C"/>
    <w:rsid w:val="00D74A8A"/>
    <w:rsid w:val="00D75715"/>
    <w:rsid w:val="00D75C21"/>
    <w:rsid w:val="00D761BD"/>
    <w:rsid w:val="00D767FB"/>
    <w:rsid w:val="00D76945"/>
    <w:rsid w:val="00D77A4B"/>
    <w:rsid w:val="00D80FF5"/>
    <w:rsid w:val="00D83850"/>
    <w:rsid w:val="00D9043E"/>
    <w:rsid w:val="00D91D61"/>
    <w:rsid w:val="00D9569A"/>
    <w:rsid w:val="00D964D7"/>
    <w:rsid w:val="00D96E03"/>
    <w:rsid w:val="00DA0EB8"/>
    <w:rsid w:val="00DA1BE0"/>
    <w:rsid w:val="00DA5816"/>
    <w:rsid w:val="00DB4C08"/>
    <w:rsid w:val="00DC0BB3"/>
    <w:rsid w:val="00DC1722"/>
    <w:rsid w:val="00DC2E00"/>
    <w:rsid w:val="00DC6241"/>
    <w:rsid w:val="00DD0011"/>
    <w:rsid w:val="00DD01BA"/>
    <w:rsid w:val="00DD65AE"/>
    <w:rsid w:val="00DD7CED"/>
    <w:rsid w:val="00DE1689"/>
    <w:rsid w:val="00DE24ED"/>
    <w:rsid w:val="00DE408F"/>
    <w:rsid w:val="00DF0EC8"/>
    <w:rsid w:val="00DF3641"/>
    <w:rsid w:val="00E00E41"/>
    <w:rsid w:val="00E10DC4"/>
    <w:rsid w:val="00E137FC"/>
    <w:rsid w:val="00E1400C"/>
    <w:rsid w:val="00E14052"/>
    <w:rsid w:val="00E154EE"/>
    <w:rsid w:val="00E430F2"/>
    <w:rsid w:val="00E43527"/>
    <w:rsid w:val="00E44750"/>
    <w:rsid w:val="00E4600C"/>
    <w:rsid w:val="00E47246"/>
    <w:rsid w:val="00E47B3D"/>
    <w:rsid w:val="00E52A0B"/>
    <w:rsid w:val="00E615F9"/>
    <w:rsid w:val="00E6716D"/>
    <w:rsid w:val="00E67A23"/>
    <w:rsid w:val="00E70121"/>
    <w:rsid w:val="00E70360"/>
    <w:rsid w:val="00E83C01"/>
    <w:rsid w:val="00E83D37"/>
    <w:rsid w:val="00E845F1"/>
    <w:rsid w:val="00E84F30"/>
    <w:rsid w:val="00E85FA1"/>
    <w:rsid w:val="00E93544"/>
    <w:rsid w:val="00E94E1D"/>
    <w:rsid w:val="00E954FD"/>
    <w:rsid w:val="00E96CC4"/>
    <w:rsid w:val="00E97546"/>
    <w:rsid w:val="00E977B6"/>
    <w:rsid w:val="00EA0392"/>
    <w:rsid w:val="00EA0486"/>
    <w:rsid w:val="00EA4E0C"/>
    <w:rsid w:val="00EA5BBE"/>
    <w:rsid w:val="00EA6C17"/>
    <w:rsid w:val="00EC1565"/>
    <w:rsid w:val="00EC1C57"/>
    <w:rsid w:val="00EC4493"/>
    <w:rsid w:val="00EC4AFB"/>
    <w:rsid w:val="00EC55AE"/>
    <w:rsid w:val="00EC57DC"/>
    <w:rsid w:val="00ED1222"/>
    <w:rsid w:val="00ED4B56"/>
    <w:rsid w:val="00ED6DA5"/>
    <w:rsid w:val="00EE17AD"/>
    <w:rsid w:val="00EF122E"/>
    <w:rsid w:val="00EF4CAF"/>
    <w:rsid w:val="00F02A68"/>
    <w:rsid w:val="00F039A3"/>
    <w:rsid w:val="00F10000"/>
    <w:rsid w:val="00F100FF"/>
    <w:rsid w:val="00F15392"/>
    <w:rsid w:val="00F15A40"/>
    <w:rsid w:val="00F1611B"/>
    <w:rsid w:val="00F169D3"/>
    <w:rsid w:val="00F204D1"/>
    <w:rsid w:val="00F20CF4"/>
    <w:rsid w:val="00F31C52"/>
    <w:rsid w:val="00F34CB8"/>
    <w:rsid w:val="00F40D65"/>
    <w:rsid w:val="00F419CF"/>
    <w:rsid w:val="00F43093"/>
    <w:rsid w:val="00F43CDF"/>
    <w:rsid w:val="00F47CBE"/>
    <w:rsid w:val="00F51BEB"/>
    <w:rsid w:val="00F55E1F"/>
    <w:rsid w:val="00F56ABC"/>
    <w:rsid w:val="00F600C1"/>
    <w:rsid w:val="00F626C4"/>
    <w:rsid w:val="00F62DB1"/>
    <w:rsid w:val="00F63F55"/>
    <w:rsid w:val="00F675BA"/>
    <w:rsid w:val="00F677DC"/>
    <w:rsid w:val="00F679E2"/>
    <w:rsid w:val="00F7244E"/>
    <w:rsid w:val="00F7499F"/>
    <w:rsid w:val="00F810C8"/>
    <w:rsid w:val="00F8223F"/>
    <w:rsid w:val="00F8231A"/>
    <w:rsid w:val="00F857E8"/>
    <w:rsid w:val="00F864EB"/>
    <w:rsid w:val="00F92FB5"/>
    <w:rsid w:val="00F95E35"/>
    <w:rsid w:val="00FA1182"/>
    <w:rsid w:val="00FA5A15"/>
    <w:rsid w:val="00FB4EA9"/>
    <w:rsid w:val="00FC7283"/>
    <w:rsid w:val="00FD0C92"/>
    <w:rsid w:val="00FD18A1"/>
    <w:rsid w:val="00FD1999"/>
    <w:rsid w:val="00FD2A47"/>
    <w:rsid w:val="00FF4027"/>
    <w:rsid w:val="00FF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10859538-04CC-4DB6-B22E-6F8863200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6615"/>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Char"/>
    <w:qFormat/>
    <w:rsid w:val="00D16615"/>
    <w:pPr>
      <w:numPr>
        <w:numId w:val="1"/>
      </w:numPr>
      <w:tabs>
        <w:tab w:val="num" w:pos="432"/>
      </w:tabs>
      <w:ind w:left="432"/>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Char"/>
    <w:unhideWhenUsed/>
    <w:qFormat/>
    <w:rsid w:val="00D16615"/>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Char"/>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Char"/>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Char"/>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Char"/>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Char"/>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Char"/>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Char"/>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rsid w:val="00D16615"/>
    <w:rPr>
      <w:rFonts w:ascii="Times New Roman" w:eastAsia="Times New Roman" w:hAnsi="Times New Roman" w:cs="Times New Roman"/>
      <w:b/>
      <w:bCs/>
      <w:sz w:val="28"/>
      <w:szCs w:val="28"/>
      <w:lang w:val="en-GB" w:eastAsia="en-US"/>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semiHidden/>
    <w:rsid w:val="00D16615"/>
    <w:rPr>
      <w:rFonts w:ascii="Times New Roman" w:eastAsia="Times New Roman" w:hAnsi="Times New Roman" w:cs="Times New Roman"/>
      <w:b/>
      <w:bCs/>
      <w:sz w:val="24"/>
      <w:lang w:val="en-GB" w:eastAsia="en-US"/>
    </w:rPr>
  </w:style>
  <w:style w:type="character" w:customStyle="1" w:styleId="3Char">
    <w:name w:val="标题 3 Char"/>
    <w:aliases w:val="Title Char,h3 Char,no break Char,H3 Char,Underrubrik2 Char,Memo Heading 3 Char,hello Char,Titre 3 Car Char,no break Car Char,H3 Car Char,Underrubrik2 Car Char,h3 Car Char,Memo Heading 3 Car Char,hello Car Char,Heading 3 Char Car Char"/>
    <w:basedOn w:val="a0"/>
    <w:link w:val="3"/>
    <w:semiHidden/>
    <w:rsid w:val="00D16615"/>
    <w:rPr>
      <w:rFonts w:ascii="Times New Roman" w:eastAsia="Times New Roman" w:hAnsi="Times New Roman" w:cs="Times New Roman"/>
      <w:u w:val="single"/>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semiHidden/>
    <w:rsid w:val="00D16615"/>
    <w:rPr>
      <w:rFonts w:ascii="Times New Roman" w:eastAsia="Times New Roman" w:hAnsi="Times New Roman" w:cs="Times New Roman"/>
      <w:b/>
      <w:bCs/>
      <w:szCs w:val="28"/>
      <w:lang w:val="en-GB" w:eastAsia="en-US"/>
    </w:rPr>
  </w:style>
  <w:style w:type="character" w:customStyle="1" w:styleId="5Char">
    <w:name w:val="标题 5 Char"/>
    <w:aliases w:val="h5 Char,Heading5 Char"/>
    <w:basedOn w:val="a0"/>
    <w:link w:val="5"/>
    <w:semiHidden/>
    <w:rsid w:val="00D16615"/>
    <w:rPr>
      <w:rFonts w:ascii="Times New Roman" w:eastAsia="Times New Roman" w:hAnsi="Times New Roman" w:cs="Times New Roman"/>
      <w:b/>
      <w:bCs/>
      <w:i/>
      <w:iCs/>
      <w:sz w:val="26"/>
      <w:szCs w:val="26"/>
      <w:lang w:val="en-GB" w:eastAsia="en-US"/>
    </w:rPr>
  </w:style>
  <w:style w:type="character" w:customStyle="1" w:styleId="6Char">
    <w:name w:val="标题 6 Char"/>
    <w:basedOn w:val="a0"/>
    <w:link w:val="6"/>
    <w:semiHidden/>
    <w:rsid w:val="00D16615"/>
    <w:rPr>
      <w:rFonts w:ascii="Times New Roman" w:eastAsia="Times New Roman" w:hAnsi="Times New Roman" w:cs="Times New Roman"/>
      <w:b/>
      <w:bCs/>
      <w:lang w:val="en-GB" w:eastAsia="en-US"/>
    </w:rPr>
  </w:style>
  <w:style w:type="character" w:customStyle="1" w:styleId="7Char">
    <w:name w:val="标题 7 Char"/>
    <w:basedOn w:val="a0"/>
    <w:link w:val="7"/>
    <w:uiPriority w:val="99"/>
    <w:semiHidden/>
    <w:rsid w:val="00D16615"/>
    <w:rPr>
      <w:rFonts w:ascii="Times New Roman" w:hAnsi="Times New Roman" w:cs="宋体"/>
      <w:sz w:val="24"/>
      <w:szCs w:val="24"/>
      <w:lang w:val="en-GB" w:eastAsia="en-US"/>
    </w:rPr>
  </w:style>
  <w:style w:type="character" w:customStyle="1" w:styleId="8Char">
    <w:name w:val="标题 8 Char"/>
    <w:basedOn w:val="a0"/>
    <w:link w:val="8"/>
    <w:uiPriority w:val="99"/>
    <w:semiHidden/>
    <w:rsid w:val="00D16615"/>
    <w:rPr>
      <w:rFonts w:ascii="Times New Roman" w:hAnsi="Times New Roman" w:cs="宋体"/>
      <w:i/>
      <w:iCs/>
      <w:sz w:val="24"/>
      <w:szCs w:val="24"/>
      <w:lang w:val="en-GB" w:eastAsia="en-US"/>
    </w:rPr>
  </w:style>
  <w:style w:type="character" w:customStyle="1" w:styleId="9Char">
    <w:name w:val="标题 9 Char"/>
    <w:aliases w:val="Figure Heading Char,FH Char"/>
    <w:basedOn w:val="a0"/>
    <w:link w:val="9"/>
    <w:uiPriority w:val="99"/>
    <w:semiHidden/>
    <w:rsid w:val="00D16615"/>
    <w:rPr>
      <w:rFonts w:ascii="Arial" w:hAnsi="Arial" w:cs="Arial"/>
      <w:lang w:val="en-GB" w:eastAsia="en-US"/>
    </w:rPr>
  </w:style>
  <w:style w:type="paragraph" w:styleId="a3">
    <w:name w:val="Normal (Web)"/>
    <w:basedOn w:val="a"/>
    <w:uiPriority w:val="99"/>
    <w:semiHidden/>
    <w:unhideWhenUsed/>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Char"/>
    <w:uiPriority w:val="99"/>
    <w:unhideWhenUsed/>
    <w:rsid w:val="00D16615"/>
    <w:rPr>
      <w:sz w:val="20"/>
      <w:szCs w:val="20"/>
    </w:rPr>
  </w:style>
  <w:style w:type="character" w:customStyle="1" w:styleId="Char">
    <w:name w:val="正文文本 Char"/>
    <w:basedOn w:val="a0"/>
    <w:link w:val="a4"/>
    <w:uiPriority w:val="99"/>
    <w:rsid w:val="00D16615"/>
    <w:rPr>
      <w:rFonts w:ascii="Times New Roman" w:hAnsi="Times New Roman" w:cs="Times New Roman"/>
      <w:sz w:val="20"/>
      <w:szCs w:val="20"/>
      <w:lang w:val="en-GB" w:eastAsia="en-US"/>
    </w:rPr>
  </w:style>
  <w:style w:type="paragraph" w:styleId="a5">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a"/>
    <w:link w:val="Char0"/>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6">
    <w:name w:val="Balloon Text"/>
    <w:basedOn w:val="a"/>
    <w:link w:val="Char1"/>
    <w:uiPriority w:val="99"/>
    <w:semiHidden/>
    <w:unhideWhenUsed/>
    <w:rsid w:val="00F8231A"/>
    <w:pPr>
      <w:spacing w:after="0"/>
    </w:pPr>
    <w:rPr>
      <w:rFonts w:ascii="Microsoft YaHei UI" w:eastAsia="Microsoft YaHei UI"/>
      <w:sz w:val="18"/>
      <w:szCs w:val="18"/>
    </w:rPr>
  </w:style>
  <w:style w:type="character" w:customStyle="1" w:styleId="Char1">
    <w:name w:val="批注框文本 Char"/>
    <w:basedOn w:val="a0"/>
    <w:link w:val="a6"/>
    <w:uiPriority w:val="99"/>
    <w:semiHidden/>
    <w:rsid w:val="00F8231A"/>
    <w:rPr>
      <w:rFonts w:ascii="Microsoft YaHei UI" w:eastAsia="Microsoft YaHei UI" w:hAnsi="Times New Roman" w:cs="Times New Roman"/>
      <w:sz w:val="18"/>
      <w:szCs w:val="18"/>
      <w:lang w:val="en-GB" w:eastAsia="en-US"/>
    </w:rPr>
  </w:style>
  <w:style w:type="paragraph" w:styleId="a7">
    <w:name w:val="header"/>
    <w:basedOn w:val="a"/>
    <w:link w:val="Char2"/>
    <w:uiPriority w:val="99"/>
    <w:unhideWhenUsed/>
    <w:rsid w:val="005B0279"/>
    <w:pPr>
      <w:tabs>
        <w:tab w:val="center" w:pos="4320"/>
        <w:tab w:val="right" w:pos="8640"/>
      </w:tabs>
      <w:spacing w:after="0"/>
    </w:pPr>
  </w:style>
  <w:style w:type="character" w:customStyle="1" w:styleId="Char2">
    <w:name w:val="页眉 Char"/>
    <w:basedOn w:val="a0"/>
    <w:link w:val="a7"/>
    <w:uiPriority w:val="99"/>
    <w:rsid w:val="005B0279"/>
    <w:rPr>
      <w:rFonts w:ascii="Times New Roman" w:hAnsi="Times New Roman" w:cs="Times New Roman"/>
      <w:lang w:val="en-GB" w:eastAsia="en-US"/>
    </w:rPr>
  </w:style>
  <w:style w:type="paragraph" w:styleId="a8">
    <w:name w:val="footer"/>
    <w:basedOn w:val="a"/>
    <w:link w:val="Char3"/>
    <w:uiPriority w:val="99"/>
    <w:unhideWhenUsed/>
    <w:rsid w:val="005B0279"/>
    <w:pPr>
      <w:tabs>
        <w:tab w:val="center" w:pos="4320"/>
        <w:tab w:val="right" w:pos="8640"/>
      </w:tabs>
      <w:spacing w:after="0"/>
    </w:pPr>
  </w:style>
  <w:style w:type="character" w:customStyle="1" w:styleId="Char3">
    <w:name w:val="页脚 Char"/>
    <w:basedOn w:val="a0"/>
    <w:link w:val="a8"/>
    <w:uiPriority w:val="99"/>
    <w:rsid w:val="005B0279"/>
    <w:rPr>
      <w:rFonts w:ascii="Times New Roman" w:hAnsi="Times New Roman" w:cs="Times New Roman"/>
      <w:lang w:val="en-GB" w:eastAsia="en-US"/>
    </w:rPr>
  </w:style>
  <w:style w:type="character" w:styleId="a9">
    <w:name w:val="annotation reference"/>
    <w:basedOn w:val="a0"/>
    <w:uiPriority w:val="99"/>
    <w:semiHidden/>
    <w:unhideWhenUsed/>
    <w:rsid w:val="00A800DF"/>
    <w:rPr>
      <w:sz w:val="21"/>
      <w:szCs w:val="21"/>
    </w:rPr>
  </w:style>
  <w:style w:type="paragraph" w:styleId="aa">
    <w:name w:val="annotation text"/>
    <w:basedOn w:val="a"/>
    <w:link w:val="Char4"/>
    <w:uiPriority w:val="99"/>
    <w:semiHidden/>
    <w:unhideWhenUsed/>
    <w:rsid w:val="00A800DF"/>
    <w:pPr>
      <w:jc w:val="left"/>
    </w:pPr>
  </w:style>
  <w:style w:type="character" w:customStyle="1" w:styleId="Char4">
    <w:name w:val="批注文字 Char"/>
    <w:basedOn w:val="a0"/>
    <w:link w:val="aa"/>
    <w:uiPriority w:val="99"/>
    <w:semiHidden/>
    <w:rsid w:val="00A800DF"/>
    <w:rPr>
      <w:rFonts w:ascii="Times New Roman" w:hAnsi="Times New Roman" w:cs="Times New Roman"/>
      <w:lang w:val="en-GB" w:eastAsia="en-US"/>
    </w:rPr>
  </w:style>
  <w:style w:type="paragraph" w:styleId="ab">
    <w:name w:val="annotation subject"/>
    <w:basedOn w:val="aa"/>
    <w:next w:val="aa"/>
    <w:link w:val="Char5"/>
    <w:uiPriority w:val="99"/>
    <w:semiHidden/>
    <w:unhideWhenUsed/>
    <w:rsid w:val="00A800DF"/>
    <w:rPr>
      <w:b/>
      <w:bCs/>
    </w:rPr>
  </w:style>
  <w:style w:type="character" w:customStyle="1" w:styleId="Char5">
    <w:name w:val="批注主题 Char"/>
    <w:basedOn w:val="Char4"/>
    <w:link w:val="ab"/>
    <w:uiPriority w:val="99"/>
    <w:semiHidden/>
    <w:rsid w:val="00A800DF"/>
    <w:rPr>
      <w:rFonts w:ascii="Times New Roman" w:hAnsi="Times New Roman" w:cs="Times New Roman"/>
      <w:b/>
      <w:bCs/>
      <w:lang w:val="en-GB" w:eastAsia="en-US"/>
    </w:rPr>
  </w:style>
  <w:style w:type="paragraph" w:styleId="ac">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Char0">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5"/>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d">
    <w:name w:val="Table Grid"/>
    <w:basedOn w:val="a1"/>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题注 Char"/>
    <w:link w:val="ae"/>
    <w:qFormat/>
    <w:rsid w:val="00E00E41"/>
    <w:rPr>
      <w:rFonts w:ascii="Times New Roman" w:eastAsia="宋体" w:hAnsi="Times New Roman" w:cs="Times New Roman"/>
      <w:b/>
      <w:bCs/>
      <w:kern w:val="2"/>
      <w:sz w:val="20"/>
      <w:szCs w:val="20"/>
      <w:lang w:val="en-GB"/>
    </w:rPr>
  </w:style>
  <w:style w:type="paragraph" w:styleId="ae">
    <w:name w:val="caption"/>
    <w:basedOn w:val="a"/>
    <w:next w:val="a"/>
    <w:link w:val="Char6"/>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
    <w:name w:val="footnote text"/>
    <w:basedOn w:val="a"/>
    <w:link w:val="Char7"/>
    <w:uiPriority w:val="99"/>
    <w:semiHidden/>
    <w:unhideWhenUsed/>
    <w:rsid w:val="00516FAB"/>
    <w:pPr>
      <w:snapToGrid w:val="0"/>
      <w:jc w:val="left"/>
    </w:pPr>
    <w:rPr>
      <w:sz w:val="18"/>
      <w:szCs w:val="18"/>
    </w:rPr>
  </w:style>
  <w:style w:type="character" w:customStyle="1" w:styleId="Char7">
    <w:name w:val="脚注文本 Char"/>
    <w:basedOn w:val="a0"/>
    <w:link w:val="af"/>
    <w:uiPriority w:val="99"/>
    <w:semiHidden/>
    <w:rsid w:val="00516FAB"/>
    <w:rPr>
      <w:rFonts w:ascii="Times New Roman" w:hAnsi="Times New Roman" w:cs="Times New Roman"/>
      <w:sz w:val="18"/>
      <w:szCs w:val="18"/>
      <w:lang w:val="en-GB" w:eastAsia="en-US"/>
    </w:rPr>
  </w:style>
  <w:style w:type="character" w:styleId="af0">
    <w:name w:val="footnote reference"/>
    <w:basedOn w:val="a0"/>
    <w:uiPriority w:val="99"/>
    <w:semiHidden/>
    <w:unhideWhenUsed/>
    <w:rsid w:val="00516FAB"/>
    <w:rPr>
      <w:vertAlign w:val="superscript"/>
    </w:rPr>
  </w:style>
  <w:style w:type="paragraph" w:styleId="af1">
    <w:name w:val="endnote text"/>
    <w:basedOn w:val="a"/>
    <w:link w:val="Char8"/>
    <w:uiPriority w:val="99"/>
    <w:semiHidden/>
    <w:unhideWhenUsed/>
    <w:rsid w:val="009013CA"/>
    <w:pPr>
      <w:snapToGrid w:val="0"/>
      <w:jc w:val="left"/>
    </w:pPr>
  </w:style>
  <w:style w:type="character" w:customStyle="1" w:styleId="Char8">
    <w:name w:val="尾注文本 Char"/>
    <w:basedOn w:val="a0"/>
    <w:link w:val="af1"/>
    <w:uiPriority w:val="99"/>
    <w:semiHidden/>
    <w:rsid w:val="009013CA"/>
    <w:rPr>
      <w:rFonts w:ascii="Times New Roman" w:hAnsi="Times New Roman" w:cs="Times New Roman"/>
      <w:lang w:val="en-GB" w:eastAsia="en-US"/>
    </w:rPr>
  </w:style>
  <w:style w:type="character" w:styleId="af2">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3">
    <w:name w:val="Hyperlink"/>
    <w:basedOn w:val="a0"/>
    <w:uiPriority w:val="99"/>
    <w:semiHidden/>
    <w:unhideWhenUsed/>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FD76B-10B8-4406-946A-D0830A07F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2337</Words>
  <Characters>13323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Zhouyue (Sol)</dc:creator>
  <cp:keywords/>
  <dc:description/>
  <cp:lastModifiedBy>Huawei</cp:lastModifiedBy>
  <cp:revision>5</cp:revision>
  <dcterms:created xsi:type="dcterms:W3CDTF">2021-04-29T09:50:00Z</dcterms:created>
  <dcterms:modified xsi:type="dcterms:W3CDTF">2021-05-11T13:41:00Z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(3)kebe7r5nuKpK8gOumg+gxyR9QFPf94vDGv3vtJjONZT9/nFxhSpCXvwDRnHcDvo3h+/X1Elj
1JqeHSFfdWTglXRsWd9a08xcdKS3RRftCUfhtBNcRlhZ1Ob1J1Do7yeyjXGoywgDt07XCXHc
bMsJ1LdHCFAMtT033px+OyqpJAaCMzT6YXiGqDuS0tLVp6uIuM8DElU1uUtePqMqxNi8Flj6
g7sG11aHqmpT0SA5YK</vt:lpwstr>
  </property>
  <property fmtid="{D5CDD505-2E9C-101B-9397-08002B2CF9AE}" pid="3" name="_2015_ms_pID_7253431">
    <vt:lpwstr>AK1DkMjRnNWtGwtxWpcN1gSgA8JuaO6ybB2uody6wuCewo0KQzOZmz
Pw1VSZUFsHvfH9nC38YlNroVqu17IngkuBLUkQvefJjQ1wsS6AqbXz6Pjkedj1W7I2L2eTdD
y3ofHoivjJUmB7xgqNEas8mc/+RiZjewHRh8znicmEYHARBaqj3TWTSw4d3Tg/yCKr3K3Eci
2UV6xSNQ343ObJLRAhCaGIGKpvGdKdNK2LwK</vt:lpwstr>
  </property>
  <property fmtid="{D5CDD505-2E9C-101B-9397-08002B2CF9AE}" pid="4" name="_2015_ms_pID_7253432">
    <vt:lpwstr>5EEzh/df8QuNxQ3AdPB6xmI=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1618297688</vt:lpwstr>
  </property>
</Properties>
</file>