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52DC7AA5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>3GPP TSG RAN WG1 #10</w:t>
      </w:r>
      <w:r w:rsidR="00F65D3B">
        <w:rPr>
          <w:b/>
          <w:bCs/>
          <w:sz w:val="28"/>
        </w:rPr>
        <w:t>5</w:t>
      </w:r>
      <w:r w:rsidRPr="00695123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</w:r>
      <w:r w:rsidR="00EB4ED0" w:rsidRPr="00EB4ED0">
        <w:rPr>
          <w:b/>
          <w:bCs/>
          <w:sz w:val="28"/>
        </w:rPr>
        <w:t>R1-210</w:t>
      </w:r>
      <w:r w:rsidR="00F65D3B">
        <w:rPr>
          <w:b/>
          <w:bCs/>
          <w:sz w:val="28"/>
        </w:rPr>
        <w:t>537</w:t>
      </w:r>
      <w:r w:rsidR="003F2A92">
        <w:rPr>
          <w:b/>
          <w:bCs/>
          <w:sz w:val="28"/>
        </w:rPr>
        <w:t>3</w:t>
      </w:r>
    </w:p>
    <w:p w14:paraId="468022D7" w14:textId="2721832A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7D2701">
        <w:rPr>
          <w:rFonts w:eastAsia="MS Mincho"/>
          <w:b/>
          <w:bCs/>
          <w:sz w:val="28"/>
          <w:lang w:eastAsia="ja-JP"/>
        </w:rPr>
        <w:t>May</w:t>
      </w:r>
      <w:r w:rsidRPr="00695123">
        <w:rPr>
          <w:rFonts w:eastAsia="MS Mincho"/>
          <w:b/>
          <w:bCs/>
          <w:sz w:val="28"/>
          <w:lang w:eastAsia="ja-JP"/>
        </w:rPr>
        <w:t xml:space="preserve"> </w:t>
      </w:r>
      <w:r w:rsidR="00713187">
        <w:rPr>
          <w:rFonts w:eastAsia="MS Mincho"/>
          <w:b/>
          <w:bCs/>
          <w:sz w:val="28"/>
          <w:lang w:eastAsia="ja-JP"/>
        </w:rPr>
        <w:t>1</w:t>
      </w:r>
      <w:r w:rsidR="007D2701">
        <w:rPr>
          <w:rFonts w:eastAsia="MS Mincho"/>
          <w:b/>
          <w:bCs/>
          <w:sz w:val="28"/>
          <w:lang w:eastAsia="ja-JP"/>
        </w:rPr>
        <w:t>0</w:t>
      </w:r>
      <w:r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695123">
        <w:rPr>
          <w:rFonts w:eastAsia="MS Mincho"/>
          <w:b/>
          <w:bCs/>
          <w:sz w:val="28"/>
          <w:lang w:eastAsia="ja-JP"/>
        </w:rPr>
        <w:t xml:space="preserve"> – </w:t>
      </w:r>
      <w:r w:rsidR="00713187">
        <w:rPr>
          <w:rFonts w:eastAsia="MS Mincho"/>
          <w:b/>
          <w:bCs/>
          <w:sz w:val="28"/>
          <w:lang w:eastAsia="ja-JP"/>
        </w:rPr>
        <w:t>2</w:t>
      </w:r>
      <w:r w:rsidR="007D2701">
        <w:rPr>
          <w:rFonts w:eastAsia="MS Mincho"/>
          <w:b/>
          <w:bCs/>
          <w:sz w:val="28"/>
          <w:lang w:eastAsia="ja-JP"/>
        </w:rPr>
        <w:t>7</w:t>
      </w:r>
      <w:r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695123">
        <w:rPr>
          <w:rFonts w:eastAsia="MS Mincho"/>
          <w:b/>
          <w:bCs/>
          <w:sz w:val="28"/>
          <w:lang w:eastAsia="ja-JP"/>
        </w:rPr>
        <w:t>, 202</w:t>
      </w:r>
      <w:r w:rsidR="00895F04">
        <w:rPr>
          <w:rFonts w:eastAsia="MS Mincho"/>
          <w:b/>
          <w:bCs/>
          <w:sz w:val="28"/>
          <w:lang w:eastAsia="ja-JP"/>
        </w:rPr>
        <w:t>1</w:t>
      </w:r>
    </w:p>
    <w:p w14:paraId="301899BC" w14:textId="470AFB2A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3F2A92">
        <w:rPr>
          <w:b/>
          <w:sz w:val="28"/>
          <w:szCs w:val="28"/>
        </w:rPr>
        <w:t>7</w:t>
      </w:r>
    </w:p>
    <w:p w14:paraId="3ACE8376" w14:textId="349471A7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3F2A92" w:rsidRPr="003F2A92">
        <w:rPr>
          <w:b/>
          <w:sz w:val="28"/>
          <w:szCs w:val="28"/>
        </w:rPr>
        <w:t>Frequency range naming discussion for 52.6-71 GHz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1873E9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bookmarkStart w:id="0" w:name="_Ref71574297"/>
      <w:r w:rsidRPr="007D4109">
        <w:rPr>
          <w:b/>
          <w:sz w:val="28"/>
        </w:rPr>
        <w:t>Introduction</w:t>
      </w:r>
      <w:bookmarkEnd w:id="0"/>
    </w:p>
    <w:p w14:paraId="46CFA339" w14:textId="7F0E3F2A" w:rsidR="003F2A92" w:rsidRDefault="003F2A92" w:rsidP="008640D4">
      <w:r>
        <w:t xml:space="preserve">In RAN #91e meeting, four possible naming options for &gt;52.6GHz frequency range are discussed, which are </w:t>
      </w:r>
    </w:p>
    <w:p w14:paraId="0E0AB638" w14:textId="285C9F0D" w:rsidR="00ED554A" w:rsidRDefault="003F2A92" w:rsidP="003F2A92">
      <w:pPr>
        <w:pStyle w:val="ListParagraph"/>
        <w:numPr>
          <w:ilvl w:val="0"/>
          <w:numId w:val="60"/>
        </w:numPr>
      </w:pPr>
      <w:r>
        <w:t>Option1: extend legacy FR2 to 71GHz</w:t>
      </w:r>
    </w:p>
    <w:p w14:paraId="3D134C23" w14:textId="52EC6FBF" w:rsidR="003F2A92" w:rsidRDefault="003F2A92" w:rsidP="003F2A92">
      <w:pPr>
        <w:pStyle w:val="ListParagraph"/>
        <w:numPr>
          <w:ilvl w:val="0"/>
          <w:numId w:val="60"/>
        </w:numPr>
      </w:pPr>
      <w:r>
        <w:t>Option2: FR2a for &lt;52.6GHz and FR2b for 52.6-71GHz</w:t>
      </w:r>
    </w:p>
    <w:p w14:paraId="044E8261" w14:textId="5F7755E2" w:rsidR="003F2A92" w:rsidRDefault="00E81553" w:rsidP="003F2A92">
      <w:pPr>
        <w:pStyle w:val="ListParagraph"/>
        <w:numPr>
          <w:ilvl w:val="0"/>
          <w:numId w:val="60"/>
        </w:numPr>
      </w:pPr>
      <w:r>
        <w:t>Option3: FR2 for &lt;52.6GHz and FR2a for 52.6-71GHz</w:t>
      </w:r>
    </w:p>
    <w:p w14:paraId="73715FDB" w14:textId="5C7AF26D" w:rsidR="00E81553" w:rsidRDefault="00E81553" w:rsidP="003F2A92">
      <w:pPr>
        <w:pStyle w:val="ListParagraph"/>
        <w:numPr>
          <w:ilvl w:val="0"/>
          <w:numId w:val="60"/>
        </w:numPr>
      </w:pPr>
      <w:r>
        <w:t xml:space="preserve">Option4: </w:t>
      </w:r>
      <w:r>
        <w:t>FR2 for &lt;52.6GHz and FR</w:t>
      </w:r>
      <w:r>
        <w:t>3</w:t>
      </w:r>
      <w:r>
        <w:t xml:space="preserve"> for 52.6-71GHz</w:t>
      </w:r>
    </w:p>
    <w:p w14:paraId="23AA775A" w14:textId="77777777" w:rsidR="003F2A92" w:rsidRDefault="003F2A92" w:rsidP="008640D4"/>
    <w:p w14:paraId="4BFD29FB" w14:textId="568D363B" w:rsidR="00ED554A" w:rsidRDefault="00323A2A" w:rsidP="003D0819">
      <w:r>
        <w:t xml:space="preserve">The following </w:t>
      </w:r>
      <w:r w:rsidR="00E81553">
        <w:t>conclusion</w:t>
      </w:r>
      <w:r>
        <w:t xml:space="preserve"> </w:t>
      </w:r>
      <w:r w:rsidR="003D0819">
        <w:t xml:space="preserve">regarding this </w:t>
      </w:r>
      <w:r w:rsidR="00E81553">
        <w:t>issue</w:t>
      </w:r>
      <w:r w:rsidR="003D0819">
        <w:t xml:space="preserve"> </w:t>
      </w:r>
      <w:r w:rsidR="00E81553">
        <w:t>has been</w:t>
      </w:r>
      <w:r w:rsidR="003D0819">
        <w:t xml:space="preserve"> reached </w:t>
      </w:r>
      <w:r w:rsidR="00E81553">
        <w:t>in</w:t>
      </w:r>
      <w:r w:rsidR="003D0819">
        <w:t xml:space="preserve"> RAN #</w:t>
      </w:r>
      <w:r w:rsidR="00E81553">
        <w:t>91</w:t>
      </w:r>
      <w:r w:rsidR="00072ED9">
        <w:t xml:space="preserve"> </w:t>
      </w:r>
      <w:r w:rsidR="003D0819">
        <w:t>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323A2A" w14:paraId="42E3B876" w14:textId="77777777" w:rsidTr="00323A2A">
        <w:tc>
          <w:tcPr>
            <w:tcW w:w="10188" w:type="dxa"/>
          </w:tcPr>
          <w:p w14:paraId="5B752473" w14:textId="77777777" w:rsidR="00E81553" w:rsidRDefault="00E81553" w:rsidP="00E81553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E81553">
              <w:rPr>
                <w:color w:val="000000"/>
              </w:rPr>
              <w:t xml:space="preserve">conclusion: </w:t>
            </w:r>
          </w:p>
          <w:p w14:paraId="6E9AC77B" w14:textId="2BA489EC" w:rsidR="00323A2A" w:rsidRDefault="00E81553" w:rsidP="00E81553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</w:pPr>
            <w:r w:rsidRPr="00E81553">
              <w:rPr>
                <w:color w:val="000000"/>
              </w:rPr>
              <w:t xml:space="preserve">RAN1, RAN2 and RAN4 are asked to provide its analysis or recommendation to RAN#92e (June 21) on </w:t>
            </w:r>
            <w:r>
              <w:rPr>
                <w:color w:val="000000"/>
              </w:rPr>
              <w:t>h</w:t>
            </w:r>
            <w:r w:rsidRPr="00E81553">
              <w:rPr>
                <w:color w:val="000000"/>
              </w:rPr>
              <w:t>ow to introduce the 52.6-71GHz frequency range</w:t>
            </w:r>
          </w:p>
        </w:tc>
      </w:tr>
    </w:tbl>
    <w:p w14:paraId="15D7108C" w14:textId="77777777" w:rsidR="00323A2A" w:rsidRDefault="00323A2A" w:rsidP="008640D4"/>
    <w:p w14:paraId="02219E3F" w14:textId="773C1989" w:rsidR="004E01EA" w:rsidRPr="0052558F" w:rsidRDefault="00E81553" w:rsidP="008640D4">
      <w:pPr>
        <w:rPr>
          <w:szCs w:val="22"/>
        </w:rPr>
      </w:pPr>
      <w:r>
        <w:t>O</w:t>
      </w:r>
      <w:r w:rsidR="008640D4">
        <w:t xml:space="preserve">ur views on those </w:t>
      </w:r>
      <w:r>
        <w:t>options</w:t>
      </w:r>
      <w:r w:rsidR="008640D4">
        <w:t xml:space="preserve"> are as follows.   </w:t>
      </w:r>
    </w:p>
    <w:p w14:paraId="479BFEA9" w14:textId="165C02DE" w:rsidR="00494DC2" w:rsidRPr="007D4109" w:rsidRDefault="001873E9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27E9B793" w:rsidR="000D5DFA" w:rsidRDefault="00901A2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1" w:name="_Ref494794648"/>
      <w:r>
        <w:rPr>
          <w:b/>
          <w:sz w:val="28"/>
        </w:rPr>
        <w:t>Impact on Naming for &gt;52.6GHz</w:t>
      </w:r>
    </w:p>
    <w:p w14:paraId="409DECFB" w14:textId="77777777" w:rsidR="009071EA" w:rsidRPr="009071EA" w:rsidRDefault="009071EA" w:rsidP="009071EA"/>
    <w:p w14:paraId="50C9D9E2" w14:textId="66BBD19F" w:rsidR="00901A2A" w:rsidRDefault="00901A2A" w:rsidP="00901A2A">
      <w:pPr>
        <w:pStyle w:val="ListParagraph"/>
        <w:numPr>
          <w:ilvl w:val="1"/>
          <w:numId w:val="61"/>
        </w:numPr>
        <w:outlineLvl w:val="0"/>
        <w:rPr>
          <w:b/>
          <w:sz w:val="28"/>
          <w:szCs w:val="28"/>
        </w:rPr>
      </w:pPr>
      <w:r w:rsidRPr="00901A2A">
        <w:rPr>
          <w:b/>
          <w:sz w:val="28"/>
          <w:szCs w:val="28"/>
        </w:rPr>
        <w:t xml:space="preserve"> Specification impact</w:t>
      </w:r>
    </w:p>
    <w:p w14:paraId="31BA5615" w14:textId="77777777" w:rsidR="009C5524" w:rsidRDefault="009C5524" w:rsidP="009071EA"/>
    <w:p w14:paraId="3CEDE3B5" w14:textId="472CDAF2" w:rsidR="009071EA" w:rsidRDefault="009071EA" w:rsidP="009071EA">
      <w:r>
        <w:t>First of all, from RAN1 perspective, Option 2,</w:t>
      </w:r>
      <w:r w:rsidR="00072ED9">
        <w:t xml:space="preserve"> </w:t>
      </w:r>
      <w:r>
        <w:t xml:space="preserve">3, and 4 all achieve </w:t>
      </w:r>
      <w:r w:rsidR="00072ED9">
        <w:t>a similar</w:t>
      </w:r>
      <w:r>
        <w:t xml:space="preserve"> frequency range distinction between legacy FR2 frequency range and &gt;52.6GHz. </w:t>
      </w:r>
      <w:r w:rsidR="00072ED9">
        <w:t xml:space="preserve">In particular, for </w:t>
      </w:r>
      <w:r w:rsidR="00072ED9">
        <w:t>Option 2, 3, and 4</w:t>
      </w:r>
      <w:r w:rsidR="00072ED9">
        <w:t>,</w:t>
      </w:r>
      <w:r w:rsidR="00072ED9">
        <w:t xml:space="preserve"> </w:t>
      </w:r>
      <w:r w:rsidR="00072ED9">
        <w:t>t</w:t>
      </w:r>
      <w:r w:rsidR="00A747E3">
        <w:t>he common part of specification</w:t>
      </w:r>
      <w:r w:rsidR="00072ED9">
        <w:t>s</w:t>
      </w:r>
      <w:r w:rsidR="00A747E3">
        <w:t xml:space="preserve"> applied </w:t>
      </w:r>
      <w:r w:rsidR="002A5821">
        <w:t>to</w:t>
      </w:r>
      <w:r w:rsidR="00A747E3">
        <w:t xml:space="preserve"> &lt;52.6GHz and &gt;52.6GHz will be duplicated for each frequency range and the part of specification applied explicitly to only one frequency range can be easily managed by using different naming. T</w:t>
      </w:r>
      <w:r>
        <w:t xml:space="preserve">he difference </w:t>
      </w:r>
      <w:r w:rsidR="00A747E3">
        <w:t xml:space="preserve">among Option 2, 3, and 4 </w:t>
      </w:r>
      <w:r>
        <w:t xml:space="preserve">might be whether &lt;52.6GHz can reuse </w:t>
      </w:r>
      <w:r w:rsidR="00A747E3">
        <w:t xml:space="preserve">the </w:t>
      </w:r>
      <w:r>
        <w:t xml:space="preserve">FR2 naming or not, which seems to have minor </w:t>
      </w:r>
      <w:r>
        <w:t xml:space="preserve">specification </w:t>
      </w:r>
      <w:r>
        <w:t xml:space="preserve">impact </w:t>
      </w:r>
      <w:r>
        <w:t>compared to us</w:t>
      </w:r>
      <w:r w:rsidR="00A747E3">
        <w:t>ing</w:t>
      </w:r>
      <w:r>
        <w:t xml:space="preserve"> other naming for &lt;52.6GHz </w:t>
      </w:r>
      <w:r>
        <w:t>from RAN1 perspective.</w:t>
      </w:r>
    </w:p>
    <w:p w14:paraId="0D456F66" w14:textId="77777777" w:rsidR="009071EA" w:rsidRDefault="009071EA" w:rsidP="009071EA">
      <w:r>
        <w:t xml:space="preserve"> </w:t>
      </w:r>
    </w:p>
    <w:p w14:paraId="55BFB629" w14:textId="53ACB8CC" w:rsidR="00901A2A" w:rsidRDefault="009071EA" w:rsidP="009071EA">
      <w:pPr>
        <w:pStyle w:val="Caption"/>
      </w:pPr>
      <w:bookmarkStart w:id="2" w:name="_Ref7165013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034A2">
        <w:rPr>
          <w:noProof/>
        </w:rPr>
        <w:t>1</w:t>
      </w:r>
      <w:r>
        <w:fldChar w:fldCharType="end"/>
      </w:r>
      <w:r>
        <w:t>: In terms of specification impact, Option 2</w:t>
      </w:r>
      <w:r w:rsidR="008C12DB">
        <w:t xml:space="preserve">, </w:t>
      </w:r>
      <w:r>
        <w:t>3</w:t>
      </w:r>
      <w:r w:rsidR="008C12DB">
        <w:t xml:space="preserve">, and </w:t>
      </w:r>
      <w:r>
        <w:t>4 ha</w:t>
      </w:r>
      <w:r w:rsidR="008C12DB">
        <w:t>ve</w:t>
      </w:r>
      <w:r>
        <w:t xml:space="preserve"> similar</w:t>
      </w:r>
      <w:r w:rsidR="008C12DB">
        <w:t xml:space="preserve"> specification </w:t>
      </w:r>
      <w:r w:rsidR="00052360">
        <w:t>impact from RAN1 perspective.</w:t>
      </w:r>
      <w:bookmarkEnd w:id="2"/>
      <w:r w:rsidR="00052360">
        <w:t xml:space="preserve"> </w:t>
      </w:r>
    </w:p>
    <w:p w14:paraId="47093115" w14:textId="77777777" w:rsidR="009071EA" w:rsidRDefault="009071EA" w:rsidP="009071EA"/>
    <w:p w14:paraId="54853167" w14:textId="1F7B66F9" w:rsidR="009C5524" w:rsidRDefault="000B5B7B" w:rsidP="009071EA">
      <w:r>
        <w:t>If the above observation is not aligned among companies, then a clarification should be made</w:t>
      </w:r>
      <w:r w:rsidR="002A5821">
        <w:t xml:space="preserve"> in RAN1</w:t>
      </w:r>
      <w:r>
        <w:t>.</w:t>
      </w:r>
    </w:p>
    <w:p w14:paraId="2072D1E0" w14:textId="77777777" w:rsidR="00CD4AFD" w:rsidRDefault="00CD4AFD" w:rsidP="009071EA"/>
    <w:p w14:paraId="6FEA536A" w14:textId="13E48DAE" w:rsidR="00CD4AFD" w:rsidRPr="002A5821" w:rsidRDefault="00CD4AFD" w:rsidP="009071EA">
      <w:pPr>
        <w:rPr>
          <w:b/>
        </w:rPr>
      </w:pPr>
      <w:bookmarkStart w:id="3" w:name="_Ref71650141"/>
      <w:r w:rsidRPr="002A5821">
        <w:rPr>
          <w:b/>
        </w:rPr>
        <w:t xml:space="preserve">Proposal </w:t>
      </w:r>
      <w:r w:rsidRPr="002A5821">
        <w:rPr>
          <w:b/>
        </w:rPr>
        <w:fldChar w:fldCharType="begin"/>
      </w:r>
      <w:r w:rsidRPr="002A5821">
        <w:rPr>
          <w:b/>
        </w:rPr>
        <w:instrText xml:space="preserve"> SEQ Proposal \* ARABIC </w:instrText>
      </w:r>
      <w:r w:rsidRPr="002A5821">
        <w:rPr>
          <w:b/>
        </w:rPr>
        <w:fldChar w:fldCharType="separate"/>
      </w:r>
      <w:r w:rsidR="000034A2">
        <w:rPr>
          <w:b/>
          <w:noProof/>
        </w:rPr>
        <w:t>1</w:t>
      </w:r>
      <w:r w:rsidRPr="002A5821">
        <w:rPr>
          <w:b/>
          <w:noProof/>
        </w:rPr>
        <w:fldChar w:fldCharType="end"/>
      </w:r>
      <w:r w:rsidRPr="002A5821">
        <w:rPr>
          <w:b/>
        </w:rPr>
        <w:t xml:space="preserve">: </w:t>
      </w:r>
      <w:r w:rsidRPr="002A5821">
        <w:rPr>
          <w:b/>
        </w:rPr>
        <w:t xml:space="preserve">If </w:t>
      </w:r>
      <w:r w:rsidR="00AE29E7">
        <w:rPr>
          <w:b/>
        </w:rPr>
        <w:t>O</w:t>
      </w:r>
      <w:r w:rsidRPr="002A5821">
        <w:rPr>
          <w:b/>
        </w:rPr>
        <w:t xml:space="preserve">bservation 1 is not the common understanding among companies, </w:t>
      </w:r>
      <w:r w:rsidR="002A5821" w:rsidRPr="002A5821">
        <w:rPr>
          <w:b/>
        </w:rPr>
        <w:t>clarification for the difference among Option 2, 3, and 4 should be discussed</w:t>
      </w:r>
      <w:r w:rsidR="00072ED9">
        <w:rPr>
          <w:b/>
        </w:rPr>
        <w:t xml:space="preserve"> in RAN1</w:t>
      </w:r>
      <w:r w:rsidR="002A5821" w:rsidRPr="002A5821">
        <w:rPr>
          <w:b/>
        </w:rPr>
        <w:t>.</w:t>
      </w:r>
      <w:bookmarkEnd w:id="3"/>
      <w:r w:rsidR="002A5821" w:rsidRPr="002A5821">
        <w:rPr>
          <w:b/>
        </w:rPr>
        <w:t xml:space="preserve"> </w:t>
      </w:r>
    </w:p>
    <w:p w14:paraId="439211EE" w14:textId="77777777" w:rsidR="000B5B7B" w:rsidRDefault="000B5B7B" w:rsidP="009071EA"/>
    <w:p w14:paraId="43E2B941" w14:textId="77777777" w:rsidR="000B5B7B" w:rsidRDefault="000B5B7B" w:rsidP="009071EA"/>
    <w:p w14:paraId="6CC08A92" w14:textId="20F2D0C5" w:rsidR="002A5821" w:rsidRDefault="002A5821" w:rsidP="009071EA">
      <w:r>
        <w:lastRenderedPageBreak/>
        <w:t xml:space="preserve">On the other hand, Option 1 has the advantage of handling the common part of specifications applied to </w:t>
      </w:r>
      <w:r w:rsidR="00072ED9">
        <w:t>&lt;</w:t>
      </w:r>
      <w:r>
        <w:t xml:space="preserve">52.6GHz and &gt;52.6GHz </w:t>
      </w:r>
      <w:r>
        <w:t xml:space="preserve">and less efforts on maintaining the specifications. However, for </w:t>
      </w:r>
      <w:r>
        <w:t>the part of specification applied explicitly to only one frequency range</w:t>
      </w:r>
      <w:r>
        <w:t xml:space="preserve">, Option1 needs some editorial efforts to </w:t>
      </w:r>
      <w:r w:rsidR="00072ED9">
        <w:t>distinguish</w:t>
      </w:r>
      <w:r w:rsidR="00790DD4">
        <w:t xml:space="preserve"> these two frequency ranges.</w:t>
      </w:r>
    </w:p>
    <w:p w14:paraId="243A4899" w14:textId="77777777" w:rsidR="00052360" w:rsidRDefault="00052360" w:rsidP="009071EA"/>
    <w:p w14:paraId="14ECA1DF" w14:textId="4F59786D" w:rsidR="00052360" w:rsidRDefault="00052360" w:rsidP="009071EA">
      <w:r>
        <w:t xml:space="preserve">In our view, the specification impact of each option depends on the similarity and difference </w:t>
      </w:r>
      <w:r w:rsidR="003B7EEB">
        <w:t xml:space="preserve">between </w:t>
      </w:r>
      <w:r>
        <w:t>&lt;5</w:t>
      </w:r>
      <w:r>
        <w:t>2.6GHz and &gt;52.6GHz, which is difficult to foresee at this stage since many features introduced in &gt;52.6GHz are not finalized yet. However, based on the discussion in RAN1 # 104bis-e meeting, RAN1 specification impact from different naming options seems to be relatively smaller than the RAN4 specification impact.</w:t>
      </w:r>
    </w:p>
    <w:p w14:paraId="1246C43C" w14:textId="77777777" w:rsidR="00052360" w:rsidRDefault="00052360" w:rsidP="009071EA"/>
    <w:p w14:paraId="6AFFCAEE" w14:textId="3AF31B17" w:rsidR="00052360" w:rsidRDefault="00052360" w:rsidP="00BE31B2">
      <w:pPr>
        <w:pStyle w:val="Caption"/>
      </w:pPr>
      <w:r>
        <w:t xml:space="preserve">  </w:t>
      </w:r>
      <w:bookmarkStart w:id="4" w:name="_Ref7165015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0034A2">
        <w:rPr>
          <w:noProof/>
        </w:rPr>
        <w:t>2</w:t>
      </w:r>
      <w:r>
        <w:fldChar w:fldCharType="end"/>
      </w:r>
      <w:r>
        <w:t xml:space="preserve">: In terms of specification impact, </w:t>
      </w:r>
      <w:r>
        <w:t>RAN1</w:t>
      </w:r>
      <w:r>
        <w:t xml:space="preserve"> ha</w:t>
      </w:r>
      <w:r>
        <w:t>s</w:t>
      </w:r>
      <w:r>
        <w:t xml:space="preserve"> s</w:t>
      </w:r>
      <w:r>
        <w:t>maller</w:t>
      </w:r>
      <w:r>
        <w:t xml:space="preserve"> specification impact </w:t>
      </w:r>
      <w:r>
        <w:t>compared to</w:t>
      </w:r>
      <w:r>
        <w:t xml:space="preserve"> RAN</w:t>
      </w:r>
      <w:r>
        <w:t>4</w:t>
      </w:r>
      <w:r>
        <w:t>.</w:t>
      </w:r>
      <w:bookmarkEnd w:id="4"/>
      <w:r>
        <w:t xml:space="preserve"> </w:t>
      </w:r>
    </w:p>
    <w:p w14:paraId="14C52B17" w14:textId="3190FB9A" w:rsidR="009C5524" w:rsidRPr="009071EA" w:rsidRDefault="002A5821" w:rsidP="009071EA">
      <w:r>
        <w:t xml:space="preserve"> </w:t>
      </w:r>
    </w:p>
    <w:p w14:paraId="4E65B367" w14:textId="2EA04CD0" w:rsidR="00901A2A" w:rsidRDefault="00901A2A" w:rsidP="00901A2A">
      <w:pPr>
        <w:pStyle w:val="ListParagraph"/>
        <w:numPr>
          <w:ilvl w:val="1"/>
          <w:numId w:val="61"/>
        </w:num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UE feature impact</w:t>
      </w:r>
    </w:p>
    <w:p w14:paraId="7A4372D9" w14:textId="77777777" w:rsidR="00BE31B2" w:rsidRDefault="00BE31B2" w:rsidP="00BE31B2"/>
    <w:p w14:paraId="57456877" w14:textId="049E0117" w:rsidR="0045069D" w:rsidRDefault="009922D9" w:rsidP="00BE31B2">
      <w:pPr>
        <w:rPr>
          <w:lang w:val="en-GB"/>
        </w:rPr>
      </w:pPr>
      <w:r>
        <w:t xml:space="preserve">In Rel-15/16, one discussion point on UE feature </w:t>
      </w:r>
      <w:r w:rsidR="003B7EEB">
        <w:t xml:space="preserve">list </w:t>
      </w:r>
      <w:r>
        <w:t>is the dependence on FR1/FR2, i.e., the need of FR1/FR2 differentiation is specified for each UE feature. The same exercise should be performed again since the notion of FR2 might change depends on the naming options. In particul</w:t>
      </w:r>
      <w:r w:rsidR="00A76000">
        <w:t>a</w:t>
      </w:r>
      <w:r>
        <w:t xml:space="preserve">r, for each UE feature introduced for legacy FR2 (and FR1, if applicable), </w:t>
      </w:r>
      <w:r w:rsidR="00A76000">
        <w:t>RAN1 should discuss whether and how to support the UE feature for &gt;52.6GHz with the acknowledgement of the discrepancy</w:t>
      </w:r>
      <w:r w:rsidR="003B7EEB">
        <w:t xml:space="preserve">, e.g. new SCSs and larger bandwidth, </w:t>
      </w:r>
      <w:r w:rsidR="00A76000">
        <w:t xml:space="preserve">between legacy FR2 and &gt;52.6GHz. </w:t>
      </w:r>
      <w:r w:rsidR="001B4F93">
        <w:t>For example, mandatory PDCCH monitoring UE feature FG 3-1 assume</w:t>
      </w:r>
      <w:r w:rsidR="0017581F">
        <w:t>s</w:t>
      </w:r>
      <w:r w:rsidR="001B4F93">
        <w:t xml:space="preserve"> per slot monitoring, which is not the consensus for the basic PDCCH monitoring feature for &gt;52.6GHz</w:t>
      </w:r>
      <w:r w:rsidR="00A76000">
        <w:t xml:space="preserve"> </w:t>
      </w:r>
      <w:r w:rsidR="001B4F93">
        <w:t xml:space="preserve">when 480/960 kHz are configured. </w:t>
      </w:r>
      <w:r w:rsidR="0045069D">
        <w:t xml:space="preserve">In fact, </w:t>
      </w:r>
      <w:r w:rsidR="001E64D9">
        <w:t xml:space="preserve">the applicability of </w:t>
      </w:r>
      <w:r w:rsidR="0045069D">
        <w:t xml:space="preserve">many UE features for legacy FR2 have been discussed in this WI, e.g., </w:t>
      </w:r>
      <w:r w:rsidR="0045069D" w:rsidRPr="00101EB9">
        <w:rPr>
          <w:lang w:val="en-GB"/>
        </w:rPr>
        <w:t>maxNumberRxTxBeamSwitch</w:t>
      </w:r>
      <w:r w:rsidR="0045069D">
        <w:rPr>
          <w:lang w:val="en-GB"/>
        </w:rPr>
        <w:t xml:space="preserve">, timeDurationForQCL, etc., and the same discussion should be considered </w:t>
      </w:r>
      <w:r w:rsidR="0017581F">
        <w:rPr>
          <w:lang w:val="en-GB"/>
        </w:rPr>
        <w:t xml:space="preserve">for </w:t>
      </w:r>
      <w:r w:rsidR="001E64D9">
        <w:rPr>
          <w:lang w:val="en-GB"/>
        </w:rPr>
        <w:t>every</w:t>
      </w:r>
      <w:r w:rsidR="0017581F">
        <w:rPr>
          <w:lang w:val="en-GB"/>
        </w:rPr>
        <w:t xml:space="preserve"> UE feature </w:t>
      </w:r>
      <w:r w:rsidR="0045069D">
        <w:rPr>
          <w:lang w:val="en-GB"/>
        </w:rPr>
        <w:t>when determining t</w:t>
      </w:r>
      <w:r w:rsidR="0071733A">
        <w:rPr>
          <w:lang w:val="en-GB"/>
        </w:rPr>
        <w:t>he UE feature list applied for &gt;52.6GHz, regardless of which naming option is adopted.</w:t>
      </w:r>
      <w:r w:rsidR="001E64D9">
        <w:rPr>
          <w:lang w:val="en-GB"/>
        </w:rPr>
        <w:t xml:space="preserve"> With this principle, Option 1 seems to cause more concerns and confusion when a UE feature is only applied to &gt;52.6GHz or only applied to legacy FR2. Moreover, if Option1 is adopted, it might cause confusion that all the features introduced for &gt;52.6GHz are also supported for &lt;52.6GHz if FR2 notion is the only labelling to use. </w:t>
      </w:r>
    </w:p>
    <w:p w14:paraId="253E5C95" w14:textId="77777777" w:rsidR="0017581F" w:rsidRDefault="0017581F" w:rsidP="00BE31B2">
      <w:pPr>
        <w:rPr>
          <w:lang w:val="en-GB"/>
        </w:rPr>
      </w:pPr>
    </w:p>
    <w:p w14:paraId="303E2FD4" w14:textId="615D2368" w:rsidR="005C781C" w:rsidRPr="002A5821" w:rsidRDefault="005C781C" w:rsidP="005C781C">
      <w:pPr>
        <w:rPr>
          <w:b/>
        </w:rPr>
      </w:pPr>
      <w:bookmarkStart w:id="5" w:name="_Ref71650159"/>
      <w:r w:rsidRPr="002A5821">
        <w:rPr>
          <w:b/>
        </w:rPr>
        <w:t xml:space="preserve">Proposal </w:t>
      </w:r>
      <w:r w:rsidRPr="002A5821">
        <w:rPr>
          <w:b/>
        </w:rPr>
        <w:fldChar w:fldCharType="begin"/>
      </w:r>
      <w:r w:rsidRPr="002A5821">
        <w:rPr>
          <w:b/>
        </w:rPr>
        <w:instrText xml:space="preserve"> SEQ Proposal \* ARABIC </w:instrText>
      </w:r>
      <w:r w:rsidRPr="002A5821">
        <w:rPr>
          <w:b/>
        </w:rPr>
        <w:fldChar w:fldCharType="separate"/>
      </w:r>
      <w:r w:rsidR="000034A2">
        <w:rPr>
          <w:b/>
          <w:noProof/>
        </w:rPr>
        <w:t>2</w:t>
      </w:r>
      <w:r w:rsidRPr="002A5821">
        <w:rPr>
          <w:b/>
          <w:noProof/>
        </w:rPr>
        <w:fldChar w:fldCharType="end"/>
      </w:r>
      <w:r w:rsidRPr="002A5821">
        <w:rPr>
          <w:b/>
        </w:rPr>
        <w:t xml:space="preserve">: </w:t>
      </w:r>
      <w:r>
        <w:rPr>
          <w:b/>
        </w:rPr>
        <w:t>R</w:t>
      </w:r>
      <w:r w:rsidRPr="005C781C">
        <w:rPr>
          <w:b/>
        </w:rPr>
        <w:t>egardless of which naming option is adopted</w:t>
      </w:r>
      <w:r w:rsidR="00FC5FF2">
        <w:rPr>
          <w:b/>
        </w:rPr>
        <w:t xml:space="preserve"> for &gt;52.6 GHz</w:t>
      </w:r>
      <w:r>
        <w:rPr>
          <w:b/>
        </w:rPr>
        <w:t xml:space="preserve">, </w:t>
      </w:r>
      <w:r w:rsidR="000034A2">
        <w:rPr>
          <w:b/>
        </w:rPr>
        <w:t>to consider an</w:t>
      </w:r>
      <w:r>
        <w:rPr>
          <w:b/>
        </w:rPr>
        <w:t xml:space="preserve"> </w:t>
      </w:r>
      <w:r w:rsidR="001E64D9">
        <w:rPr>
          <w:b/>
        </w:rPr>
        <w:t>existing</w:t>
      </w:r>
      <w:r>
        <w:rPr>
          <w:b/>
        </w:rPr>
        <w:t xml:space="preserve"> </w:t>
      </w:r>
      <w:r w:rsidR="00FC5FF2">
        <w:rPr>
          <w:b/>
        </w:rPr>
        <w:t>FR1/</w:t>
      </w:r>
      <w:r>
        <w:rPr>
          <w:b/>
        </w:rPr>
        <w:t xml:space="preserve">FR2 UE feature </w:t>
      </w:r>
      <w:r w:rsidR="000034A2">
        <w:rPr>
          <w:b/>
        </w:rPr>
        <w:t xml:space="preserve">for &gt;52.6GHz, it </w:t>
      </w:r>
      <w:r w:rsidRPr="005C781C">
        <w:rPr>
          <w:b/>
        </w:rPr>
        <w:t>should be discussed whether and how to support the feature for &gt;52.6GHz</w:t>
      </w:r>
      <w:r w:rsidRPr="002A5821">
        <w:rPr>
          <w:b/>
        </w:rPr>
        <w:t>.</w:t>
      </w:r>
      <w:bookmarkEnd w:id="5"/>
      <w:r w:rsidRPr="002A5821">
        <w:rPr>
          <w:b/>
        </w:rPr>
        <w:t xml:space="preserve"> </w:t>
      </w:r>
    </w:p>
    <w:p w14:paraId="647283F0" w14:textId="77777777" w:rsidR="0017581F" w:rsidRPr="005C781C" w:rsidRDefault="0017581F" w:rsidP="00BE31B2"/>
    <w:p w14:paraId="5AD8E3D1" w14:textId="2296A20D" w:rsidR="0080310F" w:rsidRPr="002A5821" w:rsidRDefault="0080310F" w:rsidP="0080310F">
      <w:pPr>
        <w:rPr>
          <w:b/>
        </w:rPr>
      </w:pPr>
      <w:bookmarkStart w:id="6" w:name="_Ref71650164"/>
      <w:r w:rsidRPr="002A5821">
        <w:rPr>
          <w:b/>
        </w:rPr>
        <w:t xml:space="preserve">Proposal </w:t>
      </w:r>
      <w:r w:rsidRPr="002A5821">
        <w:rPr>
          <w:b/>
        </w:rPr>
        <w:fldChar w:fldCharType="begin"/>
      </w:r>
      <w:r w:rsidRPr="002A5821">
        <w:rPr>
          <w:b/>
        </w:rPr>
        <w:instrText xml:space="preserve"> SEQ Proposal \* ARABIC </w:instrText>
      </w:r>
      <w:r w:rsidRPr="002A5821">
        <w:rPr>
          <w:b/>
        </w:rPr>
        <w:fldChar w:fldCharType="separate"/>
      </w:r>
      <w:r w:rsidR="000034A2">
        <w:rPr>
          <w:b/>
          <w:noProof/>
        </w:rPr>
        <w:t>3</w:t>
      </w:r>
      <w:r w:rsidRPr="002A5821">
        <w:rPr>
          <w:b/>
          <w:noProof/>
        </w:rPr>
        <w:fldChar w:fldCharType="end"/>
      </w:r>
      <w:r w:rsidRPr="002A5821">
        <w:rPr>
          <w:b/>
        </w:rPr>
        <w:t xml:space="preserve">: </w:t>
      </w:r>
      <w:r>
        <w:rPr>
          <w:b/>
        </w:rPr>
        <w:t>R</w:t>
      </w:r>
      <w:r w:rsidRPr="005C781C">
        <w:rPr>
          <w:b/>
        </w:rPr>
        <w:t>egardless of which naming option is adopted</w:t>
      </w:r>
      <w:r w:rsidR="00FC5FF2">
        <w:rPr>
          <w:b/>
        </w:rPr>
        <w:t xml:space="preserve"> </w:t>
      </w:r>
      <w:r w:rsidR="00FC5FF2">
        <w:rPr>
          <w:b/>
        </w:rPr>
        <w:t>for &gt;52.6 GHz</w:t>
      </w:r>
      <w:r>
        <w:rPr>
          <w:b/>
        </w:rPr>
        <w:t xml:space="preserve">, each UE feature </w:t>
      </w:r>
      <w:r>
        <w:rPr>
          <w:b/>
        </w:rPr>
        <w:t xml:space="preserve">introduced for </w:t>
      </w:r>
      <w:r w:rsidR="001721E9">
        <w:rPr>
          <w:b/>
        </w:rPr>
        <w:t xml:space="preserve">operations in </w:t>
      </w:r>
      <w:r>
        <w:rPr>
          <w:b/>
        </w:rPr>
        <w:t xml:space="preserve">&gt;52.6GHz </w:t>
      </w:r>
      <w:r w:rsidRPr="005C781C">
        <w:rPr>
          <w:b/>
        </w:rPr>
        <w:t xml:space="preserve">should </w:t>
      </w:r>
      <w:r w:rsidR="00671DC8">
        <w:rPr>
          <w:b/>
        </w:rPr>
        <w:t>not be assumed</w:t>
      </w:r>
      <w:r w:rsidRPr="005C781C">
        <w:rPr>
          <w:b/>
        </w:rPr>
        <w:t xml:space="preserve"> to </w:t>
      </w:r>
      <w:r w:rsidR="001721E9">
        <w:rPr>
          <w:b/>
        </w:rPr>
        <w:t xml:space="preserve">be </w:t>
      </w:r>
      <w:r w:rsidRPr="005C781C">
        <w:rPr>
          <w:b/>
        </w:rPr>
        <w:t>support</w:t>
      </w:r>
      <w:r w:rsidR="001721E9">
        <w:rPr>
          <w:b/>
        </w:rPr>
        <w:t>ed</w:t>
      </w:r>
      <w:r w:rsidRPr="005C781C">
        <w:rPr>
          <w:b/>
        </w:rPr>
        <w:t xml:space="preserve"> </w:t>
      </w:r>
      <w:r w:rsidR="001721E9">
        <w:rPr>
          <w:b/>
        </w:rPr>
        <w:t>in</w:t>
      </w:r>
      <w:r w:rsidRPr="005C781C">
        <w:rPr>
          <w:b/>
        </w:rPr>
        <w:t xml:space="preserve"> </w:t>
      </w:r>
      <w:r>
        <w:rPr>
          <w:b/>
        </w:rPr>
        <w:t>&lt;</w:t>
      </w:r>
      <w:r w:rsidRPr="005C781C">
        <w:rPr>
          <w:b/>
        </w:rPr>
        <w:t>52.6GHz</w:t>
      </w:r>
      <w:r w:rsidRPr="002A5821">
        <w:rPr>
          <w:b/>
        </w:rPr>
        <w:t>.</w:t>
      </w:r>
      <w:bookmarkEnd w:id="6"/>
      <w:r w:rsidRPr="002A5821">
        <w:rPr>
          <w:b/>
        </w:rPr>
        <w:t xml:space="preserve"> </w:t>
      </w:r>
    </w:p>
    <w:p w14:paraId="1766F607" w14:textId="77777777" w:rsidR="009922D9" w:rsidRPr="00BE31B2" w:rsidRDefault="009922D9" w:rsidP="00BE31B2"/>
    <w:p w14:paraId="4973847C" w14:textId="77777777" w:rsidR="00143CA2" w:rsidRDefault="00143CA2" w:rsidP="00D56530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3C9C8C0C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3B7EEB">
        <w:t xml:space="preserve">observations and </w:t>
      </w:r>
      <w:r w:rsidR="00460F5C">
        <w:t>proposals</w:t>
      </w:r>
      <w:r w:rsidRPr="007D4109">
        <w:t>:</w:t>
      </w:r>
    </w:p>
    <w:p w14:paraId="4EBC2FBE" w14:textId="11C9B017" w:rsidR="00513EC8" w:rsidRPr="003B7EEB" w:rsidRDefault="003B7EEB" w:rsidP="00E03053">
      <w:pPr>
        <w:spacing w:afterLines="50" w:after="120"/>
        <w:rPr>
          <w:b/>
          <w:iCs/>
        </w:rPr>
      </w:pPr>
      <w:r w:rsidRPr="003B7EEB">
        <w:rPr>
          <w:b/>
          <w:iCs/>
        </w:rPr>
        <w:fldChar w:fldCharType="begin"/>
      </w:r>
      <w:r w:rsidRPr="003B7EEB">
        <w:rPr>
          <w:b/>
          <w:iCs/>
        </w:rPr>
        <w:instrText xml:space="preserve"> REF _Ref71650132 \h </w:instrText>
      </w:r>
      <w:r w:rsidRPr="003B7EEB">
        <w:rPr>
          <w:b/>
          <w:iCs/>
        </w:rPr>
      </w:r>
      <w:r w:rsidRPr="003B7EEB">
        <w:rPr>
          <w:b/>
          <w:iCs/>
        </w:rPr>
        <w:instrText xml:space="preserve"> \* MERGEFORMAT </w:instrText>
      </w:r>
      <w:r w:rsidRPr="003B7EEB">
        <w:rPr>
          <w:b/>
          <w:iCs/>
        </w:rPr>
        <w:fldChar w:fldCharType="separate"/>
      </w:r>
      <w:r w:rsidR="000034A2" w:rsidRPr="000034A2">
        <w:rPr>
          <w:b/>
        </w:rPr>
        <w:t xml:space="preserve">Observation </w:t>
      </w:r>
      <w:r w:rsidR="000034A2" w:rsidRPr="000034A2">
        <w:rPr>
          <w:b/>
          <w:noProof/>
        </w:rPr>
        <w:t>1</w:t>
      </w:r>
      <w:r w:rsidR="000034A2" w:rsidRPr="000034A2">
        <w:rPr>
          <w:b/>
        </w:rPr>
        <w:t>: In terms of specification impact, Option 2, 3, and 4 have similar specification impact from RAN1 perspective.</w:t>
      </w:r>
      <w:r w:rsidRPr="003B7EEB">
        <w:rPr>
          <w:b/>
          <w:iCs/>
        </w:rPr>
        <w:fldChar w:fldCharType="end"/>
      </w:r>
    </w:p>
    <w:p w14:paraId="372EC4EC" w14:textId="77777777" w:rsidR="003B7EEB" w:rsidRDefault="003B7EEB" w:rsidP="00E03053">
      <w:pPr>
        <w:spacing w:afterLines="50" w:after="120"/>
        <w:rPr>
          <w:b/>
          <w:iCs/>
        </w:rPr>
      </w:pPr>
    </w:p>
    <w:p w14:paraId="184569AA" w14:textId="7066BAEE" w:rsidR="003B7EEB" w:rsidRDefault="003B7EEB" w:rsidP="00E03053">
      <w:pPr>
        <w:spacing w:afterLines="50" w:after="120"/>
        <w:rPr>
          <w:b/>
          <w:iCs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REF _Ref71650141 \h </w:instrText>
      </w:r>
      <w:r>
        <w:rPr>
          <w:b/>
          <w:iCs/>
        </w:rPr>
      </w:r>
      <w:r>
        <w:rPr>
          <w:b/>
          <w:iCs/>
        </w:rPr>
        <w:fldChar w:fldCharType="separate"/>
      </w:r>
      <w:r w:rsidR="000034A2" w:rsidRPr="002A5821">
        <w:rPr>
          <w:b/>
        </w:rPr>
        <w:t xml:space="preserve">Proposal </w:t>
      </w:r>
      <w:r w:rsidR="000034A2">
        <w:rPr>
          <w:b/>
          <w:noProof/>
        </w:rPr>
        <w:t>1</w:t>
      </w:r>
      <w:r w:rsidR="000034A2" w:rsidRPr="002A5821">
        <w:rPr>
          <w:b/>
        </w:rPr>
        <w:t xml:space="preserve">: </w:t>
      </w:r>
      <w:r w:rsidR="000034A2" w:rsidRPr="002A5821">
        <w:rPr>
          <w:b/>
        </w:rPr>
        <w:t xml:space="preserve">If </w:t>
      </w:r>
      <w:r w:rsidR="000034A2">
        <w:rPr>
          <w:b/>
        </w:rPr>
        <w:t>O</w:t>
      </w:r>
      <w:r w:rsidR="000034A2" w:rsidRPr="002A5821">
        <w:rPr>
          <w:b/>
        </w:rPr>
        <w:t>bservation 1 is not the common understanding among companies, clarification for the difference among Option 2, 3, and 4 should be discussed</w:t>
      </w:r>
      <w:r w:rsidR="000034A2">
        <w:rPr>
          <w:b/>
        </w:rPr>
        <w:t xml:space="preserve"> in RAN1</w:t>
      </w:r>
      <w:r w:rsidR="000034A2" w:rsidRPr="002A5821">
        <w:rPr>
          <w:b/>
        </w:rPr>
        <w:t>.</w:t>
      </w:r>
      <w:r>
        <w:rPr>
          <w:b/>
          <w:iCs/>
        </w:rPr>
        <w:fldChar w:fldCharType="end"/>
      </w:r>
    </w:p>
    <w:p w14:paraId="129CB45D" w14:textId="77777777" w:rsidR="003B7EEB" w:rsidRDefault="003B7EEB" w:rsidP="00E03053">
      <w:pPr>
        <w:spacing w:afterLines="50" w:after="120"/>
        <w:rPr>
          <w:b/>
          <w:iCs/>
        </w:rPr>
      </w:pPr>
    </w:p>
    <w:p w14:paraId="20C00397" w14:textId="6CE46A2A" w:rsidR="003B7EEB" w:rsidRPr="003B7EEB" w:rsidRDefault="003B7EEB" w:rsidP="00E03053">
      <w:pPr>
        <w:spacing w:afterLines="50" w:after="120"/>
        <w:rPr>
          <w:b/>
          <w:iCs/>
        </w:rPr>
      </w:pPr>
      <w:r w:rsidRPr="003B7EEB">
        <w:rPr>
          <w:b/>
          <w:iCs/>
        </w:rPr>
        <w:lastRenderedPageBreak/>
        <w:fldChar w:fldCharType="begin"/>
      </w:r>
      <w:r w:rsidRPr="003B7EEB">
        <w:rPr>
          <w:b/>
          <w:iCs/>
        </w:rPr>
        <w:instrText xml:space="preserve"> REF _Ref71650151 \h </w:instrText>
      </w:r>
      <w:r w:rsidRPr="003B7EEB">
        <w:rPr>
          <w:b/>
          <w:iCs/>
        </w:rPr>
      </w:r>
      <w:r w:rsidRPr="003B7EEB">
        <w:rPr>
          <w:b/>
          <w:iCs/>
        </w:rPr>
        <w:instrText xml:space="preserve"> \* MERGEFORMAT </w:instrText>
      </w:r>
      <w:r w:rsidRPr="003B7EEB">
        <w:rPr>
          <w:b/>
          <w:iCs/>
        </w:rPr>
        <w:fldChar w:fldCharType="separate"/>
      </w:r>
      <w:r w:rsidR="000034A2" w:rsidRPr="000034A2">
        <w:rPr>
          <w:b/>
        </w:rPr>
        <w:t xml:space="preserve">Observation </w:t>
      </w:r>
      <w:r w:rsidR="000034A2" w:rsidRPr="000034A2">
        <w:rPr>
          <w:b/>
          <w:noProof/>
        </w:rPr>
        <w:t>2</w:t>
      </w:r>
      <w:r w:rsidR="000034A2" w:rsidRPr="000034A2">
        <w:rPr>
          <w:b/>
        </w:rPr>
        <w:t xml:space="preserve">: In terms of specification impact, </w:t>
      </w:r>
      <w:r w:rsidR="000034A2" w:rsidRPr="000034A2">
        <w:rPr>
          <w:b/>
        </w:rPr>
        <w:t>RAN1</w:t>
      </w:r>
      <w:r w:rsidR="000034A2" w:rsidRPr="000034A2">
        <w:rPr>
          <w:b/>
        </w:rPr>
        <w:t xml:space="preserve"> ha</w:t>
      </w:r>
      <w:r w:rsidR="000034A2" w:rsidRPr="000034A2">
        <w:rPr>
          <w:b/>
        </w:rPr>
        <w:t>s</w:t>
      </w:r>
      <w:r w:rsidR="000034A2" w:rsidRPr="000034A2">
        <w:rPr>
          <w:b/>
        </w:rPr>
        <w:t xml:space="preserve"> s</w:t>
      </w:r>
      <w:r w:rsidR="000034A2" w:rsidRPr="000034A2">
        <w:rPr>
          <w:b/>
        </w:rPr>
        <w:t>maller</w:t>
      </w:r>
      <w:r w:rsidR="000034A2" w:rsidRPr="000034A2">
        <w:rPr>
          <w:b/>
        </w:rPr>
        <w:t xml:space="preserve"> specification impact </w:t>
      </w:r>
      <w:r w:rsidR="000034A2" w:rsidRPr="000034A2">
        <w:rPr>
          <w:b/>
        </w:rPr>
        <w:t>compared to</w:t>
      </w:r>
      <w:r w:rsidR="000034A2" w:rsidRPr="000034A2">
        <w:rPr>
          <w:b/>
        </w:rPr>
        <w:t xml:space="preserve"> RAN</w:t>
      </w:r>
      <w:r w:rsidR="000034A2" w:rsidRPr="000034A2">
        <w:rPr>
          <w:b/>
        </w:rPr>
        <w:t>4</w:t>
      </w:r>
      <w:r w:rsidR="000034A2" w:rsidRPr="000034A2">
        <w:rPr>
          <w:b/>
        </w:rPr>
        <w:t>.</w:t>
      </w:r>
      <w:r w:rsidRPr="003B7EEB">
        <w:rPr>
          <w:b/>
          <w:iCs/>
        </w:rPr>
        <w:fldChar w:fldCharType="end"/>
      </w:r>
    </w:p>
    <w:p w14:paraId="43F56325" w14:textId="77777777" w:rsidR="003B7EEB" w:rsidRDefault="003B7EEB" w:rsidP="00E03053">
      <w:pPr>
        <w:spacing w:afterLines="50" w:after="120"/>
        <w:rPr>
          <w:b/>
          <w:iCs/>
        </w:rPr>
      </w:pPr>
    </w:p>
    <w:bookmarkStart w:id="7" w:name="_GoBack"/>
    <w:p w14:paraId="37E952FD" w14:textId="6F92DB42" w:rsidR="003B7EEB" w:rsidRDefault="003B7EEB" w:rsidP="00E03053">
      <w:pPr>
        <w:spacing w:afterLines="50" w:after="120"/>
        <w:rPr>
          <w:b/>
          <w:iCs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REF _Ref71650159 \h </w:instrText>
      </w:r>
      <w:r>
        <w:rPr>
          <w:b/>
          <w:iCs/>
        </w:rPr>
      </w:r>
      <w:r>
        <w:rPr>
          <w:b/>
          <w:iCs/>
        </w:rPr>
        <w:fldChar w:fldCharType="separate"/>
      </w:r>
      <w:r w:rsidR="000034A2" w:rsidRPr="002A5821">
        <w:rPr>
          <w:b/>
        </w:rPr>
        <w:t xml:space="preserve">Proposal </w:t>
      </w:r>
      <w:r w:rsidR="000034A2">
        <w:rPr>
          <w:b/>
          <w:noProof/>
        </w:rPr>
        <w:t>2</w:t>
      </w:r>
      <w:r w:rsidR="000034A2" w:rsidRPr="002A5821">
        <w:rPr>
          <w:b/>
        </w:rPr>
        <w:t xml:space="preserve">: </w:t>
      </w:r>
      <w:r w:rsidR="000034A2">
        <w:rPr>
          <w:b/>
        </w:rPr>
        <w:t>R</w:t>
      </w:r>
      <w:r w:rsidR="000034A2" w:rsidRPr="005C781C">
        <w:rPr>
          <w:b/>
        </w:rPr>
        <w:t>egardless of which naming option is adopted</w:t>
      </w:r>
      <w:r w:rsidR="000034A2">
        <w:rPr>
          <w:b/>
        </w:rPr>
        <w:t xml:space="preserve"> for &gt;52.6 GHz, to consider an existing FR1/FR2 UE feature for &gt;52.6GHz, it </w:t>
      </w:r>
      <w:r w:rsidR="000034A2" w:rsidRPr="005C781C">
        <w:rPr>
          <w:b/>
        </w:rPr>
        <w:t>should be discussed whether and how to support the feature for &gt;52.6GHz</w:t>
      </w:r>
      <w:r w:rsidR="000034A2" w:rsidRPr="002A5821">
        <w:rPr>
          <w:b/>
        </w:rPr>
        <w:t>.</w:t>
      </w:r>
      <w:r>
        <w:rPr>
          <w:b/>
          <w:iCs/>
        </w:rPr>
        <w:fldChar w:fldCharType="end"/>
      </w:r>
    </w:p>
    <w:bookmarkEnd w:id="7"/>
    <w:p w14:paraId="6FF2781F" w14:textId="77777777" w:rsidR="003B7EEB" w:rsidRDefault="003B7EEB" w:rsidP="00E03053">
      <w:pPr>
        <w:spacing w:afterLines="50" w:after="120"/>
        <w:rPr>
          <w:b/>
          <w:iCs/>
        </w:rPr>
      </w:pPr>
    </w:p>
    <w:p w14:paraId="43F734EC" w14:textId="215C4C36" w:rsidR="003B7EEB" w:rsidRDefault="003B7EEB" w:rsidP="00E03053">
      <w:pPr>
        <w:spacing w:afterLines="50" w:after="120"/>
        <w:rPr>
          <w:b/>
          <w:iCs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REF _Ref71650164 \h </w:instrText>
      </w:r>
      <w:r>
        <w:rPr>
          <w:b/>
          <w:iCs/>
        </w:rPr>
      </w:r>
      <w:r>
        <w:rPr>
          <w:b/>
          <w:iCs/>
        </w:rPr>
        <w:fldChar w:fldCharType="separate"/>
      </w:r>
      <w:r w:rsidR="000034A2" w:rsidRPr="002A5821">
        <w:rPr>
          <w:b/>
        </w:rPr>
        <w:t xml:space="preserve">Proposal </w:t>
      </w:r>
      <w:r w:rsidR="000034A2">
        <w:rPr>
          <w:b/>
          <w:noProof/>
        </w:rPr>
        <w:t>3</w:t>
      </w:r>
      <w:r w:rsidR="000034A2" w:rsidRPr="002A5821">
        <w:rPr>
          <w:b/>
        </w:rPr>
        <w:t xml:space="preserve">: </w:t>
      </w:r>
      <w:r w:rsidR="000034A2">
        <w:rPr>
          <w:b/>
        </w:rPr>
        <w:t>R</w:t>
      </w:r>
      <w:r w:rsidR="000034A2" w:rsidRPr="005C781C">
        <w:rPr>
          <w:b/>
        </w:rPr>
        <w:t>egardless of which naming option is adopted</w:t>
      </w:r>
      <w:r w:rsidR="000034A2">
        <w:rPr>
          <w:b/>
        </w:rPr>
        <w:t xml:space="preserve"> </w:t>
      </w:r>
      <w:r w:rsidR="000034A2">
        <w:rPr>
          <w:b/>
        </w:rPr>
        <w:t xml:space="preserve">for &gt;52.6 GHz, each UE feature </w:t>
      </w:r>
      <w:r w:rsidR="000034A2">
        <w:rPr>
          <w:b/>
        </w:rPr>
        <w:t xml:space="preserve">introduced for operations in &gt;52.6GHz </w:t>
      </w:r>
      <w:r w:rsidR="000034A2" w:rsidRPr="005C781C">
        <w:rPr>
          <w:b/>
        </w:rPr>
        <w:t xml:space="preserve">should </w:t>
      </w:r>
      <w:r w:rsidR="000034A2">
        <w:rPr>
          <w:b/>
        </w:rPr>
        <w:t>not be assumed</w:t>
      </w:r>
      <w:r w:rsidR="000034A2" w:rsidRPr="005C781C">
        <w:rPr>
          <w:b/>
        </w:rPr>
        <w:t xml:space="preserve"> to </w:t>
      </w:r>
      <w:r w:rsidR="000034A2">
        <w:rPr>
          <w:b/>
        </w:rPr>
        <w:t xml:space="preserve">be </w:t>
      </w:r>
      <w:r w:rsidR="000034A2" w:rsidRPr="005C781C">
        <w:rPr>
          <w:b/>
        </w:rPr>
        <w:t>support</w:t>
      </w:r>
      <w:r w:rsidR="000034A2">
        <w:rPr>
          <w:b/>
        </w:rPr>
        <w:t>ed</w:t>
      </w:r>
      <w:r w:rsidR="000034A2" w:rsidRPr="005C781C">
        <w:rPr>
          <w:b/>
        </w:rPr>
        <w:t xml:space="preserve"> </w:t>
      </w:r>
      <w:r w:rsidR="000034A2">
        <w:rPr>
          <w:b/>
        </w:rPr>
        <w:t>in</w:t>
      </w:r>
      <w:r w:rsidR="000034A2" w:rsidRPr="005C781C">
        <w:rPr>
          <w:b/>
        </w:rPr>
        <w:t xml:space="preserve"> </w:t>
      </w:r>
      <w:r w:rsidR="000034A2">
        <w:rPr>
          <w:b/>
        </w:rPr>
        <w:t>&lt;</w:t>
      </w:r>
      <w:r w:rsidR="000034A2" w:rsidRPr="005C781C">
        <w:rPr>
          <w:b/>
        </w:rPr>
        <w:t>52.6GHz</w:t>
      </w:r>
      <w:r w:rsidR="000034A2" w:rsidRPr="002A5821">
        <w:rPr>
          <w:b/>
        </w:rPr>
        <w:t>.</w:t>
      </w:r>
      <w:r>
        <w:rPr>
          <w:b/>
          <w:iCs/>
        </w:rPr>
        <w:fldChar w:fldCharType="end"/>
      </w:r>
    </w:p>
    <w:p w14:paraId="5CB58724" w14:textId="77777777" w:rsidR="003B7EEB" w:rsidRPr="00094A5D" w:rsidRDefault="003B7EEB" w:rsidP="00E03053">
      <w:pPr>
        <w:spacing w:afterLines="50" w:after="120"/>
        <w:rPr>
          <w:b/>
          <w:iCs/>
        </w:rPr>
      </w:pPr>
    </w:p>
    <w:p w14:paraId="798A870D" w14:textId="7777777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bookmarkEnd w:id="1"/>
    <w:p w14:paraId="0D9A8F86" w14:textId="5BB6B6F1" w:rsidR="00E04988" w:rsidRDefault="00E04988" w:rsidP="00951EC7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FD53A" w14:textId="77777777" w:rsidR="001873E9" w:rsidRDefault="001873E9">
      <w:r>
        <w:separator/>
      </w:r>
    </w:p>
  </w:endnote>
  <w:endnote w:type="continuationSeparator" w:id="0">
    <w:p w14:paraId="1AE62399" w14:textId="77777777" w:rsidR="001873E9" w:rsidRDefault="0018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7BF88" w14:textId="77777777" w:rsidR="001873E9" w:rsidRDefault="001873E9">
      <w:r>
        <w:separator/>
      </w:r>
    </w:p>
  </w:footnote>
  <w:footnote w:type="continuationSeparator" w:id="0">
    <w:p w14:paraId="3BAF7391" w14:textId="77777777" w:rsidR="001873E9" w:rsidRDefault="00187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64E57"/>
    <w:multiLevelType w:val="multilevel"/>
    <w:tmpl w:val="14F2F03A"/>
    <w:lvl w:ilvl="0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eastAsia"/>
      </w:rPr>
    </w:lvl>
  </w:abstractNum>
  <w:abstractNum w:abstractNumId="4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97D44"/>
    <w:multiLevelType w:val="hybridMultilevel"/>
    <w:tmpl w:val="23AE2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143B3"/>
    <w:multiLevelType w:val="hybridMultilevel"/>
    <w:tmpl w:val="F2D0C4AA"/>
    <w:lvl w:ilvl="0" w:tplc="2D521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A93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EE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D8B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A7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087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7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E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2E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B689A"/>
    <w:multiLevelType w:val="hybridMultilevel"/>
    <w:tmpl w:val="5130EDC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870A2"/>
    <w:multiLevelType w:val="hybridMultilevel"/>
    <w:tmpl w:val="82CA22F2"/>
    <w:lvl w:ilvl="0" w:tplc="2A52D5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E209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0AFD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0F2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DCEC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C238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458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A0DA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10A9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31A5D42"/>
    <w:multiLevelType w:val="multilevel"/>
    <w:tmpl w:val="14F2F03A"/>
    <w:lvl w:ilvl="0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eastAsia"/>
      </w:rPr>
    </w:lvl>
  </w:abstractNum>
  <w:abstractNum w:abstractNumId="19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3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5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715BA6"/>
    <w:multiLevelType w:val="hybridMultilevel"/>
    <w:tmpl w:val="699616F4"/>
    <w:lvl w:ilvl="0" w:tplc="D28021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3438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29A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B202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E807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6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B8F4F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7C0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40B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177C94"/>
    <w:multiLevelType w:val="hybridMultilevel"/>
    <w:tmpl w:val="2452D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5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79277C2"/>
    <w:multiLevelType w:val="hybridMultilevel"/>
    <w:tmpl w:val="5632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3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5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52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0"/>
  </w:num>
  <w:num w:numId="2">
    <w:abstractNumId w:val="44"/>
  </w:num>
  <w:num w:numId="3">
    <w:abstractNumId w:val="34"/>
  </w:num>
  <w:num w:numId="4">
    <w:abstractNumId w:val="11"/>
  </w:num>
  <w:num w:numId="5">
    <w:abstractNumId w:val="19"/>
  </w:num>
  <w:num w:numId="6">
    <w:abstractNumId w:val="20"/>
  </w:num>
  <w:num w:numId="7">
    <w:abstractNumId w:val="12"/>
  </w:num>
  <w:num w:numId="8">
    <w:abstractNumId w:val="33"/>
  </w:num>
  <w:num w:numId="9">
    <w:abstractNumId w:val="1"/>
  </w:num>
  <w:num w:numId="10">
    <w:abstractNumId w:val="17"/>
  </w:num>
  <w:num w:numId="11">
    <w:abstractNumId w:val="48"/>
  </w:num>
  <w:num w:numId="12">
    <w:abstractNumId w:val="0"/>
  </w:num>
  <w:num w:numId="13">
    <w:abstractNumId w:val="5"/>
  </w:num>
  <w:num w:numId="14">
    <w:abstractNumId w:val="57"/>
  </w:num>
  <w:num w:numId="15">
    <w:abstractNumId w:val="59"/>
  </w:num>
  <w:num w:numId="16">
    <w:abstractNumId w:val="16"/>
  </w:num>
  <w:num w:numId="17">
    <w:abstractNumId w:val="32"/>
  </w:num>
  <w:num w:numId="18">
    <w:abstractNumId w:val="51"/>
  </w:num>
  <w:num w:numId="19">
    <w:abstractNumId w:val="42"/>
  </w:num>
  <w:num w:numId="20">
    <w:abstractNumId w:val="24"/>
  </w:num>
  <w:num w:numId="21">
    <w:abstractNumId w:val="61"/>
  </w:num>
  <w:num w:numId="22">
    <w:abstractNumId w:val="56"/>
  </w:num>
  <w:num w:numId="23">
    <w:abstractNumId w:val="8"/>
  </w:num>
  <w:num w:numId="24">
    <w:abstractNumId w:val="14"/>
  </w:num>
  <w:num w:numId="25">
    <w:abstractNumId w:val="23"/>
  </w:num>
  <w:num w:numId="26">
    <w:abstractNumId w:val="60"/>
  </w:num>
  <w:num w:numId="27">
    <w:abstractNumId w:val="21"/>
  </w:num>
  <w:num w:numId="28">
    <w:abstractNumId w:val="52"/>
  </w:num>
  <w:num w:numId="29">
    <w:abstractNumId w:val="55"/>
  </w:num>
  <w:num w:numId="30">
    <w:abstractNumId w:val="49"/>
  </w:num>
  <w:num w:numId="31">
    <w:abstractNumId w:val="54"/>
  </w:num>
  <w:num w:numId="32">
    <w:abstractNumId w:val="37"/>
  </w:num>
  <w:num w:numId="33">
    <w:abstractNumId w:val="4"/>
  </w:num>
  <w:num w:numId="34">
    <w:abstractNumId w:val="45"/>
  </w:num>
  <w:num w:numId="35">
    <w:abstractNumId w:val="28"/>
  </w:num>
  <w:num w:numId="36">
    <w:abstractNumId w:val="40"/>
  </w:num>
  <w:num w:numId="37">
    <w:abstractNumId w:val="22"/>
  </w:num>
  <w:num w:numId="38">
    <w:abstractNumId w:val="36"/>
  </w:num>
  <w:num w:numId="39">
    <w:abstractNumId w:val="10"/>
  </w:num>
  <w:num w:numId="40">
    <w:abstractNumId w:val="25"/>
  </w:num>
  <w:num w:numId="41">
    <w:abstractNumId w:val="27"/>
  </w:num>
  <w:num w:numId="42">
    <w:abstractNumId w:val="58"/>
  </w:num>
  <w:num w:numId="43">
    <w:abstractNumId w:val="46"/>
  </w:num>
  <w:num w:numId="44">
    <w:abstractNumId w:val="31"/>
  </w:num>
  <w:num w:numId="45">
    <w:abstractNumId w:val="53"/>
  </w:num>
  <w:num w:numId="46">
    <w:abstractNumId w:val="30"/>
  </w:num>
  <w:num w:numId="47">
    <w:abstractNumId w:val="43"/>
  </w:num>
  <w:num w:numId="48">
    <w:abstractNumId w:val="41"/>
  </w:num>
  <w:num w:numId="49">
    <w:abstractNumId w:val="29"/>
  </w:num>
  <w:num w:numId="50">
    <w:abstractNumId w:val="39"/>
  </w:num>
  <w:num w:numId="51">
    <w:abstractNumId w:val="6"/>
  </w:num>
  <w:num w:numId="52">
    <w:abstractNumId w:val="38"/>
  </w:num>
  <w:num w:numId="53">
    <w:abstractNumId w:val="47"/>
  </w:num>
  <w:num w:numId="54">
    <w:abstractNumId w:val="35"/>
  </w:num>
  <w:num w:numId="55">
    <w:abstractNumId w:val="2"/>
  </w:num>
  <w:num w:numId="56">
    <w:abstractNumId w:val="7"/>
  </w:num>
  <w:num w:numId="57">
    <w:abstractNumId w:val="26"/>
  </w:num>
  <w:num w:numId="58">
    <w:abstractNumId w:val="9"/>
  </w:num>
  <w:num w:numId="59">
    <w:abstractNumId w:val="15"/>
  </w:num>
  <w:num w:numId="60">
    <w:abstractNumId w:val="13"/>
  </w:num>
  <w:num w:numId="61">
    <w:abstractNumId w:val="3"/>
  </w:num>
  <w:num w:numId="62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1EB8"/>
    <w:rsid w:val="000034A2"/>
    <w:rsid w:val="00006925"/>
    <w:rsid w:val="00006B8B"/>
    <w:rsid w:val="0000759B"/>
    <w:rsid w:val="000110AC"/>
    <w:rsid w:val="000158B4"/>
    <w:rsid w:val="00016194"/>
    <w:rsid w:val="00017715"/>
    <w:rsid w:val="00020508"/>
    <w:rsid w:val="00020FD3"/>
    <w:rsid w:val="00021CC2"/>
    <w:rsid w:val="00021EE8"/>
    <w:rsid w:val="00021FE9"/>
    <w:rsid w:val="00025A48"/>
    <w:rsid w:val="00027BA6"/>
    <w:rsid w:val="000315DA"/>
    <w:rsid w:val="00031647"/>
    <w:rsid w:val="00032FB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2360"/>
    <w:rsid w:val="00053F90"/>
    <w:rsid w:val="00054272"/>
    <w:rsid w:val="00055A41"/>
    <w:rsid w:val="00056B54"/>
    <w:rsid w:val="00056CC9"/>
    <w:rsid w:val="00057A5C"/>
    <w:rsid w:val="00057A8F"/>
    <w:rsid w:val="00061957"/>
    <w:rsid w:val="00061B9F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2ED9"/>
    <w:rsid w:val="00073375"/>
    <w:rsid w:val="000734C8"/>
    <w:rsid w:val="00073BC3"/>
    <w:rsid w:val="0007517C"/>
    <w:rsid w:val="00075251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1B9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5B7B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E13E3"/>
    <w:rsid w:val="000E2279"/>
    <w:rsid w:val="000E3102"/>
    <w:rsid w:val="000E4BBD"/>
    <w:rsid w:val="000E4BCD"/>
    <w:rsid w:val="000E639C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3CA2"/>
    <w:rsid w:val="00146391"/>
    <w:rsid w:val="00146558"/>
    <w:rsid w:val="00146AA4"/>
    <w:rsid w:val="00147033"/>
    <w:rsid w:val="001473AD"/>
    <w:rsid w:val="00147826"/>
    <w:rsid w:val="001479BA"/>
    <w:rsid w:val="00150097"/>
    <w:rsid w:val="00152DB4"/>
    <w:rsid w:val="00153063"/>
    <w:rsid w:val="001531AA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21E9"/>
    <w:rsid w:val="00173652"/>
    <w:rsid w:val="00173DFD"/>
    <w:rsid w:val="00173FA6"/>
    <w:rsid w:val="0017581F"/>
    <w:rsid w:val="00175D3A"/>
    <w:rsid w:val="00175FE6"/>
    <w:rsid w:val="00177FC5"/>
    <w:rsid w:val="00180126"/>
    <w:rsid w:val="00180E36"/>
    <w:rsid w:val="001818C8"/>
    <w:rsid w:val="0018358E"/>
    <w:rsid w:val="001846D0"/>
    <w:rsid w:val="001873E9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4F93"/>
    <w:rsid w:val="001B5424"/>
    <w:rsid w:val="001B5E24"/>
    <w:rsid w:val="001B64AF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3D7B"/>
    <w:rsid w:val="001E0B66"/>
    <w:rsid w:val="001E3EE1"/>
    <w:rsid w:val="001E6370"/>
    <w:rsid w:val="001E64D9"/>
    <w:rsid w:val="001F0231"/>
    <w:rsid w:val="001F1DE9"/>
    <w:rsid w:val="001F24B6"/>
    <w:rsid w:val="001F3EBE"/>
    <w:rsid w:val="001F4E0E"/>
    <w:rsid w:val="001F4EC9"/>
    <w:rsid w:val="001F6982"/>
    <w:rsid w:val="001F703D"/>
    <w:rsid w:val="00200E87"/>
    <w:rsid w:val="0020135D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14BF"/>
    <w:rsid w:val="00221A15"/>
    <w:rsid w:val="00221AE6"/>
    <w:rsid w:val="00223789"/>
    <w:rsid w:val="00223F2E"/>
    <w:rsid w:val="002259D0"/>
    <w:rsid w:val="00227213"/>
    <w:rsid w:val="00230019"/>
    <w:rsid w:val="0023012B"/>
    <w:rsid w:val="002309F0"/>
    <w:rsid w:val="0023102D"/>
    <w:rsid w:val="002312A4"/>
    <w:rsid w:val="00231335"/>
    <w:rsid w:val="00232F53"/>
    <w:rsid w:val="00234B24"/>
    <w:rsid w:val="00235A20"/>
    <w:rsid w:val="00235FDB"/>
    <w:rsid w:val="00236AA8"/>
    <w:rsid w:val="00237B6F"/>
    <w:rsid w:val="00241112"/>
    <w:rsid w:val="002412C5"/>
    <w:rsid w:val="00241ABA"/>
    <w:rsid w:val="00242CE2"/>
    <w:rsid w:val="00243DC2"/>
    <w:rsid w:val="0024455E"/>
    <w:rsid w:val="00246837"/>
    <w:rsid w:val="00247F87"/>
    <w:rsid w:val="002526F7"/>
    <w:rsid w:val="002538ED"/>
    <w:rsid w:val="00255813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77336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42E"/>
    <w:rsid w:val="002946A4"/>
    <w:rsid w:val="002952E1"/>
    <w:rsid w:val="00296E15"/>
    <w:rsid w:val="00297B83"/>
    <w:rsid w:val="002A0AD7"/>
    <w:rsid w:val="002A3DB9"/>
    <w:rsid w:val="002A5821"/>
    <w:rsid w:val="002A6AD4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2F69FB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3A2A"/>
    <w:rsid w:val="00326615"/>
    <w:rsid w:val="003276BC"/>
    <w:rsid w:val="00327E72"/>
    <w:rsid w:val="00330189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26B3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4620"/>
    <w:rsid w:val="003753D9"/>
    <w:rsid w:val="0037642B"/>
    <w:rsid w:val="0038016E"/>
    <w:rsid w:val="00381577"/>
    <w:rsid w:val="0038181F"/>
    <w:rsid w:val="00382B2A"/>
    <w:rsid w:val="00383589"/>
    <w:rsid w:val="00384CBA"/>
    <w:rsid w:val="003857A4"/>
    <w:rsid w:val="00385B7E"/>
    <w:rsid w:val="00386FFB"/>
    <w:rsid w:val="0039058F"/>
    <w:rsid w:val="00390BE4"/>
    <w:rsid w:val="003914B8"/>
    <w:rsid w:val="003918ED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96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665E"/>
    <w:rsid w:val="003B7160"/>
    <w:rsid w:val="003B7EEB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4AB"/>
    <w:rsid w:val="003D063F"/>
    <w:rsid w:val="003D0819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51BD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A78"/>
    <w:rsid w:val="003F1D19"/>
    <w:rsid w:val="003F1D8E"/>
    <w:rsid w:val="003F25E3"/>
    <w:rsid w:val="003F2A92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69D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5CD4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4BC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4CEF"/>
    <w:rsid w:val="004D56D8"/>
    <w:rsid w:val="004D5F2F"/>
    <w:rsid w:val="004E01EA"/>
    <w:rsid w:val="004E2D81"/>
    <w:rsid w:val="004E2EA2"/>
    <w:rsid w:val="004E2FB9"/>
    <w:rsid w:val="004E59E5"/>
    <w:rsid w:val="004E5A17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604"/>
    <w:rsid w:val="00511BDD"/>
    <w:rsid w:val="00512A49"/>
    <w:rsid w:val="00513927"/>
    <w:rsid w:val="00513EC8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5F46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1058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615"/>
    <w:rsid w:val="00590F80"/>
    <w:rsid w:val="0059141C"/>
    <w:rsid w:val="00591F43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1F94"/>
    <w:rsid w:val="005C223E"/>
    <w:rsid w:val="005C25EC"/>
    <w:rsid w:val="005C41F1"/>
    <w:rsid w:val="005C4F36"/>
    <w:rsid w:val="005C6179"/>
    <w:rsid w:val="005C6F1E"/>
    <w:rsid w:val="005C6FC6"/>
    <w:rsid w:val="005C781C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4E6E"/>
    <w:rsid w:val="0065586D"/>
    <w:rsid w:val="00655B65"/>
    <w:rsid w:val="00656559"/>
    <w:rsid w:val="006573AC"/>
    <w:rsid w:val="0066201D"/>
    <w:rsid w:val="00662C60"/>
    <w:rsid w:val="006632D4"/>
    <w:rsid w:val="00663D3E"/>
    <w:rsid w:val="00664204"/>
    <w:rsid w:val="00666E4E"/>
    <w:rsid w:val="00667C5E"/>
    <w:rsid w:val="006713F3"/>
    <w:rsid w:val="00671DC8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85414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6AA6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9CD"/>
    <w:rsid w:val="006B5DFA"/>
    <w:rsid w:val="006B65AC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C32"/>
    <w:rsid w:val="006D51F8"/>
    <w:rsid w:val="006D6280"/>
    <w:rsid w:val="006E0AB8"/>
    <w:rsid w:val="006E143C"/>
    <w:rsid w:val="006E1FBE"/>
    <w:rsid w:val="006E26DD"/>
    <w:rsid w:val="006E31ED"/>
    <w:rsid w:val="006E4BA2"/>
    <w:rsid w:val="006E6392"/>
    <w:rsid w:val="006E7A57"/>
    <w:rsid w:val="006F36CB"/>
    <w:rsid w:val="006F3968"/>
    <w:rsid w:val="006F54EA"/>
    <w:rsid w:val="006F60C3"/>
    <w:rsid w:val="006F614A"/>
    <w:rsid w:val="006F7B83"/>
    <w:rsid w:val="00701078"/>
    <w:rsid w:val="00702C58"/>
    <w:rsid w:val="00703BAC"/>
    <w:rsid w:val="007057F3"/>
    <w:rsid w:val="007067CD"/>
    <w:rsid w:val="00706987"/>
    <w:rsid w:val="00706EEA"/>
    <w:rsid w:val="00710EC2"/>
    <w:rsid w:val="00710F30"/>
    <w:rsid w:val="0071236A"/>
    <w:rsid w:val="00712516"/>
    <w:rsid w:val="00713187"/>
    <w:rsid w:val="00714F11"/>
    <w:rsid w:val="007151BC"/>
    <w:rsid w:val="007166F9"/>
    <w:rsid w:val="0071713B"/>
    <w:rsid w:val="0071733A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0B7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590A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67B77"/>
    <w:rsid w:val="007705B1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E1"/>
    <w:rsid w:val="00781432"/>
    <w:rsid w:val="007815A3"/>
    <w:rsid w:val="00783E63"/>
    <w:rsid w:val="00785C38"/>
    <w:rsid w:val="00786DA7"/>
    <w:rsid w:val="0078701F"/>
    <w:rsid w:val="00787ED2"/>
    <w:rsid w:val="00790B4C"/>
    <w:rsid w:val="00790DD4"/>
    <w:rsid w:val="00791FCE"/>
    <w:rsid w:val="00792718"/>
    <w:rsid w:val="00794443"/>
    <w:rsid w:val="007956A3"/>
    <w:rsid w:val="007958A1"/>
    <w:rsid w:val="007971E2"/>
    <w:rsid w:val="007A19F3"/>
    <w:rsid w:val="007A1CC4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2701"/>
    <w:rsid w:val="007D3362"/>
    <w:rsid w:val="007D4109"/>
    <w:rsid w:val="007D4AAC"/>
    <w:rsid w:val="007D6BAE"/>
    <w:rsid w:val="007D7432"/>
    <w:rsid w:val="007D7A33"/>
    <w:rsid w:val="007E04F4"/>
    <w:rsid w:val="007E0F32"/>
    <w:rsid w:val="007E1CB5"/>
    <w:rsid w:val="007E21EA"/>
    <w:rsid w:val="007E36DB"/>
    <w:rsid w:val="007E3EFF"/>
    <w:rsid w:val="007E40DA"/>
    <w:rsid w:val="007E4FA4"/>
    <w:rsid w:val="007E52E1"/>
    <w:rsid w:val="007E565E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3E3"/>
    <w:rsid w:val="00801BB7"/>
    <w:rsid w:val="008026F7"/>
    <w:rsid w:val="00802BAD"/>
    <w:rsid w:val="0080310F"/>
    <w:rsid w:val="00803B9C"/>
    <w:rsid w:val="00806378"/>
    <w:rsid w:val="00810A3A"/>
    <w:rsid w:val="00812A1D"/>
    <w:rsid w:val="008132F0"/>
    <w:rsid w:val="0081386B"/>
    <w:rsid w:val="00815506"/>
    <w:rsid w:val="00815850"/>
    <w:rsid w:val="00816D90"/>
    <w:rsid w:val="00821311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3EFD"/>
    <w:rsid w:val="008640D4"/>
    <w:rsid w:val="00864E4A"/>
    <w:rsid w:val="008655A7"/>
    <w:rsid w:val="00866459"/>
    <w:rsid w:val="00867B4C"/>
    <w:rsid w:val="00867C8A"/>
    <w:rsid w:val="00870A0F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25C"/>
    <w:rsid w:val="00893B6A"/>
    <w:rsid w:val="008940FE"/>
    <w:rsid w:val="00894C8F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8BB"/>
    <w:rsid w:val="008B3735"/>
    <w:rsid w:val="008B5576"/>
    <w:rsid w:val="008B5A17"/>
    <w:rsid w:val="008B6786"/>
    <w:rsid w:val="008B6CB9"/>
    <w:rsid w:val="008C12DB"/>
    <w:rsid w:val="008C18F6"/>
    <w:rsid w:val="008C4247"/>
    <w:rsid w:val="008C5852"/>
    <w:rsid w:val="008D05C7"/>
    <w:rsid w:val="008D0C16"/>
    <w:rsid w:val="008D0E94"/>
    <w:rsid w:val="008D118F"/>
    <w:rsid w:val="008D318C"/>
    <w:rsid w:val="008D52F9"/>
    <w:rsid w:val="008D539A"/>
    <w:rsid w:val="008D61F1"/>
    <w:rsid w:val="008D6930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2A"/>
    <w:rsid w:val="00901A96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1EA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990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1EC7"/>
    <w:rsid w:val="00952DF2"/>
    <w:rsid w:val="009532AD"/>
    <w:rsid w:val="0095542F"/>
    <w:rsid w:val="0095565F"/>
    <w:rsid w:val="009557F7"/>
    <w:rsid w:val="009613D3"/>
    <w:rsid w:val="009656D2"/>
    <w:rsid w:val="009657AF"/>
    <w:rsid w:val="00970C76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3F07"/>
    <w:rsid w:val="00984CF2"/>
    <w:rsid w:val="00986608"/>
    <w:rsid w:val="00986F47"/>
    <w:rsid w:val="00990E3C"/>
    <w:rsid w:val="009922D9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6428"/>
    <w:rsid w:val="009A7308"/>
    <w:rsid w:val="009A7497"/>
    <w:rsid w:val="009B06B4"/>
    <w:rsid w:val="009B09F4"/>
    <w:rsid w:val="009B1BD9"/>
    <w:rsid w:val="009B4AB8"/>
    <w:rsid w:val="009B67BA"/>
    <w:rsid w:val="009C1424"/>
    <w:rsid w:val="009C165C"/>
    <w:rsid w:val="009C1971"/>
    <w:rsid w:val="009C1A77"/>
    <w:rsid w:val="009C3870"/>
    <w:rsid w:val="009C3D95"/>
    <w:rsid w:val="009C3FA8"/>
    <w:rsid w:val="009C54CF"/>
    <w:rsid w:val="009C5524"/>
    <w:rsid w:val="009C59A8"/>
    <w:rsid w:val="009C5F3F"/>
    <w:rsid w:val="009C63A4"/>
    <w:rsid w:val="009C6E4E"/>
    <w:rsid w:val="009D0BC0"/>
    <w:rsid w:val="009D2519"/>
    <w:rsid w:val="009D348B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33E5"/>
    <w:rsid w:val="009F4E11"/>
    <w:rsid w:val="009F502B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3F6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7A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47E3"/>
    <w:rsid w:val="00A76000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9BD"/>
    <w:rsid w:val="00AA3E26"/>
    <w:rsid w:val="00AA46A3"/>
    <w:rsid w:val="00AA4F98"/>
    <w:rsid w:val="00AA572D"/>
    <w:rsid w:val="00AA5E5F"/>
    <w:rsid w:val="00AA6932"/>
    <w:rsid w:val="00AA6AFF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3B9"/>
    <w:rsid w:val="00AD1FC7"/>
    <w:rsid w:val="00AD2049"/>
    <w:rsid w:val="00AD2A54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29E7"/>
    <w:rsid w:val="00AE4161"/>
    <w:rsid w:val="00AE638F"/>
    <w:rsid w:val="00AE6ADA"/>
    <w:rsid w:val="00AE7185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5F35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79B8"/>
    <w:rsid w:val="00B17EA9"/>
    <w:rsid w:val="00B17F9C"/>
    <w:rsid w:val="00B20B4A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3B9C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42C8"/>
    <w:rsid w:val="00B458E5"/>
    <w:rsid w:val="00B461F1"/>
    <w:rsid w:val="00B475D1"/>
    <w:rsid w:val="00B47ACC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514F"/>
    <w:rsid w:val="00B9589B"/>
    <w:rsid w:val="00B95FEE"/>
    <w:rsid w:val="00B96164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3D22"/>
    <w:rsid w:val="00BB4078"/>
    <w:rsid w:val="00BB51C3"/>
    <w:rsid w:val="00BB5767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647E"/>
    <w:rsid w:val="00BD753B"/>
    <w:rsid w:val="00BD7BBB"/>
    <w:rsid w:val="00BE05CB"/>
    <w:rsid w:val="00BE0AB3"/>
    <w:rsid w:val="00BE2681"/>
    <w:rsid w:val="00BE2BE3"/>
    <w:rsid w:val="00BE31B2"/>
    <w:rsid w:val="00BE4428"/>
    <w:rsid w:val="00BE6D62"/>
    <w:rsid w:val="00BE6F56"/>
    <w:rsid w:val="00BE7406"/>
    <w:rsid w:val="00BE796E"/>
    <w:rsid w:val="00BF01C0"/>
    <w:rsid w:val="00BF046A"/>
    <w:rsid w:val="00BF0828"/>
    <w:rsid w:val="00BF0EC1"/>
    <w:rsid w:val="00BF191E"/>
    <w:rsid w:val="00BF21DB"/>
    <w:rsid w:val="00BF5766"/>
    <w:rsid w:val="00BF5A89"/>
    <w:rsid w:val="00C003B8"/>
    <w:rsid w:val="00C007A7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74CB"/>
    <w:rsid w:val="00C47932"/>
    <w:rsid w:val="00C5169E"/>
    <w:rsid w:val="00C5183A"/>
    <w:rsid w:val="00C52152"/>
    <w:rsid w:val="00C53D2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4CB9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97A"/>
    <w:rsid w:val="00CA0B3A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036"/>
    <w:rsid w:val="00CB731B"/>
    <w:rsid w:val="00CB7892"/>
    <w:rsid w:val="00CB7E36"/>
    <w:rsid w:val="00CC3682"/>
    <w:rsid w:val="00CC39A0"/>
    <w:rsid w:val="00CC3F20"/>
    <w:rsid w:val="00CC40AD"/>
    <w:rsid w:val="00CC4F4C"/>
    <w:rsid w:val="00CC61EA"/>
    <w:rsid w:val="00CC6A99"/>
    <w:rsid w:val="00CC7624"/>
    <w:rsid w:val="00CD4AFD"/>
    <w:rsid w:val="00CD7644"/>
    <w:rsid w:val="00CD7D5F"/>
    <w:rsid w:val="00CE05BC"/>
    <w:rsid w:val="00CE2A7D"/>
    <w:rsid w:val="00CE510B"/>
    <w:rsid w:val="00CE67D7"/>
    <w:rsid w:val="00CE7774"/>
    <w:rsid w:val="00CE7DBA"/>
    <w:rsid w:val="00CF1DFC"/>
    <w:rsid w:val="00CF3DF8"/>
    <w:rsid w:val="00CF443F"/>
    <w:rsid w:val="00CF4571"/>
    <w:rsid w:val="00CF65DA"/>
    <w:rsid w:val="00CF6EF5"/>
    <w:rsid w:val="00D0229D"/>
    <w:rsid w:val="00D02750"/>
    <w:rsid w:val="00D03376"/>
    <w:rsid w:val="00D03619"/>
    <w:rsid w:val="00D0637B"/>
    <w:rsid w:val="00D06695"/>
    <w:rsid w:val="00D0768D"/>
    <w:rsid w:val="00D106F1"/>
    <w:rsid w:val="00D10BE1"/>
    <w:rsid w:val="00D1169B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92D"/>
    <w:rsid w:val="00D43E7F"/>
    <w:rsid w:val="00D44351"/>
    <w:rsid w:val="00D44911"/>
    <w:rsid w:val="00D46A8B"/>
    <w:rsid w:val="00D4734E"/>
    <w:rsid w:val="00D50E5B"/>
    <w:rsid w:val="00D512E0"/>
    <w:rsid w:val="00D51C82"/>
    <w:rsid w:val="00D52B35"/>
    <w:rsid w:val="00D5403D"/>
    <w:rsid w:val="00D54B45"/>
    <w:rsid w:val="00D56530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0FC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EDF"/>
    <w:rsid w:val="00DF0656"/>
    <w:rsid w:val="00DF0F21"/>
    <w:rsid w:val="00DF23BA"/>
    <w:rsid w:val="00DF2742"/>
    <w:rsid w:val="00DF27EE"/>
    <w:rsid w:val="00DF3AB5"/>
    <w:rsid w:val="00DF4466"/>
    <w:rsid w:val="00DF5053"/>
    <w:rsid w:val="00DF55C4"/>
    <w:rsid w:val="00DF5AD2"/>
    <w:rsid w:val="00DF5FBC"/>
    <w:rsid w:val="00DF6A3C"/>
    <w:rsid w:val="00DF758E"/>
    <w:rsid w:val="00DF7AC0"/>
    <w:rsid w:val="00E00E89"/>
    <w:rsid w:val="00E029E7"/>
    <w:rsid w:val="00E02D92"/>
    <w:rsid w:val="00E03053"/>
    <w:rsid w:val="00E03240"/>
    <w:rsid w:val="00E040B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2B5"/>
    <w:rsid w:val="00E31617"/>
    <w:rsid w:val="00E31DF3"/>
    <w:rsid w:val="00E31EF6"/>
    <w:rsid w:val="00E32F65"/>
    <w:rsid w:val="00E34399"/>
    <w:rsid w:val="00E34ED4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038"/>
    <w:rsid w:val="00E5617F"/>
    <w:rsid w:val="00E62048"/>
    <w:rsid w:val="00E65951"/>
    <w:rsid w:val="00E6785A"/>
    <w:rsid w:val="00E67880"/>
    <w:rsid w:val="00E7111A"/>
    <w:rsid w:val="00E71D9A"/>
    <w:rsid w:val="00E73168"/>
    <w:rsid w:val="00E73323"/>
    <w:rsid w:val="00E74330"/>
    <w:rsid w:val="00E748E5"/>
    <w:rsid w:val="00E7491B"/>
    <w:rsid w:val="00E75AEB"/>
    <w:rsid w:val="00E775E1"/>
    <w:rsid w:val="00E77F50"/>
    <w:rsid w:val="00E81335"/>
    <w:rsid w:val="00E81553"/>
    <w:rsid w:val="00E81647"/>
    <w:rsid w:val="00E828A9"/>
    <w:rsid w:val="00E82A03"/>
    <w:rsid w:val="00E83001"/>
    <w:rsid w:val="00E85D5E"/>
    <w:rsid w:val="00E860BD"/>
    <w:rsid w:val="00E8623F"/>
    <w:rsid w:val="00E8646A"/>
    <w:rsid w:val="00E86F2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2FD"/>
    <w:rsid w:val="00EA59C7"/>
    <w:rsid w:val="00EA5E2E"/>
    <w:rsid w:val="00EA608A"/>
    <w:rsid w:val="00EA664C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4ED0"/>
    <w:rsid w:val="00EB51D5"/>
    <w:rsid w:val="00EB5224"/>
    <w:rsid w:val="00EB5A1C"/>
    <w:rsid w:val="00EC07BE"/>
    <w:rsid w:val="00EC23C7"/>
    <w:rsid w:val="00EC308A"/>
    <w:rsid w:val="00EC5EF1"/>
    <w:rsid w:val="00EC5FDA"/>
    <w:rsid w:val="00EC640E"/>
    <w:rsid w:val="00EC6B84"/>
    <w:rsid w:val="00EC7509"/>
    <w:rsid w:val="00EC7CAA"/>
    <w:rsid w:val="00EC7DBD"/>
    <w:rsid w:val="00EC7E5B"/>
    <w:rsid w:val="00EC7F2E"/>
    <w:rsid w:val="00ED019F"/>
    <w:rsid w:val="00ED15F7"/>
    <w:rsid w:val="00ED22ED"/>
    <w:rsid w:val="00ED3371"/>
    <w:rsid w:val="00ED39A8"/>
    <w:rsid w:val="00ED46BB"/>
    <w:rsid w:val="00ED4842"/>
    <w:rsid w:val="00ED4F29"/>
    <w:rsid w:val="00ED554A"/>
    <w:rsid w:val="00ED5C52"/>
    <w:rsid w:val="00ED5FCC"/>
    <w:rsid w:val="00ED72B8"/>
    <w:rsid w:val="00ED78C0"/>
    <w:rsid w:val="00EE0981"/>
    <w:rsid w:val="00EE0F5D"/>
    <w:rsid w:val="00EE0F74"/>
    <w:rsid w:val="00EE1581"/>
    <w:rsid w:val="00EE2A67"/>
    <w:rsid w:val="00EE2D71"/>
    <w:rsid w:val="00EE2FD4"/>
    <w:rsid w:val="00EE3B83"/>
    <w:rsid w:val="00EE5AD4"/>
    <w:rsid w:val="00EE694F"/>
    <w:rsid w:val="00EE72F2"/>
    <w:rsid w:val="00EF0CD7"/>
    <w:rsid w:val="00EF24C8"/>
    <w:rsid w:val="00EF28FD"/>
    <w:rsid w:val="00EF29A0"/>
    <w:rsid w:val="00EF501A"/>
    <w:rsid w:val="00EF5314"/>
    <w:rsid w:val="00EF6EAD"/>
    <w:rsid w:val="00EF7C8D"/>
    <w:rsid w:val="00F006C2"/>
    <w:rsid w:val="00F0112D"/>
    <w:rsid w:val="00F01ADE"/>
    <w:rsid w:val="00F0211C"/>
    <w:rsid w:val="00F0230A"/>
    <w:rsid w:val="00F02375"/>
    <w:rsid w:val="00F02C8B"/>
    <w:rsid w:val="00F02CBF"/>
    <w:rsid w:val="00F03B13"/>
    <w:rsid w:val="00F03E42"/>
    <w:rsid w:val="00F0556F"/>
    <w:rsid w:val="00F05BE6"/>
    <w:rsid w:val="00F06485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67B6"/>
    <w:rsid w:val="00F268AC"/>
    <w:rsid w:val="00F30805"/>
    <w:rsid w:val="00F32B31"/>
    <w:rsid w:val="00F34040"/>
    <w:rsid w:val="00F35369"/>
    <w:rsid w:val="00F353B0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28FE"/>
    <w:rsid w:val="00F63176"/>
    <w:rsid w:val="00F65D3B"/>
    <w:rsid w:val="00F701B7"/>
    <w:rsid w:val="00F71084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87141"/>
    <w:rsid w:val="00F910C7"/>
    <w:rsid w:val="00F920E0"/>
    <w:rsid w:val="00F92466"/>
    <w:rsid w:val="00F92C62"/>
    <w:rsid w:val="00F944C7"/>
    <w:rsid w:val="00F94C30"/>
    <w:rsid w:val="00F95DA0"/>
    <w:rsid w:val="00F960CA"/>
    <w:rsid w:val="00F960E7"/>
    <w:rsid w:val="00F96B1A"/>
    <w:rsid w:val="00F97E20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C054B"/>
    <w:rsid w:val="00FC25CF"/>
    <w:rsid w:val="00FC4920"/>
    <w:rsid w:val="00FC501A"/>
    <w:rsid w:val="00FC590E"/>
    <w:rsid w:val="00FC5B86"/>
    <w:rsid w:val="00FC5FF2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135A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qFormat/>
    <w:rsid w:val="00591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61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49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6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96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46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54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80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05C89A-2356-418B-9165-5E1B5EA2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61</cp:revision>
  <cp:lastPrinted>2018-01-12T00:47:00Z</cp:lastPrinted>
  <dcterms:created xsi:type="dcterms:W3CDTF">2021-04-05T16:24:00Z</dcterms:created>
  <dcterms:modified xsi:type="dcterms:W3CDTF">2021-05-12T01:51:00Z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