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F83F5" w14:textId="213A449D" w:rsidR="00695123" w:rsidRPr="00695123" w:rsidRDefault="00EB731D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>
        <w:rPr>
          <w:b/>
          <w:bCs/>
          <w:sz w:val="28"/>
        </w:rPr>
        <w:t>3GPP TSG RAN WG1 #105</w:t>
      </w:r>
      <w:r w:rsidR="00695123" w:rsidRPr="00695123">
        <w:rPr>
          <w:b/>
          <w:bCs/>
          <w:sz w:val="28"/>
        </w:rPr>
        <w:t>-e</w:t>
      </w:r>
      <w:r w:rsidR="00695123" w:rsidRPr="00695123">
        <w:rPr>
          <w:b/>
          <w:bCs/>
          <w:sz w:val="28"/>
        </w:rPr>
        <w:tab/>
      </w:r>
      <w:r w:rsidR="00695123" w:rsidRPr="00695123">
        <w:rPr>
          <w:b/>
          <w:bCs/>
          <w:sz w:val="28"/>
        </w:rPr>
        <w:tab/>
      </w:r>
      <w:r w:rsidR="00E06A43">
        <w:rPr>
          <w:b/>
          <w:bCs/>
          <w:sz w:val="28"/>
        </w:rPr>
        <w:tab/>
      </w:r>
      <w:r w:rsidR="00B978B0">
        <w:rPr>
          <w:b/>
          <w:bCs/>
          <w:sz w:val="28"/>
        </w:rPr>
        <w:t>R1-2105370</w:t>
      </w:r>
      <w:bookmarkStart w:id="0" w:name="_GoBack"/>
      <w:bookmarkEnd w:id="0"/>
    </w:p>
    <w:p w14:paraId="468022D7" w14:textId="5372E9E7" w:rsidR="005C41F1" w:rsidRPr="00F341FE" w:rsidRDefault="00EB731D" w:rsidP="00695123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rFonts w:eastAsia="MS Mincho"/>
          <w:b/>
          <w:bCs/>
          <w:sz w:val="28"/>
          <w:lang w:eastAsia="ja-JP"/>
        </w:rPr>
        <w:t>e-Meeting, May 19</w:t>
      </w:r>
      <w:r w:rsidR="00695123"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>
        <w:rPr>
          <w:rFonts w:eastAsia="MS Mincho"/>
          <w:b/>
          <w:bCs/>
          <w:sz w:val="28"/>
          <w:lang w:eastAsia="ja-JP"/>
        </w:rPr>
        <w:t xml:space="preserve"> – May 27</w:t>
      </w:r>
      <w:r w:rsidR="00695123"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="00F341FE">
        <w:rPr>
          <w:rFonts w:eastAsia="MS Mincho"/>
          <w:b/>
          <w:bCs/>
          <w:sz w:val="28"/>
          <w:lang w:eastAsia="ja-JP"/>
        </w:rPr>
        <w:t>, 2021</w:t>
      </w:r>
    </w:p>
    <w:p w14:paraId="301899BC" w14:textId="747C2C8A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.1</w:t>
      </w:r>
    </w:p>
    <w:p w14:paraId="3ACE8376" w14:textId="091BB285" w:rsidR="003C20D3" w:rsidRPr="007D4109" w:rsidRDefault="0050043D" w:rsidP="008857D2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32370A" w:rsidRPr="0032370A">
        <w:rPr>
          <w:b/>
          <w:sz w:val="28"/>
          <w:szCs w:val="28"/>
        </w:rPr>
        <w:t>Discussion on initial access of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D775DB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af2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3C5917C2" w14:textId="61F4175A" w:rsidR="0032370A" w:rsidRDefault="002A4CBF" w:rsidP="002A4CBF">
      <w:pPr>
        <w:ind w:left="360"/>
      </w:pPr>
      <w:r>
        <w:t xml:space="preserve">In the RAN #90-e meeting, work item for supporting NR operation 52.6 – 71 GHz was approved and the WID was further revised in RAN #91-e meeting [1]. The items to be studied that are related to initial access include the following: </w:t>
      </w:r>
    </w:p>
    <w:tbl>
      <w:tblPr>
        <w:tblW w:w="10785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5"/>
      </w:tblGrid>
      <w:tr w:rsidR="002A4CBF" w14:paraId="152F202A" w14:textId="77777777" w:rsidTr="002A4CBF">
        <w:trPr>
          <w:trHeight w:val="6135"/>
        </w:trPr>
        <w:tc>
          <w:tcPr>
            <w:tcW w:w="10785" w:type="dxa"/>
          </w:tcPr>
          <w:p w14:paraId="0BA48ABA" w14:textId="77777777" w:rsidR="002A4CBF" w:rsidRPr="002A4CBF" w:rsidRDefault="002A4CBF" w:rsidP="002A4CB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811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2A4CBF">
              <w:rPr>
                <w:rFonts w:eastAsia="SimSun" w:hint="eastAsia"/>
                <w:szCs w:val="20"/>
                <w:lang w:val="en-GB" w:eastAsia="ja-JP"/>
              </w:rPr>
              <w:t>Physical layer aspects</w:t>
            </w:r>
            <w:r w:rsidRPr="002A4CBF">
              <w:rPr>
                <w:rFonts w:eastAsia="SimSun"/>
                <w:szCs w:val="20"/>
                <w:lang w:val="en-GB" w:eastAsia="ja-JP"/>
              </w:rPr>
              <w:t xml:space="preserve"> including [RAN1]</w:t>
            </w:r>
            <w:r w:rsidRPr="002A4CBF">
              <w:rPr>
                <w:rFonts w:eastAsia="SimSun" w:hint="eastAsia"/>
                <w:szCs w:val="20"/>
                <w:lang w:val="en-GB" w:eastAsia="ja-JP"/>
              </w:rPr>
              <w:t>:</w:t>
            </w:r>
          </w:p>
          <w:p w14:paraId="21267ED9" w14:textId="77777777" w:rsidR="002A4CBF" w:rsidRPr="002A4CBF" w:rsidRDefault="002A4CBF" w:rsidP="002A4CB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531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2A4CBF">
              <w:rPr>
                <w:rFonts w:eastAsia="SimSun"/>
                <w:szCs w:val="20"/>
                <w:lang w:val="en-GB" w:eastAsia="ja-JP"/>
              </w:rPr>
              <w:t xml:space="preserve">In addition to 120kHz SCS, specify </w:t>
            </w:r>
            <w:r w:rsidRPr="002A4CBF">
              <w:rPr>
                <w:rFonts w:eastAsia="SimSun"/>
                <w:szCs w:val="20"/>
                <w:lang w:val="en-GB"/>
              </w:rPr>
              <w:t xml:space="preserve">new SCS, </w:t>
            </w:r>
            <w:r w:rsidRPr="002A4CBF">
              <w:rPr>
                <w:rFonts w:eastAsia="SimSun"/>
                <w:szCs w:val="20"/>
                <w:lang w:val="en-GB" w:eastAsia="ja-JP"/>
              </w:rPr>
              <w:t xml:space="preserve">480kHz and 960kHz, and define maximum bandwidth(s), for operation in this frequency range for data and control channels and </w:t>
            </w:r>
            <w:bookmarkStart w:id="1" w:name="_Hlk58583563"/>
            <w:r w:rsidRPr="002A4CBF">
              <w:rPr>
                <w:rFonts w:eastAsia="SimSun"/>
                <w:szCs w:val="20"/>
                <w:lang w:val="en-GB" w:eastAsia="ja-JP"/>
              </w:rPr>
              <w:t>reference signals, only NCP supported</w:t>
            </w:r>
            <w:bookmarkEnd w:id="1"/>
            <w:r w:rsidRPr="002A4CBF">
              <w:rPr>
                <w:rFonts w:eastAsia="SimSun"/>
                <w:szCs w:val="20"/>
                <w:lang w:val="en-GB" w:eastAsia="ja-JP"/>
              </w:rPr>
              <w:t xml:space="preserve">. </w:t>
            </w:r>
          </w:p>
          <w:p w14:paraId="5B217433" w14:textId="77777777" w:rsidR="002A4CBF" w:rsidRPr="002A4CBF" w:rsidRDefault="002A4CBF" w:rsidP="002A4CBF">
            <w:pPr>
              <w:overflowPunct w:val="0"/>
              <w:autoSpaceDE w:val="0"/>
              <w:autoSpaceDN w:val="0"/>
              <w:adjustRightInd w:val="0"/>
              <w:spacing w:before="180" w:after="180"/>
              <w:ind w:left="1531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2A4CBF">
              <w:rPr>
                <w:rFonts w:eastAsia="SimSun"/>
                <w:szCs w:val="20"/>
                <w:lang w:val="en-GB" w:eastAsia="ja-JP"/>
              </w:rPr>
              <w:t xml:space="preserve">Note: Except for timing line related aspects, a common design framework shall be adopted </w:t>
            </w:r>
            <w:bookmarkStart w:id="2" w:name="_Hlk58594267"/>
            <w:r w:rsidRPr="002A4CBF">
              <w:rPr>
                <w:rFonts w:eastAsia="SimSun"/>
                <w:szCs w:val="20"/>
                <w:lang w:val="en-GB" w:eastAsia="ja-JP"/>
              </w:rPr>
              <w:t>for 480kHz to 960kHz</w:t>
            </w:r>
          </w:p>
          <w:bookmarkEnd w:id="2"/>
          <w:p w14:paraId="1EB81674" w14:textId="77777777" w:rsidR="002A4CBF" w:rsidRPr="002A4CBF" w:rsidRDefault="002A4CBF" w:rsidP="002A4CB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531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2A4CBF">
              <w:rPr>
                <w:rFonts w:eastAsia="SimSun"/>
                <w:szCs w:val="20"/>
                <w:lang w:val="en-GB" w:eastAsia="ja-JP"/>
              </w:rPr>
              <w:t>Support of up to 64 SSB beams for licensed and unlicensed operation in this frequency range.</w:t>
            </w:r>
            <w:r w:rsidRPr="002A4CBF">
              <w:rPr>
                <w:rFonts w:eastAsia="SimSun"/>
                <w:szCs w:val="20"/>
                <w:lang w:val="en-GB"/>
              </w:rPr>
              <w:t xml:space="preserve"> </w:t>
            </w:r>
          </w:p>
          <w:p w14:paraId="08C92595" w14:textId="77777777" w:rsidR="002A4CBF" w:rsidRPr="002A4CBF" w:rsidRDefault="002A4CBF" w:rsidP="002A4CB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531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2A4CBF">
              <w:rPr>
                <w:rFonts w:eastAsia="SimSun"/>
                <w:szCs w:val="20"/>
                <w:lang w:val="en-GB"/>
              </w:rPr>
              <w:t>Supports 120kHz SCS for SSB and 120kHz SCS for initial access related signals/channels in an</w:t>
            </w:r>
            <w:r w:rsidRPr="002A4CBF">
              <w:rPr>
                <w:rFonts w:eastAsia="SimSun"/>
                <w:color w:val="FF0000"/>
                <w:szCs w:val="20"/>
                <w:lang w:val="en-GB"/>
              </w:rPr>
              <w:t xml:space="preserve"> </w:t>
            </w:r>
            <w:r w:rsidRPr="002A4CBF">
              <w:rPr>
                <w:rFonts w:eastAsia="SimSun"/>
                <w:szCs w:val="20"/>
                <w:lang w:val="en-GB"/>
              </w:rPr>
              <w:t>initial BWP.</w:t>
            </w:r>
          </w:p>
          <w:p w14:paraId="1F8671CC" w14:textId="77777777" w:rsidR="002A4CBF" w:rsidRPr="002A4CBF" w:rsidRDefault="002A4CBF" w:rsidP="002A4CBF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251"/>
              <w:textAlignment w:val="baseline"/>
              <w:rPr>
                <w:rFonts w:eastAsia="SimSun"/>
                <w:szCs w:val="20"/>
                <w:lang w:val="en-GB"/>
              </w:rPr>
            </w:pPr>
            <w:r w:rsidRPr="002A4CBF">
              <w:rPr>
                <w:rFonts w:eastAsia="SimSun"/>
                <w:szCs w:val="20"/>
                <w:lang w:val="en-GB"/>
              </w:rPr>
              <w:t xml:space="preserve">Study and specify, if needed, additional </w:t>
            </w:r>
            <w:r w:rsidRPr="002A4CBF">
              <w:rPr>
                <w:rFonts w:eastAsia="SimSun" w:hint="eastAsia"/>
                <w:szCs w:val="20"/>
                <w:lang w:val="en-GB"/>
              </w:rPr>
              <w:t>SCS</w:t>
            </w:r>
            <w:r w:rsidRPr="002A4CBF">
              <w:rPr>
                <w:rFonts w:eastAsia="SimSun"/>
                <w:szCs w:val="20"/>
                <w:lang w:val="en-GB"/>
              </w:rPr>
              <w:t xml:space="preserve"> (240kHz, 480kHz, 960kHz) for SSB, and additional SCS(480kHz, 960kHz) for initial access related signals/channels in initial BWP.</w:t>
            </w:r>
          </w:p>
          <w:p w14:paraId="4F8B546E" w14:textId="77777777" w:rsidR="002A4CBF" w:rsidRPr="002A4CBF" w:rsidRDefault="002A4CBF" w:rsidP="002A4CBF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251"/>
              <w:textAlignment w:val="baseline"/>
              <w:rPr>
                <w:rFonts w:eastAsia="SimSun"/>
                <w:szCs w:val="20"/>
                <w:lang w:val="en-GB"/>
              </w:rPr>
            </w:pPr>
            <w:r w:rsidRPr="002A4CBF">
              <w:rPr>
                <w:rFonts w:eastAsia="SimSun"/>
                <w:szCs w:val="20"/>
                <w:lang w:val="en-GB"/>
              </w:rPr>
              <w:t xml:space="preserve">Study and specify, if needed, additional </w:t>
            </w:r>
            <w:r w:rsidRPr="002A4CBF">
              <w:rPr>
                <w:rFonts w:eastAsia="SimSun" w:hint="eastAsia"/>
                <w:szCs w:val="20"/>
                <w:lang w:val="en-GB"/>
              </w:rPr>
              <w:t>SCS</w:t>
            </w:r>
            <w:r w:rsidRPr="002A4CBF">
              <w:rPr>
                <w:rFonts w:eastAsia="SimSun"/>
                <w:szCs w:val="20"/>
                <w:lang w:val="en-GB"/>
              </w:rPr>
              <w:t xml:space="preserve"> (480kHz, 960kHz) for SSB for cases other than initial access.</w:t>
            </w:r>
          </w:p>
          <w:p w14:paraId="13007FAF" w14:textId="378FA18C" w:rsidR="002A4CBF" w:rsidRDefault="002A4CBF" w:rsidP="002A4CBF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251"/>
              <w:textAlignment w:val="baseline"/>
            </w:pPr>
            <w:r w:rsidRPr="002A4CBF">
              <w:rPr>
                <w:rFonts w:eastAsia="SimSun"/>
                <w:szCs w:val="20"/>
                <w:lang w:val="en-GB"/>
              </w:rPr>
              <w:t>Note: coverage enhancement for SSB is not pursued.</w:t>
            </w:r>
          </w:p>
        </w:tc>
      </w:tr>
    </w:tbl>
    <w:p w14:paraId="3FEBB1AF" w14:textId="4B9A2BDA" w:rsidR="006C36BE" w:rsidRDefault="0032370A" w:rsidP="00E91A3E">
      <w:r>
        <w:t xml:space="preserve">     </w:t>
      </w:r>
      <w:r w:rsidR="008857D2">
        <w:t>In this contribution, we provide our view on initial access aspects f</w:t>
      </w:r>
      <w:r w:rsidR="006C36BE">
        <w:t xml:space="preserve">or NR operations in </w:t>
      </w:r>
      <w:r w:rsidR="00E91A3E">
        <w:t>52.6-71 GHz.</w:t>
      </w:r>
    </w:p>
    <w:p w14:paraId="3F7A039C" w14:textId="77777777" w:rsidR="006C36BE" w:rsidRPr="008857D2" w:rsidRDefault="006C36BE" w:rsidP="008857D2">
      <w:pPr>
        <w:rPr>
          <w:i/>
          <w:sz w:val="8"/>
          <w:szCs w:val="12"/>
        </w:rPr>
      </w:pPr>
    </w:p>
    <w:p w14:paraId="479BFEA9" w14:textId="165C02DE" w:rsidR="00494DC2" w:rsidRPr="007D4109" w:rsidRDefault="00D775DB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41AC4A55" w14:textId="60049C96" w:rsidR="004366E0" w:rsidRPr="0032370A" w:rsidRDefault="0032370A" w:rsidP="004366E0">
      <w:pPr>
        <w:pStyle w:val="af2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bookmarkStart w:id="3" w:name="_Ref494794648"/>
      <w:r>
        <w:rPr>
          <w:b/>
          <w:sz w:val="28"/>
        </w:rPr>
        <w:t>Discussion</w:t>
      </w:r>
    </w:p>
    <w:p w14:paraId="67002E38" w14:textId="687EFC38" w:rsidR="0032370A" w:rsidRPr="00E91A3E" w:rsidRDefault="0032370A" w:rsidP="0032370A">
      <w:pPr>
        <w:pStyle w:val="3"/>
        <w:rPr>
          <w:i/>
          <w:iCs/>
          <w:color w:val="404040" w:themeColor="text1" w:themeTint="BF"/>
          <w:sz w:val="28"/>
          <w:szCs w:val="28"/>
        </w:rPr>
      </w:pPr>
      <w:r>
        <w:rPr>
          <w:rStyle w:val="af6"/>
          <w:sz w:val="28"/>
          <w:szCs w:val="28"/>
        </w:rPr>
        <w:t>2</w:t>
      </w:r>
      <w:r w:rsidR="00CA60EA">
        <w:rPr>
          <w:rStyle w:val="af6"/>
          <w:sz w:val="28"/>
          <w:szCs w:val="28"/>
        </w:rPr>
        <w:t xml:space="preserve">.1 </w:t>
      </w:r>
      <w:r w:rsidR="008A2D95">
        <w:rPr>
          <w:rStyle w:val="af6"/>
          <w:sz w:val="28"/>
          <w:szCs w:val="28"/>
        </w:rPr>
        <w:t>N</w:t>
      </w:r>
      <w:r w:rsidR="002A4CBF">
        <w:rPr>
          <w:rStyle w:val="af6"/>
          <w:sz w:val="28"/>
          <w:szCs w:val="28"/>
        </w:rPr>
        <w:t>umerology</w:t>
      </w:r>
      <w:r w:rsidR="008A2D95">
        <w:rPr>
          <w:rStyle w:val="af6"/>
          <w:sz w:val="28"/>
          <w:szCs w:val="28"/>
        </w:rPr>
        <w:t xml:space="preserve"> related aspects</w:t>
      </w:r>
    </w:p>
    <w:p w14:paraId="10283042" w14:textId="777FA498" w:rsidR="003A5450" w:rsidRDefault="00EC1C88" w:rsidP="005F77DD">
      <w:pPr>
        <w:rPr>
          <w:color w:val="000000" w:themeColor="text1"/>
          <w:lang w:val="en-GB" w:eastAsia="x-none"/>
        </w:rPr>
      </w:pPr>
      <w:r>
        <w:rPr>
          <w:color w:val="000000" w:themeColor="text1"/>
          <w:lang w:val="en-GB" w:eastAsia="x-none"/>
        </w:rPr>
        <w:t xml:space="preserve">     </w:t>
      </w:r>
      <w:r w:rsidR="00E91A3E" w:rsidRPr="00E91A3E">
        <w:rPr>
          <w:color w:val="000000" w:themeColor="text1"/>
          <w:lang w:val="en-GB" w:eastAsia="x-none"/>
        </w:rPr>
        <w:t>In RAN1 #104 b-e meeting, agreement for SSB SCS were achieved for part of non-initial access case</w:t>
      </w:r>
      <w:r w:rsidR="003A5450">
        <w:rPr>
          <w:color w:val="000000" w:themeColor="text1"/>
          <w:lang w:val="en-GB" w:eastAsia="x-none"/>
        </w:rPr>
        <w:t xml:space="preserve"> [2]</w:t>
      </w:r>
      <w:r w:rsidR="00E91A3E" w:rsidRPr="00E91A3E">
        <w:rPr>
          <w:color w:val="000000" w:themeColor="text1"/>
          <w:lang w:val="en-GB" w:eastAsia="x-none"/>
        </w:rPr>
        <w:t>, which is listed as follows:</w:t>
      </w:r>
    </w:p>
    <w:tbl>
      <w:tblPr>
        <w:tblW w:w="10610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10"/>
      </w:tblGrid>
      <w:tr w:rsidR="003A5450" w14:paraId="37BE9F44" w14:textId="77777777" w:rsidTr="003A5450">
        <w:trPr>
          <w:trHeight w:val="1095"/>
        </w:trPr>
        <w:tc>
          <w:tcPr>
            <w:tcW w:w="10610" w:type="dxa"/>
          </w:tcPr>
          <w:p w14:paraId="7AF3CE3D" w14:textId="77777777" w:rsidR="003A5450" w:rsidRDefault="003A5450" w:rsidP="003A5450">
            <w:pPr>
              <w:rPr>
                <w:color w:val="000000" w:themeColor="text1"/>
                <w:lang w:val="en-GB" w:eastAsia="x-none"/>
              </w:rPr>
            </w:pPr>
          </w:p>
          <w:p w14:paraId="3D987A95" w14:textId="77777777" w:rsidR="003A5450" w:rsidRDefault="003A5450" w:rsidP="003A5450">
            <w:pPr>
              <w:ind w:left="244"/>
              <w:rPr>
                <w:lang w:eastAsia="x-none"/>
              </w:rPr>
            </w:pPr>
            <w:r w:rsidRPr="00872BB7">
              <w:rPr>
                <w:highlight w:val="green"/>
                <w:lang w:eastAsia="x-none"/>
              </w:rPr>
              <w:t>Agreement:</w:t>
            </w:r>
          </w:p>
          <w:p w14:paraId="42970C46" w14:textId="7E9D9F75" w:rsidR="003A5450" w:rsidRDefault="003A5450" w:rsidP="003A5450">
            <w:pPr>
              <w:ind w:left="244"/>
              <w:rPr>
                <w:color w:val="000000" w:themeColor="text1"/>
                <w:lang w:val="en-GB" w:eastAsia="x-none"/>
              </w:rPr>
            </w:pPr>
            <w:r>
              <w:rPr>
                <w:lang w:eastAsia="x-none"/>
              </w:rPr>
              <w:t xml:space="preserve">For the case where SSB location and SCS are explicitly provided to the UE (non-initial access) </w:t>
            </w:r>
            <w:r w:rsidRPr="00B00BE0">
              <w:rPr>
                <w:lang w:eastAsia="x-none"/>
              </w:rPr>
              <w:t>and SSB does not configure Type-0 PDCCH</w:t>
            </w:r>
            <w:r>
              <w:rPr>
                <w:lang w:eastAsia="x-none"/>
              </w:rPr>
              <w:t>, support 480 kHz and 960 kHz numerologies for the SSB</w:t>
            </w:r>
          </w:p>
        </w:tc>
      </w:tr>
    </w:tbl>
    <w:p w14:paraId="4BE45CD9" w14:textId="005FD1EC" w:rsidR="00C2365F" w:rsidRDefault="003A5450" w:rsidP="00026B8D">
      <w:bookmarkStart w:id="4" w:name="_Ref61380731"/>
      <w:r>
        <w:rPr>
          <w:b/>
        </w:rPr>
        <w:lastRenderedPageBreak/>
        <w:t xml:space="preserve">     </w:t>
      </w:r>
      <w:r w:rsidRPr="003A5450">
        <w:t>The above agreement enables single numerology</w:t>
      </w:r>
      <w:r>
        <w:t xml:space="preserve"> operation</w:t>
      </w:r>
      <w:r w:rsidRPr="003A5450">
        <w:t xml:space="preserve"> for RRM measurement in connected mode.</w:t>
      </w:r>
      <w:r w:rsidR="0025721F">
        <w:t xml:space="preserve"> There are two cases where</w:t>
      </w:r>
      <w:r w:rsidR="008000A8">
        <w:t xml:space="preserve"> SSB SCS supports only 120 kHz</w:t>
      </w:r>
      <w:r w:rsidR="0025721F">
        <w:t>:</w:t>
      </w:r>
      <w:r w:rsidR="0025721F">
        <w:br/>
        <w:t xml:space="preserve">Case 1: </w:t>
      </w:r>
      <w:r w:rsidR="0025721F" w:rsidRPr="0025721F">
        <w:t>SSB location and SCS are explicitly provided to the UE (non-</w:t>
      </w:r>
      <w:r w:rsidR="0025721F">
        <w:t>initial access) and SSB</w:t>
      </w:r>
      <w:r w:rsidR="0025721F" w:rsidRPr="0025721F">
        <w:t xml:space="preserve"> configure</w:t>
      </w:r>
      <w:r w:rsidR="0025721F">
        <w:t>s</w:t>
      </w:r>
      <w:r w:rsidR="0025721F" w:rsidRPr="0025721F">
        <w:t xml:space="preserve"> Type-0 PDCCH</w:t>
      </w:r>
      <w:r w:rsidR="0025721F">
        <w:t>.</w:t>
      </w:r>
    </w:p>
    <w:p w14:paraId="70C9FE38" w14:textId="7E87A72E" w:rsidR="0025721F" w:rsidRPr="003A5450" w:rsidRDefault="0025721F" w:rsidP="00026B8D">
      <w:r>
        <w:t xml:space="preserve">Case 2: </w:t>
      </w:r>
      <w:r w:rsidRPr="0025721F">
        <w:t>SSB location and SCS are</w:t>
      </w:r>
      <w:r w:rsidR="00411B08">
        <w:t xml:space="preserve"> not</w:t>
      </w:r>
      <w:r w:rsidRPr="0025721F">
        <w:t xml:space="preserve"> explicitly provided to the UE</w:t>
      </w:r>
      <w:r>
        <w:t xml:space="preserve">. </w:t>
      </w:r>
    </w:p>
    <w:p w14:paraId="253A1196" w14:textId="1CECDA2B" w:rsidR="003A5450" w:rsidRDefault="0010072D" w:rsidP="00026B8D">
      <w:r>
        <w:rPr>
          <w:b/>
        </w:rPr>
        <w:t xml:space="preserve">     </w:t>
      </w:r>
      <w:r>
        <w:t>The typical scenario for Case 1 is ANR use case. The mechanism for ANR in R-16 operates under two assumptions [3]: (1) the SSB and</w:t>
      </w:r>
      <w:r w:rsidRPr="0010072D">
        <w:t xml:space="preserve"> the associated CORESET</w:t>
      </w:r>
      <w:r w:rsidR="00303FAD">
        <w:t>#</w:t>
      </w:r>
      <w:r w:rsidRPr="0010072D">
        <w:t>0 are in the same LBT bandwidth</w:t>
      </w:r>
      <w:r>
        <w:t xml:space="preserve">. (2) the number of synchronization raster is 1 per LBT bandwidth. </w:t>
      </w:r>
      <w:r w:rsidR="00303FAD">
        <w:t>These two conditions implies that ANR operation can not be guaranteed even if 480/960 kHz are supported as SSB SCS in Case 1</w:t>
      </w:r>
      <w:r w:rsidR="008000A8">
        <w:t>. Thus, if ANR use case is necessary, how to enable ANR under current agreement can be discussed after LBT bandwidth and the number of synchronization raster within a LBT bandwidth are decided.</w:t>
      </w:r>
    </w:p>
    <w:p w14:paraId="6CBA1ADF" w14:textId="77777777" w:rsidR="00303FAD" w:rsidRDefault="00303FAD" w:rsidP="00026B8D"/>
    <w:p w14:paraId="3CD579AA" w14:textId="466F29B4" w:rsidR="00303FAD" w:rsidRDefault="00303FAD" w:rsidP="00026B8D">
      <w:pPr>
        <w:rPr>
          <w:b/>
        </w:rPr>
      </w:pPr>
      <w:r>
        <w:rPr>
          <w:b/>
        </w:rPr>
        <w:t xml:space="preserve">Observation 1: The operation of ANR use case involves the LBT bandwidth and the number of synchronization raster within a LBT bandwidth. </w:t>
      </w:r>
    </w:p>
    <w:p w14:paraId="319FB95B" w14:textId="77777777" w:rsidR="008000A8" w:rsidRDefault="008000A8" w:rsidP="003267A4">
      <w:pPr>
        <w:jc w:val="center"/>
        <w:rPr>
          <w:b/>
        </w:rPr>
      </w:pPr>
    </w:p>
    <w:p w14:paraId="57969F2A" w14:textId="7A8F1441" w:rsidR="008000A8" w:rsidRDefault="008000A8" w:rsidP="00026B8D">
      <w:pPr>
        <w:rPr>
          <w:b/>
        </w:rPr>
      </w:pPr>
      <w:r>
        <w:rPr>
          <w:b/>
        </w:rPr>
        <w:t>Proposal 1: Solution to enable ANR use case can be discussed after</w:t>
      </w:r>
      <w:r w:rsidRPr="008000A8">
        <w:rPr>
          <w:b/>
        </w:rPr>
        <w:t xml:space="preserve"> LBT bandwidth and the number of synchronization </w:t>
      </w:r>
      <w:r w:rsidR="00B7715F">
        <w:rPr>
          <w:b/>
        </w:rPr>
        <w:t>raster within a LBT bandwidth are</w:t>
      </w:r>
      <w:r w:rsidRPr="008000A8">
        <w:rPr>
          <w:b/>
        </w:rPr>
        <w:t xml:space="preserve"> decided</w:t>
      </w:r>
      <w:r w:rsidR="00AE112D">
        <w:rPr>
          <w:b/>
        </w:rPr>
        <w:t>.</w:t>
      </w:r>
    </w:p>
    <w:p w14:paraId="12C9A4F1" w14:textId="61A43553" w:rsidR="005F1422" w:rsidRPr="008000A8" w:rsidRDefault="00303FAD" w:rsidP="00026B8D">
      <w:r>
        <w:t xml:space="preserve">    </w:t>
      </w:r>
      <w:bookmarkEnd w:id="4"/>
    </w:p>
    <w:p w14:paraId="5CC96613" w14:textId="3DA4761D" w:rsidR="005F1422" w:rsidRDefault="005F1422" w:rsidP="00026B8D">
      <w:pPr>
        <w:rPr>
          <w:rFonts w:eastAsiaTheme="minorEastAsia"/>
          <w:lang w:eastAsia="zh-TW"/>
        </w:rPr>
      </w:pPr>
      <w:r>
        <w:rPr>
          <w:b/>
        </w:rPr>
        <w:t xml:space="preserve">     </w:t>
      </w:r>
      <w:r w:rsidR="00CE7CE1">
        <w:t xml:space="preserve">In R-16, supported SCSs of CORESET#0 are 15 kHz, 30 kHz, 60 kHz, and 120 kHz. The SCS of CORESET#0 is an important parameters </w:t>
      </w:r>
      <w:r w:rsidR="00CE7CE1">
        <w:rPr>
          <w:rFonts w:eastAsiaTheme="minorEastAsia" w:hint="eastAsia"/>
          <w:lang w:eastAsia="zh-TW"/>
        </w:rPr>
        <w:t>based</w:t>
      </w:r>
      <w:r w:rsidR="00CE7CE1">
        <w:rPr>
          <w:rFonts w:eastAsiaTheme="minorEastAsia"/>
          <w:lang w:eastAsia="zh-TW"/>
        </w:rPr>
        <w:t xml:space="preserve"> on which and tables in 38.213 in clause 13 [4], the configuration of CORESET#0, e.g., multiplexing patt</w:t>
      </w:r>
      <w:r w:rsidR="00CE09FD">
        <w:rPr>
          <w:rFonts w:eastAsiaTheme="minorEastAsia"/>
          <w:lang w:eastAsia="zh-TW"/>
        </w:rPr>
        <w:t>ern or</w:t>
      </w:r>
      <w:r w:rsidR="00CE7CE1">
        <w:rPr>
          <w:rFonts w:eastAsiaTheme="minorEastAsia"/>
          <w:lang w:eastAsia="zh-TW"/>
        </w:rPr>
        <w:t xml:space="preserve"> PDCCH monitoring occasion, can be found. </w:t>
      </w:r>
      <w:r w:rsidR="004839C1">
        <w:rPr>
          <w:rFonts w:eastAsiaTheme="minorEastAsia"/>
          <w:lang w:eastAsia="zh-TW"/>
        </w:rPr>
        <w:t>With the discussion for SSB SCS in 52.6 – 71 GHz</w:t>
      </w:r>
      <w:r w:rsidR="0094509D">
        <w:rPr>
          <w:rFonts w:eastAsiaTheme="minorEastAsia"/>
          <w:lang w:eastAsia="zh-TW"/>
        </w:rPr>
        <w:t xml:space="preserve"> determined for Case 2</w:t>
      </w:r>
      <w:r w:rsidR="004839C1">
        <w:rPr>
          <w:rFonts w:eastAsiaTheme="minorEastAsia"/>
          <w:lang w:eastAsia="zh-TW"/>
        </w:rPr>
        <w:t xml:space="preserve">, the SCS of CORESET#0 should also be addressed. In RAN 1 #104-e meeting, the SCS of CORESET#0 were discussed and some agreements were achieved </w:t>
      </w:r>
      <w:r w:rsidR="00545D1C">
        <w:rPr>
          <w:rFonts w:eastAsiaTheme="minorEastAsia"/>
          <w:lang w:eastAsia="zh-TW"/>
        </w:rPr>
        <w:t xml:space="preserve">[5] </w:t>
      </w:r>
      <w:r w:rsidR="004839C1">
        <w:rPr>
          <w:rFonts w:eastAsiaTheme="minorEastAsia"/>
          <w:lang w:eastAsia="zh-TW"/>
        </w:rPr>
        <w:t>as follows:</w:t>
      </w:r>
    </w:p>
    <w:tbl>
      <w:tblPr>
        <w:tblW w:w="10486" w:type="dxa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6"/>
      </w:tblGrid>
      <w:tr w:rsidR="004839C1" w14:paraId="56C57E39" w14:textId="77777777" w:rsidTr="004839C1">
        <w:trPr>
          <w:trHeight w:val="2341"/>
        </w:trPr>
        <w:tc>
          <w:tcPr>
            <w:tcW w:w="10486" w:type="dxa"/>
          </w:tcPr>
          <w:p w14:paraId="132388A2" w14:textId="77777777" w:rsidR="004839C1" w:rsidRPr="004839C1" w:rsidRDefault="004839C1" w:rsidP="004839C1">
            <w:pPr>
              <w:ind w:left="76"/>
              <w:rPr>
                <w:rFonts w:ascii="Times" w:eastAsia="Batang" w:hAnsi="Times"/>
                <w:lang w:val="en-GB" w:eastAsia="x-none"/>
              </w:rPr>
            </w:pPr>
            <w:r w:rsidRPr="004839C1">
              <w:rPr>
                <w:rFonts w:ascii="Times" w:eastAsia="Batang" w:hAnsi="Times"/>
                <w:highlight w:val="green"/>
                <w:lang w:val="en-GB" w:eastAsia="x-none"/>
              </w:rPr>
              <w:t>Agreement:</w:t>
            </w:r>
          </w:p>
          <w:p w14:paraId="2FA43A2C" w14:textId="77777777" w:rsidR="004839C1" w:rsidRPr="004839C1" w:rsidRDefault="004839C1" w:rsidP="004839C1">
            <w:pPr>
              <w:spacing w:line="259" w:lineRule="auto"/>
              <w:ind w:left="76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4839C1">
              <w:rPr>
                <w:rFonts w:ascii="Times" w:eastAsia="Batang" w:hAnsi="Times" w:cs="Times"/>
                <w:szCs w:val="20"/>
                <w:lang w:val="en-GB"/>
              </w:rPr>
              <w:t>For CORESET#0 and Type0-PDCCH search space configured in MIB:</w:t>
            </w:r>
          </w:p>
          <w:p w14:paraId="3CE933D0" w14:textId="77777777" w:rsidR="004839C1" w:rsidRPr="004839C1" w:rsidRDefault="004839C1" w:rsidP="004839C1">
            <w:pPr>
              <w:numPr>
                <w:ilvl w:val="0"/>
                <w:numId w:val="11"/>
              </w:numPr>
              <w:spacing w:line="259" w:lineRule="auto"/>
              <w:ind w:left="796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4839C1">
              <w:rPr>
                <w:rFonts w:ascii="Times" w:eastAsia="Batang" w:hAnsi="Times" w:cs="Times"/>
                <w:szCs w:val="20"/>
                <w:lang w:val="en-GB"/>
              </w:rPr>
              <w:t>Support {SS/PBCH Block, CORESET#0 for Type0-PDCCH} SCS equal to {120, 120} kHz</w:t>
            </w:r>
          </w:p>
          <w:p w14:paraId="38CC14B5" w14:textId="77777777" w:rsidR="004839C1" w:rsidRPr="004839C1" w:rsidRDefault="004839C1" w:rsidP="004839C1">
            <w:pPr>
              <w:numPr>
                <w:ilvl w:val="1"/>
                <w:numId w:val="11"/>
              </w:numPr>
              <w:spacing w:after="120" w:line="259" w:lineRule="auto"/>
              <w:ind w:left="1516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4839C1">
              <w:rPr>
                <w:rFonts w:ascii="Times" w:eastAsia="Batang" w:hAnsi="Times" w:cs="Times"/>
                <w:szCs w:val="20"/>
                <w:lang w:val="en-GB"/>
              </w:rPr>
              <w:t>Support at least SSB and CORESET#0 multiplexing patterns, number of RBs for CORESET#0, number of symbols (duration of CORESET#0) that are supported in Rel-15/16 for {SS/PBCH Block, CORESET#0 for Type0-PDCCH} SCS = {120, 120} kHz.</w:t>
            </w:r>
          </w:p>
          <w:p w14:paraId="15C44BB9" w14:textId="77777777" w:rsidR="004839C1" w:rsidRPr="004839C1" w:rsidRDefault="004839C1" w:rsidP="004839C1">
            <w:pPr>
              <w:numPr>
                <w:ilvl w:val="2"/>
                <w:numId w:val="11"/>
              </w:numPr>
              <w:spacing w:after="120" w:line="259" w:lineRule="auto"/>
              <w:ind w:left="2236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4839C1">
              <w:rPr>
                <w:rFonts w:ascii="Times" w:eastAsia="Batang" w:hAnsi="Times" w:cs="Times"/>
                <w:szCs w:val="20"/>
                <w:lang w:val="en-GB"/>
              </w:rPr>
              <w:t>FFS: Supporting additional values</w:t>
            </w:r>
          </w:p>
          <w:p w14:paraId="6B37CD22" w14:textId="3441CFC0" w:rsidR="004839C1" w:rsidRDefault="004839C1" w:rsidP="004839C1">
            <w:pPr>
              <w:numPr>
                <w:ilvl w:val="1"/>
                <w:numId w:val="11"/>
              </w:numPr>
              <w:spacing w:after="120" w:line="259" w:lineRule="auto"/>
              <w:ind w:left="1516"/>
              <w:jc w:val="both"/>
              <w:rPr>
                <w:rFonts w:eastAsiaTheme="minorEastAsia"/>
                <w:lang w:eastAsia="zh-TW"/>
              </w:rPr>
            </w:pPr>
            <w:r w:rsidRPr="004839C1">
              <w:rPr>
                <w:rFonts w:ascii="Times" w:eastAsia="Batang" w:hAnsi="Times" w:cs="Times"/>
                <w:szCs w:val="20"/>
                <w:lang w:val="en-GB"/>
              </w:rPr>
              <w:t>FFS: Supported values for SSB to CORESET#0 offset RBs</w:t>
            </w:r>
          </w:p>
        </w:tc>
      </w:tr>
    </w:tbl>
    <w:p w14:paraId="147785D8" w14:textId="29069D3E" w:rsidR="004839C1" w:rsidRDefault="00FC341E" w:rsidP="00026B8D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     </w:t>
      </w:r>
      <w:r w:rsidR="004839C1">
        <w:rPr>
          <w:rFonts w:eastAsiaTheme="minorEastAsia"/>
          <w:lang w:val="en-GB" w:eastAsia="zh-TW"/>
        </w:rPr>
        <w:t>Based on the above agreement, 120 kHz is supported as CORESET#0 SCS. For other situations, we didn’t see any benefit of the mixed numer</w:t>
      </w:r>
      <w:r w:rsidR="009D19E2">
        <w:rPr>
          <w:rFonts w:eastAsiaTheme="minorEastAsia"/>
          <w:lang w:val="en-GB" w:eastAsia="zh-TW"/>
        </w:rPr>
        <w:t>ology between SSB and CORESET#0. Moreover,</w:t>
      </w:r>
      <w:r w:rsidR="004839C1">
        <w:rPr>
          <w:rFonts w:eastAsiaTheme="minorEastAsia"/>
          <w:lang w:val="en-GB" w:eastAsia="zh-TW"/>
        </w:rPr>
        <w:t xml:space="preserve"> mixed numerology, e.g., 120 kHz SSB SCS and 960 kHz CORESET #0 SCS</w:t>
      </w:r>
      <w:r w:rsidR="00CE09FD">
        <w:rPr>
          <w:rFonts w:eastAsiaTheme="minorEastAsia"/>
          <w:lang w:val="en-GB" w:eastAsia="zh-TW"/>
        </w:rPr>
        <w:t xml:space="preserve"> in initial access</w:t>
      </w:r>
      <w:r w:rsidR="004839C1">
        <w:rPr>
          <w:rFonts w:eastAsiaTheme="minorEastAsia"/>
          <w:lang w:val="en-GB" w:eastAsia="zh-TW"/>
        </w:rPr>
        <w:t>, can cause timing error. Hence, SSB and CORESET</w:t>
      </w:r>
      <w:r w:rsidR="004839C1">
        <w:rPr>
          <w:rFonts w:eastAsiaTheme="minorEastAsia" w:hint="eastAsia"/>
          <w:lang w:val="en-GB" w:eastAsia="zh-TW"/>
        </w:rPr>
        <w:t xml:space="preserve">#0 </w:t>
      </w:r>
      <w:r w:rsidR="004839C1">
        <w:rPr>
          <w:rFonts w:eastAsiaTheme="minorEastAsia"/>
          <w:lang w:val="en-GB" w:eastAsia="zh-TW"/>
        </w:rPr>
        <w:t>should have same SCS.</w:t>
      </w:r>
    </w:p>
    <w:p w14:paraId="385DC05A" w14:textId="77777777" w:rsidR="004839C1" w:rsidRDefault="004839C1" w:rsidP="00026B8D">
      <w:pPr>
        <w:rPr>
          <w:rFonts w:eastAsiaTheme="minorEastAsia"/>
          <w:lang w:val="en-GB" w:eastAsia="zh-TW"/>
        </w:rPr>
      </w:pPr>
    </w:p>
    <w:p w14:paraId="48565C80" w14:textId="63685E9D" w:rsidR="004839C1" w:rsidRPr="004839C1" w:rsidRDefault="004839C1" w:rsidP="00026B8D">
      <w:pPr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>Proposal</w:t>
      </w:r>
      <w:r>
        <w:rPr>
          <w:rFonts w:eastAsiaTheme="minorEastAsia" w:hint="eastAsia"/>
          <w:b/>
          <w:lang w:val="en-GB" w:eastAsia="zh-TW"/>
        </w:rPr>
        <w:t xml:space="preserve"> 2:</w:t>
      </w:r>
      <w:r>
        <w:rPr>
          <w:rFonts w:eastAsiaTheme="minorEastAsia"/>
          <w:b/>
          <w:lang w:val="en-GB" w:eastAsia="zh-TW"/>
        </w:rPr>
        <w:t xml:space="preserve"> CORESET#0</w:t>
      </w:r>
      <w:r w:rsidR="00CE09FD">
        <w:rPr>
          <w:rFonts w:eastAsiaTheme="minorEastAsia"/>
          <w:b/>
          <w:lang w:val="en-GB" w:eastAsia="zh-TW"/>
        </w:rPr>
        <w:t xml:space="preserve"> should have the same SCS as SSB in initial access.</w:t>
      </w:r>
    </w:p>
    <w:p w14:paraId="577731C5" w14:textId="77777777" w:rsidR="007A3AEB" w:rsidRPr="004839C1" w:rsidRDefault="007A3AEB" w:rsidP="00026B8D">
      <w:pPr>
        <w:rPr>
          <w:lang w:val="en-GB"/>
        </w:rPr>
      </w:pPr>
    </w:p>
    <w:p w14:paraId="5A5516AA" w14:textId="55EADB70" w:rsidR="0032370A" w:rsidRPr="007C3D4C" w:rsidRDefault="0032370A" w:rsidP="0032370A">
      <w:pPr>
        <w:pStyle w:val="3"/>
        <w:rPr>
          <w:rStyle w:val="af6"/>
          <w:sz w:val="28"/>
          <w:szCs w:val="28"/>
        </w:rPr>
      </w:pPr>
      <w:r>
        <w:rPr>
          <w:rStyle w:val="af6"/>
          <w:sz w:val="28"/>
          <w:szCs w:val="28"/>
        </w:rPr>
        <w:t>2.2</w:t>
      </w:r>
      <w:r w:rsidR="00E72CF3">
        <w:rPr>
          <w:rStyle w:val="af6"/>
          <w:sz w:val="28"/>
          <w:szCs w:val="28"/>
        </w:rPr>
        <w:t xml:space="preserve"> </w:t>
      </w:r>
      <w:r w:rsidR="000753B5" w:rsidRPr="000753B5">
        <w:rPr>
          <w:rStyle w:val="af6"/>
          <w:sz w:val="28"/>
          <w:szCs w:val="28"/>
        </w:rPr>
        <w:t>Discovery burst related aspects</w:t>
      </w:r>
    </w:p>
    <w:p w14:paraId="2C30C0D3" w14:textId="3356191A" w:rsidR="00F14365" w:rsidRDefault="0074316F" w:rsidP="00026B8D">
      <w:pPr>
        <w:rPr>
          <w:color w:val="000000" w:themeColor="text1"/>
          <w:lang w:val="en-GB" w:eastAsia="x-none"/>
        </w:rPr>
      </w:pPr>
      <w:r>
        <w:rPr>
          <w:rFonts w:asciiTheme="minorEastAsia" w:eastAsiaTheme="minorEastAsia" w:hAnsiTheme="minorEastAsia"/>
          <w:color w:val="000000" w:themeColor="text1"/>
          <w:lang w:val="en-GB" w:eastAsia="zh-TW"/>
        </w:rPr>
        <w:t xml:space="preserve">     </w:t>
      </w:r>
      <w:r>
        <w:rPr>
          <w:rFonts w:asciiTheme="minorEastAsia" w:eastAsiaTheme="minorEastAsia" w:hAnsiTheme="minorEastAsia" w:hint="eastAsia"/>
          <w:color w:val="000000" w:themeColor="text1"/>
          <w:lang w:val="en-GB" w:eastAsia="zh-TW"/>
        </w:rPr>
        <w:t>I</w:t>
      </w:r>
      <w:r>
        <w:rPr>
          <w:color w:val="000000" w:themeColor="text1"/>
          <w:lang w:val="en-GB" w:eastAsia="x-none"/>
        </w:rPr>
        <w:t>n the RAN 1 #104</w:t>
      </w:r>
      <w:r w:rsidR="00F14365">
        <w:rPr>
          <w:color w:val="000000" w:themeColor="text1"/>
          <w:lang w:val="en-GB" w:eastAsia="x-none"/>
        </w:rPr>
        <w:t>b-e meeting</w:t>
      </w:r>
      <w:r>
        <w:rPr>
          <w:color w:val="000000" w:themeColor="text1"/>
          <w:lang w:val="en-GB" w:eastAsia="x-none"/>
        </w:rPr>
        <w:t>,</w:t>
      </w:r>
      <w:r w:rsidR="00F14365">
        <w:rPr>
          <w:color w:val="000000" w:themeColor="text1"/>
          <w:lang w:val="en-GB" w:eastAsia="x-none"/>
        </w:rPr>
        <w:t xml:space="preserve"> agreement for discovery burst was made as follows:</w:t>
      </w:r>
    </w:p>
    <w:tbl>
      <w:tblPr>
        <w:tblW w:w="10935" w:type="dxa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"/>
        <w:gridCol w:w="10215"/>
        <w:gridCol w:w="360"/>
      </w:tblGrid>
      <w:tr w:rsidR="00F14365" w14:paraId="0B368E60" w14:textId="77777777" w:rsidTr="00F14365">
        <w:trPr>
          <w:gridAfter w:val="1"/>
          <w:wAfter w:w="360" w:type="dxa"/>
          <w:trHeight w:val="1620"/>
        </w:trPr>
        <w:tc>
          <w:tcPr>
            <w:tcW w:w="10575" w:type="dxa"/>
            <w:gridSpan w:val="2"/>
          </w:tcPr>
          <w:p w14:paraId="09A75123" w14:textId="77777777" w:rsidR="00F14365" w:rsidRPr="00F14365" w:rsidRDefault="00F14365" w:rsidP="00F14365">
            <w:pPr>
              <w:ind w:left="241"/>
              <w:rPr>
                <w:rFonts w:ascii="Times" w:eastAsia="Batang" w:hAnsi="Times"/>
                <w:lang w:val="en-GB" w:eastAsia="x-none"/>
              </w:rPr>
            </w:pPr>
            <w:r w:rsidRPr="00F14365">
              <w:rPr>
                <w:rFonts w:ascii="Times" w:eastAsia="Batang" w:hAnsi="Times"/>
                <w:highlight w:val="green"/>
                <w:lang w:val="en-GB" w:eastAsia="x-none"/>
              </w:rPr>
              <w:t>Agreement:</w:t>
            </w:r>
          </w:p>
          <w:p w14:paraId="731D1AB6" w14:textId="77777777" w:rsidR="00F14365" w:rsidRPr="00CA66CB" w:rsidRDefault="00F14365" w:rsidP="00F1436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80" w:lineRule="atLeast"/>
              <w:ind w:left="961"/>
              <w:jc w:val="both"/>
              <w:textAlignment w:val="baseline"/>
              <w:rPr>
                <w:rFonts w:eastAsia="Batang"/>
                <w:color w:val="000000" w:themeColor="text1"/>
                <w:lang w:val="en-GB"/>
              </w:rPr>
            </w:pPr>
            <w:r w:rsidRPr="00CA66CB">
              <w:rPr>
                <w:rFonts w:eastAsia="Batang"/>
                <w:color w:val="000000" w:themeColor="text1"/>
                <w:lang w:val="en-GB"/>
              </w:rPr>
              <w:t>For operation with shared spectrum channel access of NR 52.6 – 71 GHz, support discovery burst (DB) and define the DB same as in Rel-16 37.213 Section 4.0</w:t>
            </w:r>
          </w:p>
          <w:p w14:paraId="2A07E059" w14:textId="5D124BFC" w:rsidR="00F14365" w:rsidRDefault="00F14365" w:rsidP="00F1436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80" w:lineRule="atLeast"/>
              <w:ind w:left="961"/>
              <w:jc w:val="both"/>
              <w:textAlignment w:val="baseline"/>
              <w:rPr>
                <w:color w:val="000000" w:themeColor="text1"/>
                <w:lang w:val="en-GB" w:eastAsia="x-none"/>
              </w:rPr>
            </w:pPr>
            <w:r w:rsidRPr="00F14365">
              <w:rPr>
                <w:rFonts w:eastAsia="Batang"/>
                <w:lang w:val="en-GB"/>
              </w:rPr>
              <w:t>FFS: Support discovery burst transmission window (DBTW) at least for SSB with 120 kHz SCS with the following requirements</w:t>
            </w:r>
          </w:p>
        </w:tc>
      </w:tr>
      <w:tr w:rsidR="00F14365" w14:paraId="5CE2A82B" w14:textId="77777777" w:rsidTr="00F14365">
        <w:trPr>
          <w:gridBefore w:val="1"/>
          <w:wBefore w:w="360" w:type="dxa"/>
          <w:trHeight w:val="3405"/>
        </w:trPr>
        <w:tc>
          <w:tcPr>
            <w:tcW w:w="10575" w:type="dxa"/>
            <w:gridSpan w:val="2"/>
          </w:tcPr>
          <w:p w14:paraId="289A3365" w14:textId="77777777" w:rsidR="00F14365" w:rsidRPr="00F14365" w:rsidRDefault="00F14365" w:rsidP="00F14365">
            <w:pPr>
              <w:numPr>
                <w:ilvl w:val="1"/>
                <w:numId w:val="11"/>
              </w:numPr>
              <w:tabs>
                <w:tab w:val="clear" w:pos="1080"/>
                <w:tab w:val="left" w:pos="1800"/>
              </w:tabs>
              <w:ind w:left="1321"/>
              <w:jc w:val="both"/>
              <w:rPr>
                <w:rFonts w:eastAsia="Batang"/>
                <w:lang w:val="en-GB"/>
              </w:rPr>
            </w:pPr>
            <w:r w:rsidRPr="00F14365">
              <w:rPr>
                <w:rFonts w:eastAsia="Batang"/>
                <w:lang w:val="en-GB"/>
              </w:rPr>
              <w:lastRenderedPageBreak/>
              <w:t>PBCH payload size is no greater than that for FR2</w:t>
            </w:r>
          </w:p>
          <w:p w14:paraId="6180E92C" w14:textId="77777777" w:rsidR="00F14365" w:rsidRPr="00F14365" w:rsidRDefault="00F14365" w:rsidP="00F14365">
            <w:pPr>
              <w:numPr>
                <w:ilvl w:val="1"/>
                <w:numId w:val="11"/>
              </w:numPr>
              <w:tabs>
                <w:tab w:val="clear" w:pos="1080"/>
                <w:tab w:val="left" w:pos="1800"/>
              </w:tabs>
              <w:ind w:left="1321"/>
              <w:jc w:val="both"/>
              <w:rPr>
                <w:rFonts w:eastAsia="Batang"/>
                <w:lang w:val="en-GB"/>
              </w:rPr>
            </w:pPr>
            <w:r w:rsidRPr="00F14365">
              <w:rPr>
                <w:rFonts w:eastAsia="Batang"/>
                <w:lang w:val="en-GB"/>
              </w:rPr>
              <w:t>Duration of DBTW is no greater than 5 ms</w:t>
            </w:r>
          </w:p>
          <w:p w14:paraId="669A3EAC" w14:textId="77777777" w:rsidR="00F14365" w:rsidRPr="00F14365" w:rsidRDefault="00F14365" w:rsidP="00F14365">
            <w:pPr>
              <w:numPr>
                <w:ilvl w:val="1"/>
                <w:numId w:val="11"/>
              </w:numPr>
              <w:tabs>
                <w:tab w:val="clear" w:pos="1080"/>
                <w:tab w:val="left" w:pos="1800"/>
              </w:tabs>
              <w:ind w:left="1321"/>
              <w:jc w:val="both"/>
              <w:rPr>
                <w:rFonts w:eastAsia="Batang"/>
                <w:lang w:val="en-GB"/>
              </w:rPr>
            </w:pPr>
            <w:r w:rsidRPr="00F14365">
              <w:rPr>
                <w:rFonts w:eastAsia="Batang"/>
                <w:lang w:val="en-GB"/>
              </w:rPr>
              <w:t>Number of PBCH DMRS sequences is the same as for FR2</w:t>
            </w:r>
          </w:p>
          <w:p w14:paraId="6A736E41" w14:textId="77777777" w:rsidR="00F14365" w:rsidRPr="00F14365" w:rsidRDefault="00F14365" w:rsidP="00F14365">
            <w:pPr>
              <w:pStyle w:val="a9"/>
              <w:numPr>
                <w:ilvl w:val="1"/>
                <w:numId w:val="11"/>
              </w:numPr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spacing w:line="280" w:lineRule="atLeast"/>
              <w:ind w:left="1321"/>
              <w:jc w:val="both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F14365">
              <w:rPr>
                <w:rFonts w:ascii="Times New Roman" w:hAnsi="Times New Roman"/>
                <w:color w:val="000000" w:themeColor="text1"/>
              </w:rPr>
              <w:t>FFS: applicability of DBTW design for 120kHz to SSB with 480kHz and 960kHz SCS</w:t>
            </w:r>
          </w:p>
          <w:p w14:paraId="5571673A" w14:textId="77777777" w:rsidR="00F14365" w:rsidRPr="00F14365" w:rsidRDefault="00F14365" w:rsidP="00F14365">
            <w:pPr>
              <w:pStyle w:val="a9"/>
              <w:numPr>
                <w:ilvl w:val="1"/>
                <w:numId w:val="11"/>
              </w:numPr>
              <w:tabs>
                <w:tab w:val="clear" w:pos="1080"/>
                <w:tab w:val="left" w:pos="1800"/>
              </w:tabs>
              <w:ind w:left="1321"/>
              <w:jc w:val="both"/>
              <w:rPr>
                <w:rFonts w:ascii="Times New Roman" w:hAnsi="Times New Roman"/>
                <w:color w:val="000000" w:themeColor="text1"/>
              </w:rPr>
            </w:pPr>
            <w:r w:rsidRPr="00F14365">
              <w:rPr>
                <w:rFonts w:ascii="Times New Roman" w:hAnsi="Times New Roman"/>
                <w:color w:val="000000" w:themeColor="text1"/>
              </w:rPr>
              <w:t>Support mechanism to indicate or inform that DBTW is enabled/disabled for both IDLE and CONNECTED mode UEs</w:t>
            </w:r>
          </w:p>
          <w:p w14:paraId="70DAA3BD" w14:textId="77777777" w:rsidR="00F14365" w:rsidRPr="00F14365" w:rsidRDefault="00F14365" w:rsidP="00F14365">
            <w:pPr>
              <w:numPr>
                <w:ilvl w:val="2"/>
                <w:numId w:val="11"/>
              </w:numPr>
              <w:tabs>
                <w:tab w:val="clear" w:pos="1800"/>
                <w:tab w:val="left" w:pos="720"/>
                <w:tab w:val="left" w:pos="1440"/>
              </w:tabs>
              <w:ind w:left="2041"/>
              <w:textAlignment w:val="center"/>
              <w:rPr>
                <w:color w:val="000000" w:themeColor="text1"/>
              </w:rPr>
            </w:pPr>
            <w:r w:rsidRPr="00F14365">
              <w:rPr>
                <w:color w:val="000000" w:themeColor="text1"/>
              </w:rPr>
              <w:t>FFS: how to support UEs performing initial access that do not have any prior information on DBTW.</w:t>
            </w:r>
          </w:p>
          <w:p w14:paraId="59350A55" w14:textId="77777777" w:rsidR="00F14365" w:rsidRDefault="00F14365" w:rsidP="00F14365">
            <w:pPr>
              <w:numPr>
                <w:ilvl w:val="2"/>
                <w:numId w:val="11"/>
              </w:numPr>
              <w:tabs>
                <w:tab w:val="clear" w:pos="1800"/>
                <w:tab w:val="left" w:pos="720"/>
                <w:tab w:val="left" w:pos="1440"/>
              </w:tabs>
              <w:ind w:left="2041"/>
              <w:textAlignment w:val="center"/>
              <w:rPr>
                <w:color w:val="000000" w:themeColor="text1"/>
              </w:rPr>
            </w:pPr>
            <w:r w:rsidRPr="00F14365">
              <w:rPr>
                <w:color w:val="000000" w:themeColor="text1"/>
              </w:rPr>
              <w:t>FFS: details of the mechanism for enabling/disabling DBTW considering LBT exempt operation and overlapping licensed/unlicensed bands</w:t>
            </w:r>
          </w:p>
          <w:p w14:paraId="147EBB43" w14:textId="62DA4E98" w:rsidR="00F14365" w:rsidRPr="00F14365" w:rsidRDefault="00F14365" w:rsidP="00F14365">
            <w:pPr>
              <w:numPr>
                <w:ilvl w:val="2"/>
                <w:numId w:val="11"/>
              </w:numPr>
              <w:tabs>
                <w:tab w:val="clear" w:pos="1800"/>
                <w:tab w:val="left" w:pos="720"/>
                <w:tab w:val="left" w:pos="1440"/>
              </w:tabs>
              <w:ind w:left="2041"/>
              <w:textAlignment w:val="center"/>
              <w:rPr>
                <w:color w:val="000000" w:themeColor="text1"/>
              </w:rPr>
            </w:pPr>
            <w:r w:rsidRPr="00F14365">
              <w:rPr>
                <w:color w:val="000000" w:themeColor="text1"/>
              </w:rPr>
              <w:t>FFS: details of how to inform UEs of the configuration of DBTW</w:t>
            </w:r>
          </w:p>
        </w:tc>
      </w:tr>
    </w:tbl>
    <w:p w14:paraId="6562193F" w14:textId="490B6DF0" w:rsidR="00F14365" w:rsidRPr="00F14365" w:rsidRDefault="006D6938" w:rsidP="00026B8D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  </w:t>
      </w:r>
    </w:p>
    <w:p w14:paraId="6EF77165" w14:textId="4B9B2F69" w:rsidR="00F14365" w:rsidRPr="00F228D9" w:rsidRDefault="006D6938" w:rsidP="00026B8D">
      <w:pPr>
        <w:rPr>
          <w:color w:val="000000" w:themeColor="text1"/>
          <w:lang w:val="en-GB" w:eastAsia="x-none"/>
        </w:rPr>
      </w:pPr>
      <w:r w:rsidRPr="00F228D9">
        <w:rPr>
          <w:color w:val="000000" w:themeColor="text1"/>
          <w:lang w:val="en-GB" w:eastAsia="x-none"/>
        </w:rPr>
        <w:t xml:space="preserve">     In R-16, parameters relev</w:t>
      </w:r>
      <w:r w:rsidR="00007394" w:rsidRPr="00F228D9">
        <w:rPr>
          <w:color w:val="000000" w:themeColor="text1"/>
          <w:lang w:val="en-GB" w:eastAsia="x-none"/>
        </w:rPr>
        <w:t>ant to DBTW, e.g., QCL relation</w:t>
      </w:r>
      <w:r w:rsidRPr="00F228D9">
        <w:rPr>
          <w:color w:val="000000" w:themeColor="text1"/>
          <w:lang w:val="en-GB" w:eastAsia="x-none"/>
        </w:rPr>
        <w:t xml:space="preserve"> and S</w:t>
      </w:r>
      <w:r w:rsidR="00C05953" w:rsidRPr="00F228D9">
        <w:rPr>
          <w:color w:val="000000" w:themeColor="text1"/>
          <w:lang w:val="en-GB" w:eastAsia="x-none"/>
        </w:rPr>
        <w:t>SB index, are carried in the</w:t>
      </w:r>
      <w:r w:rsidR="00FA2573" w:rsidRPr="00F228D9">
        <w:rPr>
          <w:color w:val="000000" w:themeColor="text1"/>
          <w:lang w:val="en-GB" w:eastAsia="x-none"/>
        </w:rPr>
        <w:t xml:space="preserve"> PBCH payload</w:t>
      </w:r>
      <w:r w:rsidR="00C05953" w:rsidRPr="00F228D9">
        <w:rPr>
          <w:color w:val="000000" w:themeColor="text1"/>
          <w:lang w:val="en-GB" w:eastAsia="x-none"/>
        </w:rPr>
        <w:t xml:space="preserve"> or MIB</w:t>
      </w:r>
      <w:r w:rsidRPr="00F228D9">
        <w:rPr>
          <w:color w:val="000000" w:themeColor="text1"/>
          <w:lang w:val="en-GB" w:eastAsia="x-none"/>
        </w:rPr>
        <w:t>.</w:t>
      </w:r>
      <w:r w:rsidR="00FA2573" w:rsidRPr="00F228D9">
        <w:rPr>
          <w:color w:val="000000" w:themeColor="text1"/>
          <w:lang w:val="en-GB" w:eastAsia="x-none"/>
        </w:rPr>
        <w:t xml:space="preserve"> For </w:t>
      </w:r>
      <w:r w:rsidR="00C05953" w:rsidRPr="00F228D9">
        <w:rPr>
          <w:color w:val="000000" w:themeColor="text1"/>
          <w:lang w:val="en-GB" w:eastAsia="x-none"/>
        </w:rPr>
        <w:t xml:space="preserve">PBCH payload, 4 </w:t>
      </w:r>
      <w:r w:rsidR="00FA2573" w:rsidRPr="00F228D9">
        <w:rPr>
          <w:color w:val="000000" w:themeColor="text1"/>
          <w:lang w:val="en-GB" w:eastAsia="x-none"/>
        </w:rPr>
        <w:t>bits are used for system frame number, 1 bit is used for half-frame indicator,</w:t>
      </w:r>
      <w:r w:rsidR="00C05953" w:rsidRPr="00F228D9">
        <w:rPr>
          <w:color w:val="000000" w:themeColor="text1"/>
          <w:lang w:val="en-GB" w:eastAsia="x-none"/>
        </w:rPr>
        <w:t xml:space="preserve"> and 3 bits</w:t>
      </w:r>
      <w:r w:rsidR="00FA2573" w:rsidRPr="00F228D9">
        <w:rPr>
          <w:color w:val="000000" w:themeColor="text1"/>
          <w:lang w:val="en-GB" w:eastAsia="x-none"/>
        </w:rPr>
        <w:t xml:space="preserve"> are</w:t>
      </w:r>
      <w:r w:rsidR="00C05953" w:rsidRPr="00F228D9">
        <w:rPr>
          <w:color w:val="000000" w:themeColor="text1"/>
          <w:lang w:val="en-GB" w:eastAsia="x-none"/>
        </w:rPr>
        <w:t xml:space="preserve"> used to represent SSB index.</w:t>
      </w:r>
      <w:r w:rsidRPr="00F228D9">
        <w:rPr>
          <w:color w:val="000000" w:themeColor="text1"/>
          <w:lang w:val="en-GB" w:eastAsia="x-none"/>
        </w:rPr>
        <w:t xml:space="preserve"> </w:t>
      </w:r>
      <w:r w:rsidR="00FA2573" w:rsidRPr="00F228D9">
        <w:rPr>
          <w:color w:val="000000" w:themeColor="text1"/>
          <w:lang w:val="en-GB" w:eastAsia="x-none"/>
        </w:rPr>
        <w:t xml:space="preserve">In the MIB, </w:t>
      </w:r>
      <w:r w:rsidR="00007394" w:rsidRPr="00F228D9">
        <w:rPr>
          <w:i/>
        </w:rPr>
        <w:t>controlResourceSetZero</w:t>
      </w:r>
      <w:r w:rsidR="00007394" w:rsidRPr="00F228D9">
        <w:t xml:space="preserve"> and </w:t>
      </w:r>
      <w:r w:rsidR="00007394" w:rsidRPr="00F228D9">
        <w:rPr>
          <w:i/>
        </w:rPr>
        <w:t>searchSpaceZero</w:t>
      </w:r>
      <w:r w:rsidR="00007394" w:rsidRPr="00F228D9">
        <w:t xml:space="preserve"> included in the pdcch-ConfigSIB1 were mentioned in the email discussion to lend bits to enable DBTW</w:t>
      </w:r>
      <w:r w:rsidR="00D02033">
        <w:t xml:space="preserve"> [6]</w:t>
      </w:r>
      <w:r w:rsidR="00007394" w:rsidRPr="00F228D9">
        <w:t xml:space="preserve">. However, </w:t>
      </w:r>
      <w:r w:rsidR="00F228D9" w:rsidRPr="00F228D9">
        <w:rPr>
          <w:i/>
        </w:rPr>
        <w:t>controlResourceSetZero</w:t>
      </w:r>
      <w:r w:rsidR="00F228D9" w:rsidRPr="00F228D9">
        <w:t xml:space="preserve"> and</w:t>
      </w:r>
      <w:r w:rsidR="00F228D9" w:rsidRPr="00F228D9">
        <w:rPr>
          <w:i/>
        </w:rPr>
        <w:t xml:space="preserve"> searchSpaceZero</w:t>
      </w:r>
      <w:r w:rsidR="00F228D9" w:rsidRPr="00F228D9">
        <w:t xml:space="preserve"> are</w:t>
      </w:r>
      <w:r w:rsidR="007418F9">
        <w:t xml:space="preserve"> already</w:t>
      </w:r>
      <w:r w:rsidR="00F228D9" w:rsidRPr="00F228D9">
        <w:t xml:space="preserve"> used to indicate index value for CORESET#0 configuration in tables 13-1~13-10 and PDCCH monitoring occasions in tables 13-11~13-15 of 38.213 [4], respectively. </w:t>
      </w:r>
      <w:r w:rsidR="00B40C76">
        <w:t>In addition</w:t>
      </w:r>
      <w:r w:rsidR="00F228D9" w:rsidRPr="00F228D9">
        <w:t xml:space="preserve">, </w:t>
      </w:r>
      <w:r w:rsidR="00F228D9" w:rsidRPr="00F228D9">
        <w:rPr>
          <w:i/>
        </w:rPr>
        <w:t xml:space="preserve">ssb-SubcarierOffset </w:t>
      </w:r>
      <w:r w:rsidR="00F228D9" w:rsidRPr="00F228D9">
        <w:t xml:space="preserve">and </w:t>
      </w:r>
      <w:r w:rsidR="00F228D9" w:rsidRPr="00F228D9">
        <w:rPr>
          <w:i/>
        </w:rPr>
        <w:t>subCarrierSpacingCommon</w:t>
      </w:r>
      <w:r w:rsidR="00F228D9" w:rsidRPr="00F228D9">
        <w:t xml:space="preserve"> in the MIB are used to indicate subcarrier offset from subcarrier 0 in common resource block to subcarrier 0 of the SSB, and </w:t>
      </w:r>
      <w:r w:rsidR="00F228D9">
        <w:t>subcarrier spacing for SIB 1, respectively.</w:t>
      </w:r>
      <w:r w:rsidR="00B51D99">
        <w:t xml:space="preserve"> </w:t>
      </w:r>
      <w:r w:rsidR="00CD0DB5">
        <w:t>Given</w:t>
      </w:r>
      <w:r w:rsidR="006803EC">
        <w:t xml:space="preserve"> that</w:t>
      </w:r>
      <w:r w:rsidR="00CD0DB5">
        <w:t xml:space="preserve"> </w:t>
      </w:r>
      <w:r w:rsidR="003B6AE1">
        <w:t>enabling/disabling DBTW may require additional bit and</w:t>
      </w:r>
      <w:r w:rsidR="00CD0DB5">
        <w:t xml:space="preserve"> IEs in the</w:t>
      </w:r>
      <w:r w:rsidR="00B51D99">
        <w:t xml:space="preserve"> PBCH payload</w:t>
      </w:r>
      <w:r w:rsidR="00CD0DB5">
        <w:t xml:space="preserve"> or MIB</w:t>
      </w:r>
      <w:r w:rsidR="00B51D99">
        <w:t xml:space="preserve"> can not be borrowed,</w:t>
      </w:r>
      <w:r w:rsidR="00797E16">
        <w:t xml:space="preserve"> and</w:t>
      </w:r>
      <w:r w:rsidR="00B51D99">
        <w:t xml:space="preserve"> the above agreement limits that </w:t>
      </w:r>
      <w:r w:rsidR="00B51D99" w:rsidRPr="00B51D99">
        <w:t>PBCH payload size</w:t>
      </w:r>
      <w:r w:rsidR="00B51D99">
        <w:t xml:space="preserve"> and the n</w:t>
      </w:r>
      <w:r w:rsidR="00B51D99" w:rsidRPr="00B51D99">
        <w:t>umber of PBCH DMRS sequences</w:t>
      </w:r>
      <w:r w:rsidR="00B51D99">
        <w:t xml:space="preserve"> can not be</w:t>
      </w:r>
      <w:r w:rsidR="00B51D99" w:rsidRPr="00B51D99">
        <w:t xml:space="preserve"> greater than that for FR2</w:t>
      </w:r>
      <w:r w:rsidR="00B51D99">
        <w:t>, DBTW</w:t>
      </w:r>
      <w:r w:rsidR="00FB35B3">
        <w:t xml:space="preserve"> ope</w:t>
      </w:r>
      <w:r w:rsidR="00193943">
        <w:t>r</w:t>
      </w:r>
      <w:r w:rsidR="00FB35B3">
        <w:t>ation</w:t>
      </w:r>
      <w:r w:rsidR="00B51D99">
        <w:t xml:space="preserve"> is not feasible </w:t>
      </w:r>
      <w:r w:rsidR="00FB35B3">
        <w:t xml:space="preserve">to us. </w:t>
      </w:r>
      <w:r w:rsidR="00B51D99">
        <w:t>Moreover</w:t>
      </w:r>
      <w:r w:rsidR="00F228D9">
        <w:t>,</w:t>
      </w:r>
      <w:r w:rsidR="00B51D99">
        <w:t xml:space="preserve"> </w:t>
      </w:r>
      <w:r w:rsidR="00FB35B3">
        <w:t xml:space="preserve">since </w:t>
      </w:r>
      <w:r w:rsidR="00B51D99">
        <w:t>the transmission in 60 GHz range is highly directional, LBT failure rate is relatively rare compared to lower band such as FR1</w:t>
      </w:r>
      <w:r w:rsidR="00FB35B3">
        <w:t>, it is not necessary to support DBTW to cope with an event that rarely happened at the price of much higher UE implementation complexity.</w:t>
      </w:r>
    </w:p>
    <w:p w14:paraId="7032C648" w14:textId="77777777" w:rsidR="00A10D41" w:rsidRPr="00FB35B3" w:rsidRDefault="00A10D41" w:rsidP="0074316F">
      <w:pPr>
        <w:rPr>
          <w:rFonts w:cs="Times"/>
          <w:szCs w:val="20"/>
          <w:lang w:val="en-GB" w:eastAsia="x-none"/>
        </w:rPr>
      </w:pPr>
    </w:p>
    <w:p w14:paraId="27D8ABA3" w14:textId="2C848B65" w:rsidR="00F1077E" w:rsidRPr="00FB35B3" w:rsidRDefault="00FB35B3" w:rsidP="0074316F">
      <w:pPr>
        <w:rPr>
          <w:b/>
          <w:szCs w:val="20"/>
          <w:lang w:eastAsia="zh-TW"/>
        </w:rPr>
      </w:pPr>
      <w:r w:rsidRPr="00FB35B3">
        <w:rPr>
          <w:b/>
          <w:szCs w:val="20"/>
          <w:lang w:val="en-GB" w:eastAsia="x-none"/>
        </w:rPr>
        <w:t>P</w:t>
      </w:r>
      <w:r w:rsidRPr="00FB35B3">
        <w:rPr>
          <w:rFonts w:eastAsiaTheme="minorEastAsia"/>
          <w:b/>
          <w:szCs w:val="20"/>
          <w:lang w:val="en-GB" w:eastAsia="zh-TW"/>
        </w:rPr>
        <w:t>roposal</w:t>
      </w:r>
      <w:r w:rsidRPr="00FB35B3">
        <w:rPr>
          <w:b/>
          <w:szCs w:val="20"/>
          <w:lang w:eastAsia="x-none"/>
        </w:rPr>
        <w:t xml:space="preserve"> 3</w:t>
      </w:r>
      <w:r w:rsidR="00F1077E" w:rsidRPr="00FB35B3">
        <w:rPr>
          <w:b/>
          <w:szCs w:val="20"/>
          <w:lang w:eastAsia="x-none"/>
        </w:rPr>
        <w:t xml:space="preserve">: </w:t>
      </w:r>
      <w:r w:rsidR="003267A4">
        <w:rPr>
          <w:b/>
          <w:szCs w:val="20"/>
          <w:lang w:eastAsia="x-none"/>
        </w:rPr>
        <w:t>Do not support DBTW for SSB.</w:t>
      </w:r>
    </w:p>
    <w:p w14:paraId="761690A4" w14:textId="77777777" w:rsidR="007A3AEB" w:rsidRPr="00307542" w:rsidRDefault="007A3AEB" w:rsidP="005C1573">
      <w:pPr>
        <w:rPr>
          <w:b/>
        </w:rPr>
      </w:pPr>
    </w:p>
    <w:p w14:paraId="04799358" w14:textId="77777777" w:rsidR="00FD3E20" w:rsidRPr="000D5DFA" w:rsidRDefault="00FD3E20" w:rsidP="00FD3E20">
      <w:pPr>
        <w:pStyle w:val="af2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5D2D2AD3" w14:textId="77777777" w:rsidR="005C1573" w:rsidRDefault="005C1573" w:rsidP="005C1573">
      <w:r w:rsidRPr="00A11CA4">
        <w:t xml:space="preserve">In this contribution we have discussed </w:t>
      </w:r>
      <w:r>
        <w:t>various aspects for initial access above 52.6 GHz and provided following proposals</w:t>
      </w:r>
      <w:r w:rsidRPr="00A11CA4">
        <w:t>:</w:t>
      </w:r>
    </w:p>
    <w:p w14:paraId="288D17CF" w14:textId="77777777" w:rsidR="00307542" w:rsidRDefault="00307542" w:rsidP="005C1573"/>
    <w:p w14:paraId="4A7EDCF1" w14:textId="77777777" w:rsidR="003267A4" w:rsidRDefault="003267A4" w:rsidP="003267A4">
      <w:pPr>
        <w:rPr>
          <w:b/>
        </w:rPr>
      </w:pPr>
      <w:r>
        <w:rPr>
          <w:b/>
        </w:rPr>
        <w:t xml:space="preserve">Observation 1: The operation of ANR use case involves the LBT bandwidth and the number of synchronization raster within a LBT bandwidth. </w:t>
      </w:r>
    </w:p>
    <w:p w14:paraId="7FEEDC45" w14:textId="77777777" w:rsidR="003267A4" w:rsidRDefault="003267A4" w:rsidP="003267A4">
      <w:pPr>
        <w:jc w:val="center"/>
        <w:rPr>
          <w:b/>
        </w:rPr>
      </w:pPr>
    </w:p>
    <w:p w14:paraId="0985314A" w14:textId="77777777" w:rsidR="003267A4" w:rsidRDefault="003267A4" w:rsidP="003267A4">
      <w:pPr>
        <w:rPr>
          <w:b/>
        </w:rPr>
      </w:pPr>
      <w:r>
        <w:rPr>
          <w:b/>
        </w:rPr>
        <w:t>Proposal 1: Solution to enable ANR use case can be discussed after</w:t>
      </w:r>
      <w:r w:rsidRPr="008000A8">
        <w:rPr>
          <w:b/>
        </w:rPr>
        <w:t xml:space="preserve"> LBT bandwidth and the number of synchronization </w:t>
      </w:r>
      <w:r>
        <w:rPr>
          <w:b/>
        </w:rPr>
        <w:t>raster within a LBT bandwidth are</w:t>
      </w:r>
      <w:r w:rsidRPr="008000A8">
        <w:rPr>
          <w:b/>
        </w:rPr>
        <w:t xml:space="preserve"> decided</w:t>
      </w:r>
      <w:r>
        <w:rPr>
          <w:b/>
        </w:rPr>
        <w:t>.</w:t>
      </w:r>
    </w:p>
    <w:p w14:paraId="599AE929" w14:textId="77777777" w:rsidR="003267A4" w:rsidRDefault="003267A4" w:rsidP="003267A4">
      <w:pPr>
        <w:rPr>
          <w:b/>
        </w:rPr>
      </w:pPr>
    </w:p>
    <w:p w14:paraId="53D364AC" w14:textId="77777777" w:rsidR="003267A4" w:rsidRPr="004839C1" w:rsidRDefault="003267A4" w:rsidP="003267A4">
      <w:pPr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>Proposal</w:t>
      </w:r>
      <w:r>
        <w:rPr>
          <w:rFonts w:eastAsiaTheme="minorEastAsia" w:hint="eastAsia"/>
          <w:b/>
          <w:lang w:val="en-GB" w:eastAsia="zh-TW"/>
        </w:rPr>
        <w:t xml:space="preserve"> 2:</w:t>
      </w:r>
      <w:r>
        <w:rPr>
          <w:rFonts w:eastAsiaTheme="minorEastAsia"/>
          <w:b/>
          <w:lang w:val="en-GB" w:eastAsia="zh-TW"/>
        </w:rPr>
        <w:t xml:space="preserve"> CORESET#0 should have the same SCS as SSB in initial access.</w:t>
      </w:r>
    </w:p>
    <w:p w14:paraId="26EFAD2D" w14:textId="77777777" w:rsidR="003267A4" w:rsidRDefault="003267A4" w:rsidP="003267A4">
      <w:pPr>
        <w:rPr>
          <w:b/>
          <w:lang w:val="en-GB"/>
        </w:rPr>
      </w:pPr>
    </w:p>
    <w:p w14:paraId="0D839FD4" w14:textId="77777777" w:rsidR="003267A4" w:rsidRPr="00FB35B3" w:rsidRDefault="003267A4" w:rsidP="003267A4">
      <w:pPr>
        <w:rPr>
          <w:b/>
          <w:szCs w:val="20"/>
          <w:lang w:eastAsia="zh-TW"/>
        </w:rPr>
      </w:pPr>
      <w:r w:rsidRPr="00FB35B3">
        <w:rPr>
          <w:b/>
          <w:szCs w:val="20"/>
          <w:lang w:val="en-GB" w:eastAsia="x-none"/>
        </w:rPr>
        <w:t>P</w:t>
      </w:r>
      <w:r w:rsidRPr="00FB35B3">
        <w:rPr>
          <w:rFonts w:eastAsiaTheme="minorEastAsia"/>
          <w:b/>
          <w:szCs w:val="20"/>
          <w:lang w:val="en-GB" w:eastAsia="zh-TW"/>
        </w:rPr>
        <w:t>roposal</w:t>
      </w:r>
      <w:r w:rsidRPr="00FB35B3">
        <w:rPr>
          <w:b/>
          <w:szCs w:val="20"/>
          <w:lang w:eastAsia="x-none"/>
        </w:rPr>
        <w:t xml:space="preserve"> 3: </w:t>
      </w:r>
      <w:r>
        <w:rPr>
          <w:b/>
          <w:szCs w:val="20"/>
          <w:lang w:eastAsia="x-none"/>
        </w:rPr>
        <w:t>Do not support DBTW for SSB.</w:t>
      </w:r>
    </w:p>
    <w:p w14:paraId="3449C7D2" w14:textId="77777777" w:rsidR="003267A4" w:rsidRDefault="003267A4" w:rsidP="003267A4">
      <w:pPr>
        <w:rPr>
          <w:b/>
        </w:rPr>
      </w:pPr>
    </w:p>
    <w:p w14:paraId="0D974802" w14:textId="77777777" w:rsidR="003267A4" w:rsidRPr="003267A4" w:rsidRDefault="003267A4" w:rsidP="003267A4">
      <w:pPr>
        <w:rPr>
          <w:b/>
        </w:rPr>
      </w:pPr>
    </w:p>
    <w:p w14:paraId="0AECDE67" w14:textId="77777777" w:rsidR="005C1573" w:rsidRDefault="005C1573" w:rsidP="005C1573">
      <w:pPr>
        <w:rPr>
          <w:b/>
        </w:rPr>
      </w:pPr>
    </w:p>
    <w:p w14:paraId="798A870D" w14:textId="77777777" w:rsidR="00FD3E20" w:rsidRPr="00AD111F" w:rsidRDefault="00FD3E20" w:rsidP="00FD3E20">
      <w:pPr>
        <w:pStyle w:val="af2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lastRenderedPageBreak/>
        <w:t>References</w:t>
      </w:r>
    </w:p>
    <w:p w14:paraId="450FB827" w14:textId="1FF4F256" w:rsidR="005C1573" w:rsidRPr="005C1573" w:rsidRDefault="002A4CBF" w:rsidP="002A4CBF">
      <w:pPr>
        <w:pStyle w:val="af2"/>
        <w:numPr>
          <w:ilvl w:val="0"/>
          <w:numId w:val="7"/>
        </w:numPr>
        <w:spacing w:line="259" w:lineRule="auto"/>
      </w:pPr>
      <w:bookmarkStart w:id="5" w:name="_Ref31097917"/>
      <w:bookmarkStart w:id="6" w:name="_Ref31097847"/>
      <w:bookmarkStart w:id="7" w:name="_Ref53738358"/>
      <w:bookmarkStart w:id="8" w:name="_Ref528680018"/>
      <w:bookmarkStart w:id="9" w:name="_Ref481596356"/>
      <w:bookmarkStart w:id="10" w:name="_Ref481781528"/>
      <w:bookmarkStart w:id="11" w:name="_Ref481782557"/>
      <w:r w:rsidRPr="002A4CBF">
        <w:t>RP-210862, “Revised WID: Extending current NR operation to 71GHz”, RAN #91e, CMCC</w:t>
      </w:r>
    </w:p>
    <w:p w14:paraId="3793824A" w14:textId="181220BF" w:rsidR="000D6052" w:rsidRDefault="00EC1C88" w:rsidP="00264C7B">
      <w:pPr>
        <w:pStyle w:val="af2"/>
        <w:numPr>
          <w:ilvl w:val="0"/>
          <w:numId w:val="7"/>
        </w:numPr>
        <w:spacing w:afterLines="50" w:after="120"/>
      </w:pPr>
      <w:bookmarkStart w:id="12" w:name="_Ref31097951"/>
      <w:bookmarkEnd w:id="5"/>
      <w:r>
        <w:t>Chairman’s Notes, RAN1 #104</w:t>
      </w:r>
      <w:r w:rsidR="00E91A3E">
        <w:t>b-e, Apr</w:t>
      </w:r>
      <w:r>
        <w:t>. 2021</w:t>
      </w:r>
      <w:bookmarkEnd w:id="3"/>
      <w:bookmarkEnd w:id="6"/>
      <w:bookmarkEnd w:id="7"/>
      <w:bookmarkEnd w:id="8"/>
      <w:bookmarkEnd w:id="9"/>
      <w:bookmarkEnd w:id="10"/>
      <w:bookmarkEnd w:id="11"/>
      <w:bookmarkEnd w:id="12"/>
    </w:p>
    <w:p w14:paraId="1FD47D48" w14:textId="7BD19399" w:rsidR="0010072D" w:rsidRDefault="0010072D" w:rsidP="0010072D">
      <w:pPr>
        <w:pStyle w:val="af2"/>
        <w:numPr>
          <w:ilvl w:val="0"/>
          <w:numId w:val="7"/>
        </w:numPr>
      </w:pPr>
      <w:r w:rsidRPr="0010072D">
        <w:t>Chairman’</w:t>
      </w:r>
      <w:r>
        <w:t xml:space="preserve">s Notes, RAN1 #98b, Oct. 2019 </w:t>
      </w:r>
    </w:p>
    <w:p w14:paraId="3B1AB572" w14:textId="720A3C02" w:rsidR="00CE7CE1" w:rsidRDefault="00CE7CE1" w:rsidP="00CE7CE1">
      <w:pPr>
        <w:pStyle w:val="af2"/>
        <w:numPr>
          <w:ilvl w:val="0"/>
          <w:numId w:val="7"/>
        </w:numPr>
      </w:pPr>
      <w:r w:rsidRPr="00CE7CE1">
        <w:t>3GPP TS 38.213, “Physical laye</w:t>
      </w:r>
      <w:r>
        <w:t>r procedures for control”, v16.5.0, Mar, 2021</w:t>
      </w:r>
    </w:p>
    <w:p w14:paraId="2F7FDA22" w14:textId="6122BAEE" w:rsidR="00545D1C" w:rsidRDefault="00545D1C" w:rsidP="00545D1C">
      <w:pPr>
        <w:pStyle w:val="af2"/>
        <w:numPr>
          <w:ilvl w:val="0"/>
          <w:numId w:val="7"/>
        </w:numPr>
        <w:spacing w:afterLines="50" w:after="120"/>
      </w:pPr>
      <w:r>
        <w:t>Chairman’s Notes, RAN1 #104-e, Jan. 2021</w:t>
      </w:r>
    </w:p>
    <w:p w14:paraId="00445F7E" w14:textId="214047E2" w:rsidR="00007394" w:rsidRDefault="00007394" w:rsidP="00007394">
      <w:pPr>
        <w:pStyle w:val="af2"/>
        <w:numPr>
          <w:ilvl w:val="0"/>
          <w:numId w:val="7"/>
        </w:numPr>
        <w:spacing w:afterLines="50" w:after="120"/>
      </w:pPr>
      <w:r w:rsidRPr="00007394">
        <w:t>R1-2103802</w:t>
      </w:r>
      <w:r>
        <w:t>, “</w:t>
      </w:r>
      <w:r w:rsidRPr="00007394">
        <w:t>Summary #1 of email discussion on initial access aspects of NR extension up to 71 GHz</w:t>
      </w:r>
      <w:r>
        <w:t>”</w:t>
      </w:r>
      <w:r w:rsidR="002D23E8">
        <w:t>, RAN #104b-e, Apr. 2021</w:t>
      </w:r>
    </w:p>
    <w:p w14:paraId="262AE769" w14:textId="77777777" w:rsidR="00545D1C" w:rsidRPr="00CE7CE1" w:rsidRDefault="00545D1C" w:rsidP="00545D1C">
      <w:pPr>
        <w:pStyle w:val="af2"/>
        <w:ind w:left="360"/>
      </w:pPr>
    </w:p>
    <w:p w14:paraId="6C491EC6" w14:textId="77777777" w:rsidR="00CE7CE1" w:rsidRPr="0010072D" w:rsidRDefault="00CE7CE1" w:rsidP="00CE7CE1">
      <w:pPr>
        <w:pStyle w:val="af2"/>
        <w:ind w:left="360"/>
      </w:pPr>
    </w:p>
    <w:p w14:paraId="35C071AF" w14:textId="77777777" w:rsidR="0010072D" w:rsidRPr="00215987" w:rsidRDefault="0010072D" w:rsidP="0010072D">
      <w:pPr>
        <w:spacing w:afterLines="50" w:after="120"/>
      </w:pPr>
    </w:p>
    <w:sectPr w:rsidR="0010072D" w:rsidRPr="00215987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474B8" w14:textId="77777777" w:rsidR="00D775DB" w:rsidRDefault="00D775DB">
      <w:r>
        <w:separator/>
      </w:r>
    </w:p>
  </w:endnote>
  <w:endnote w:type="continuationSeparator" w:id="0">
    <w:p w14:paraId="3A30266D" w14:textId="77777777" w:rsidR="00D775DB" w:rsidRDefault="00D7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EF8F1" w14:textId="77777777" w:rsidR="00D775DB" w:rsidRDefault="00D775DB">
      <w:r>
        <w:separator/>
      </w:r>
    </w:p>
  </w:footnote>
  <w:footnote w:type="continuationSeparator" w:id="0">
    <w:p w14:paraId="7E68621B" w14:textId="77777777" w:rsidR="00D775DB" w:rsidRDefault="00D77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620CD"/>
    <w:multiLevelType w:val="hybridMultilevel"/>
    <w:tmpl w:val="EAB4C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B7CD2"/>
    <w:multiLevelType w:val="hybridMultilevel"/>
    <w:tmpl w:val="C0227E2A"/>
    <w:lvl w:ilvl="0" w:tplc="F244C13E">
      <w:start w:val="110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10"/>
  </w:num>
  <w:num w:numId="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15"/>
    <w:rsid w:val="00001239"/>
    <w:rsid w:val="00001825"/>
    <w:rsid w:val="0000214C"/>
    <w:rsid w:val="00006925"/>
    <w:rsid w:val="00006B8B"/>
    <w:rsid w:val="00007394"/>
    <w:rsid w:val="0000759B"/>
    <w:rsid w:val="000110AC"/>
    <w:rsid w:val="000158B4"/>
    <w:rsid w:val="00016194"/>
    <w:rsid w:val="0001769A"/>
    <w:rsid w:val="00017715"/>
    <w:rsid w:val="000178EB"/>
    <w:rsid w:val="00020508"/>
    <w:rsid w:val="00020FD3"/>
    <w:rsid w:val="00021CC2"/>
    <w:rsid w:val="00021EE8"/>
    <w:rsid w:val="00021FE9"/>
    <w:rsid w:val="00024FA4"/>
    <w:rsid w:val="0002539B"/>
    <w:rsid w:val="00025A48"/>
    <w:rsid w:val="00026B8D"/>
    <w:rsid w:val="00027BA6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3B5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6E32"/>
    <w:rsid w:val="000870F6"/>
    <w:rsid w:val="00087E96"/>
    <w:rsid w:val="00087FA3"/>
    <w:rsid w:val="0009117E"/>
    <w:rsid w:val="00091C8A"/>
    <w:rsid w:val="00093F56"/>
    <w:rsid w:val="000955C4"/>
    <w:rsid w:val="00095AD3"/>
    <w:rsid w:val="000A0327"/>
    <w:rsid w:val="000A21D8"/>
    <w:rsid w:val="000A3C08"/>
    <w:rsid w:val="000A471A"/>
    <w:rsid w:val="000A76E4"/>
    <w:rsid w:val="000A7B1E"/>
    <w:rsid w:val="000B3299"/>
    <w:rsid w:val="000B565C"/>
    <w:rsid w:val="000B69C4"/>
    <w:rsid w:val="000B6D1E"/>
    <w:rsid w:val="000B7E80"/>
    <w:rsid w:val="000C1B39"/>
    <w:rsid w:val="000C358C"/>
    <w:rsid w:val="000C39EA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E13E3"/>
    <w:rsid w:val="000E3102"/>
    <w:rsid w:val="000E4BBD"/>
    <w:rsid w:val="000E4BCD"/>
    <w:rsid w:val="000E639C"/>
    <w:rsid w:val="000F1E63"/>
    <w:rsid w:val="000F4B50"/>
    <w:rsid w:val="000F4C3D"/>
    <w:rsid w:val="000F5FE4"/>
    <w:rsid w:val="000F757F"/>
    <w:rsid w:val="0010072D"/>
    <w:rsid w:val="00100ACC"/>
    <w:rsid w:val="001020DB"/>
    <w:rsid w:val="001031E2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7C64"/>
    <w:rsid w:val="001206FC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276F6"/>
    <w:rsid w:val="00131534"/>
    <w:rsid w:val="00133D1F"/>
    <w:rsid w:val="00133FF6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9BA"/>
    <w:rsid w:val="00150097"/>
    <w:rsid w:val="00152DB4"/>
    <w:rsid w:val="00153063"/>
    <w:rsid w:val="001547AD"/>
    <w:rsid w:val="00156128"/>
    <w:rsid w:val="00157297"/>
    <w:rsid w:val="001574BF"/>
    <w:rsid w:val="001601AD"/>
    <w:rsid w:val="00160343"/>
    <w:rsid w:val="0016069A"/>
    <w:rsid w:val="00161062"/>
    <w:rsid w:val="00162FB0"/>
    <w:rsid w:val="00163269"/>
    <w:rsid w:val="001633D3"/>
    <w:rsid w:val="00164ED6"/>
    <w:rsid w:val="00165D4D"/>
    <w:rsid w:val="001667BD"/>
    <w:rsid w:val="00167084"/>
    <w:rsid w:val="00171C1F"/>
    <w:rsid w:val="001720CF"/>
    <w:rsid w:val="00173652"/>
    <w:rsid w:val="00173DFD"/>
    <w:rsid w:val="00173FA6"/>
    <w:rsid w:val="00175FE6"/>
    <w:rsid w:val="00176D17"/>
    <w:rsid w:val="00177FC5"/>
    <w:rsid w:val="00180126"/>
    <w:rsid w:val="00180E36"/>
    <w:rsid w:val="001818C8"/>
    <w:rsid w:val="0018358E"/>
    <w:rsid w:val="00190D08"/>
    <w:rsid w:val="00190DFE"/>
    <w:rsid w:val="00192F8D"/>
    <w:rsid w:val="0019328A"/>
    <w:rsid w:val="00193943"/>
    <w:rsid w:val="00194486"/>
    <w:rsid w:val="00194682"/>
    <w:rsid w:val="001948C2"/>
    <w:rsid w:val="00194C34"/>
    <w:rsid w:val="00195717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C101A"/>
    <w:rsid w:val="001C15F6"/>
    <w:rsid w:val="001C17C4"/>
    <w:rsid w:val="001C2B3F"/>
    <w:rsid w:val="001C3CC4"/>
    <w:rsid w:val="001C401F"/>
    <w:rsid w:val="001C5151"/>
    <w:rsid w:val="001C5FF7"/>
    <w:rsid w:val="001C7FAE"/>
    <w:rsid w:val="001D2C74"/>
    <w:rsid w:val="001D2E49"/>
    <w:rsid w:val="001D3D7B"/>
    <w:rsid w:val="001E0B66"/>
    <w:rsid w:val="001E3EE1"/>
    <w:rsid w:val="001E6370"/>
    <w:rsid w:val="001F0231"/>
    <w:rsid w:val="001F1DE9"/>
    <w:rsid w:val="001F24B6"/>
    <w:rsid w:val="001F3EBE"/>
    <w:rsid w:val="001F4E0E"/>
    <w:rsid w:val="001F4EC9"/>
    <w:rsid w:val="001F6982"/>
    <w:rsid w:val="001F703D"/>
    <w:rsid w:val="00200E87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483D"/>
    <w:rsid w:val="00215285"/>
    <w:rsid w:val="00215987"/>
    <w:rsid w:val="002164D8"/>
    <w:rsid w:val="0021718D"/>
    <w:rsid w:val="00217F2E"/>
    <w:rsid w:val="002214BF"/>
    <w:rsid w:val="00221A15"/>
    <w:rsid w:val="00221AE6"/>
    <w:rsid w:val="00223789"/>
    <w:rsid w:val="00223F2E"/>
    <w:rsid w:val="002259D0"/>
    <w:rsid w:val="0022688B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2CE2"/>
    <w:rsid w:val="0024342E"/>
    <w:rsid w:val="00243DC2"/>
    <w:rsid w:val="0024455E"/>
    <w:rsid w:val="00246837"/>
    <w:rsid w:val="002476D1"/>
    <w:rsid w:val="00247F87"/>
    <w:rsid w:val="002538ED"/>
    <w:rsid w:val="00255F76"/>
    <w:rsid w:val="0025721F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1467"/>
    <w:rsid w:val="0027235C"/>
    <w:rsid w:val="002729C4"/>
    <w:rsid w:val="0027414C"/>
    <w:rsid w:val="00276C2C"/>
    <w:rsid w:val="00280103"/>
    <w:rsid w:val="00281EB7"/>
    <w:rsid w:val="00284421"/>
    <w:rsid w:val="002852B9"/>
    <w:rsid w:val="00286309"/>
    <w:rsid w:val="00290736"/>
    <w:rsid w:val="00290E8E"/>
    <w:rsid w:val="00291CF7"/>
    <w:rsid w:val="00292686"/>
    <w:rsid w:val="00292AB5"/>
    <w:rsid w:val="0029315B"/>
    <w:rsid w:val="002946A4"/>
    <w:rsid w:val="002952E1"/>
    <w:rsid w:val="00296E15"/>
    <w:rsid w:val="00297B83"/>
    <w:rsid w:val="002A0AD7"/>
    <w:rsid w:val="002A4CBF"/>
    <w:rsid w:val="002A6AD4"/>
    <w:rsid w:val="002A7B32"/>
    <w:rsid w:val="002B036F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C5A"/>
    <w:rsid w:val="002C4988"/>
    <w:rsid w:val="002C64F0"/>
    <w:rsid w:val="002C6E28"/>
    <w:rsid w:val="002C7BC1"/>
    <w:rsid w:val="002D0A17"/>
    <w:rsid w:val="002D0E67"/>
    <w:rsid w:val="002D182B"/>
    <w:rsid w:val="002D1B45"/>
    <w:rsid w:val="002D23E8"/>
    <w:rsid w:val="002D3847"/>
    <w:rsid w:val="002D3AFB"/>
    <w:rsid w:val="002D3D98"/>
    <w:rsid w:val="002D4E8F"/>
    <w:rsid w:val="002D76D2"/>
    <w:rsid w:val="002E0FB3"/>
    <w:rsid w:val="002E1F10"/>
    <w:rsid w:val="002E20C2"/>
    <w:rsid w:val="002E4747"/>
    <w:rsid w:val="002E78BC"/>
    <w:rsid w:val="002F0B0B"/>
    <w:rsid w:val="002F13D0"/>
    <w:rsid w:val="002F4E48"/>
    <w:rsid w:val="002F67C2"/>
    <w:rsid w:val="003017BC"/>
    <w:rsid w:val="003027C8"/>
    <w:rsid w:val="00302A97"/>
    <w:rsid w:val="00303A46"/>
    <w:rsid w:val="00303C1F"/>
    <w:rsid w:val="00303FAD"/>
    <w:rsid w:val="00304298"/>
    <w:rsid w:val="00304DC0"/>
    <w:rsid w:val="00305D34"/>
    <w:rsid w:val="00307020"/>
    <w:rsid w:val="00307542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14DD"/>
    <w:rsid w:val="00322050"/>
    <w:rsid w:val="0032370A"/>
    <w:rsid w:val="0032412D"/>
    <w:rsid w:val="00326615"/>
    <w:rsid w:val="003267A4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A2F"/>
    <w:rsid w:val="00345CE7"/>
    <w:rsid w:val="003460CA"/>
    <w:rsid w:val="0034687F"/>
    <w:rsid w:val="003505B9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6041F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53D9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FB"/>
    <w:rsid w:val="00392F53"/>
    <w:rsid w:val="00393073"/>
    <w:rsid w:val="0039451F"/>
    <w:rsid w:val="00395F40"/>
    <w:rsid w:val="003961CF"/>
    <w:rsid w:val="00396DB1"/>
    <w:rsid w:val="0039712C"/>
    <w:rsid w:val="003A27A8"/>
    <w:rsid w:val="003A373F"/>
    <w:rsid w:val="003A3841"/>
    <w:rsid w:val="003A5450"/>
    <w:rsid w:val="003A55B7"/>
    <w:rsid w:val="003A6393"/>
    <w:rsid w:val="003A6706"/>
    <w:rsid w:val="003A6CD7"/>
    <w:rsid w:val="003A6FC7"/>
    <w:rsid w:val="003A76B1"/>
    <w:rsid w:val="003B08F0"/>
    <w:rsid w:val="003B112D"/>
    <w:rsid w:val="003B1C2E"/>
    <w:rsid w:val="003B30B2"/>
    <w:rsid w:val="003B4327"/>
    <w:rsid w:val="003B4964"/>
    <w:rsid w:val="003B4C50"/>
    <w:rsid w:val="003B665E"/>
    <w:rsid w:val="003B6AE1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637E"/>
    <w:rsid w:val="003C74B3"/>
    <w:rsid w:val="003D02F1"/>
    <w:rsid w:val="003D063F"/>
    <w:rsid w:val="003D13A1"/>
    <w:rsid w:val="003D266A"/>
    <w:rsid w:val="003D2687"/>
    <w:rsid w:val="003D46BE"/>
    <w:rsid w:val="003D46D1"/>
    <w:rsid w:val="003D4AF3"/>
    <w:rsid w:val="003D4B3A"/>
    <w:rsid w:val="003D4BC8"/>
    <w:rsid w:val="003D4DD1"/>
    <w:rsid w:val="003D51BD"/>
    <w:rsid w:val="003D7794"/>
    <w:rsid w:val="003D7971"/>
    <w:rsid w:val="003D7BD4"/>
    <w:rsid w:val="003E2F37"/>
    <w:rsid w:val="003E30AE"/>
    <w:rsid w:val="003E4EF1"/>
    <w:rsid w:val="003E577B"/>
    <w:rsid w:val="003F0199"/>
    <w:rsid w:val="003F10BD"/>
    <w:rsid w:val="003F17AD"/>
    <w:rsid w:val="003F1D19"/>
    <w:rsid w:val="003F1D8E"/>
    <w:rsid w:val="003F1EEF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2D16"/>
    <w:rsid w:val="004036E8"/>
    <w:rsid w:val="00405104"/>
    <w:rsid w:val="004063B2"/>
    <w:rsid w:val="004064E9"/>
    <w:rsid w:val="00411B08"/>
    <w:rsid w:val="004120B8"/>
    <w:rsid w:val="004141EB"/>
    <w:rsid w:val="00414ACF"/>
    <w:rsid w:val="0041604B"/>
    <w:rsid w:val="004164A4"/>
    <w:rsid w:val="004170CE"/>
    <w:rsid w:val="004171DB"/>
    <w:rsid w:val="00421346"/>
    <w:rsid w:val="004244F2"/>
    <w:rsid w:val="00425206"/>
    <w:rsid w:val="00426912"/>
    <w:rsid w:val="0042691E"/>
    <w:rsid w:val="004269C1"/>
    <w:rsid w:val="00427F43"/>
    <w:rsid w:val="00430C8E"/>
    <w:rsid w:val="004320D4"/>
    <w:rsid w:val="004327CC"/>
    <w:rsid w:val="00432B61"/>
    <w:rsid w:val="00433460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2E78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7C3"/>
    <w:rsid w:val="00460945"/>
    <w:rsid w:val="00460F5C"/>
    <w:rsid w:val="00463383"/>
    <w:rsid w:val="00463C56"/>
    <w:rsid w:val="004657D9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77818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9C1"/>
    <w:rsid w:val="00483DAC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775"/>
    <w:rsid w:val="004B44C4"/>
    <w:rsid w:val="004B45F3"/>
    <w:rsid w:val="004B4948"/>
    <w:rsid w:val="004B4EC9"/>
    <w:rsid w:val="004B665D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56D8"/>
    <w:rsid w:val="004E01EA"/>
    <w:rsid w:val="004E2D81"/>
    <w:rsid w:val="004E2EA2"/>
    <w:rsid w:val="004E2FB9"/>
    <w:rsid w:val="004E5A17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AD7"/>
    <w:rsid w:val="00503D6B"/>
    <w:rsid w:val="005053B9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D28"/>
    <w:rsid w:val="005273BD"/>
    <w:rsid w:val="005306FF"/>
    <w:rsid w:val="00535C64"/>
    <w:rsid w:val="005365C9"/>
    <w:rsid w:val="00537B1B"/>
    <w:rsid w:val="0054126A"/>
    <w:rsid w:val="00541BFD"/>
    <w:rsid w:val="0054263A"/>
    <w:rsid w:val="00543AAF"/>
    <w:rsid w:val="0054455E"/>
    <w:rsid w:val="00544883"/>
    <w:rsid w:val="0054509E"/>
    <w:rsid w:val="00545B11"/>
    <w:rsid w:val="00545D1C"/>
    <w:rsid w:val="00550D87"/>
    <w:rsid w:val="00551043"/>
    <w:rsid w:val="0055114D"/>
    <w:rsid w:val="00551422"/>
    <w:rsid w:val="00552CF7"/>
    <w:rsid w:val="00552ED8"/>
    <w:rsid w:val="0055330E"/>
    <w:rsid w:val="00553CAE"/>
    <w:rsid w:val="005543B3"/>
    <w:rsid w:val="00560EF2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8085F"/>
    <w:rsid w:val="0058357F"/>
    <w:rsid w:val="00583F03"/>
    <w:rsid w:val="00584C38"/>
    <w:rsid w:val="00585D2C"/>
    <w:rsid w:val="005860A0"/>
    <w:rsid w:val="0058733E"/>
    <w:rsid w:val="00587DFB"/>
    <w:rsid w:val="00590229"/>
    <w:rsid w:val="00590615"/>
    <w:rsid w:val="00590F80"/>
    <w:rsid w:val="0059141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573"/>
    <w:rsid w:val="005C1686"/>
    <w:rsid w:val="005C223E"/>
    <w:rsid w:val="005C25EC"/>
    <w:rsid w:val="005C41F1"/>
    <w:rsid w:val="005C4F36"/>
    <w:rsid w:val="005C6179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22"/>
    <w:rsid w:val="005F14D8"/>
    <w:rsid w:val="005F1C7D"/>
    <w:rsid w:val="005F1DAC"/>
    <w:rsid w:val="005F2E9A"/>
    <w:rsid w:val="005F3C75"/>
    <w:rsid w:val="005F49DE"/>
    <w:rsid w:val="005F63B1"/>
    <w:rsid w:val="005F64FF"/>
    <w:rsid w:val="005F77DD"/>
    <w:rsid w:val="005F7976"/>
    <w:rsid w:val="005F79DE"/>
    <w:rsid w:val="006010E0"/>
    <w:rsid w:val="006012DC"/>
    <w:rsid w:val="00602BAE"/>
    <w:rsid w:val="0060339F"/>
    <w:rsid w:val="00603F7B"/>
    <w:rsid w:val="006052E5"/>
    <w:rsid w:val="00605E58"/>
    <w:rsid w:val="00606BAA"/>
    <w:rsid w:val="00607302"/>
    <w:rsid w:val="00610541"/>
    <w:rsid w:val="0061233F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B0"/>
    <w:rsid w:val="006509A7"/>
    <w:rsid w:val="006525B0"/>
    <w:rsid w:val="00654E6E"/>
    <w:rsid w:val="0065586D"/>
    <w:rsid w:val="00655B65"/>
    <w:rsid w:val="0066201D"/>
    <w:rsid w:val="00662C60"/>
    <w:rsid w:val="00663D3E"/>
    <w:rsid w:val="00664204"/>
    <w:rsid w:val="00666E4E"/>
    <w:rsid w:val="00667C5E"/>
    <w:rsid w:val="006713F3"/>
    <w:rsid w:val="00672EDB"/>
    <w:rsid w:val="00673D75"/>
    <w:rsid w:val="00674805"/>
    <w:rsid w:val="00674BBB"/>
    <w:rsid w:val="00675676"/>
    <w:rsid w:val="006760DE"/>
    <w:rsid w:val="0067627C"/>
    <w:rsid w:val="0067740E"/>
    <w:rsid w:val="006803EC"/>
    <w:rsid w:val="00680A5A"/>
    <w:rsid w:val="00681EA2"/>
    <w:rsid w:val="006832D4"/>
    <w:rsid w:val="006834F7"/>
    <w:rsid w:val="006843EF"/>
    <w:rsid w:val="00686AB8"/>
    <w:rsid w:val="00691650"/>
    <w:rsid w:val="00691983"/>
    <w:rsid w:val="00693ADB"/>
    <w:rsid w:val="00693FAE"/>
    <w:rsid w:val="00694C4A"/>
    <w:rsid w:val="00695123"/>
    <w:rsid w:val="00695414"/>
    <w:rsid w:val="00695FE9"/>
    <w:rsid w:val="0069640D"/>
    <w:rsid w:val="00697BBB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D0"/>
    <w:rsid w:val="006B1B05"/>
    <w:rsid w:val="006B1C90"/>
    <w:rsid w:val="006B2E86"/>
    <w:rsid w:val="006B39AD"/>
    <w:rsid w:val="006B44A8"/>
    <w:rsid w:val="006B48E8"/>
    <w:rsid w:val="006B5DFA"/>
    <w:rsid w:val="006B7F53"/>
    <w:rsid w:val="006C0827"/>
    <w:rsid w:val="006C0CA7"/>
    <w:rsid w:val="006C1381"/>
    <w:rsid w:val="006C1D67"/>
    <w:rsid w:val="006C2731"/>
    <w:rsid w:val="006C2FAE"/>
    <w:rsid w:val="006C346B"/>
    <w:rsid w:val="006C36BE"/>
    <w:rsid w:val="006C3C52"/>
    <w:rsid w:val="006C536D"/>
    <w:rsid w:val="006C6181"/>
    <w:rsid w:val="006C65D7"/>
    <w:rsid w:val="006C66AD"/>
    <w:rsid w:val="006C6861"/>
    <w:rsid w:val="006D0FDF"/>
    <w:rsid w:val="006D1CDD"/>
    <w:rsid w:val="006D4C32"/>
    <w:rsid w:val="006D51F8"/>
    <w:rsid w:val="006D6280"/>
    <w:rsid w:val="006D6938"/>
    <w:rsid w:val="006E143C"/>
    <w:rsid w:val="006E1CA5"/>
    <w:rsid w:val="006E1FBE"/>
    <w:rsid w:val="006E26DD"/>
    <w:rsid w:val="006E31ED"/>
    <w:rsid w:val="006E4BA2"/>
    <w:rsid w:val="006E6392"/>
    <w:rsid w:val="006E7A57"/>
    <w:rsid w:val="006F36CB"/>
    <w:rsid w:val="006F3968"/>
    <w:rsid w:val="006F54EA"/>
    <w:rsid w:val="006F614A"/>
    <w:rsid w:val="006F7B83"/>
    <w:rsid w:val="00701078"/>
    <w:rsid w:val="00702C58"/>
    <w:rsid w:val="00703BAC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6F9"/>
    <w:rsid w:val="00717340"/>
    <w:rsid w:val="007177D7"/>
    <w:rsid w:val="00720036"/>
    <w:rsid w:val="007208DC"/>
    <w:rsid w:val="00720AEA"/>
    <w:rsid w:val="0072212C"/>
    <w:rsid w:val="00723CBA"/>
    <w:rsid w:val="00733146"/>
    <w:rsid w:val="00735673"/>
    <w:rsid w:val="007358BD"/>
    <w:rsid w:val="007364B4"/>
    <w:rsid w:val="007371B6"/>
    <w:rsid w:val="007418F9"/>
    <w:rsid w:val="00741B34"/>
    <w:rsid w:val="00742CAF"/>
    <w:rsid w:val="0074316F"/>
    <w:rsid w:val="00743177"/>
    <w:rsid w:val="00743460"/>
    <w:rsid w:val="0074456C"/>
    <w:rsid w:val="007458D6"/>
    <w:rsid w:val="00746FF0"/>
    <w:rsid w:val="00747DDC"/>
    <w:rsid w:val="00747EEF"/>
    <w:rsid w:val="0075095F"/>
    <w:rsid w:val="0075123C"/>
    <w:rsid w:val="00751498"/>
    <w:rsid w:val="00753021"/>
    <w:rsid w:val="00753F2B"/>
    <w:rsid w:val="0075633B"/>
    <w:rsid w:val="0075740A"/>
    <w:rsid w:val="00757E72"/>
    <w:rsid w:val="00760782"/>
    <w:rsid w:val="007626E5"/>
    <w:rsid w:val="00762743"/>
    <w:rsid w:val="007667C1"/>
    <w:rsid w:val="00766B89"/>
    <w:rsid w:val="0076746E"/>
    <w:rsid w:val="007675FE"/>
    <w:rsid w:val="00771323"/>
    <w:rsid w:val="007729A6"/>
    <w:rsid w:val="00772E36"/>
    <w:rsid w:val="00772F24"/>
    <w:rsid w:val="00773AA3"/>
    <w:rsid w:val="00775AEE"/>
    <w:rsid w:val="00776F34"/>
    <w:rsid w:val="007773A5"/>
    <w:rsid w:val="007773CA"/>
    <w:rsid w:val="00777537"/>
    <w:rsid w:val="007775E1"/>
    <w:rsid w:val="00781432"/>
    <w:rsid w:val="007815A3"/>
    <w:rsid w:val="00783E63"/>
    <w:rsid w:val="007857DD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97E16"/>
    <w:rsid w:val="007A19F3"/>
    <w:rsid w:val="007A1CC4"/>
    <w:rsid w:val="007A3AEB"/>
    <w:rsid w:val="007A41F6"/>
    <w:rsid w:val="007A4749"/>
    <w:rsid w:val="007A4D83"/>
    <w:rsid w:val="007A4E87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9F"/>
    <w:rsid w:val="007B6DA3"/>
    <w:rsid w:val="007B6FFB"/>
    <w:rsid w:val="007C04E7"/>
    <w:rsid w:val="007C21A5"/>
    <w:rsid w:val="007C246A"/>
    <w:rsid w:val="007C3D15"/>
    <w:rsid w:val="007C3D4C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4109"/>
    <w:rsid w:val="007D4AAC"/>
    <w:rsid w:val="007D6BAE"/>
    <w:rsid w:val="007D7432"/>
    <w:rsid w:val="007D7A33"/>
    <w:rsid w:val="007E04F4"/>
    <w:rsid w:val="007E0F32"/>
    <w:rsid w:val="007E21EA"/>
    <w:rsid w:val="007E36DB"/>
    <w:rsid w:val="007E40DA"/>
    <w:rsid w:val="007E52E1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8000A8"/>
    <w:rsid w:val="008003E3"/>
    <w:rsid w:val="008026F7"/>
    <w:rsid w:val="00802BAD"/>
    <w:rsid w:val="00803B9C"/>
    <w:rsid w:val="00806378"/>
    <w:rsid w:val="00810A3A"/>
    <w:rsid w:val="00811BB5"/>
    <w:rsid w:val="00812A1D"/>
    <w:rsid w:val="008132F0"/>
    <w:rsid w:val="0081386B"/>
    <w:rsid w:val="00815506"/>
    <w:rsid w:val="00815850"/>
    <w:rsid w:val="00816D90"/>
    <w:rsid w:val="00821311"/>
    <w:rsid w:val="00821E19"/>
    <w:rsid w:val="008233F0"/>
    <w:rsid w:val="0082395C"/>
    <w:rsid w:val="00823C69"/>
    <w:rsid w:val="00823FE1"/>
    <w:rsid w:val="00824F30"/>
    <w:rsid w:val="00825069"/>
    <w:rsid w:val="008266A6"/>
    <w:rsid w:val="00827A7A"/>
    <w:rsid w:val="00827CDD"/>
    <w:rsid w:val="00831642"/>
    <w:rsid w:val="00833393"/>
    <w:rsid w:val="008342E9"/>
    <w:rsid w:val="008351C1"/>
    <w:rsid w:val="008369BD"/>
    <w:rsid w:val="00836E0A"/>
    <w:rsid w:val="00837A66"/>
    <w:rsid w:val="00841883"/>
    <w:rsid w:val="00844775"/>
    <w:rsid w:val="008454A6"/>
    <w:rsid w:val="00845F42"/>
    <w:rsid w:val="008504A1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7B0E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537B"/>
    <w:rsid w:val="00881C58"/>
    <w:rsid w:val="00881D99"/>
    <w:rsid w:val="00881DDA"/>
    <w:rsid w:val="00881E73"/>
    <w:rsid w:val="00882846"/>
    <w:rsid w:val="00883380"/>
    <w:rsid w:val="008857D2"/>
    <w:rsid w:val="00886D7C"/>
    <w:rsid w:val="008909B3"/>
    <w:rsid w:val="0089260E"/>
    <w:rsid w:val="00892753"/>
    <w:rsid w:val="00892E43"/>
    <w:rsid w:val="00892EF1"/>
    <w:rsid w:val="00893B6A"/>
    <w:rsid w:val="008940FE"/>
    <w:rsid w:val="00894C8F"/>
    <w:rsid w:val="00894FD8"/>
    <w:rsid w:val="00896264"/>
    <w:rsid w:val="008969FF"/>
    <w:rsid w:val="00896EEB"/>
    <w:rsid w:val="008A2437"/>
    <w:rsid w:val="008A2D95"/>
    <w:rsid w:val="008A3C16"/>
    <w:rsid w:val="008A5849"/>
    <w:rsid w:val="008A5C74"/>
    <w:rsid w:val="008A5E82"/>
    <w:rsid w:val="008A66EA"/>
    <w:rsid w:val="008A74E8"/>
    <w:rsid w:val="008B08BB"/>
    <w:rsid w:val="008B3735"/>
    <w:rsid w:val="008B5A17"/>
    <w:rsid w:val="008B6786"/>
    <w:rsid w:val="008B6CB9"/>
    <w:rsid w:val="008C18F6"/>
    <w:rsid w:val="008C4247"/>
    <w:rsid w:val="008C5852"/>
    <w:rsid w:val="008D05C7"/>
    <w:rsid w:val="008D0741"/>
    <w:rsid w:val="008D0C16"/>
    <w:rsid w:val="008D0E94"/>
    <w:rsid w:val="008D118F"/>
    <w:rsid w:val="008D318C"/>
    <w:rsid w:val="008D52F9"/>
    <w:rsid w:val="008D539A"/>
    <w:rsid w:val="008D61F1"/>
    <w:rsid w:val="008D7FE3"/>
    <w:rsid w:val="008E08A3"/>
    <w:rsid w:val="008E20AD"/>
    <w:rsid w:val="008E2E28"/>
    <w:rsid w:val="008E3116"/>
    <w:rsid w:val="008E7348"/>
    <w:rsid w:val="008E7957"/>
    <w:rsid w:val="008F0808"/>
    <w:rsid w:val="008F2727"/>
    <w:rsid w:val="008F5767"/>
    <w:rsid w:val="008F57BA"/>
    <w:rsid w:val="008F5E05"/>
    <w:rsid w:val="008F7A9D"/>
    <w:rsid w:val="00900AFA"/>
    <w:rsid w:val="00900B4D"/>
    <w:rsid w:val="0090194F"/>
    <w:rsid w:val="00901EFB"/>
    <w:rsid w:val="009025D4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2E74"/>
    <w:rsid w:val="009434B9"/>
    <w:rsid w:val="00943A1D"/>
    <w:rsid w:val="0094509D"/>
    <w:rsid w:val="00945913"/>
    <w:rsid w:val="009461C2"/>
    <w:rsid w:val="0094708D"/>
    <w:rsid w:val="009474F5"/>
    <w:rsid w:val="009506E5"/>
    <w:rsid w:val="00952DF2"/>
    <w:rsid w:val="009532AD"/>
    <w:rsid w:val="0095542F"/>
    <w:rsid w:val="0095565F"/>
    <w:rsid w:val="009613D3"/>
    <w:rsid w:val="009656D2"/>
    <w:rsid w:val="009657AF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1FB1"/>
    <w:rsid w:val="00982A90"/>
    <w:rsid w:val="009834FB"/>
    <w:rsid w:val="00984CF2"/>
    <w:rsid w:val="00986608"/>
    <w:rsid w:val="00986F47"/>
    <w:rsid w:val="00993FE7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478"/>
    <w:rsid w:val="009A3F89"/>
    <w:rsid w:val="009A4445"/>
    <w:rsid w:val="009A47BD"/>
    <w:rsid w:val="009A4A76"/>
    <w:rsid w:val="009A56DC"/>
    <w:rsid w:val="009A5C98"/>
    <w:rsid w:val="009A6428"/>
    <w:rsid w:val="009A7308"/>
    <w:rsid w:val="009A7497"/>
    <w:rsid w:val="009B06B4"/>
    <w:rsid w:val="009B09F4"/>
    <w:rsid w:val="009B1BD9"/>
    <w:rsid w:val="009B4418"/>
    <w:rsid w:val="009B4AB8"/>
    <w:rsid w:val="009B67BA"/>
    <w:rsid w:val="009C1424"/>
    <w:rsid w:val="009C165C"/>
    <w:rsid w:val="009C1A77"/>
    <w:rsid w:val="009C3870"/>
    <w:rsid w:val="009C3D95"/>
    <w:rsid w:val="009C3FA8"/>
    <w:rsid w:val="009C54CF"/>
    <w:rsid w:val="009C59A8"/>
    <w:rsid w:val="009C63A4"/>
    <w:rsid w:val="009C6E4E"/>
    <w:rsid w:val="009D0BC0"/>
    <w:rsid w:val="009D19E2"/>
    <w:rsid w:val="009D2519"/>
    <w:rsid w:val="009D348B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33E5"/>
    <w:rsid w:val="009F4E11"/>
    <w:rsid w:val="009F5C15"/>
    <w:rsid w:val="009F693F"/>
    <w:rsid w:val="009F6A4E"/>
    <w:rsid w:val="009F6EFF"/>
    <w:rsid w:val="00A002C9"/>
    <w:rsid w:val="00A01276"/>
    <w:rsid w:val="00A01C6A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0D41"/>
    <w:rsid w:val="00A11E6E"/>
    <w:rsid w:val="00A12141"/>
    <w:rsid w:val="00A145AC"/>
    <w:rsid w:val="00A14AC1"/>
    <w:rsid w:val="00A14B16"/>
    <w:rsid w:val="00A152C7"/>
    <w:rsid w:val="00A15989"/>
    <w:rsid w:val="00A1698C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61F7"/>
    <w:rsid w:val="00A3735C"/>
    <w:rsid w:val="00A3743A"/>
    <w:rsid w:val="00A375EE"/>
    <w:rsid w:val="00A4056E"/>
    <w:rsid w:val="00A40F6D"/>
    <w:rsid w:val="00A4161E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60016"/>
    <w:rsid w:val="00A6031C"/>
    <w:rsid w:val="00A60A64"/>
    <w:rsid w:val="00A62CE6"/>
    <w:rsid w:val="00A62F0A"/>
    <w:rsid w:val="00A635CC"/>
    <w:rsid w:val="00A63812"/>
    <w:rsid w:val="00A6542B"/>
    <w:rsid w:val="00A65849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2EA7"/>
    <w:rsid w:val="00A842F8"/>
    <w:rsid w:val="00A86F97"/>
    <w:rsid w:val="00A906EE"/>
    <w:rsid w:val="00A90CAC"/>
    <w:rsid w:val="00A918CD"/>
    <w:rsid w:val="00A91A49"/>
    <w:rsid w:val="00A9739D"/>
    <w:rsid w:val="00A97800"/>
    <w:rsid w:val="00AA253F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9CB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12F"/>
    <w:rsid w:val="00AD44A7"/>
    <w:rsid w:val="00AD457D"/>
    <w:rsid w:val="00AD562B"/>
    <w:rsid w:val="00AD7618"/>
    <w:rsid w:val="00AE112D"/>
    <w:rsid w:val="00AE1B95"/>
    <w:rsid w:val="00AE23C8"/>
    <w:rsid w:val="00AE245E"/>
    <w:rsid w:val="00AE28AC"/>
    <w:rsid w:val="00AE4161"/>
    <w:rsid w:val="00AE6ADA"/>
    <w:rsid w:val="00AE7EA7"/>
    <w:rsid w:val="00AF050C"/>
    <w:rsid w:val="00AF05D1"/>
    <w:rsid w:val="00AF13E2"/>
    <w:rsid w:val="00AF53D1"/>
    <w:rsid w:val="00AF7D55"/>
    <w:rsid w:val="00B0107B"/>
    <w:rsid w:val="00B01423"/>
    <w:rsid w:val="00B018E0"/>
    <w:rsid w:val="00B02135"/>
    <w:rsid w:val="00B04F85"/>
    <w:rsid w:val="00B052D4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65E4"/>
    <w:rsid w:val="00B179B8"/>
    <w:rsid w:val="00B17EA9"/>
    <w:rsid w:val="00B17F9C"/>
    <w:rsid w:val="00B20B4A"/>
    <w:rsid w:val="00B2242E"/>
    <w:rsid w:val="00B2316C"/>
    <w:rsid w:val="00B24298"/>
    <w:rsid w:val="00B24C67"/>
    <w:rsid w:val="00B24DA7"/>
    <w:rsid w:val="00B2662F"/>
    <w:rsid w:val="00B30931"/>
    <w:rsid w:val="00B31096"/>
    <w:rsid w:val="00B31B90"/>
    <w:rsid w:val="00B31F66"/>
    <w:rsid w:val="00B32A2A"/>
    <w:rsid w:val="00B332C0"/>
    <w:rsid w:val="00B3393D"/>
    <w:rsid w:val="00B3460C"/>
    <w:rsid w:val="00B34D9F"/>
    <w:rsid w:val="00B363F9"/>
    <w:rsid w:val="00B367AA"/>
    <w:rsid w:val="00B36A2B"/>
    <w:rsid w:val="00B36A67"/>
    <w:rsid w:val="00B36C33"/>
    <w:rsid w:val="00B3714D"/>
    <w:rsid w:val="00B374C0"/>
    <w:rsid w:val="00B37A45"/>
    <w:rsid w:val="00B40521"/>
    <w:rsid w:val="00B406F6"/>
    <w:rsid w:val="00B40C76"/>
    <w:rsid w:val="00B412FC"/>
    <w:rsid w:val="00B41FD4"/>
    <w:rsid w:val="00B442C8"/>
    <w:rsid w:val="00B458E5"/>
    <w:rsid w:val="00B461F1"/>
    <w:rsid w:val="00B475D1"/>
    <w:rsid w:val="00B47ACC"/>
    <w:rsid w:val="00B51D99"/>
    <w:rsid w:val="00B52E20"/>
    <w:rsid w:val="00B53AEC"/>
    <w:rsid w:val="00B60171"/>
    <w:rsid w:val="00B60667"/>
    <w:rsid w:val="00B60F19"/>
    <w:rsid w:val="00B61385"/>
    <w:rsid w:val="00B6298D"/>
    <w:rsid w:val="00B63F66"/>
    <w:rsid w:val="00B64C57"/>
    <w:rsid w:val="00B652AB"/>
    <w:rsid w:val="00B67093"/>
    <w:rsid w:val="00B704E7"/>
    <w:rsid w:val="00B70D6A"/>
    <w:rsid w:val="00B71DE1"/>
    <w:rsid w:val="00B72EEA"/>
    <w:rsid w:val="00B733D1"/>
    <w:rsid w:val="00B73DD8"/>
    <w:rsid w:val="00B74A2F"/>
    <w:rsid w:val="00B7627B"/>
    <w:rsid w:val="00B7715F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4B33"/>
    <w:rsid w:val="00B9514F"/>
    <w:rsid w:val="00B95FEE"/>
    <w:rsid w:val="00B96C62"/>
    <w:rsid w:val="00B97256"/>
    <w:rsid w:val="00B978B0"/>
    <w:rsid w:val="00BA10A3"/>
    <w:rsid w:val="00BA1B76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31E5"/>
    <w:rsid w:val="00BB39AE"/>
    <w:rsid w:val="00BB4078"/>
    <w:rsid w:val="00BB51C3"/>
    <w:rsid w:val="00BB5767"/>
    <w:rsid w:val="00BB70D8"/>
    <w:rsid w:val="00BB710A"/>
    <w:rsid w:val="00BB71D3"/>
    <w:rsid w:val="00BC11F1"/>
    <w:rsid w:val="00BC2E32"/>
    <w:rsid w:val="00BC2EBF"/>
    <w:rsid w:val="00BC45E3"/>
    <w:rsid w:val="00BC46E3"/>
    <w:rsid w:val="00BC482C"/>
    <w:rsid w:val="00BC544A"/>
    <w:rsid w:val="00BC60F0"/>
    <w:rsid w:val="00BC6D0D"/>
    <w:rsid w:val="00BC728A"/>
    <w:rsid w:val="00BD0369"/>
    <w:rsid w:val="00BD0E56"/>
    <w:rsid w:val="00BD2120"/>
    <w:rsid w:val="00BD431A"/>
    <w:rsid w:val="00BD43EE"/>
    <w:rsid w:val="00BD46FD"/>
    <w:rsid w:val="00BD4D84"/>
    <w:rsid w:val="00BD52AE"/>
    <w:rsid w:val="00BD753B"/>
    <w:rsid w:val="00BD7BBB"/>
    <w:rsid w:val="00BE05CB"/>
    <w:rsid w:val="00BE0AB3"/>
    <w:rsid w:val="00BE2681"/>
    <w:rsid w:val="00BE2BE3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5766"/>
    <w:rsid w:val="00BF5A89"/>
    <w:rsid w:val="00C003B8"/>
    <w:rsid w:val="00C007A7"/>
    <w:rsid w:val="00C0242D"/>
    <w:rsid w:val="00C02BD2"/>
    <w:rsid w:val="00C03A02"/>
    <w:rsid w:val="00C05953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0AB"/>
    <w:rsid w:val="00C2031B"/>
    <w:rsid w:val="00C2068C"/>
    <w:rsid w:val="00C2294C"/>
    <w:rsid w:val="00C2325B"/>
    <w:rsid w:val="00C2365F"/>
    <w:rsid w:val="00C2521A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3509"/>
    <w:rsid w:val="00C3372D"/>
    <w:rsid w:val="00C340E5"/>
    <w:rsid w:val="00C3476C"/>
    <w:rsid w:val="00C34B21"/>
    <w:rsid w:val="00C35959"/>
    <w:rsid w:val="00C419A3"/>
    <w:rsid w:val="00C42068"/>
    <w:rsid w:val="00C42C45"/>
    <w:rsid w:val="00C43381"/>
    <w:rsid w:val="00C44742"/>
    <w:rsid w:val="00C46206"/>
    <w:rsid w:val="00C46570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3F89"/>
    <w:rsid w:val="00C6413D"/>
    <w:rsid w:val="00C64278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4390"/>
    <w:rsid w:val="00C84A21"/>
    <w:rsid w:val="00C87F13"/>
    <w:rsid w:val="00C87FEB"/>
    <w:rsid w:val="00C91077"/>
    <w:rsid w:val="00C915BC"/>
    <w:rsid w:val="00C920BE"/>
    <w:rsid w:val="00C92937"/>
    <w:rsid w:val="00C93576"/>
    <w:rsid w:val="00C94D69"/>
    <w:rsid w:val="00CA0854"/>
    <w:rsid w:val="00CA0B3A"/>
    <w:rsid w:val="00CA1E59"/>
    <w:rsid w:val="00CA38EF"/>
    <w:rsid w:val="00CA5C25"/>
    <w:rsid w:val="00CA60EA"/>
    <w:rsid w:val="00CA66CB"/>
    <w:rsid w:val="00CB077B"/>
    <w:rsid w:val="00CB088F"/>
    <w:rsid w:val="00CB0918"/>
    <w:rsid w:val="00CB0F16"/>
    <w:rsid w:val="00CB0F45"/>
    <w:rsid w:val="00CB175E"/>
    <w:rsid w:val="00CB218C"/>
    <w:rsid w:val="00CB241A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0DB5"/>
    <w:rsid w:val="00CD3EAA"/>
    <w:rsid w:val="00CD7644"/>
    <w:rsid w:val="00CD7D5F"/>
    <w:rsid w:val="00CE05BC"/>
    <w:rsid w:val="00CE09FD"/>
    <w:rsid w:val="00CE2A7D"/>
    <w:rsid w:val="00CE510B"/>
    <w:rsid w:val="00CE67D7"/>
    <w:rsid w:val="00CE7774"/>
    <w:rsid w:val="00CE7CE1"/>
    <w:rsid w:val="00CE7DBA"/>
    <w:rsid w:val="00CF1DFC"/>
    <w:rsid w:val="00CF3DF8"/>
    <w:rsid w:val="00CF443F"/>
    <w:rsid w:val="00CF65DA"/>
    <w:rsid w:val="00CF6EF5"/>
    <w:rsid w:val="00D02033"/>
    <w:rsid w:val="00D0229D"/>
    <w:rsid w:val="00D03376"/>
    <w:rsid w:val="00D03619"/>
    <w:rsid w:val="00D0637B"/>
    <w:rsid w:val="00D0768D"/>
    <w:rsid w:val="00D106F1"/>
    <w:rsid w:val="00D15404"/>
    <w:rsid w:val="00D157EF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A14"/>
    <w:rsid w:val="00D33E32"/>
    <w:rsid w:val="00D35868"/>
    <w:rsid w:val="00D373A6"/>
    <w:rsid w:val="00D4075D"/>
    <w:rsid w:val="00D4192D"/>
    <w:rsid w:val="00D43E7F"/>
    <w:rsid w:val="00D44351"/>
    <w:rsid w:val="00D44911"/>
    <w:rsid w:val="00D4574D"/>
    <w:rsid w:val="00D46A8B"/>
    <w:rsid w:val="00D4734E"/>
    <w:rsid w:val="00D50E5B"/>
    <w:rsid w:val="00D512E0"/>
    <w:rsid w:val="00D51C82"/>
    <w:rsid w:val="00D52B35"/>
    <w:rsid w:val="00D5403D"/>
    <w:rsid w:val="00D54B45"/>
    <w:rsid w:val="00D56C01"/>
    <w:rsid w:val="00D602CE"/>
    <w:rsid w:val="00D603CE"/>
    <w:rsid w:val="00D60605"/>
    <w:rsid w:val="00D60D3F"/>
    <w:rsid w:val="00D615FE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4800"/>
    <w:rsid w:val="00D75D5B"/>
    <w:rsid w:val="00D7651E"/>
    <w:rsid w:val="00D76EF6"/>
    <w:rsid w:val="00D775DB"/>
    <w:rsid w:val="00D80372"/>
    <w:rsid w:val="00D803D1"/>
    <w:rsid w:val="00D8077A"/>
    <w:rsid w:val="00D81345"/>
    <w:rsid w:val="00D83133"/>
    <w:rsid w:val="00D840FF"/>
    <w:rsid w:val="00D84389"/>
    <w:rsid w:val="00D84489"/>
    <w:rsid w:val="00D84C8C"/>
    <w:rsid w:val="00D851E0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640B"/>
    <w:rsid w:val="00DB6CCD"/>
    <w:rsid w:val="00DB750E"/>
    <w:rsid w:val="00DC20BE"/>
    <w:rsid w:val="00DC2D6B"/>
    <w:rsid w:val="00DC37A0"/>
    <w:rsid w:val="00DC384E"/>
    <w:rsid w:val="00DC393B"/>
    <w:rsid w:val="00DC3A8B"/>
    <w:rsid w:val="00DC4812"/>
    <w:rsid w:val="00DC692C"/>
    <w:rsid w:val="00DC6F2B"/>
    <w:rsid w:val="00DD1669"/>
    <w:rsid w:val="00DD17AC"/>
    <w:rsid w:val="00DD2B3A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52DB"/>
    <w:rsid w:val="00DE5B4A"/>
    <w:rsid w:val="00DE7751"/>
    <w:rsid w:val="00DF0656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13C9"/>
    <w:rsid w:val="00E029E7"/>
    <w:rsid w:val="00E02D92"/>
    <w:rsid w:val="00E03053"/>
    <w:rsid w:val="00E03240"/>
    <w:rsid w:val="00E05762"/>
    <w:rsid w:val="00E059AC"/>
    <w:rsid w:val="00E05DF5"/>
    <w:rsid w:val="00E069E3"/>
    <w:rsid w:val="00E06A43"/>
    <w:rsid w:val="00E11798"/>
    <w:rsid w:val="00E11E19"/>
    <w:rsid w:val="00E12FA8"/>
    <w:rsid w:val="00E1379E"/>
    <w:rsid w:val="00E1584E"/>
    <w:rsid w:val="00E15AE7"/>
    <w:rsid w:val="00E16EE4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DF3"/>
    <w:rsid w:val="00E31EF6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17F"/>
    <w:rsid w:val="00E62048"/>
    <w:rsid w:val="00E65951"/>
    <w:rsid w:val="00E6785A"/>
    <w:rsid w:val="00E67880"/>
    <w:rsid w:val="00E7111A"/>
    <w:rsid w:val="00E71D9A"/>
    <w:rsid w:val="00E72CF3"/>
    <w:rsid w:val="00E73323"/>
    <w:rsid w:val="00E74330"/>
    <w:rsid w:val="00E748E5"/>
    <w:rsid w:val="00E7491B"/>
    <w:rsid w:val="00E75AEB"/>
    <w:rsid w:val="00E775E1"/>
    <w:rsid w:val="00E77F50"/>
    <w:rsid w:val="00E803BC"/>
    <w:rsid w:val="00E81647"/>
    <w:rsid w:val="00E828A9"/>
    <w:rsid w:val="00E82A03"/>
    <w:rsid w:val="00E83001"/>
    <w:rsid w:val="00E860BD"/>
    <w:rsid w:val="00E8646A"/>
    <w:rsid w:val="00E86F26"/>
    <w:rsid w:val="00E91A3E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731D"/>
    <w:rsid w:val="00EC07BE"/>
    <w:rsid w:val="00EC1C88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F0CD7"/>
    <w:rsid w:val="00EF28FD"/>
    <w:rsid w:val="00EF29A0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104FF"/>
    <w:rsid w:val="00F1077E"/>
    <w:rsid w:val="00F1269D"/>
    <w:rsid w:val="00F12C12"/>
    <w:rsid w:val="00F132BB"/>
    <w:rsid w:val="00F14365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28D9"/>
    <w:rsid w:val="00F23C10"/>
    <w:rsid w:val="00F251D8"/>
    <w:rsid w:val="00F267B6"/>
    <w:rsid w:val="00F268AC"/>
    <w:rsid w:val="00F30805"/>
    <w:rsid w:val="00F34040"/>
    <w:rsid w:val="00F341FE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76C"/>
    <w:rsid w:val="00F57747"/>
    <w:rsid w:val="00F60928"/>
    <w:rsid w:val="00F60D04"/>
    <w:rsid w:val="00F628FE"/>
    <w:rsid w:val="00F63176"/>
    <w:rsid w:val="00F701B7"/>
    <w:rsid w:val="00F71084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10C7"/>
    <w:rsid w:val="00F91AA7"/>
    <w:rsid w:val="00F920E0"/>
    <w:rsid w:val="00F92466"/>
    <w:rsid w:val="00F92C62"/>
    <w:rsid w:val="00F944C7"/>
    <w:rsid w:val="00F94C30"/>
    <w:rsid w:val="00F95DA0"/>
    <w:rsid w:val="00F960CA"/>
    <w:rsid w:val="00F960E7"/>
    <w:rsid w:val="00F96B1A"/>
    <w:rsid w:val="00FA16E6"/>
    <w:rsid w:val="00FA2573"/>
    <w:rsid w:val="00FA29F6"/>
    <w:rsid w:val="00FA2A19"/>
    <w:rsid w:val="00FA2FD6"/>
    <w:rsid w:val="00FA3999"/>
    <w:rsid w:val="00FA3DA1"/>
    <w:rsid w:val="00FA721C"/>
    <w:rsid w:val="00FA7CE7"/>
    <w:rsid w:val="00FB061F"/>
    <w:rsid w:val="00FB1380"/>
    <w:rsid w:val="00FB1663"/>
    <w:rsid w:val="00FB1718"/>
    <w:rsid w:val="00FB35B3"/>
    <w:rsid w:val="00FB514B"/>
    <w:rsid w:val="00FB6575"/>
    <w:rsid w:val="00FC054B"/>
    <w:rsid w:val="00FC25CF"/>
    <w:rsid w:val="00FC341E"/>
    <w:rsid w:val="00FC590E"/>
    <w:rsid w:val="00FC61DB"/>
    <w:rsid w:val="00FC6693"/>
    <w:rsid w:val="00FC7F1E"/>
    <w:rsid w:val="00FD13F9"/>
    <w:rsid w:val="00FD29DA"/>
    <w:rsid w:val="00FD3E20"/>
    <w:rsid w:val="00FD42F0"/>
    <w:rsid w:val="00FD5337"/>
    <w:rsid w:val="00FD60B5"/>
    <w:rsid w:val="00FD7D6D"/>
    <w:rsid w:val="00FE0166"/>
    <w:rsid w:val="00FE0B35"/>
    <w:rsid w:val="00FE273A"/>
    <w:rsid w:val="00FE2B69"/>
    <w:rsid w:val="00FE38DC"/>
    <w:rsid w:val="00FE4053"/>
    <w:rsid w:val="00FE5998"/>
    <w:rsid w:val="00FE71E5"/>
    <w:rsid w:val="00FE7D4F"/>
    <w:rsid w:val="00FF08FB"/>
    <w:rsid w:val="00FF303C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D6F"/>
    <w:rPr>
      <w:rFonts w:eastAsia="Times New Roman"/>
      <w:sz w:val="24"/>
      <w:szCs w:val="24"/>
    </w:rPr>
  </w:style>
  <w:style w:type="paragraph" w:styleId="1">
    <w:name w:val="heading 1"/>
    <w:aliases w:val="H1,h1"/>
    <w:basedOn w:val="a"/>
    <w:next w:val="a"/>
    <w:link w:val="10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2">
    <w:name w:val="heading 2"/>
    <w:aliases w:val="H2,h2"/>
    <w:basedOn w:val="a"/>
    <w:next w:val="a"/>
    <w:link w:val="20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7">
    <w:name w:val="??"/>
    <w:pPr>
      <w:widowControl w:val="0"/>
      <w:spacing w:after="120"/>
    </w:pPr>
    <w:rPr>
      <w:lang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1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8003E3"/>
    <w:rPr>
      <w:b/>
      <w:bCs/>
    </w:rPr>
  </w:style>
  <w:style w:type="character" w:styleId="ae">
    <w:name w:val="Hyperlink"/>
    <w:uiPriority w:val="99"/>
    <w:unhideWhenUsed/>
    <w:rsid w:val="008003E3"/>
    <w:rPr>
      <w:color w:val="0563C1"/>
      <w:u w:val="single"/>
    </w:rPr>
  </w:style>
  <w:style w:type="character" w:customStyle="1" w:styleId="10">
    <w:name w:val="標題 1 字元"/>
    <w:aliases w:val="H1 字元,h1 字元"/>
    <w:link w:val="1"/>
    <w:rsid w:val="006B48E8"/>
    <w:rPr>
      <w:rFonts w:ascii="Arial" w:hAnsi="Arial"/>
      <w:b/>
      <w:sz w:val="24"/>
      <w:lang w:val="en-GB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D901FB"/>
  </w:style>
  <w:style w:type="character" w:customStyle="1" w:styleId="af0">
    <w:name w:val="註腳文字 字元"/>
    <w:link w:val="af"/>
    <w:uiPriority w:val="99"/>
    <w:semiHidden/>
    <w:rsid w:val="00D901FB"/>
    <w:rPr>
      <w:lang w:val="en-GB" w:eastAsia="en-US"/>
    </w:rPr>
  </w:style>
  <w:style w:type="character" w:styleId="af1">
    <w:name w:val="footnote reference"/>
    <w:uiPriority w:val="99"/>
    <w:unhideWhenUsed/>
    <w:rsid w:val="00D901FB"/>
    <w:rPr>
      <w:vertAlign w:val="superscript"/>
    </w:rPr>
  </w:style>
  <w:style w:type="paragraph" w:styleId="Web">
    <w:name w:val="Normal (Web)"/>
    <w:basedOn w:val="a"/>
    <w:uiPriority w:val="99"/>
    <w:unhideWhenUsed/>
    <w:rsid w:val="006C346B"/>
    <w:pPr>
      <w:spacing w:before="100" w:beforeAutospacing="1" w:after="100" w:afterAutospacing="1"/>
    </w:pPr>
  </w:style>
  <w:style w:type="paragraph" w:styleId="af2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3"/>
    <w:uiPriority w:val="34"/>
    <w:qFormat/>
    <w:rsid w:val="006C346B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7E36DB"/>
    <w:rPr>
      <w:color w:val="808080"/>
    </w:rPr>
  </w:style>
  <w:style w:type="paragraph" w:customStyle="1" w:styleId="EQ">
    <w:name w:val="EQ"/>
    <w:basedOn w:val="a"/>
    <w:next w:val="a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20">
    <w:name w:val="標題 2 字元"/>
    <w:aliases w:val="H2 字元,h2 字元"/>
    <w:basedOn w:val="a0"/>
    <w:link w:val="2"/>
    <w:rsid w:val="00355D12"/>
    <w:rPr>
      <w:rFonts w:ascii="Arial" w:hAnsi="Arial"/>
      <w:b/>
      <w:sz w:val="22"/>
      <w:lang w:eastAsia="en-US"/>
    </w:rPr>
  </w:style>
  <w:style w:type="paragraph" w:styleId="af5">
    <w:name w:val="Revision"/>
    <w:hidden/>
    <w:uiPriority w:val="99"/>
    <w:semiHidden/>
    <w:rsid w:val="00ED46BB"/>
    <w:rPr>
      <w:lang w:eastAsia="en-US"/>
    </w:rPr>
  </w:style>
  <w:style w:type="character" w:customStyle="1" w:styleId="af3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2"/>
    <w:uiPriority w:val="34"/>
    <w:qFormat/>
    <w:rsid w:val="00482252"/>
    <w:rPr>
      <w:rFonts w:eastAsia="Times New Roman"/>
      <w:sz w:val="24"/>
      <w:szCs w:val="24"/>
    </w:rPr>
  </w:style>
  <w:style w:type="table" w:styleId="30">
    <w:name w:val="Plain Table 3"/>
    <w:basedOn w:val="a1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2">
    <w:name w:val="Grid Table 2"/>
    <w:basedOn w:val="a1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-3">
    <w:name w:val="Grid Table 5 Dark Accent 3"/>
    <w:basedOn w:val="a1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5-1">
    <w:name w:val="Grid Table 5 Dark Accent 1"/>
    <w:basedOn w:val="a1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40">
    <w:name w:val="Grid Table 4"/>
    <w:basedOn w:val="a1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0">
    <w:name w:val="Grid Table 6 Colorful"/>
    <w:basedOn w:val="a1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Grid Table 5 Dark"/>
    <w:basedOn w:val="a1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4-3">
    <w:name w:val="Grid Table 4 Accent 3"/>
    <w:basedOn w:val="a1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70">
    <w:name w:val="Grid Table 7 Colorful"/>
    <w:basedOn w:val="a1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a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90">
    <w:name w:val="toc 9"/>
    <w:basedOn w:val="80"/>
    <w:semiHidden/>
    <w:rsid w:val="008857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rFonts w:eastAsia="SimSun"/>
      <w:b/>
      <w:noProof/>
      <w:sz w:val="22"/>
      <w:szCs w:val="20"/>
      <w:lang w:val="en-GB" w:eastAsia="en-US"/>
    </w:rPr>
  </w:style>
  <w:style w:type="paragraph" w:styleId="80">
    <w:name w:val="toc 8"/>
    <w:basedOn w:val="a"/>
    <w:next w:val="a"/>
    <w:autoRedefine/>
    <w:uiPriority w:val="39"/>
    <w:semiHidden/>
    <w:unhideWhenUsed/>
    <w:rsid w:val="008857D2"/>
    <w:pPr>
      <w:spacing w:after="100"/>
      <w:ind w:left="1680"/>
    </w:pPr>
  </w:style>
  <w:style w:type="character" w:styleId="af6">
    <w:name w:val="Subtle Emphasis"/>
    <w:basedOn w:val="a0"/>
    <w:uiPriority w:val="19"/>
    <w:qFormat/>
    <w:rsid w:val="0024342E"/>
    <w:rPr>
      <w:i/>
      <w:iCs/>
      <w:color w:val="404040" w:themeColor="text1" w:themeTint="BF"/>
    </w:rPr>
  </w:style>
  <w:style w:type="character" w:customStyle="1" w:styleId="B1Char1">
    <w:name w:val="B1 Char1"/>
    <w:locked/>
    <w:rsid w:val="0032370A"/>
    <w:rPr>
      <w:lang w:val="en-GB" w:eastAsia="en-GB"/>
    </w:rPr>
  </w:style>
  <w:style w:type="character" w:customStyle="1" w:styleId="discussionpointChar">
    <w:name w:val="discussion point Char"/>
    <w:link w:val="discussionpoint"/>
    <w:locked/>
    <w:rsid w:val="00C2365F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rsid w:val="00C2365F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eastAsia="新細明體" w:hAnsi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E42E86-9916-40F7-A2C3-FE0975E3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Eddie Fang (方俊皓)</cp:lastModifiedBy>
  <cp:revision>2</cp:revision>
  <cp:lastPrinted>2018-01-12T00:47:00Z</cp:lastPrinted>
  <dcterms:created xsi:type="dcterms:W3CDTF">2021-05-11T06:12:00Z</dcterms:created>
  <dcterms:modified xsi:type="dcterms:W3CDTF">2021-05-11T06:12:00Z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