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1BB3A" w14:textId="033C9FD4" w:rsidR="008913A0" w:rsidRPr="00DE5B89" w:rsidRDefault="008913A0" w:rsidP="008913A0">
      <w:pPr>
        <w:pStyle w:val="Header"/>
        <w:tabs>
          <w:tab w:val="left" w:pos="8222"/>
        </w:tabs>
        <w:rPr>
          <w:bCs/>
          <w:sz w:val="24"/>
        </w:rPr>
      </w:pPr>
      <w:bookmarkStart w:id="0" w:name="_Hlk772559"/>
      <w:bookmarkStart w:id="1" w:name="_Hlk4135959"/>
      <w:r w:rsidRPr="00DE5B89">
        <w:rPr>
          <w:bCs/>
          <w:sz w:val="24"/>
        </w:rPr>
        <w:t>3GPP TSG RAN WG1 Meeting #</w:t>
      </w:r>
      <w:r>
        <w:rPr>
          <w:bCs/>
          <w:sz w:val="24"/>
        </w:rPr>
        <w:t>105-e</w:t>
      </w:r>
      <w:r w:rsidRPr="00DE5B89">
        <w:rPr>
          <w:bCs/>
          <w:sz w:val="24"/>
        </w:rPr>
        <w:tab/>
      </w:r>
      <w:r w:rsidRPr="00657AE4">
        <w:rPr>
          <w:bCs/>
          <w:sz w:val="24"/>
        </w:rPr>
        <w:t>R1-2</w:t>
      </w:r>
      <w:r>
        <w:rPr>
          <w:bCs/>
          <w:sz w:val="24"/>
        </w:rPr>
        <w:t>104548</w:t>
      </w:r>
    </w:p>
    <w:bookmarkEnd w:id="0"/>
    <w:p w14:paraId="012CB625" w14:textId="0BFF1B85" w:rsidR="00C7199C" w:rsidRDefault="008913A0" w:rsidP="008913A0">
      <w:pPr>
        <w:pStyle w:val="Header"/>
        <w:rPr>
          <w:bCs/>
          <w:sz w:val="24"/>
        </w:rPr>
      </w:pPr>
      <w:r w:rsidRPr="00A31EF1">
        <w:rPr>
          <w:bCs/>
          <w:sz w:val="24"/>
        </w:rPr>
        <w:t xml:space="preserve">e-Meeting, </w:t>
      </w:r>
      <w:r>
        <w:rPr>
          <w:bCs/>
          <w:sz w:val="24"/>
        </w:rPr>
        <w:t>May 19</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p w14:paraId="54CF621B" w14:textId="77777777" w:rsidR="008913A0" w:rsidRPr="00DE5B89" w:rsidRDefault="008913A0" w:rsidP="008913A0">
      <w:pPr>
        <w:pStyle w:val="Header"/>
        <w:rPr>
          <w:bCs/>
          <w:noProof w:val="0"/>
          <w:sz w:val="24"/>
          <w:lang w:eastAsia="ja-JP"/>
        </w:rPr>
      </w:pPr>
    </w:p>
    <w:p w14:paraId="2B544DEF"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893D29">
        <w:rPr>
          <w:rFonts w:cs="Arial"/>
          <w:b/>
          <w:bCs/>
          <w:sz w:val="24"/>
          <w:lang w:val="en-US"/>
        </w:rPr>
        <w:t>8.9.1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09E2C87B"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E02820" w:rsidRPr="00E02820">
        <w:rPr>
          <w:rFonts w:ascii="Arial" w:hAnsi="Arial" w:cs="Arial"/>
          <w:b/>
          <w:bCs/>
          <w:sz w:val="24"/>
          <w:lang w:val="en-US"/>
        </w:rPr>
        <w:t>Support of 16-QAM for NB-IoT</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36A3DBCF"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IoT enhancements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D66B3D">
        <w:rPr>
          <w:lang w:val="en-US"/>
        </w:rPr>
        <w:t>[1]</w:t>
      </w:r>
      <w:r w:rsidR="007C4DBA">
        <w:rPr>
          <w:lang w:val="en-US"/>
        </w:rPr>
        <w:fldChar w:fldCharType="end"/>
      </w:r>
      <w:r>
        <w:rPr>
          <w:lang w:val="en-US"/>
        </w:rPr>
        <w:t xml:space="preserve">, </w:t>
      </w:r>
      <w:r w:rsidR="00200CBF">
        <w:rPr>
          <w:lang w:val="en-US"/>
        </w:rPr>
        <w:t xml:space="preserve">one objective is to specify 16-QAM support for NB-IoT as </w:t>
      </w:r>
      <w:r w:rsidR="00102840">
        <w:rPr>
          <w:lang w:val="en-US"/>
        </w:rPr>
        <w:t xml:space="preserve">described </w:t>
      </w:r>
      <w:r w:rsidR="00200CBF">
        <w:rPr>
          <w:lang w:val="en-US"/>
        </w:rPr>
        <w:t>below</w:t>
      </w:r>
      <w:r>
        <w:rPr>
          <w:lang w:val="en-US"/>
        </w:rPr>
        <w:t xml:space="preserve"> –</w:t>
      </w:r>
    </w:p>
    <w:p w14:paraId="0F8737B3" w14:textId="77777777" w:rsidR="00200CBF" w:rsidRPr="00200CBF" w:rsidRDefault="00200CBF" w:rsidP="004B3355">
      <w:pPr>
        <w:numPr>
          <w:ilvl w:val="0"/>
          <w:numId w:val="12"/>
        </w:numPr>
        <w:spacing w:after="60"/>
        <w:ind w:left="567" w:hanging="207"/>
        <w:rPr>
          <w:lang w:val="en-US"/>
        </w:rPr>
      </w:pPr>
      <w:r w:rsidRPr="00200CBF">
        <w:rPr>
          <w:lang w:val="en-US"/>
        </w:rPr>
        <w:t xml:space="preserve">Specify 16-QAM for unicast in UL and DL, including necessary changes to DL power allocation for NPDSCH and DL TBS. This is to be specified without a new NB-IoT UE category. For DL, increase in maximum TBS of e.g. 2x the Rel-16 maximum, and soft buffer size will be specified by modifying at least existing Category NB2. For UL, the maximum TBS is not increased. </w:t>
      </w:r>
    </w:p>
    <w:p w14:paraId="517082A0" w14:textId="77777777" w:rsidR="00200CBF" w:rsidRPr="00200CBF" w:rsidRDefault="00200CBF" w:rsidP="004B3355">
      <w:pPr>
        <w:numPr>
          <w:ilvl w:val="1"/>
          <w:numId w:val="12"/>
        </w:numPr>
        <w:spacing w:after="60"/>
        <w:rPr>
          <w:lang w:val="en-US"/>
        </w:rPr>
      </w:pPr>
      <w:r w:rsidRPr="00200CBF">
        <w:rPr>
          <w:lang w:val="en-US"/>
        </w:rPr>
        <w:t xml:space="preserve">Extend </w:t>
      </w:r>
      <w:bookmarkStart w:id="5" w:name="_Hlk30097793"/>
      <w:r w:rsidRPr="00200CBF">
        <w:rPr>
          <w:lang w:val="en-US"/>
        </w:rPr>
        <w:t>the NB-IoT channel quality reporting based on the framework of Rel-14</w:t>
      </w:r>
      <w:r w:rsidR="00BC209D">
        <w:rPr>
          <w:lang w:val="en-US"/>
        </w:rPr>
        <w:t>-</w:t>
      </w:r>
      <w:r w:rsidRPr="00200CBF">
        <w:rPr>
          <w:lang w:val="en-US"/>
        </w:rPr>
        <w:t>16, to support 16-QAM in DL.</w:t>
      </w:r>
      <w:bookmarkEnd w:id="5"/>
      <w:r w:rsidRPr="00200CBF">
        <w:rPr>
          <w:lang w:val="en-US"/>
        </w:rPr>
        <w:t xml:space="preserve"> </w:t>
      </w:r>
    </w:p>
    <w:p w14:paraId="64502198" w14:textId="39C3AB43" w:rsidR="00E420B1" w:rsidRDefault="00E420B1" w:rsidP="00783BCB">
      <w:pPr>
        <w:pStyle w:val="ListParagraph"/>
        <w:spacing w:before="240" w:after="120"/>
        <w:ind w:left="0"/>
        <w:contextualSpacing w:val="0"/>
        <w:jc w:val="both"/>
        <w:rPr>
          <w:lang w:val="en-US"/>
        </w:rPr>
      </w:pPr>
      <w:r>
        <w:rPr>
          <w:lang w:val="en-US"/>
        </w:rPr>
        <w:t>In RAN1#10</w:t>
      </w:r>
      <w:r w:rsidR="007E1372">
        <w:rPr>
          <w:lang w:val="en-US"/>
        </w:rPr>
        <w:t>4bis-</w:t>
      </w:r>
      <w:r>
        <w:rPr>
          <w:lang w:val="en-US"/>
        </w:rPr>
        <w:t>e, the following agreements were made –</w:t>
      </w:r>
    </w:p>
    <w:p w14:paraId="67C3E87C" w14:textId="77777777" w:rsidR="00522D6A" w:rsidRPr="007B7C39" w:rsidRDefault="00522D6A" w:rsidP="00522D6A">
      <w:pPr>
        <w:spacing w:after="0"/>
        <w:rPr>
          <w:b/>
          <w:bCs/>
          <w:highlight w:val="green"/>
          <w:lang w:eastAsia="x-none"/>
        </w:rPr>
      </w:pPr>
      <w:r w:rsidRPr="007B7C39">
        <w:rPr>
          <w:b/>
          <w:bCs/>
          <w:highlight w:val="green"/>
          <w:lang w:eastAsia="x-none"/>
        </w:rPr>
        <w:t>Agreement</w:t>
      </w:r>
    </w:p>
    <w:p w14:paraId="61BAD023" w14:textId="77777777" w:rsidR="00522D6A" w:rsidRPr="00A660FD" w:rsidRDefault="00522D6A" w:rsidP="00522D6A">
      <w:pPr>
        <w:rPr>
          <w:lang w:eastAsia="x-none"/>
        </w:rPr>
      </w:pPr>
      <w:r w:rsidRPr="00A660FD">
        <w:rPr>
          <w:lang w:eastAsia="x-none"/>
        </w:rPr>
        <w:t>Confirm the working assumption that the following TBS indices are introduced for downlink</w:t>
      </w:r>
      <w:r>
        <w:rPr>
          <w:lang w:eastAsia="x-none"/>
        </w:rPr>
        <w:t xml:space="preserve"> with modification in </w:t>
      </w:r>
      <w:r w:rsidRPr="00A660FD">
        <w:rPr>
          <w:color w:val="FF0000"/>
          <w:lang w:eastAsia="x-none"/>
        </w:rPr>
        <w:t>RED</w:t>
      </w:r>
      <w:r w:rsidRPr="00A660FD">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696"/>
        <w:gridCol w:w="572"/>
        <w:gridCol w:w="572"/>
        <w:gridCol w:w="572"/>
        <w:gridCol w:w="572"/>
        <w:gridCol w:w="572"/>
        <w:gridCol w:w="572"/>
        <w:gridCol w:w="572"/>
      </w:tblGrid>
      <w:tr w:rsidR="00522D6A" w:rsidRPr="001A7C01" w14:paraId="5642BA5D" w14:textId="77777777" w:rsidTr="00AF628E">
        <w:trPr>
          <w:cantSplit/>
          <w:jc w:val="center"/>
        </w:trPr>
        <w:tc>
          <w:tcPr>
            <w:tcW w:w="652" w:type="dxa"/>
            <w:vMerge w:val="restart"/>
            <w:tcBorders>
              <w:right w:val="double" w:sz="4" w:space="0" w:color="auto"/>
            </w:tcBorders>
            <w:shd w:val="clear" w:color="auto" w:fill="E0E0E0"/>
            <w:vAlign w:val="center"/>
          </w:tcPr>
          <w:p w14:paraId="56CFA88E" w14:textId="77777777" w:rsidR="00522D6A" w:rsidRPr="001A7C01" w:rsidRDefault="00522D6A" w:rsidP="00AF628E">
            <w:pPr>
              <w:pStyle w:val="TAH"/>
              <w:rPr>
                <w:rFonts w:cs="Arial"/>
                <w:szCs w:val="18"/>
                <w:lang w:eastAsia="en-US"/>
              </w:rPr>
            </w:pPr>
            <w:r w:rsidRPr="001A7C01">
              <w:rPr>
                <w:rFonts w:cs="Arial"/>
                <w:position w:val="-10"/>
                <w:szCs w:val="18"/>
                <w:lang w:eastAsia="en-US"/>
              </w:rPr>
              <w:object w:dxaOrig="400" w:dyaOrig="340" w14:anchorId="70980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v:imagedata r:id="rId13" o:title=""/>
                </v:shape>
                <o:OLEObject Type="Embed" ProgID="Equation.3" ShapeID="_x0000_i1025" DrawAspect="Content" ObjectID="_1682231891" r:id="rId14"/>
              </w:object>
            </w:r>
          </w:p>
        </w:tc>
        <w:tc>
          <w:tcPr>
            <w:tcW w:w="0" w:type="auto"/>
            <w:gridSpan w:val="8"/>
            <w:tcBorders>
              <w:left w:val="double" w:sz="4" w:space="0" w:color="auto"/>
            </w:tcBorders>
            <w:shd w:val="clear" w:color="auto" w:fill="E0E0E0"/>
            <w:vAlign w:val="center"/>
          </w:tcPr>
          <w:p w14:paraId="77822141" w14:textId="77777777" w:rsidR="00522D6A" w:rsidRPr="001A7C01" w:rsidRDefault="00522D6A" w:rsidP="00AF628E">
            <w:pPr>
              <w:pStyle w:val="TAH"/>
              <w:rPr>
                <w:rFonts w:cs="Arial"/>
                <w:szCs w:val="18"/>
                <w:lang w:eastAsia="en-US"/>
              </w:rPr>
            </w:pPr>
            <w:r w:rsidRPr="001A7C01">
              <w:rPr>
                <w:position w:val="-12"/>
                <w:lang w:eastAsia="en-US"/>
              </w:rPr>
              <w:object w:dxaOrig="340" w:dyaOrig="380" w14:anchorId="13EC3542">
                <v:shape id="_x0000_i1026" type="#_x0000_t75" style="width:14.25pt;height:21pt" o:ole="">
                  <v:imagedata r:id="rId15" o:title=""/>
                </v:shape>
                <o:OLEObject Type="Embed" ProgID="Equation.DSMT4" ShapeID="_x0000_i1026" DrawAspect="Content" ObjectID="_1682231892" r:id="rId16"/>
              </w:object>
            </w:r>
          </w:p>
        </w:tc>
      </w:tr>
      <w:tr w:rsidR="00522D6A" w:rsidRPr="001A7C01" w14:paraId="21160413" w14:textId="77777777" w:rsidTr="00AF628E">
        <w:trPr>
          <w:cantSplit/>
          <w:jc w:val="center"/>
        </w:trPr>
        <w:tc>
          <w:tcPr>
            <w:tcW w:w="652" w:type="dxa"/>
            <w:vMerge/>
            <w:tcBorders>
              <w:bottom w:val="double" w:sz="4" w:space="0" w:color="auto"/>
              <w:right w:val="double" w:sz="4" w:space="0" w:color="auto"/>
            </w:tcBorders>
            <w:shd w:val="clear" w:color="auto" w:fill="E0E0E0"/>
            <w:vAlign w:val="center"/>
          </w:tcPr>
          <w:p w14:paraId="58F47673" w14:textId="77777777" w:rsidR="00522D6A" w:rsidRPr="001A7C01" w:rsidRDefault="00522D6A" w:rsidP="00AF628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570EC80" w14:textId="77777777" w:rsidR="00522D6A" w:rsidRPr="001A7C01" w:rsidRDefault="00522D6A" w:rsidP="00AF628E">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82DB25B" w14:textId="77777777" w:rsidR="00522D6A" w:rsidRPr="001A7C01" w:rsidRDefault="00522D6A" w:rsidP="00AF628E">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C202E51" w14:textId="77777777" w:rsidR="00522D6A" w:rsidRPr="001A7C01" w:rsidRDefault="00522D6A" w:rsidP="00AF628E">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199DAA6D" w14:textId="77777777" w:rsidR="00522D6A" w:rsidRPr="001A7C01" w:rsidRDefault="00522D6A" w:rsidP="00AF628E">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09FD8A2" w14:textId="77777777" w:rsidR="00522D6A" w:rsidRPr="001A7C01" w:rsidRDefault="00522D6A" w:rsidP="00AF628E">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F46B22B" w14:textId="77777777" w:rsidR="00522D6A" w:rsidRPr="001A7C01" w:rsidRDefault="00522D6A" w:rsidP="00AF628E">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762DE400" w14:textId="77777777" w:rsidR="00522D6A" w:rsidRPr="001A7C01" w:rsidRDefault="00522D6A" w:rsidP="00AF628E">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5990BFAC" w14:textId="77777777" w:rsidR="00522D6A" w:rsidRPr="001A7C01" w:rsidRDefault="00522D6A" w:rsidP="00AF628E">
            <w:pPr>
              <w:pStyle w:val="TAH"/>
              <w:rPr>
                <w:rFonts w:cs="Arial"/>
                <w:szCs w:val="18"/>
                <w:lang w:eastAsia="en-US"/>
              </w:rPr>
            </w:pPr>
            <w:r w:rsidRPr="001A7C01">
              <w:rPr>
                <w:rFonts w:cs="Arial"/>
                <w:szCs w:val="18"/>
                <w:lang w:eastAsia="en-US"/>
              </w:rPr>
              <w:t>7</w:t>
            </w:r>
          </w:p>
        </w:tc>
      </w:tr>
      <w:tr w:rsidR="00522D6A" w:rsidRPr="001A7C01" w14:paraId="68ABAE27" w14:textId="77777777" w:rsidTr="00AF628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4A71787" w14:textId="77777777" w:rsidR="00522D6A" w:rsidRPr="00A660FD" w:rsidRDefault="00522D6A" w:rsidP="00AF628E">
            <w:pPr>
              <w:pStyle w:val="BodyText"/>
              <w:spacing w:after="0"/>
              <w:jc w:val="center"/>
              <w:rPr>
                <w:rFonts w:ascii="Arial" w:eastAsia="Malgun Gothic" w:hAnsi="Arial" w:cs="Arial"/>
                <w:sz w:val="16"/>
                <w:szCs w:val="16"/>
                <w:lang w:eastAsia="zh-CN"/>
              </w:rPr>
            </w:pPr>
            <w:r w:rsidRPr="00A660FD">
              <w:rPr>
                <w:rFonts w:ascii="Arial" w:eastAsia="Malgun Gothic"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793E92F2"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7098463F"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1CCBD44D"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529C59B9"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532B008C"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33C0DBBE"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08BADC8C"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03AB9625"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2856</w:t>
            </w:r>
          </w:p>
        </w:tc>
      </w:tr>
      <w:tr w:rsidR="00522D6A" w:rsidRPr="001A7C01" w14:paraId="48801A2B" w14:textId="77777777" w:rsidTr="00AF628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D450E86" w14:textId="77777777" w:rsidR="00522D6A" w:rsidRPr="00A660FD" w:rsidRDefault="00522D6A" w:rsidP="00AF628E">
            <w:pPr>
              <w:pStyle w:val="BodyText"/>
              <w:spacing w:after="0"/>
              <w:jc w:val="center"/>
              <w:rPr>
                <w:rFonts w:ascii="Arial" w:eastAsia="Malgun Gothic" w:hAnsi="Arial" w:cs="Arial"/>
                <w:sz w:val="16"/>
                <w:szCs w:val="16"/>
                <w:lang w:eastAsia="zh-CN"/>
              </w:rPr>
            </w:pPr>
            <w:r w:rsidRPr="00A660FD">
              <w:rPr>
                <w:rFonts w:ascii="Arial" w:eastAsia="Malgun Gothic"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7D4AE3EC"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3D16CC3F"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2EA65BF0"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3F21D1DE"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0F7CF6A9"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480F7009"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1349DD6B"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13C004AD"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3112</w:t>
            </w:r>
          </w:p>
        </w:tc>
      </w:tr>
      <w:tr w:rsidR="00522D6A" w:rsidRPr="001A7C01" w14:paraId="66D85B93" w14:textId="77777777" w:rsidTr="00AF628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578BBBC" w14:textId="77777777" w:rsidR="00522D6A" w:rsidRPr="00A660FD" w:rsidRDefault="00522D6A" w:rsidP="00AF628E">
            <w:pPr>
              <w:pStyle w:val="BodyText"/>
              <w:spacing w:after="0"/>
              <w:jc w:val="center"/>
              <w:rPr>
                <w:rFonts w:ascii="Arial" w:eastAsia="Malgun Gothic" w:hAnsi="Arial" w:cs="Arial"/>
                <w:sz w:val="16"/>
                <w:szCs w:val="16"/>
                <w:lang w:eastAsia="zh-CN"/>
              </w:rPr>
            </w:pPr>
            <w:r w:rsidRPr="00A660FD">
              <w:rPr>
                <w:rFonts w:ascii="Arial" w:eastAsia="Malgun Gothic"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33C70C84" w14:textId="77777777" w:rsidR="00522D6A" w:rsidRPr="00A660FD" w:rsidRDefault="00522D6A" w:rsidP="00AF628E">
            <w:pPr>
              <w:pStyle w:val="BodyText"/>
              <w:spacing w:after="0"/>
              <w:jc w:val="center"/>
              <w:rPr>
                <w:rFonts w:ascii="Arial" w:hAnsi="Arial" w:cs="Arial"/>
                <w:color w:val="FF0000"/>
                <w:sz w:val="16"/>
                <w:szCs w:val="16"/>
                <w:highlight w:val="green"/>
              </w:rPr>
            </w:pPr>
            <w:r w:rsidRPr="00A660FD">
              <w:rPr>
                <w:rFonts w:eastAsia="Malgun Gothic"/>
                <w:strike/>
                <w:color w:val="FF0000"/>
                <w:sz w:val="16"/>
                <w:szCs w:val="16"/>
                <w:highlight w:val="green"/>
                <w:lang w:eastAsia="zh-CN"/>
              </w:rPr>
              <w:t>328</w:t>
            </w:r>
            <w:r w:rsidRPr="00A660FD">
              <w:rPr>
                <w:rFonts w:eastAsia="Malgun Gothic"/>
                <w:color w:val="FF0000"/>
                <w:sz w:val="16"/>
                <w:szCs w:val="16"/>
                <w:highlight w:val="green"/>
                <w:lang w:eastAsia="zh-CN"/>
              </w:rPr>
              <w:t>296</w:t>
            </w:r>
          </w:p>
        </w:tc>
        <w:tc>
          <w:tcPr>
            <w:tcW w:w="0" w:type="auto"/>
            <w:tcBorders>
              <w:top w:val="single" w:sz="4" w:space="0" w:color="auto"/>
              <w:left w:val="single" w:sz="4" w:space="0" w:color="auto"/>
              <w:bottom w:val="single" w:sz="4" w:space="0" w:color="auto"/>
              <w:right w:val="single" w:sz="4" w:space="0" w:color="auto"/>
            </w:tcBorders>
          </w:tcPr>
          <w:p w14:paraId="7637E91C"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59F6CA1C"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6BB48696"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079C1059"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092BD085"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70EB3BE8"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0B6618F6"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3240</w:t>
            </w:r>
          </w:p>
        </w:tc>
      </w:tr>
      <w:tr w:rsidR="00522D6A" w:rsidRPr="001A7C01" w14:paraId="4C2F6F2B" w14:textId="77777777" w:rsidTr="00AF628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53DF7D0" w14:textId="77777777" w:rsidR="00522D6A" w:rsidRPr="00A660FD" w:rsidRDefault="00522D6A" w:rsidP="00AF628E">
            <w:pPr>
              <w:pStyle w:val="BodyText"/>
              <w:spacing w:after="0"/>
              <w:jc w:val="center"/>
              <w:rPr>
                <w:rFonts w:ascii="Arial" w:eastAsia="Malgun Gothic" w:hAnsi="Arial" w:cs="Arial"/>
                <w:sz w:val="16"/>
                <w:szCs w:val="16"/>
                <w:lang w:eastAsia="zh-CN"/>
              </w:rPr>
            </w:pPr>
            <w:r w:rsidRPr="00A660FD">
              <w:rPr>
                <w:rFonts w:ascii="Arial" w:eastAsia="Malgun Gothic"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05589F23"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33DDBA83"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5C49014A"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77C35B95"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1C9D4BF5"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5977ADF9"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5F5A1D98"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1F2E3EE4"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3624</w:t>
            </w:r>
          </w:p>
        </w:tc>
      </w:tr>
      <w:tr w:rsidR="00522D6A" w:rsidRPr="001A7C01" w14:paraId="17C3A2E0" w14:textId="77777777" w:rsidTr="00AF628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2C8A341" w14:textId="77777777" w:rsidR="00522D6A" w:rsidRPr="00A660FD" w:rsidRDefault="00522D6A" w:rsidP="00AF628E">
            <w:pPr>
              <w:pStyle w:val="BodyText"/>
              <w:spacing w:after="0"/>
              <w:jc w:val="center"/>
              <w:rPr>
                <w:rFonts w:ascii="Arial" w:eastAsia="Malgun Gothic" w:hAnsi="Arial" w:cs="Arial"/>
                <w:sz w:val="16"/>
                <w:szCs w:val="16"/>
                <w:lang w:eastAsia="zh-CN"/>
              </w:rPr>
            </w:pPr>
            <w:r w:rsidRPr="00A660FD">
              <w:rPr>
                <w:rFonts w:ascii="Arial" w:eastAsia="Malgun Gothic"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762BDE42"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0BFA8E87"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263A90F5"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2FD7DE85"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07807427"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65F4BBDB"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78D7A988"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048FB29B"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4008</w:t>
            </w:r>
          </w:p>
        </w:tc>
      </w:tr>
      <w:tr w:rsidR="00522D6A" w:rsidRPr="001A7C01" w14:paraId="3CF7CC30" w14:textId="77777777" w:rsidTr="00AF628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74C388D" w14:textId="77777777" w:rsidR="00522D6A" w:rsidRPr="00A660FD" w:rsidRDefault="00522D6A" w:rsidP="00AF628E">
            <w:pPr>
              <w:pStyle w:val="BodyText"/>
              <w:spacing w:after="0"/>
              <w:jc w:val="center"/>
              <w:rPr>
                <w:rFonts w:ascii="Arial" w:eastAsia="Malgun Gothic" w:hAnsi="Arial" w:cs="Arial"/>
                <w:sz w:val="16"/>
                <w:szCs w:val="16"/>
                <w:lang w:eastAsia="zh-CN"/>
              </w:rPr>
            </w:pPr>
            <w:r w:rsidRPr="00A660FD">
              <w:rPr>
                <w:rFonts w:ascii="Arial" w:eastAsia="Malgun Gothic"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52225682"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0A5D988A"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43B19B68"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0FA3C43E"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18AC41BD"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2362A084"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19B4ABEA"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4334002E"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4264</w:t>
            </w:r>
          </w:p>
        </w:tc>
      </w:tr>
      <w:tr w:rsidR="00522D6A" w:rsidRPr="001A7C01" w14:paraId="4B83113F" w14:textId="77777777" w:rsidTr="00AF628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961215C" w14:textId="77777777" w:rsidR="00522D6A" w:rsidRPr="00A660FD" w:rsidRDefault="00522D6A" w:rsidP="00AF628E">
            <w:pPr>
              <w:pStyle w:val="BodyText"/>
              <w:spacing w:after="0"/>
              <w:jc w:val="center"/>
              <w:rPr>
                <w:rFonts w:ascii="Arial" w:eastAsia="Malgun Gothic" w:hAnsi="Arial" w:cs="Arial"/>
                <w:sz w:val="16"/>
                <w:szCs w:val="16"/>
                <w:lang w:eastAsia="zh-CN"/>
              </w:rPr>
            </w:pPr>
            <w:r w:rsidRPr="00A660FD">
              <w:rPr>
                <w:rFonts w:ascii="Arial" w:eastAsia="Malgun Gothic"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6E498AAE"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165A2143"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1ABAB81F"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08363A42"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2365A3E9"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0D4DE263"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7FF2A10A"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1A18FBDD"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4584</w:t>
            </w:r>
          </w:p>
        </w:tc>
      </w:tr>
      <w:tr w:rsidR="00522D6A" w:rsidRPr="001A7C01" w14:paraId="5AB17207" w14:textId="77777777" w:rsidTr="00AF628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E396E0E" w14:textId="77777777" w:rsidR="00522D6A" w:rsidRPr="00A660FD" w:rsidRDefault="00522D6A" w:rsidP="00AF628E">
            <w:pPr>
              <w:pStyle w:val="BodyText"/>
              <w:spacing w:after="0"/>
              <w:jc w:val="center"/>
              <w:rPr>
                <w:rFonts w:ascii="Arial" w:eastAsia="Malgun Gothic" w:hAnsi="Arial" w:cs="Arial"/>
                <w:sz w:val="16"/>
                <w:szCs w:val="16"/>
                <w:lang w:eastAsia="zh-CN"/>
              </w:rPr>
            </w:pPr>
            <w:r w:rsidRPr="00A660FD">
              <w:rPr>
                <w:rFonts w:ascii="Arial" w:eastAsia="Malgun Gothic"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7C401CEC"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42A28418"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6FB25805"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27E7A6B6"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7CF3675C" w14:textId="77777777" w:rsidR="00522D6A" w:rsidRPr="00A660FD" w:rsidRDefault="00522D6A" w:rsidP="00AF628E">
            <w:pPr>
              <w:pStyle w:val="BodyText"/>
              <w:spacing w:after="0"/>
              <w:jc w:val="center"/>
              <w:rPr>
                <w:rFonts w:ascii="Arial" w:hAnsi="Arial" w:cs="Arial"/>
                <w:sz w:val="16"/>
                <w:szCs w:val="16"/>
                <w:highlight w:val="yellow"/>
              </w:rPr>
            </w:pPr>
            <w:r w:rsidRPr="00A660FD">
              <w:rPr>
                <w:rFonts w:eastAsia="Malgun Gothic"/>
                <w:sz w:val="16"/>
                <w:szCs w:val="16"/>
                <w:highlight w:val="green"/>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20D12D0F"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13BA5D03"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6F8EF748" w14:textId="77777777" w:rsidR="00522D6A" w:rsidRPr="004D7771" w:rsidRDefault="00522D6A" w:rsidP="00AF628E">
            <w:pPr>
              <w:pStyle w:val="BodyText"/>
              <w:spacing w:after="0"/>
              <w:jc w:val="center"/>
              <w:rPr>
                <w:rFonts w:ascii="Arial" w:hAnsi="Arial" w:cs="Arial"/>
                <w:sz w:val="16"/>
                <w:szCs w:val="16"/>
              </w:rPr>
            </w:pPr>
            <w:r w:rsidRPr="004D7771">
              <w:rPr>
                <w:rFonts w:ascii="Arial" w:hAnsi="Arial" w:cs="Arial"/>
                <w:sz w:val="16"/>
                <w:szCs w:val="16"/>
              </w:rPr>
              <w:t>4968</w:t>
            </w:r>
          </w:p>
        </w:tc>
      </w:tr>
    </w:tbl>
    <w:p w14:paraId="64704D88" w14:textId="77777777" w:rsidR="00522D6A" w:rsidRPr="007F693C" w:rsidRDefault="00522D6A" w:rsidP="00522D6A">
      <w:pPr>
        <w:rPr>
          <w:rFonts w:cs="Times"/>
          <w:lang w:eastAsia="x-none"/>
        </w:rPr>
      </w:pPr>
    </w:p>
    <w:p w14:paraId="435B5630" w14:textId="77777777" w:rsidR="00522D6A" w:rsidRPr="007F693C" w:rsidRDefault="00522D6A" w:rsidP="00522D6A">
      <w:pPr>
        <w:spacing w:after="0"/>
        <w:rPr>
          <w:rFonts w:cs="Times"/>
          <w:b/>
          <w:bCs/>
          <w:highlight w:val="green"/>
          <w:lang w:eastAsia="x-none"/>
        </w:rPr>
      </w:pPr>
      <w:r w:rsidRPr="007F693C">
        <w:rPr>
          <w:rFonts w:cs="Times"/>
          <w:b/>
          <w:bCs/>
          <w:highlight w:val="green"/>
          <w:lang w:eastAsia="x-none"/>
        </w:rPr>
        <w:t>Agreement</w:t>
      </w:r>
    </w:p>
    <w:p w14:paraId="22064BFA" w14:textId="77777777" w:rsidR="00522D6A" w:rsidRPr="007F693C" w:rsidRDefault="00522D6A" w:rsidP="00522D6A">
      <w:pPr>
        <w:pStyle w:val="Caption"/>
        <w:spacing w:before="0" w:after="0"/>
        <w:jc w:val="both"/>
        <w:rPr>
          <w:rFonts w:ascii="Times" w:hAnsi="Times" w:cs="Times"/>
          <w:b w:val="0"/>
          <w:bCs/>
        </w:rPr>
      </w:pPr>
      <w:r w:rsidRPr="007F693C">
        <w:rPr>
          <w:rFonts w:ascii="Times" w:hAnsi="Times" w:cs="Times"/>
          <w:b w:val="0"/>
          <w:bCs/>
        </w:rPr>
        <w:t>Confirm the working assumption:</w:t>
      </w:r>
    </w:p>
    <w:p w14:paraId="669D75CF" w14:textId="77777777" w:rsidR="00522D6A" w:rsidRPr="007F693C" w:rsidRDefault="00522D6A" w:rsidP="00522D6A">
      <w:pPr>
        <w:pStyle w:val="ListParagraph"/>
        <w:numPr>
          <w:ilvl w:val="0"/>
          <w:numId w:val="19"/>
        </w:numPr>
        <w:spacing w:after="0"/>
        <w:rPr>
          <w:rFonts w:cs="Times"/>
          <w:bCs/>
        </w:rPr>
      </w:pPr>
      <w:r w:rsidRPr="007F693C">
        <w:rPr>
          <w:rFonts w:cs="Times"/>
          <w:bCs/>
        </w:rPr>
        <w:t xml:space="preserve">For standalone and </w:t>
      </w:r>
      <w:proofErr w:type="spellStart"/>
      <w:r w:rsidRPr="007F693C">
        <w:rPr>
          <w:rFonts w:cs="Times"/>
          <w:bCs/>
        </w:rPr>
        <w:t>guardband</w:t>
      </w:r>
      <w:proofErr w:type="spellEnd"/>
      <w:r w:rsidRPr="007F693C">
        <w:rPr>
          <w:rFonts w:cs="Times"/>
          <w:bCs/>
        </w:rPr>
        <w:t xml:space="preserve"> deployments, the downlink TBS entries between 14 (TBS of 2856 for I_SF=7) and 21 are used for 16QAM.</w:t>
      </w:r>
    </w:p>
    <w:p w14:paraId="41BD64AF" w14:textId="77777777" w:rsidR="00522D6A" w:rsidRPr="007F693C" w:rsidRDefault="00522D6A" w:rsidP="00522D6A">
      <w:pPr>
        <w:rPr>
          <w:rFonts w:cs="Times"/>
          <w:lang w:eastAsia="x-none"/>
        </w:rPr>
      </w:pPr>
    </w:p>
    <w:p w14:paraId="19CC694A" w14:textId="77777777" w:rsidR="00522D6A" w:rsidRPr="009555E4" w:rsidRDefault="00522D6A" w:rsidP="00522D6A">
      <w:pPr>
        <w:spacing w:after="0"/>
        <w:rPr>
          <w:b/>
          <w:bCs/>
          <w:highlight w:val="green"/>
          <w:lang w:eastAsia="x-none"/>
        </w:rPr>
      </w:pPr>
      <w:r w:rsidRPr="009555E4">
        <w:rPr>
          <w:b/>
          <w:bCs/>
          <w:highlight w:val="green"/>
          <w:lang w:eastAsia="x-none"/>
        </w:rPr>
        <w:t>Agreement</w:t>
      </w:r>
    </w:p>
    <w:p w14:paraId="51EFFBF2" w14:textId="77777777" w:rsidR="00522D6A" w:rsidRPr="009555E4" w:rsidRDefault="00522D6A" w:rsidP="00870BD5">
      <w:pPr>
        <w:spacing w:after="0"/>
        <w:rPr>
          <w:lang w:eastAsia="x-none"/>
        </w:rPr>
      </w:pPr>
      <w:r w:rsidRPr="009555E4">
        <w:rPr>
          <w:lang w:eastAsia="x-none"/>
        </w:rPr>
        <w:t>For both uplink and downlink</w:t>
      </w:r>
    </w:p>
    <w:p w14:paraId="7EA1585D" w14:textId="77777777" w:rsidR="00522D6A" w:rsidRPr="009555E4" w:rsidRDefault="00522D6A" w:rsidP="00522D6A">
      <w:pPr>
        <w:numPr>
          <w:ilvl w:val="0"/>
          <w:numId w:val="27"/>
        </w:numPr>
        <w:overflowPunct/>
        <w:autoSpaceDE/>
        <w:autoSpaceDN/>
        <w:adjustRightInd/>
        <w:spacing w:after="0"/>
        <w:textAlignment w:val="auto"/>
      </w:pPr>
      <w:r w:rsidRPr="009555E4">
        <w:t>16-QAM is not applied to C-RNTI from CSS.</w:t>
      </w:r>
    </w:p>
    <w:p w14:paraId="0EC7E5BE" w14:textId="77777777" w:rsidR="00522D6A" w:rsidRPr="009555E4" w:rsidRDefault="00522D6A" w:rsidP="00522D6A">
      <w:pPr>
        <w:numPr>
          <w:ilvl w:val="0"/>
          <w:numId w:val="27"/>
        </w:numPr>
        <w:overflowPunct/>
        <w:autoSpaceDE/>
        <w:autoSpaceDN/>
        <w:adjustRightInd/>
        <w:spacing w:after="0"/>
        <w:textAlignment w:val="auto"/>
      </w:pPr>
      <w:r w:rsidRPr="009555E4">
        <w:t>16-QAM is not applied to EDT.</w:t>
      </w:r>
    </w:p>
    <w:p w14:paraId="25C56A8A" w14:textId="77777777" w:rsidR="00522D6A" w:rsidRDefault="00522D6A" w:rsidP="00522D6A">
      <w:pPr>
        <w:rPr>
          <w:lang w:eastAsia="x-none"/>
        </w:rPr>
      </w:pPr>
    </w:p>
    <w:p w14:paraId="2194F2AC" w14:textId="77777777" w:rsidR="00522D6A" w:rsidRPr="005A274B" w:rsidRDefault="00522D6A" w:rsidP="00522D6A">
      <w:pPr>
        <w:spacing w:after="0"/>
        <w:rPr>
          <w:b/>
          <w:bCs/>
          <w:highlight w:val="darkYellow"/>
          <w:lang w:eastAsia="x-none"/>
        </w:rPr>
      </w:pPr>
      <w:r w:rsidRPr="005A274B">
        <w:rPr>
          <w:b/>
          <w:bCs/>
          <w:highlight w:val="darkYellow"/>
          <w:lang w:eastAsia="x-none"/>
        </w:rPr>
        <w:t>Working Assumption</w:t>
      </w:r>
    </w:p>
    <w:p w14:paraId="6A2E6F59" w14:textId="77777777" w:rsidR="00522D6A" w:rsidRDefault="00522D6A" w:rsidP="00522D6A">
      <w:pPr>
        <w:rPr>
          <w:lang w:eastAsia="x-none"/>
        </w:rPr>
      </w:pPr>
      <w:bookmarkStart w:id="6" w:name="_Hlk71523979"/>
      <w:r>
        <w:t>The DCI size is not increased to support 16-QAM in uplink and downlink.</w:t>
      </w:r>
      <w:bookmarkEnd w:id="6"/>
    </w:p>
    <w:p w14:paraId="73ABC49E" w14:textId="77777777" w:rsidR="00522D6A" w:rsidRPr="00280131" w:rsidRDefault="00522D6A" w:rsidP="00522D6A">
      <w:pPr>
        <w:pStyle w:val="Caption"/>
        <w:spacing w:before="0" w:after="0"/>
        <w:rPr>
          <w:szCs w:val="18"/>
          <w:highlight w:val="green"/>
        </w:rPr>
      </w:pPr>
      <w:r w:rsidRPr="00280131">
        <w:rPr>
          <w:szCs w:val="18"/>
          <w:highlight w:val="green"/>
        </w:rPr>
        <w:t>Agreement</w:t>
      </w:r>
    </w:p>
    <w:p w14:paraId="1FA2E187" w14:textId="77777777" w:rsidR="00522D6A" w:rsidRPr="007F693C" w:rsidRDefault="00522D6A" w:rsidP="00522D6A">
      <w:pPr>
        <w:pStyle w:val="Caption"/>
        <w:spacing w:before="0" w:after="0"/>
        <w:rPr>
          <w:b w:val="0"/>
          <w:szCs w:val="18"/>
        </w:rPr>
      </w:pPr>
      <w:r w:rsidRPr="007F693C">
        <w:rPr>
          <w:b w:val="0"/>
          <w:szCs w:val="18"/>
        </w:rPr>
        <w:t>The following options o</w:t>
      </w:r>
      <w:r w:rsidRPr="007F693C">
        <w:rPr>
          <w:rFonts w:hint="eastAsia"/>
          <w:b w:val="0"/>
          <w:szCs w:val="18"/>
        </w:rPr>
        <w:t xml:space="preserve">n the indication </w:t>
      </w:r>
      <w:r w:rsidRPr="007F693C">
        <w:rPr>
          <w:b w:val="0"/>
          <w:szCs w:val="18"/>
        </w:rPr>
        <w:t>of downlink 16-QAM can be considered:</w:t>
      </w:r>
    </w:p>
    <w:p w14:paraId="46B2C2E5" w14:textId="77777777" w:rsidR="00522D6A" w:rsidRPr="007F693C" w:rsidRDefault="00522D6A" w:rsidP="00522D6A">
      <w:pPr>
        <w:numPr>
          <w:ilvl w:val="0"/>
          <w:numId w:val="29"/>
        </w:numPr>
        <w:overflowPunct/>
        <w:autoSpaceDE/>
        <w:autoSpaceDN/>
        <w:adjustRightInd/>
        <w:spacing w:after="0"/>
        <w:textAlignment w:val="auto"/>
        <w:rPr>
          <w:lang w:eastAsia="x-none"/>
        </w:rPr>
      </w:pPr>
      <w:r w:rsidRPr="007F693C">
        <w:rPr>
          <w:lang w:eastAsia="x-none"/>
        </w:rPr>
        <w:t>Option 1: MCS field is increased to 5 bits to indicate modulation and TBS, and repetition field is reduced to 3 bits to indicate the repetition number;</w:t>
      </w:r>
    </w:p>
    <w:p w14:paraId="52EBB6A3" w14:textId="77777777" w:rsidR="00522D6A" w:rsidRPr="007F693C" w:rsidRDefault="00522D6A" w:rsidP="00522D6A">
      <w:pPr>
        <w:numPr>
          <w:ilvl w:val="0"/>
          <w:numId w:val="29"/>
        </w:numPr>
        <w:overflowPunct/>
        <w:autoSpaceDE/>
        <w:autoSpaceDN/>
        <w:adjustRightInd/>
        <w:spacing w:after="0"/>
        <w:textAlignment w:val="auto"/>
        <w:rPr>
          <w:lang w:eastAsia="x-none"/>
        </w:rPr>
      </w:pPr>
      <w:r w:rsidRPr="007F693C">
        <w:rPr>
          <w:lang w:eastAsia="x-none"/>
        </w:rPr>
        <w:lastRenderedPageBreak/>
        <w:t>Option 2: MCS field is 4 bits to indicate TBS, and repetition field is reduced to 3 bits to indicate the repetition number;</w:t>
      </w:r>
    </w:p>
    <w:p w14:paraId="37CA7730" w14:textId="77777777" w:rsidR="00522D6A" w:rsidRPr="007F693C" w:rsidRDefault="00522D6A" w:rsidP="00522D6A">
      <w:pPr>
        <w:numPr>
          <w:ilvl w:val="1"/>
          <w:numId w:val="29"/>
        </w:numPr>
        <w:overflowPunct/>
        <w:autoSpaceDE/>
        <w:autoSpaceDN/>
        <w:adjustRightInd/>
        <w:spacing w:after="0"/>
        <w:textAlignment w:val="auto"/>
        <w:rPr>
          <w:lang w:eastAsia="x-none"/>
        </w:rPr>
      </w:pPr>
      <w:r w:rsidRPr="007F693C">
        <w:rPr>
          <w:lang w:eastAsia="x-none"/>
        </w:rPr>
        <w:t>1 bit is used to indicate legacy QPSK or 16QAM</w:t>
      </w:r>
    </w:p>
    <w:p w14:paraId="6D4B3C75" w14:textId="77777777" w:rsidR="00522D6A" w:rsidRPr="007F693C" w:rsidRDefault="00522D6A" w:rsidP="00522D6A">
      <w:pPr>
        <w:numPr>
          <w:ilvl w:val="0"/>
          <w:numId w:val="29"/>
        </w:numPr>
        <w:overflowPunct/>
        <w:autoSpaceDE/>
        <w:autoSpaceDN/>
        <w:adjustRightInd/>
        <w:spacing w:after="0"/>
        <w:textAlignment w:val="auto"/>
        <w:rPr>
          <w:lang w:eastAsia="x-none"/>
        </w:rPr>
      </w:pPr>
      <w:r w:rsidRPr="007F693C">
        <w:rPr>
          <w:lang w:eastAsia="x-none"/>
        </w:rPr>
        <w:t>Option 3: MCS field is 4 bits to indicate modulation and TBS</w:t>
      </w:r>
    </w:p>
    <w:p w14:paraId="7A5B5467" w14:textId="77777777" w:rsidR="00522D6A" w:rsidRPr="007F693C" w:rsidRDefault="00522D6A" w:rsidP="00522D6A">
      <w:pPr>
        <w:numPr>
          <w:ilvl w:val="1"/>
          <w:numId w:val="29"/>
        </w:numPr>
        <w:overflowPunct/>
        <w:autoSpaceDE/>
        <w:autoSpaceDN/>
        <w:adjustRightInd/>
        <w:spacing w:after="0"/>
        <w:textAlignment w:val="auto"/>
        <w:rPr>
          <w:lang w:eastAsia="x-none"/>
        </w:rPr>
      </w:pPr>
      <w:r w:rsidRPr="007F693C">
        <w:rPr>
          <w:lang w:eastAsia="x-none"/>
        </w:rPr>
        <w:t xml:space="preserve">A reserved state of MCS field indicates use of 16QAM, </w:t>
      </w:r>
    </w:p>
    <w:p w14:paraId="1CC1F605" w14:textId="77777777" w:rsidR="00522D6A" w:rsidRPr="007F693C" w:rsidRDefault="00522D6A" w:rsidP="00522D6A">
      <w:pPr>
        <w:numPr>
          <w:ilvl w:val="1"/>
          <w:numId w:val="29"/>
        </w:numPr>
        <w:overflowPunct/>
        <w:autoSpaceDE/>
        <w:autoSpaceDN/>
        <w:adjustRightInd/>
        <w:spacing w:after="0"/>
        <w:textAlignment w:val="auto"/>
        <w:rPr>
          <w:lang w:eastAsia="x-none"/>
        </w:rPr>
      </w:pPr>
      <w:r w:rsidRPr="007F693C">
        <w:rPr>
          <w:lang w:eastAsia="x-none"/>
        </w:rPr>
        <w:t>Repetition field indicates 16QAM MCS if 16QAM is indicated to be used.</w:t>
      </w:r>
    </w:p>
    <w:p w14:paraId="5807E85E" w14:textId="77777777" w:rsidR="00522D6A" w:rsidRPr="007F693C" w:rsidRDefault="00522D6A" w:rsidP="00522D6A">
      <w:pPr>
        <w:numPr>
          <w:ilvl w:val="0"/>
          <w:numId w:val="29"/>
        </w:numPr>
        <w:overflowPunct/>
        <w:autoSpaceDE/>
        <w:autoSpaceDN/>
        <w:adjustRightInd/>
        <w:spacing w:after="0"/>
        <w:textAlignment w:val="auto"/>
        <w:rPr>
          <w:lang w:eastAsia="x-none"/>
        </w:rPr>
      </w:pPr>
      <w:r w:rsidRPr="007F693C">
        <w:rPr>
          <w:lang w:eastAsia="x-none"/>
        </w:rPr>
        <w:t xml:space="preserve">Option 4: MCS is 4 bits, </w:t>
      </w:r>
    </w:p>
    <w:p w14:paraId="426A5416" w14:textId="77777777" w:rsidR="00522D6A" w:rsidRPr="007F693C" w:rsidRDefault="00522D6A" w:rsidP="00522D6A">
      <w:pPr>
        <w:numPr>
          <w:ilvl w:val="1"/>
          <w:numId w:val="29"/>
        </w:numPr>
        <w:overflowPunct/>
        <w:autoSpaceDE/>
        <w:autoSpaceDN/>
        <w:adjustRightInd/>
        <w:spacing w:after="0"/>
        <w:textAlignment w:val="auto"/>
        <w:rPr>
          <w:lang w:eastAsia="x-none"/>
        </w:rPr>
      </w:pPr>
      <w:r w:rsidRPr="007F693C">
        <w:rPr>
          <w:lang w:eastAsia="x-none"/>
        </w:rPr>
        <w:t>If repetition is indicated as one, 16QAM and QPSK can be indicated by MCS field;</w:t>
      </w:r>
    </w:p>
    <w:p w14:paraId="0428A617" w14:textId="77777777" w:rsidR="00522D6A" w:rsidRPr="007F693C" w:rsidRDefault="00522D6A" w:rsidP="00522D6A">
      <w:pPr>
        <w:numPr>
          <w:ilvl w:val="1"/>
          <w:numId w:val="29"/>
        </w:numPr>
        <w:overflowPunct/>
        <w:autoSpaceDE/>
        <w:autoSpaceDN/>
        <w:adjustRightInd/>
        <w:spacing w:after="0"/>
        <w:textAlignment w:val="auto"/>
        <w:rPr>
          <w:lang w:eastAsia="x-none"/>
        </w:rPr>
      </w:pPr>
      <w:r w:rsidRPr="007F693C">
        <w:rPr>
          <w:lang w:eastAsia="x-none"/>
        </w:rPr>
        <w:t>If repetition is indicated larger than one, the legacy QPSK MCS can be indicated by MCS field.</w:t>
      </w:r>
    </w:p>
    <w:p w14:paraId="26786885" w14:textId="77777777" w:rsidR="00522D6A" w:rsidRPr="007F693C" w:rsidRDefault="00522D6A" w:rsidP="00522D6A">
      <w:pPr>
        <w:numPr>
          <w:ilvl w:val="0"/>
          <w:numId w:val="29"/>
        </w:numPr>
        <w:overflowPunct/>
        <w:autoSpaceDE/>
        <w:autoSpaceDN/>
        <w:adjustRightInd/>
        <w:spacing w:after="0"/>
        <w:textAlignment w:val="auto"/>
        <w:rPr>
          <w:lang w:eastAsia="x-none"/>
        </w:rPr>
      </w:pPr>
      <w:r w:rsidRPr="007F693C">
        <w:rPr>
          <w:lang w:eastAsia="x-none"/>
        </w:rPr>
        <w:t>Option 5: {repetition, MCS} are indicated by 8 bits (a combination of the MCS field and repetition field)</w:t>
      </w:r>
    </w:p>
    <w:p w14:paraId="744E7793" w14:textId="77777777" w:rsidR="00522D6A" w:rsidRPr="007F693C" w:rsidRDefault="00522D6A" w:rsidP="00522D6A">
      <w:pPr>
        <w:numPr>
          <w:ilvl w:val="0"/>
          <w:numId w:val="29"/>
        </w:numPr>
        <w:overflowPunct/>
        <w:autoSpaceDE/>
        <w:autoSpaceDN/>
        <w:adjustRightInd/>
        <w:spacing w:after="0"/>
        <w:textAlignment w:val="auto"/>
        <w:rPr>
          <w:lang w:eastAsia="x-none"/>
        </w:rPr>
      </w:pPr>
      <w:r w:rsidRPr="007F693C">
        <w:rPr>
          <w:rFonts w:hint="eastAsia"/>
          <w:lang w:eastAsia="x-none"/>
        </w:rPr>
        <w:t>Note: other options are not precluded.</w:t>
      </w:r>
    </w:p>
    <w:p w14:paraId="014E4AA0" w14:textId="77777777" w:rsidR="00522D6A" w:rsidRDefault="00522D6A" w:rsidP="00522D6A">
      <w:pPr>
        <w:rPr>
          <w:lang w:eastAsia="x-none"/>
        </w:rPr>
      </w:pPr>
    </w:p>
    <w:p w14:paraId="3391984B" w14:textId="77777777" w:rsidR="00522D6A" w:rsidRPr="00657D23" w:rsidRDefault="00522D6A" w:rsidP="00522D6A">
      <w:pPr>
        <w:pStyle w:val="Caption"/>
        <w:spacing w:before="0" w:after="0"/>
        <w:rPr>
          <w:highlight w:val="green"/>
        </w:rPr>
      </w:pPr>
      <w:r w:rsidRPr="00657D23">
        <w:rPr>
          <w:highlight w:val="green"/>
        </w:rPr>
        <w:t>Agreement</w:t>
      </w:r>
    </w:p>
    <w:p w14:paraId="738C499D" w14:textId="77777777" w:rsidR="00522D6A" w:rsidRPr="00657D23" w:rsidRDefault="00522D6A" w:rsidP="00522D6A">
      <w:pPr>
        <w:pStyle w:val="Caption"/>
        <w:spacing w:before="0" w:after="0"/>
        <w:rPr>
          <w:b w:val="0"/>
          <w:bCs/>
        </w:rPr>
      </w:pPr>
      <w:r w:rsidRPr="00657D23">
        <w:rPr>
          <w:b w:val="0"/>
          <w:bCs/>
        </w:rPr>
        <w:t>For downlink power allocation to support 16QAM:</w:t>
      </w:r>
    </w:p>
    <w:p w14:paraId="67F1059B" w14:textId="77777777" w:rsidR="00522D6A" w:rsidRPr="007F693C" w:rsidRDefault="00522D6A" w:rsidP="00522D6A">
      <w:pPr>
        <w:numPr>
          <w:ilvl w:val="0"/>
          <w:numId w:val="29"/>
        </w:numPr>
        <w:overflowPunct/>
        <w:autoSpaceDE/>
        <w:autoSpaceDN/>
        <w:adjustRightInd/>
        <w:spacing w:after="0"/>
        <w:textAlignment w:val="auto"/>
        <w:rPr>
          <w:lang w:eastAsia="x-none"/>
        </w:rPr>
      </w:pPr>
      <w:r w:rsidRPr="007F693C">
        <w:rPr>
          <w:lang w:eastAsia="x-none"/>
        </w:rPr>
        <w:t>For standalone and guard-band deployments:</w:t>
      </w:r>
    </w:p>
    <w:p w14:paraId="2470ED64" w14:textId="77777777" w:rsidR="00522D6A" w:rsidRPr="00657D23" w:rsidRDefault="00522D6A" w:rsidP="00522D6A">
      <w:pPr>
        <w:pStyle w:val="ListParagraph"/>
        <w:numPr>
          <w:ilvl w:val="1"/>
          <w:numId w:val="25"/>
        </w:numPr>
        <w:overflowPunct/>
        <w:autoSpaceDE/>
        <w:autoSpaceDN/>
        <w:adjustRightInd/>
        <w:spacing w:after="0"/>
        <w:contextualSpacing w:val="0"/>
        <w:jc w:val="both"/>
        <w:textAlignment w:val="auto"/>
        <w:rPr>
          <w:bCs/>
        </w:rPr>
      </w:pPr>
      <w:r w:rsidRPr="00657D23">
        <w:rPr>
          <w:rFonts w:hint="eastAsia"/>
          <w:bCs/>
        </w:rPr>
        <w:t xml:space="preserve">Option 1: </w:t>
      </w:r>
      <w:r w:rsidRPr="00657D23">
        <w:rPr>
          <w:bCs/>
        </w:rPr>
        <w:t>Two</w:t>
      </w:r>
      <w:r w:rsidRPr="00657D23">
        <w:rPr>
          <w:rFonts w:hint="eastAsia"/>
          <w:bCs/>
        </w:rPr>
        <w:t xml:space="preserve"> </w:t>
      </w:r>
      <w:r w:rsidRPr="00657D23">
        <w:rPr>
          <w:bCs/>
        </w:rPr>
        <w:t xml:space="preserve">power ratios are </w:t>
      </w:r>
      <w:proofErr w:type="spellStart"/>
      <w:r w:rsidRPr="00657D23">
        <w:rPr>
          <w:bCs/>
        </w:rPr>
        <w:t>signaled</w:t>
      </w:r>
      <w:proofErr w:type="spellEnd"/>
    </w:p>
    <w:p w14:paraId="1B4FE641" w14:textId="77777777" w:rsidR="00522D6A" w:rsidRPr="00657D23" w:rsidRDefault="00522D6A" w:rsidP="00522D6A">
      <w:pPr>
        <w:pStyle w:val="ListParagraph"/>
        <w:numPr>
          <w:ilvl w:val="2"/>
          <w:numId w:val="25"/>
        </w:numPr>
        <w:overflowPunct/>
        <w:autoSpaceDE/>
        <w:autoSpaceDN/>
        <w:adjustRightInd/>
        <w:spacing w:after="0"/>
        <w:contextualSpacing w:val="0"/>
        <w:jc w:val="both"/>
        <w:textAlignment w:val="auto"/>
        <w:rPr>
          <w:bCs/>
        </w:rPr>
      </w:pPr>
      <w:r w:rsidRPr="00657D23">
        <w:rPr>
          <w:bCs/>
        </w:rPr>
        <w:t>NPDSCH EPRE to NRS EPRE in symbols with NRS</w:t>
      </w:r>
    </w:p>
    <w:p w14:paraId="634105AE" w14:textId="77777777" w:rsidR="00522D6A" w:rsidRPr="00657D23" w:rsidRDefault="00522D6A" w:rsidP="00522D6A">
      <w:pPr>
        <w:pStyle w:val="ListParagraph"/>
        <w:numPr>
          <w:ilvl w:val="2"/>
          <w:numId w:val="25"/>
        </w:numPr>
        <w:overflowPunct/>
        <w:autoSpaceDE/>
        <w:autoSpaceDN/>
        <w:adjustRightInd/>
        <w:spacing w:after="0"/>
        <w:contextualSpacing w:val="0"/>
        <w:jc w:val="both"/>
        <w:textAlignment w:val="auto"/>
        <w:rPr>
          <w:bCs/>
        </w:rPr>
      </w:pPr>
      <w:r w:rsidRPr="00657D23">
        <w:rPr>
          <w:bCs/>
        </w:rPr>
        <w:t>NPDSCH EPRE to NRS EPRE in symbols without NRS</w:t>
      </w:r>
    </w:p>
    <w:p w14:paraId="5083DBA5" w14:textId="77777777" w:rsidR="00522D6A" w:rsidRPr="00657D23" w:rsidRDefault="00522D6A" w:rsidP="00522D6A">
      <w:pPr>
        <w:pStyle w:val="ListParagraph"/>
        <w:numPr>
          <w:ilvl w:val="1"/>
          <w:numId w:val="25"/>
        </w:numPr>
        <w:overflowPunct/>
        <w:autoSpaceDE/>
        <w:autoSpaceDN/>
        <w:adjustRightInd/>
        <w:spacing w:after="0"/>
        <w:contextualSpacing w:val="0"/>
        <w:jc w:val="both"/>
        <w:textAlignment w:val="auto"/>
        <w:rPr>
          <w:bCs/>
        </w:rPr>
      </w:pPr>
      <w:r w:rsidRPr="00657D23">
        <w:rPr>
          <w:bCs/>
        </w:rPr>
        <w:t xml:space="preserve">Option 2: the power ratio of NPDSCH EPRE to NRS EPRE in symbols with NRS is </w:t>
      </w:r>
      <w:proofErr w:type="spellStart"/>
      <w:r w:rsidRPr="00657D23">
        <w:rPr>
          <w:bCs/>
        </w:rPr>
        <w:t>signaled</w:t>
      </w:r>
      <w:proofErr w:type="spellEnd"/>
      <w:r w:rsidRPr="00657D23">
        <w:rPr>
          <w:bCs/>
        </w:rPr>
        <w:t>, assuming the same transmit power of different symbols.</w:t>
      </w:r>
    </w:p>
    <w:p w14:paraId="6D8E374F" w14:textId="77777777" w:rsidR="00522D6A" w:rsidRPr="00657D23" w:rsidRDefault="00522D6A" w:rsidP="00522D6A">
      <w:pPr>
        <w:pStyle w:val="ListParagraph"/>
        <w:numPr>
          <w:ilvl w:val="1"/>
          <w:numId w:val="25"/>
        </w:numPr>
        <w:overflowPunct/>
        <w:autoSpaceDE/>
        <w:autoSpaceDN/>
        <w:adjustRightInd/>
        <w:spacing w:after="0"/>
        <w:contextualSpacing w:val="0"/>
        <w:jc w:val="both"/>
        <w:textAlignment w:val="auto"/>
        <w:rPr>
          <w:bCs/>
        </w:rPr>
      </w:pPr>
      <w:r w:rsidRPr="00657D23">
        <w:rPr>
          <w:bCs/>
        </w:rPr>
        <w:t xml:space="preserve">Option 3: the power ratio of NPDSCH EPRE to NRS EPRE in symbols without NRS is </w:t>
      </w:r>
      <w:proofErr w:type="spellStart"/>
      <w:r w:rsidRPr="00657D23">
        <w:rPr>
          <w:bCs/>
        </w:rPr>
        <w:t>signaled</w:t>
      </w:r>
      <w:proofErr w:type="spellEnd"/>
      <w:r w:rsidRPr="00657D23">
        <w:rPr>
          <w:bCs/>
        </w:rPr>
        <w:t>, assuming the same transmit power of different symbols.</w:t>
      </w:r>
    </w:p>
    <w:p w14:paraId="03ECC0E6" w14:textId="77777777" w:rsidR="00522D6A" w:rsidRPr="00657D23" w:rsidRDefault="00522D6A" w:rsidP="00522D6A">
      <w:pPr>
        <w:pStyle w:val="ListParagraph"/>
        <w:numPr>
          <w:ilvl w:val="1"/>
          <w:numId w:val="25"/>
        </w:numPr>
        <w:overflowPunct/>
        <w:autoSpaceDE/>
        <w:autoSpaceDN/>
        <w:adjustRightInd/>
        <w:spacing w:after="0"/>
        <w:contextualSpacing w:val="0"/>
        <w:jc w:val="both"/>
        <w:textAlignment w:val="auto"/>
        <w:rPr>
          <w:bCs/>
        </w:rPr>
      </w:pPr>
      <w:r w:rsidRPr="00657D23">
        <w:rPr>
          <w:bCs/>
        </w:rPr>
        <w:t xml:space="preserve">If the </w:t>
      </w:r>
      <w:proofErr w:type="spellStart"/>
      <w:r w:rsidRPr="00657D23">
        <w:rPr>
          <w:bCs/>
        </w:rPr>
        <w:t>signaling</w:t>
      </w:r>
      <w:proofErr w:type="spellEnd"/>
      <w:r w:rsidRPr="00657D23">
        <w:rPr>
          <w:bCs/>
        </w:rPr>
        <w:t>(s) is(are) not indicated, the legacy power allocation is used.</w:t>
      </w:r>
    </w:p>
    <w:p w14:paraId="2CB0D9F3" w14:textId="77777777" w:rsidR="00522D6A" w:rsidRPr="00657D23" w:rsidRDefault="00522D6A" w:rsidP="00522D6A">
      <w:pPr>
        <w:pStyle w:val="ListParagraph"/>
        <w:numPr>
          <w:ilvl w:val="2"/>
          <w:numId w:val="25"/>
        </w:numPr>
        <w:overflowPunct/>
        <w:autoSpaceDE/>
        <w:autoSpaceDN/>
        <w:adjustRightInd/>
        <w:spacing w:after="0"/>
        <w:contextualSpacing w:val="0"/>
        <w:jc w:val="both"/>
        <w:textAlignment w:val="auto"/>
        <w:rPr>
          <w:bCs/>
        </w:rPr>
      </w:pPr>
      <w:r w:rsidRPr="00657D23">
        <w:rPr>
          <w:bCs/>
        </w:rPr>
        <w:t>i.e., the ratio of NPDSCH EPRE to NRS EPRE is 0dB for one NRS antenna port, and -3dB for two NRS antenna ports</w:t>
      </w:r>
    </w:p>
    <w:p w14:paraId="17A60111" w14:textId="77777777" w:rsidR="00522D6A" w:rsidRPr="007F693C" w:rsidRDefault="00522D6A" w:rsidP="00522D6A">
      <w:pPr>
        <w:numPr>
          <w:ilvl w:val="0"/>
          <w:numId w:val="29"/>
        </w:numPr>
        <w:overflowPunct/>
        <w:autoSpaceDE/>
        <w:autoSpaceDN/>
        <w:adjustRightInd/>
        <w:spacing w:after="0"/>
        <w:textAlignment w:val="auto"/>
        <w:rPr>
          <w:lang w:eastAsia="x-none"/>
        </w:rPr>
      </w:pPr>
      <w:r w:rsidRPr="007F693C">
        <w:rPr>
          <w:lang w:eastAsia="x-none"/>
        </w:rPr>
        <w:t xml:space="preserve">For </w:t>
      </w:r>
      <w:proofErr w:type="spellStart"/>
      <w:r w:rsidRPr="007F693C">
        <w:rPr>
          <w:lang w:eastAsia="x-none"/>
        </w:rPr>
        <w:t>inband</w:t>
      </w:r>
      <w:proofErr w:type="spellEnd"/>
      <w:r w:rsidRPr="007F693C">
        <w:rPr>
          <w:lang w:eastAsia="x-none"/>
        </w:rPr>
        <w:t xml:space="preserve"> deployments, the power ratio of NRS EPRE to CRS EPRE is </w:t>
      </w:r>
      <w:proofErr w:type="spellStart"/>
      <w:r w:rsidRPr="007F693C">
        <w:rPr>
          <w:lang w:eastAsia="x-none"/>
        </w:rPr>
        <w:t>signaled</w:t>
      </w:r>
      <w:proofErr w:type="spellEnd"/>
      <w:r w:rsidRPr="007F693C">
        <w:rPr>
          <w:lang w:eastAsia="x-none"/>
        </w:rPr>
        <w:t xml:space="preserve"> in addition to the </w:t>
      </w:r>
      <w:proofErr w:type="spellStart"/>
      <w:r w:rsidRPr="007F693C">
        <w:rPr>
          <w:lang w:eastAsia="x-none"/>
        </w:rPr>
        <w:t>signaling</w:t>
      </w:r>
      <w:proofErr w:type="spellEnd"/>
      <w:r w:rsidRPr="007F693C">
        <w:rPr>
          <w:lang w:eastAsia="x-none"/>
        </w:rPr>
        <w:t xml:space="preserve"> for standalone and guard-band deployments.</w:t>
      </w:r>
    </w:p>
    <w:p w14:paraId="5683AF15" w14:textId="77777777" w:rsidR="00522D6A" w:rsidRPr="00657D23" w:rsidRDefault="00522D6A" w:rsidP="00522D6A">
      <w:pPr>
        <w:pStyle w:val="ListParagraph"/>
        <w:numPr>
          <w:ilvl w:val="1"/>
          <w:numId w:val="25"/>
        </w:numPr>
        <w:overflowPunct/>
        <w:autoSpaceDE/>
        <w:autoSpaceDN/>
        <w:adjustRightInd/>
        <w:spacing w:after="0"/>
        <w:contextualSpacing w:val="0"/>
        <w:jc w:val="both"/>
        <w:textAlignment w:val="auto"/>
        <w:rPr>
          <w:bCs/>
        </w:rPr>
      </w:pPr>
      <w:r w:rsidRPr="00657D23">
        <w:rPr>
          <w:bCs/>
        </w:rPr>
        <w:t xml:space="preserve">FFS to reuse the existing parameter </w:t>
      </w:r>
      <w:proofErr w:type="spellStart"/>
      <w:r w:rsidRPr="00657D23">
        <w:rPr>
          <w:bCs/>
        </w:rPr>
        <w:t>nrs</w:t>
      </w:r>
      <w:proofErr w:type="spellEnd"/>
      <w:r w:rsidRPr="00657D23">
        <w:rPr>
          <w:bCs/>
        </w:rPr>
        <w:t>-CRS-</w:t>
      </w:r>
      <w:proofErr w:type="spellStart"/>
      <w:r w:rsidRPr="00657D23">
        <w:rPr>
          <w:bCs/>
        </w:rPr>
        <w:t>PowerOffset</w:t>
      </w:r>
      <w:proofErr w:type="spellEnd"/>
      <w:r w:rsidRPr="00657D23">
        <w:rPr>
          <w:bCs/>
        </w:rPr>
        <w:t>.</w:t>
      </w:r>
    </w:p>
    <w:p w14:paraId="14E0A487" w14:textId="77777777" w:rsidR="00522D6A" w:rsidRPr="007F693C" w:rsidRDefault="00522D6A" w:rsidP="00522D6A">
      <w:pPr>
        <w:numPr>
          <w:ilvl w:val="0"/>
          <w:numId w:val="28"/>
        </w:numPr>
        <w:overflowPunct/>
        <w:autoSpaceDE/>
        <w:autoSpaceDN/>
        <w:adjustRightInd/>
        <w:spacing w:after="0"/>
        <w:textAlignment w:val="auto"/>
        <w:rPr>
          <w:bCs/>
        </w:rPr>
      </w:pPr>
      <w:r w:rsidRPr="007F693C">
        <w:rPr>
          <w:bCs/>
        </w:rPr>
        <w:t xml:space="preserve">FFS: Whether UE specific or cell-specific or carrier-specific </w:t>
      </w:r>
      <w:proofErr w:type="spellStart"/>
      <w:r w:rsidRPr="007F693C">
        <w:rPr>
          <w:bCs/>
        </w:rPr>
        <w:t>signaling</w:t>
      </w:r>
      <w:proofErr w:type="spellEnd"/>
      <w:r w:rsidRPr="007F693C">
        <w:rPr>
          <w:bCs/>
        </w:rPr>
        <w:t xml:space="preserve"> is used</w:t>
      </w:r>
    </w:p>
    <w:p w14:paraId="4EA65AD6" w14:textId="77777777" w:rsidR="00522D6A" w:rsidRDefault="00522D6A" w:rsidP="00522D6A">
      <w:pPr>
        <w:spacing w:after="0"/>
        <w:rPr>
          <w:b/>
          <w:bCs/>
          <w:highlight w:val="green"/>
          <w:lang w:eastAsia="x-none"/>
        </w:rPr>
      </w:pPr>
    </w:p>
    <w:p w14:paraId="24BD58D0" w14:textId="73062AD6" w:rsidR="00522D6A" w:rsidRPr="00657D23" w:rsidRDefault="00522D6A" w:rsidP="00522D6A">
      <w:pPr>
        <w:spacing w:after="0"/>
        <w:rPr>
          <w:b/>
          <w:bCs/>
          <w:highlight w:val="green"/>
          <w:lang w:eastAsia="x-none"/>
        </w:rPr>
      </w:pPr>
      <w:r w:rsidRPr="00657D23">
        <w:rPr>
          <w:b/>
          <w:bCs/>
          <w:highlight w:val="green"/>
          <w:lang w:eastAsia="x-none"/>
        </w:rPr>
        <w:t>Agreement</w:t>
      </w:r>
    </w:p>
    <w:p w14:paraId="48F28CC4" w14:textId="0F04EAAC" w:rsidR="00E61FC4" w:rsidRPr="00A30B79" w:rsidRDefault="00522D6A" w:rsidP="00522D6A">
      <w:pPr>
        <w:overflowPunct/>
        <w:autoSpaceDE/>
        <w:autoSpaceDN/>
        <w:adjustRightInd/>
        <w:spacing w:after="0"/>
        <w:contextualSpacing/>
        <w:textAlignment w:val="auto"/>
        <w:rPr>
          <w:rFonts w:ascii="Times" w:eastAsia="Batang" w:hAnsi="Times" w:cs="Times"/>
          <w:lang w:eastAsia="x-none"/>
        </w:rPr>
      </w:pPr>
      <w:r w:rsidRPr="00657D23">
        <w:rPr>
          <w:lang w:eastAsia="x-none"/>
        </w:rPr>
        <w:t>If 16-QAM is configured for NPDSCH, the channel quality report for 16-QAM is based on NPDSCH transport block that achieves an error probability not exceeding 10% BLER.</w:t>
      </w:r>
    </w:p>
    <w:p w14:paraId="1C0F199E" w14:textId="5F9E59E1" w:rsidR="004772C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647338">
        <w:rPr>
          <w:rFonts w:ascii="Times" w:eastAsia="MS Mincho" w:hAnsi="Times" w:cs="Times"/>
          <w:lang w:val="en-US"/>
        </w:rPr>
        <w:t xml:space="preserve">discuss </w:t>
      </w:r>
      <w:r w:rsidR="0083491A">
        <w:rPr>
          <w:rFonts w:ascii="Times" w:eastAsia="MS Mincho" w:hAnsi="Times" w:cs="Times"/>
          <w:lang w:val="en-US"/>
        </w:rPr>
        <w:t xml:space="preserve">remaining issues for </w:t>
      </w:r>
      <w:r w:rsidR="00200CBF">
        <w:rPr>
          <w:rFonts w:ascii="Times" w:eastAsia="MS Mincho" w:hAnsi="Times" w:cs="Times"/>
          <w:lang w:val="en-US"/>
        </w:rPr>
        <w:t>16-QAM support in unicast for DL and UL</w:t>
      </w:r>
      <w:r w:rsidR="00716980">
        <w:rPr>
          <w:rFonts w:ascii="Times" w:eastAsia="MS Mincho" w:hAnsi="Times" w:cs="Times"/>
          <w:lang w:val="en-US"/>
        </w:rPr>
        <w:t xml:space="preserve"> </w:t>
      </w:r>
      <w:r w:rsidR="00200CBF">
        <w:rPr>
          <w:rFonts w:ascii="Times" w:eastAsia="MS Mincho" w:hAnsi="Times" w:cs="Times"/>
          <w:lang w:val="en-US"/>
        </w:rPr>
        <w:t>of NB-IoT</w:t>
      </w:r>
      <w:r w:rsidRPr="00DE5B89">
        <w:rPr>
          <w:rFonts w:ascii="Times" w:eastAsia="MS Mincho" w:hAnsi="Times" w:cs="Times"/>
          <w:lang w:val="en-US"/>
        </w:rPr>
        <w:t>.</w:t>
      </w:r>
      <w:bookmarkEnd w:id="4"/>
    </w:p>
    <w:p w14:paraId="31D3665B" w14:textId="77777777" w:rsidR="00EA1F5C" w:rsidRPr="00DE5B89" w:rsidRDefault="00EA1F5C" w:rsidP="00EA1F5C">
      <w:pPr>
        <w:pStyle w:val="Heading1"/>
        <w:tabs>
          <w:tab w:val="clear" w:pos="1134"/>
          <w:tab w:val="num" w:pos="709"/>
        </w:tabs>
        <w:ind w:left="709" w:hanging="709"/>
        <w:rPr>
          <w:lang w:val="en-US"/>
        </w:rPr>
      </w:pPr>
      <w:r>
        <w:rPr>
          <w:lang w:val="en-US"/>
        </w:rPr>
        <w:t>DCI Design</w:t>
      </w:r>
    </w:p>
    <w:p w14:paraId="160A75EC" w14:textId="77777777" w:rsidR="00EA1F5C" w:rsidRDefault="00EA1F5C" w:rsidP="00EA1F5C">
      <w:pPr>
        <w:jc w:val="both"/>
        <w:rPr>
          <w:lang w:val="en-US"/>
        </w:rPr>
      </w:pPr>
      <w:r>
        <w:rPr>
          <w:lang w:val="en-US"/>
        </w:rPr>
        <w:t>In RAN1#104bis-e, it was agreed as a working assumption that t</w:t>
      </w:r>
      <w:r w:rsidRPr="00935E30">
        <w:rPr>
          <w:lang w:val="en-US"/>
        </w:rPr>
        <w:t>he DCI size is not increased to support 16-QAM in uplink and downlink.</w:t>
      </w:r>
      <w:r>
        <w:rPr>
          <w:lang w:val="en-US"/>
        </w:rPr>
        <w:t xml:space="preserve"> This is because, in DCI format N0/N1, the MCS field has 4 bits and the repetition field also has 3 or 4 bits. With the introduction of I_TBS values of 14 to 21, we would need the MCS field to support 22 values (i.e. using 5 bits). However, since it has been agreed not to support repetition for 16-QAM, it would be possible to reuse the repetition field to extend the MCS range. In addition, in RAN1#104bis-e, five DCI options have been proposed that do not increase the DCI size. Therefore, it is proposed to confirm the working assumption that the DCI size is not increased for 16-QAM support.</w:t>
      </w:r>
    </w:p>
    <w:p w14:paraId="2A5AA671" w14:textId="6A87F597" w:rsidR="00EA1F5C" w:rsidRDefault="00EA1F5C" w:rsidP="00EA1F5C">
      <w:pPr>
        <w:jc w:val="both"/>
        <w:rPr>
          <w:b/>
          <w:bCs/>
          <w:noProof/>
          <w:lang w:val="en-US" w:eastAsia="en-GB"/>
        </w:rPr>
      </w:pPr>
      <w:r>
        <w:rPr>
          <w:b/>
          <w:bCs/>
          <w:noProof/>
          <w:lang w:val="en-US" w:eastAsia="en-GB"/>
        </w:rPr>
        <w:t>Proposal 1: Confirm the working assumption that the DCI size is not increased for 16-QAM support.</w:t>
      </w:r>
    </w:p>
    <w:p w14:paraId="72B0105E" w14:textId="77777777" w:rsidR="00EA1F5C" w:rsidRPr="00851C65" w:rsidRDefault="00EA1F5C" w:rsidP="00EA1F5C">
      <w:pPr>
        <w:jc w:val="both"/>
        <w:rPr>
          <w:noProof/>
          <w:lang w:val="en-US" w:eastAsia="en-GB"/>
        </w:rPr>
      </w:pPr>
      <w:r>
        <w:rPr>
          <w:lang w:val="en-US"/>
        </w:rPr>
        <w:t>In term of DCI design, the original MCS + repetition field requires 112 combinations for N0 and 224 combinations for N1. The addition of 8 TBS values requires 8 more combinations. This requires either 7 or 8 bits to cover all the combinations, using joint encoding of the MCS and repetition fields. Alternately, t</w:t>
      </w:r>
      <w:r>
        <w:rPr>
          <w:noProof/>
          <w:lang w:val="en-US" w:eastAsia="en-GB"/>
        </w:rPr>
        <w:t>he MCS field can then be increased from 4 to 5 bits and the number of bits for the repetition field can be reduced. The issue is whether we need to support all the existing MCS + repetition combinations when the UE is configured with 16-QAM. Eventhough 16-QAM would only be enabled for UE in good channel condition (e.g. UE should not be configured if 16-QAM if it requires repetition), generally it is preferred that some or all of the existing MCS + repetition combinations can be supported (e.g. in case of fallback) if it can be done in a simple way. I</w:t>
      </w:r>
      <w:r w:rsidRPr="00851C65">
        <w:rPr>
          <w:noProof/>
          <w:lang w:val="en-US" w:eastAsia="en-GB"/>
        </w:rPr>
        <w:t xml:space="preserve">n our view, it should be straightforward to support all existing MCS and repetition combinations when UE is configured with 16-QAM. </w:t>
      </w:r>
      <w:r>
        <w:rPr>
          <w:noProof/>
          <w:lang w:val="en-US" w:eastAsia="en-GB"/>
        </w:rPr>
        <w:t>In addition, several DCI designs discussed in RAN1#104bis-e support this flexibility.</w:t>
      </w:r>
    </w:p>
    <w:p w14:paraId="6770E5C0" w14:textId="34376281" w:rsidR="00EA1F5C" w:rsidRDefault="00EA1F5C" w:rsidP="00EA1F5C">
      <w:pPr>
        <w:jc w:val="both"/>
        <w:rPr>
          <w:noProof/>
          <w:lang w:val="en-US" w:eastAsia="en-GB"/>
        </w:rPr>
      </w:pPr>
      <w:r>
        <w:rPr>
          <w:b/>
          <w:bCs/>
          <w:noProof/>
          <w:lang w:val="en-US" w:eastAsia="en-GB"/>
        </w:rPr>
        <w:t>Proposal 2: When UE is configured with 16-QAM, the DCI should support all existing MCS and repetition combinations</w:t>
      </w:r>
      <w:r w:rsidR="00554408">
        <w:rPr>
          <w:b/>
          <w:bCs/>
          <w:noProof/>
          <w:lang w:val="en-US" w:eastAsia="en-GB"/>
        </w:rPr>
        <w:t>.</w:t>
      </w:r>
    </w:p>
    <w:p w14:paraId="712ADD79" w14:textId="22D36C79" w:rsidR="00EA1F5C" w:rsidRDefault="00EA1F5C" w:rsidP="009256DE">
      <w:pPr>
        <w:pStyle w:val="Caption"/>
        <w:spacing w:before="0"/>
        <w:jc w:val="both"/>
        <w:rPr>
          <w:b w:val="0"/>
          <w:szCs w:val="18"/>
          <w:lang w:val="en-US"/>
        </w:rPr>
      </w:pPr>
      <w:r w:rsidRPr="007F693C">
        <w:rPr>
          <w:b w:val="0"/>
          <w:szCs w:val="18"/>
        </w:rPr>
        <w:t xml:space="preserve">The following </w:t>
      </w:r>
      <w:r>
        <w:rPr>
          <w:b w:val="0"/>
          <w:szCs w:val="18"/>
          <w:lang w:val="en-US"/>
        </w:rPr>
        <w:t xml:space="preserve">DCI design </w:t>
      </w:r>
      <w:r w:rsidRPr="007F693C">
        <w:rPr>
          <w:b w:val="0"/>
          <w:szCs w:val="18"/>
        </w:rPr>
        <w:t xml:space="preserve">options </w:t>
      </w:r>
      <w:r>
        <w:rPr>
          <w:b w:val="0"/>
          <w:szCs w:val="18"/>
          <w:lang w:val="en-US"/>
        </w:rPr>
        <w:t xml:space="preserve">were agreed </w:t>
      </w:r>
      <w:r w:rsidR="008A503A">
        <w:rPr>
          <w:b w:val="0"/>
          <w:szCs w:val="18"/>
          <w:lang w:val="en-US"/>
        </w:rPr>
        <w:t xml:space="preserve">in RAN1#104bis-e </w:t>
      </w:r>
      <w:r>
        <w:rPr>
          <w:b w:val="0"/>
          <w:szCs w:val="18"/>
          <w:lang w:val="en-US"/>
        </w:rPr>
        <w:t xml:space="preserve">to be considered </w:t>
      </w:r>
      <w:r w:rsidR="00554408">
        <w:rPr>
          <w:b w:val="0"/>
          <w:szCs w:val="18"/>
          <w:lang w:val="en-US"/>
        </w:rPr>
        <w:t>and o</w:t>
      </w:r>
      <w:r w:rsidR="00554408" w:rsidRPr="00554408">
        <w:rPr>
          <w:b w:val="0"/>
          <w:szCs w:val="18"/>
          <w:lang w:val="en-US"/>
        </w:rPr>
        <w:t xml:space="preserve">ther options </w:t>
      </w:r>
      <w:r w:rsidR="00D536D5">
        <w:rPr>
          <w:b w:val="0"/>
          <w:szCs w:val="18"/>
          <w:lang w:val="en-US"/>
        </w:rPr>
        <w:t>were</w:t>
      </w:r>
      <w:r w:rsidR="00554408" w:rsidRPr="00554408">
        <w:rPr>
          <w:b w:val="0"/>
          <w:szCs w:val="18"/>
          <w:lang w:val="en-US"/>
        </w:rPr>
        <w:t xml:space="preserve"> also not precluded</w:t>
      </w:r>
      <w:r w:rsidR="00554408">
        <w:rPr>
          <w:b w:val="0"/>
          <w:szCs w:val="18"/>
          <w:lang w:val="en-US"/>
        </w:rPr>
        <w:t xml:space="preserve"> –</w:t>
      </w:r>
    </w:p>
    <w:p w14:paraId="147F6C49" w14:textId="77777777" w:rsidR="00EA1F5C" w:rsidRPr="007F693C" w:rsidRDefault="00EA1F5C" w:rsidP="00EA1F5C">
      <w:pPr>
        <w:numPr>
          <w:ilvl w:val="0"/>
          <w:numId w:val="29"/>
        </w:numPr>
        <w:overflowPunct/>
        <w:autoSpaceDE/>
        <w:autoSpaceDN/>
        <w:adjustRightInd/>
        <w:spacing w:after="0"/>
        <w:textAlignment w:val="auto"/>
        <w:rPr>
          <w:lang w:eastAsia="x-none"/>
        </w:rPr>
      </w:pPr>
      <w:r w:rsidRPr="007F693C">
        <w:rPr>
          <w:lang w:eastAsia="x-none"/>
        </w:rPr>
        <w:t>Option 1: MCS field is increased to 5 bits to indicate modulation and TBS, and repetition field is reduced to 3 bits to indicate the repetition number;</w:t>
      </w:r>
    </w:p>
    <w:p w14:paraId="7769F3C6" w14:textId="77777777" w:rsidR="00EA1F5C" w:rsidRPr="007F693C" w:rsidRDefault="00EA1F5C" w:rsidP="00EA1F5C">
      <w:pPr>
        <w:numPr>
          <w:ilvl w:val="0"/>
          <w:numId w:val="29"/>
        </w:numPr>
        <w:overflowPunct/>
        <w:autoSpaceDE/>
        <w:autoSpaceDN/>
        <w:adjustRightInd/>
        <w:spacing w:after="0"/>
        <w:textAlignment w:val="auto"/>
        <w:rPr>
          <w:lang w:eastAsia="x-none"/>
        </w:rPr>
      </w:pPr>
      <w:r w:rsidRPr="007F693C">
        <w:rPr>
          <w:lang w:eastAsia="x-none"/>
        </w:rPr>
        <w:t>Option 2: MCS field is 4 bits to indicate TBS, and repetition field is reduced to 3 bits to indicate the repetition number;</w:t>
      </w:r>
    </w:p>
    <w:p w14:paraId="36B9E92B" w14:textId="77777777" w:rsidR="00EA1F5C" w:rsidRPr="007F693C" w:rsidRDefault="00EA1F5C" w:rsidP="00EA1F5C">
      <w:pPr>
        <w:numPr>
          <w:ilvl w:val="1"/>
          <w:numId w:val="29"/>
        </w:numPr>
        <w:overflowPunct/>
        <w:autoSpaceDE/>
        <w:autoSpaceDN/>
        <w:adjustRightInd/>
        <w:spacing w:after="0"/>
        <w:textAlignment w:val="auto"/>
        <w:rPr>
          <w:lang w:eastAsia="x-none"/>
        </w:rPr>
      </w:pPr>
      <w:r w:rsidRPr="007F693C">
        <w:rPr>
          <w:lang w:eastAsia="x-none"/>
        </w:rPr>
        <w:t>1 bit is used to indicate legacy QPSK or 16QAM</w:t>
      </w:r>
    </w:p>
    <w:p w14:paraId="1532E260" w14:textId="77777777" w:rsidR="00EA1F5C" w:rsidRPr="007F693C" w:rsidRDefault="00EA1F5C" w:rsidP="00EA1F5C">
      <w:pPr>
        <w:numPr>
          <w:ilvl w:val="0"/>
          <w:numId w:val="29"/>
        </w:numPr>
        <w:overflowPunct/>
        <w:autoSpaceDE/>
        <w:autoSpaceDN/>
        <w:adjustRightInd/>
        <w:spacing w:after="0"/>
        <w:textAlignment w:val="auto"/>
        <w:rPr>
          <w:lang w:eastAsia="x-none"/>
        </w:rPr>
      </w:pPr>
      <w:r w:rsidRPr="007F693C">
        <w:rPr>
          <w:lang w:eastAsia="x-none"/>
        </w:rPr>
        <w:t>Option 3: MCS field is 4 bits to indicate modulation and TBS</w:t>
      </w:r>
    </w:p>
    <w:p w14:paraId="5C2348DA" w14:textId="77777777" w:rsidR="00EA1F5C" w:rsidRPr="007F693C" w:rsidRDefault="00EA1F5C" w:rsidP="00EA1F5C">
      <w:pPr>
        <w:numPr>
          <w:ilvl w:val="1"/>
          <w:numId w:val="29"/>
        </w:numPr>
        <w:overflowPunct/>
        <w:autoSpaceDE/>
        <w:autoSpaceDN/>
        <w:adjustRightInd/>
        <w:spacing w:after="0"/>
        <w:textAlignment w:val="auto"/>
        <w:rPr>
          <w:lang w:eastAsia="x-none"/>
        </w:rPr>
      </w:pPr>
      <w:r w:rsidRPr="007F693C">
        <w:rPr>
          <w:lang w:eastAsia="x-none"/>
        </w:rPr>
        <w:t xml:space="preserve">A reserved state of MCS field indicates use of 16QAM, </w:t>
      </w:r>
    </w:p>
    <w:p w14:paraId="50AEB414" w14:textId="77777777" w:rsidR="00EA1F5C" w:rsidRPr="007F693C" w:rsidRDefault="00EA1F5C" w:rsidP="00EA1F5C">
      <w:pPr>
        <w:numPr>
          <w:ilvl w:val="1"/>
          <w:numId w:val="29"/>
        </w:numPr>
        <w:overflowPunct/>
        <w:autoSpaceDE/>
        <w:autoSpaceDN/>
        <w:adjustRightInd/>
        <w:spacing w:after="0"/>
        <w:textAlignment w:val="auto"/>
        <w:rPr>
          <w:lang w:eastAsia="x-none"/>
        </w:rPr>
      </w:pPr>
      <w:r w:rsidRPr="007F693C">
        <w:rPr>
          <w:lang w:eastAsia="x-none"/>
        </w:rPr>
        <w:t>Repetition field indicates 16QAM MCS if 16QAM is indicated to be used.</w:t>
      </w:r>
    </w:p>
    <w:p w14:paraId="593F37C9" w14:textId="77777777" w:rsidR="00EA1F5C" w:rsidRPr="007F693C" w:rsidRDefault="00EA1F5C" w:rsidP="00EA1F5C">
      <w:pPr>
        <w:numPr>
          <w:ilvl w:val="0"/>
          <w:numId w:val="29"/>
        </w:numPr>
        <w:overflowPunct/>
        <w:autoSpaceDE/>
        <w:autoSpaceDN/>
        <w:adjustRightInd/>
        <w:spacing w:after="0"/>
        <w:textAlignment w:val="auto"/>
        <w:rPr>
          <w:lang w:eastAsia="x-none"/>
        </w:rPr>
      </w:pPr>
      <w:r w:rsidRPr="007F693C">
        <w:rPr>
          <w:lang w:eastAsia="x-none"/>
        </w:rPr>
        <w:t xml:space="preserve">Option 4: MCS is 4 bits, </w:t>
      </w:r>
    </w:p>
    <w:p w14:paraId="694BEFA9" w14:textId="77777777" w:rsidR="00EA1F5C" w:rsidRPr="007F693C" w:rsidRDefault="00EA1F5C" w:rsidP="00EA1F5C">
      <w:pPr>
        <w:numPr>
          <w:ilvl w:val="1"/>
          <w:numId w:val="29"/>
        </w:numPr>
        <w:overflowPunct/>
        <w:autoSpaceDE/>
        <w:autoSpaceDN/>
        <w:adjustRightInd/>
        <w:spacing w:after="0"/>
        <w:textAlignment w:val="auto"/>
        <w:rPr>
          <w:lang w:eastAsia="x-none"/>
        </w:rPr>
      </w:pPr>
      <w:r w:rsidRPr="007F693C">
        <w:rPr>
          <w:lang w:eastAsia="x-none"/>
        </w:rPr>
        <w:t>If repetition is indicated as one, 16QAM and QPSK can be indicated by MCS field;</w:t>
      </w:r>
    </w:p>
    <w:p w14:paraId="213617D7" w14:textId="77777777" w:rsidR="00EA1F5C" w:rsidRPr="007F693C" w:rsidRDefault="00EA1F5C" w:rsidP="00EA1F5C">
      <w:pPr>
        <w:numPr>
          <w:ilvl w:val="1"/>
          <w:numId w:val="29"/>
        </w:numPr>
        <w:overflowPunct/>
        <w:autoSpaceDE/>
        <w:autoSpaceDN/>
        <w:adjustRightInd/>
        <w:spacing w:after="0"/>
        <w:textAlignment w:val="auto"/>
        <w:rPr>
          <w:lang w:eastAsia="x-none"/>
        </w:rPr>
      </w:pPr>
      <w:r w:rsidRPr="007F693C">
        <w:rPr>
          <w:lang w:eastAsia="x-none"/>
        </w:rPr>
        <w:t>If repetition is indicated larger than one, the legacy QPSK MCS can be indicated by MCS field.</w:t>
      </w:r>
    </w:p>
    <w:p w14:paraId="333D46BB" w14:textId="77777777" w:rsidR="00EA1F5C" w:rsidRDefault="00EA1F5C" w:rsidP="00EA1F5C">
      <w:pPr>
        <w:numPr>
          <w:ilvl w:val="0"/>
          <w:numId w:val="29"/>
        </w:numPr>
        <w:overflowPunct/>
        <w:autoSpaceDE/>
        <w:autoSpaceDN/>
        <w:adjustRightInd/>
        <w:spacing w:after="0"/>
        <w:textAlignment w:val="auto"/>
        <w:rPr>
          <w:lang w:eastAsia="x-none"/>
        </w:rPr>
      </w:pPr>
      <w:r w:rsidRPr="007F693C">
        <w:rPr>
          <w:lang w:eastAsia="x-none"/>
        </w:rPr>
        <w:t>Option 5: {repetition, MCS} are indicated by 8 bits (a combination of the MCS field and repetition field)</w:t>
      </w:r>
    </w:p>
    <w:p w14:paraId="50CF538B" w14:textId="3DDB8F0E" w:rsidR="00EA1F5C" w:rsidRDefault="00EA1F5C" w:rsidP="00EA1F5C">
      <w:pPr>
        <w:spacing w:before="120"/>
        <w:jc w:val="both"/>
        <w:rPr>
          <w:noProof/>
          <w:lang w:val="en-US" w:eastAsia="en-GB"/>
        </w:rPr>
      </w:pPr>
      <w:r>
        <w:rPr>
          <w:noProof/>
          <w:lang w:val="en-US" w:eastAsia="en-GB"/>
        </w:rPr>
        <w:t>Comparison of the various options are provided below –</w:t>
      </w:r>
    </w:p>
    <w:p w14:paraId="3CC4CCA5" w14:textId="77777777" w:rsidR="00EA1F5C" w:rsidRPr="00A61F80" w:rsidRDefault="00EA1F5C" w:rsidP="00EA1F5C">
      <w:pPr>
        <w:numPr>
          <w:ilvl w:val="0"/>
          <w:numId w:val="23"/>
        </w:numPr>
        <w:ind w:left="567" w:hanging="207"/>
        <w:jc w:val="both"/>
        <w:rPr>
          <w:bCs/>
          <w:noProof/>
          <w:lang w:val="en-US" w:eastAsia="en-GB"/>
        </w:rPr>
      </w:pPr>
      <w:r>
        <w:rPr>
          <w:lang w:eastAsia="zh-CN"/>
        </w:rPr>
        <w:t>Option 1: The MCS field is increased from 4 to 5 bits, while the repetition field is reduced by 1 bit. This would reduce the number of supported repetitions when 16-QAM is configured. If we simply eliminate the higher repetition values, for NPDSCH up to 128 repetitions can be supported while for NPUSCH up to 8 repetitions can be supported. Alternately, a subset of the repetitions can be selected (e.g. for NPUSCH, instead of supporting {1,2,4,8,16,32,64,128} we can support {1,2,8,16}). However, this option does not allow all existing MCS + repetition combinations to be scheduled to the UE.</w:t>
      </w:r>
    </w:p>
    <w:p w14:paraId="64EBA4EA" w14:textId="77777777" w:rsidR="00EA1F5C" w:rsidRPr="007C7908" w:rsidRDefault="00EA1F5C" w:rsidP="00EA1F5C">
      <w:pPr>
        <w:numPr>
          <w:ilvl w:val="0"/>
          <w:numId w:val="23"/>
        </w:numPr>
        <w:ind w:left="567" w:hanging="207"/>
        <w:jc w:val="both"/>
        <w:rPr>
          <w:bCs/>
          <w:noProof/>
          <w:lang w:val="en-US" w:eastAsia="en-GB"/>
        </w:rPr>
      </w:pPr>
      <w:r>
        <w:rPr>
          <w:lang w:eastAsia="zh-CN"/>
        </w:rPr>
        <w:t>Option 2: The repetition field is reduced to 3 bits while the MCS field remains 4 bits. One bit is used to indicate legacy QPSK or 16-QAM. This option, however, does not allow all existing MCS + repetition combinations to be scheduled to the UE.</w:t>
      </w:r>
    </w:p>
    <w:p w14:paraId="3F229015" w14:textId="77777777" w:rsidR="00EA1F5C" w:rsidRDefault="00EA1F5C" w:rsidP="00EA1F5C">
      <w:pPr>
        <w:numPr>
          <w:ilvl w:val="0"/>
          <w:numId w:val="23"/>
        </w:numPr>
        <w:ind w:left="567" w:hanging="207"/>
        <w:jc w:val="both"/>
        <w:rPr>
          <w:bCs/>
          <w:noProof/>
          <w:lang w:val="en-US" w:eastAsia="en-GB"/>
        </w:rPr>
      </w:pPr>
      <w:r>
        <w:rPr>
          <w:bCs/>
          <w:noProof/>
          <w:lang w:val="en-US" w:eastAsia="en-GB"/>
        </w:rPr>
        <w:t>Option 3: Instead of using joint coding, t</w:t>
      </w:r>
      <w:r w:rsidRPr="007C7908">
        <w:rPr>
          <w:bCs/>
          <w:noProof/>
          <w:lang w:val="en-US" w:eastAsia="en-GB"/>
        </w:rPr>
        <w:t xml:space="preserve">he MCS table </w:t>
      </w:r>
      <w:r>
        <w:rPr>
          <w:bCs/>
          <w:noProof/>
          <w:lang w:val="en-US" w:eastAsia="en-GB"/>
        </w:rPr>
        <w:t>can</w:t>
      </w:r>
      <w:r w:rsidRPr="007C7908">
        <w:rPr>
          <w:bCs/>
          <w:noProof/>
          <w:lang w:val="en-US" w:eastAsia="en-GB"/>
        </w:rPr>
        <w:t xml:space="preserve"> be extended by using the </w:t>
      </w:r>
      <w:r>
        <w:rPr>
          <w:bCs/>
          <w:noProof/>
          <w:lang w:val="en-US" w:eastAsia="en-GB"/>
        </w:rPr>
        <w:t>repetition</w:t>
      </w:r>
      <w:r w:rsidRPr="007C7908">
        <w:rPr>
          <w:bCs/>
          <w:noProof/>
          <w:lang w:val="en-US" w:eastAsia="en-GB"/>
        </w:rPr>
        <w:t xml:space="preserve"> field in DCI.</w:t>
      </w:r>
      <w:r>
        <w:rPr>
          <w:bCs/>
          <w:noProof/>
          <w:lang w:val="en-US" w:eastAsia="en-GB"/>
        </w:rPr>
        <w:t xml:space="preserve"> </w:t>
      </w:r>
      <w:r w:rsidRPr="007C7908">
        <w:rPr>
          <w:bCs/>
          <w:noProof/>
          <w:lang w:val="en-US" w:eastAsia="en-GB"/>
        </w:rPr>
        <w:t>An unused state in the MCS table</w:t>
      </w:r>
      <w:r>
        <w:rPr>
          <w:bCs/>
          <w:noProof/>
          <w:lang w:val="en-US" w:eastAsia="en-GB"/>
        </w:rPr>
        <w:t xml:space="preserve"> (e..g MCS = ‘1110’)</w:t>
      </w:r>
      <w:r w:rsidRPr="007C7908">
        <w:rPr>
          <w:bCs/>
          <w:noProof/>
          <w:lang w:val="en-US" w:eastAsia="en-GB"/>
        </w:rPr>
        <w:t xml:space="preserve"> will indicate to the UE </w:t>
      </w:r>
      <w:r>
        <w:rPr>
          <w:bCs/>
          <w:noProof/>
          <w:lang w:val="en-US" w:eastAsia="en-GB"/>
        </w:rPr>
        <w:t xml:space="preserve">that it is being scheduled using 16-QAM with no repetition, and </w:t>
      </w:r>
      <w:r w:rsidRPr="007C7908">
        <w:rPr>
          <w:bCs/>
          <w:noProof/>
          <w:lang w:val="en-US" w:eastAsia="en-GB"/>
        </w:rPr>
        <w:t xml:space="preserve">to use the extended MCS table. </w:t>
      </w:r>
      <w:r>
        <w:rPr>
          <w:bCs/>
          <w:noProof/>
          <w:lang w:val="en-US" w:eastAsia="en-GB"/>
        </w:rPr>
        <w:t xml:space="preserve">The extended table can be defined using the repetition field. An example of the extension is shown below for DCI N0. </w:t>
      </w:r>
      <w:r w:rsidRPr="00170F1B">
        <w:rPr>
          <w:bCs/>
          <w:noProof/>
          <w:lang w:val="en-US" w:eastAsia="en-GB"/>
        </w:rPr>
        <w:t xml:space="preserve">Note that with this method, there is no change in how the UE would interpret the DCI when </w:t>
      </w:r>
      <w:r>
        <w:rPr>
          <w:bCs/>
          <w:noProof/>
          <w:lang w:val="en-US" w:eastAsia="en-GB"/>
        </w:rPr>
        <w:t>MCS field</w:t>
      </w:r>
      <w:r w:rsidRPr="00170F1B">
        <w:rPr>
          <w:bCs/>
          <w:noProof/>
          <w:lang w:val="en-US" w:eastAsia="en-GB"/>
        </w:rPr>
        <w:t xml:space="preserve"> indicates a value between 0-13, so this is fully backward compatible with pre-Rel-17 UE implementation.</w:t>
      </w:r>
    </w:p>
    <w:tbl>
      <w:tblPr>
        <w:tblStyle w:val="TableGrid"/>
        <w:tblW w:w="0" w:type="auto"/>
        <w:jc w:val="center"/>
        <w:tblLook w:val="04A0" w:firstRow="1" w:lastRow="0" w:firstColumn="1" w:lastColumn="0" w:noHBand="0" w:noVBand="1"/>
      </w:tblPr>
      <w:tblGrid>
        <w:gridCol w:w="1842"/>
        <w:gridCol w:w="1560"/>
      </w:tblGrid>
      <w:tr w:rsidR="00EA1F5C" w14:paraId="345E4C7A" w14:textId="77777777" w:rsidTr="00AF628E">
        <w:trPr>
          <w:trHeight w:val="403"/>
          <w:jc w:val="center"/>
        </w:trPr>
        <w:tc>
          <w:tcPr>
            <w:tcW w:w="1842" w:type="dxa"/>
            <w:shd w:val="clear" w:color="auto" w:fill="D9D9D9" w:themeFill="background1" w:themeFillShade="D9"/>
            <w:vAlign w:val="center"/>
          </w:tcPr>
          <w:p w14:paraId="2BFE3EC3" w14:textId="77777777" w:rsidR="00EA1F5C" w:rsidRPr="004C07A5" w:rsidRDefault="00EA1F5C" w:rsidP="00AF628E">
            <w:pPr>
              <w:pStyle w:val="ListParagraph"/>
              <w:ind w:left="0"/>
              <w:jc w:val="center"/>
              <w:rPr>
                <w:rFonts w:cs="Arial"/>
                <w:szCs w:val="22"/>
              </w:rPr>
            </w:pPr>
            <w:r w:rsidRPr="004C07A5">
              <w:rPr>
                <w:rFonts w:cs="Arial"/>
                <w:szCs w:val="22"/>
              </w:rPr>
              <w:t>Repetition number field</w:t>
            </w:r>
          </w:p>
        </w:tc>
        <w:tc>
          <w:tcPr>
            <w:tcW w:w="1560" w:type="dxa"/>
            <w:shd w:val="clear" w:color="auto" w:fill="D9D9D9" w:themeFill="background1" w:themeFillShade="D9"/>
            <w:vAlign w:val="center"/>
          </w:tcPr>
          <w:p w14:paraId="53BA7D1B" w14:textId="77777777" w:rsidR="00EA1F5C" w:rsidRPr="004C07A5" w:rsidRDefault="00EA1F5C" w:rsidP="00AF628E">
            <w:pPr>
              <w:pStyle w:val="ListParagraph"/>
              <w:spacing w:after="0"/>
              <w:ind w:left="0"/>
              <w:jc w:val="center"/>
              <w:rPr>
                <w:rFonts w:cs="Arial"/>
                <w:szCs w:val="22"/>
              </w:rPr>
            </w:pPr>
            <w:r w:rsidRPr="004C07A5">
              <w:rPr>
                <w:rFonts w:cs="Arial"/>
                <w:szCs w:val="22"/>
              </w:rPr>
              <w:t>I_MCS</w:t>
            </w:r>
          </w:p>
        </w:tc>
      </w:tr>
      <w:tr w:rsidR="00EA1F5C" w14:paraId="44A35EF6" w14:textId="77777777" w:rsidTr="00AF628E">
        <w:trPr>
          <w:jc w:val="center"/>
        </w:trPr>
        <w:tc>
          <w:tcPr>
            <w:tcW w:w="1842" w:type="dxa"/>
            <w:vAlign w:val="center"/>
          </w:tcPr>
          <w:p w14:paraId="20A8ABBB" w14:textId="77777777" w:rsidR="00EA1F5C" w:rsidRPr="004C07A5" w:rsidRDefault="00EA1F5C" w:rsidP="00AF628E">
            <w:pPr>
              <w:pStyle w:val="ListParagraph"/>
              <w:ind w:left="0"/>
              <w:jc w:val="center"/>
              <w:rPr>
                <w:rFonts w:cs="Arial"/>
                <w:szCs w:val="22"/>
              </w:rPr>
            </w:pPr>
            <w:r w:rsidRPr="004C07A5">
              <w:rPr>
                <w:rFonts w:cs="Arial"/>
                <w:szCs w:val="22"/>
              </w:rPr>
              <w:t>000</w:t>
            </w:r>
          </w:p>
        </w:tc>
        <w:tc>
          <w:tcPr>
            <w:tcW w:w="1560" w:type="dxa"/>
            <w:vAlign w:val="center"/>
          </w:tcPr>
          <w:p w14:paraId="01D0DC62" w14:textId="77777777" w:rsidR="00EA1F5C" w:rsidRPr="004C07A5" w:rsidRDefault="00EA1F5C" w:rsidP="00AF628E">
            <w:pPr>
              <w:pStyle w:val="ListParagraph"/>
              <w:spacing w:after="0"/>
              <w:ind w:left="0"/>
              <w:jc w:val="center"/>
              <w:rPr>
                <w:rFonts w:cs="Arial"/>
                <w:szCs w:val="22"/>
              </w:rPr>
            </w:pPr>
            <w:r w:rsidRPr="004C07A5">
              <w:rPr>
                <w:rFonts w:cs="Arial"/>
                <w:szCs w:val="22"/>
              </w:rPr>
              <w:t>14</w:t>
            </w:r>
          </w:p>
        </w:tc>
      </w:tr>
      <w:tr w:rsidR="00EA1F5C" w14:paraId="1F464A47" w14:textId="77777777" w:rsidTr="00AF628E">
        <w:trPr>
          <w:jc w:val="center"/>
        </w:trPr>
        <w:tc>
          <w:tcPr>
            <w:tcW w:w="1842" w:type="dxa"/>
            <w:vAlign w:val="center"/>
          </w:tcPr>
          <w:p w14:paraId="4A7EE886" w14:textId="77777777" w:rsidR="00EA1F5C" w:rsidRPr="004C07A5" w:rsidRDefault="00EA1F5C" w:rsidP="00AF628E">
            <w:pPr>
              <w:pStyle w:val="ListParagraph"/>
              <w:ind w:left="0"/>
              <w:jc w:val="center"/>
              <w:rPr>
                <w:rFonts w:cs="Arial"/>
                <w:szCs w:val="22"/>
              </w:rPr>
            </w:pPr>
            <w:r w:rsidRPr="004C07A5">
              <w:rPr>
                <w:rFonts w:cs="Arial"/>
                <w:szCs w:val="22"/>
              </w:rPr>
              <w:t>001</w:t>
            </w:r>
          </w:p>
        </w:tc>
        <w:tc>
          <w:tcPr>
            <w:tcW w:w="1560" w:type="dxa"/>
            <w:vAlign w:val="center"/>
          </w:tcPr>
          <w:p w14:paraId="01AB2F68" w14:textId="77777777" w:rsidR="00EA1F5C" w:rsidRPr="004C07A5" w:rsidRDefault="00EA1F5C" w:rsidP="00AF628E">
            <w:pPr>
              <w:pStyle w:val="ListParagraph"/>
              <w:spacing w:after="0"/>
              <w:ind w:left="0"/>
              <w:jc w:val="center"/>
              <w:rPr>
                <w:rFonts w:cs="Arial"/>
                <w:szCs w:val="22"/>
              </w:rPr>
            </w:pPr>
            <w:r w:rsidRPr="004C07A5">
              <w:rPr>
                <w:rFonts w:cs="Arial"/>
                <w:szCs w:val="22"/>
              </w:rPr>
              <w:t>15</w:t>
            </w:r>
          </w:p>
        </w:tc>
      </w:tr>
      <w:tr w:rsidR="00EA1F5C" w14:paraId="78EDE085" w14:textId="77777777" w:rsidTr="00AF628E">
        <w:trPr>
          <w:jc w:val="center"/>
        </w:trPr>
        <w:tc>
          <w:tcPr>
            <w:tcW w:w="1842" w:type="dxa"/>
            <w:vAlign w:val="center"/>
          </w:tcPr>
          <w:p w14:paraId="669C40B0" w14:textId="77777777" w:rsidR="00EA1F5C" w:rsidRPr="004C07A5" w:rsidRDefault="00EA1F5C" w:rsidP="00AF628E">
            <w:pPr>
              <w:pStyle w:val="ListParagraph"/>
              <w:ind w:left="0"/>
              <w:jc w:val="center"/>
              <w:rPr>
                <w:rFonts w:cs="Arial"/>
                <w:szCs w:val="22"/>
              </w:rPr>
            </w:pPr>
            <w:r w:rsidRPr="004C07A5">
              <w:rPr>
                <w:rFonts w:cs="Arial"/>
                <w:szCs w:val="22"/>
              </w:rPr>
              <w:t>010</w:t>
            </w:r>
          </w:p>
        </w:tc>
        <w:tc>
          <w:tcPr>
            <w:tcW w:w="1560" w:type="dxa"/>
            <w:vAlign w:val="center"/>
          </w:tcPr>
          <w:p w14:paraId="136A87F1" w14:textId="77777777" w:rsidR="00EA1F5C" w:rsidRPr="004C07A5" w:rsidRDefault="00EA1F5C" w:rsidP="00AF628E">
            <w:pPr>
              <w:pStyle w:val="ListParagraph"/>
              <w:spacing w:after="0"/>
              <w:ind w:left="0"/>
              <w:jc w:val="center"/>
              <w:rPr>
                <w:rFonts w:cs="Arial"/>
                <w:szCs w:val="22"/>
              </w:rPr>
            </w:pPr>
            <w:r w:rsidRPr="004C07A5">
              <w:rPr>
                <w:rFonts w:cs="Arial"/>
                <w:szCs w:val="22"/>
              </w:rPr>
              <w:t>16</w:t>
            </w:r>
          </w:p>
        </w:tc>
      </w:tr>
      <w:tr w:rsidR="00EA1F5C" w14:paraId="7A658BA4" w14:textId="77777777" w:rsidTr="00AF628E">
        <w:trPr>
          <w:jc w:val="center"/>
        </w:trPr>
        <w:tc>
          <w:tcPr>
            <w:tcW w:w="1842" w:type="dxa"/>
            <w:vAlign w:val="center"/>
          </w:tcPr>
          <w:p w14:paraId="58CB4274" w14:textId="77777777" w:rsidR="00EA1F5C" w:rsidRPr="004C07A5" w:rsidRDefault="00EA1F5C" w:rsidP="00AF628E">
            <w:pPr>
              <w:pStyle w:val="ListParagraph"/>
              <w:ind w:left="0"/>
              <w:jc w:val="center"/>
              <w:rPr>
                <w:rFonts w:cs="Arial"/>
                <w:szCs w:val="22"/>
              </w:rPr>
            </w:pPr>
            <w:r w:rsidRPr="004C07A5">
              <w:rPr>
                <w:rFonts w:cs="Arial"/>
                <w:szCs w:val="22"/>
              </w:rPr>
              <w:t>011</w:t>
            </w:r>
          </w:p>
        </w:tc>
        <w:tc>
          <w:tcPr>
            <w:tcW w:w="1560" w:type="dxa"/>
            <w:vAlign w:val="center"/>
          </w:tcPr>
          <w:p w14:paraId="08C14AF7" w14:textId="77777777" w:rsidR="00EA1F5C" w:rsidRPr="004C07A5" w:rsidRDefault="00EA1F5C" w:rsidP="00AF628E">
            <w:pPr>
              <w:pStyle w:val="ListParagraph"/>
              <w:spacing w:after="0"/>
              <w:ind w:left="0"/>
              <w:jc w:val="center"/>
              <w:rPr>
                <w:rFonts w:cs="Arial"/>
                <w:szCs w:val="22"/>
              </w:rPr>
            </w:pPr>
            <w:r w:rsidRPr="004C07A5">
              <w:rPr>
                <w:rFonts w:cs="Arial"/>
                <w:szCs w:val="22"/>
              </w:rPr>
              <w:t>17</w:t>
            </w:r>
          </w:p>
        </w:tc>
      </w:tr>
      <w:tr w:rsidR="00EA1F5C" w14:paraId="0797CCCF" w14:textId="77777777" w:rsidTr="00AF628E">
        <w:trPr>
          <w:jc w:val="center"/>
        </w:trPr>
        <w:tc>
          <w:tcPr>
            <w:tcW w:w="1842" w:type="dxa"/>
            <w:vAlign w:val="center"/>
          </w:tcPr>
          <w:p w14:paraId="24AB0F56" w14:textId="77777777" w:rsidR="00EA1F5C" w:rsidRPr="004C07A5" w:rsidRDefault="00EA1F5C" w:rsidP="00AF628E">
            <w:pPr>
              <w:pStyle w:val="ListParagraph"/>
              <w:ind w:left="0"/>
              <w:jc w:val="center"/>
              <w:rPr>
                <w:rFonts w:cs="Arial"/>
                <w:szCs w:val="22"/>
              </w:rPr>
            </w:pPr>
            <w:r w:rsidRPr="004C07A5">
              <w:rPr>
                <w:rFonts w:cs="Arial"/>
                <w:szCs w:val="22"/>
              </w:rPr>
              <w:t>100</w:t>
            </w:r>
          </w:p>
        </w:tc>
        <w:tc>
          <w:tcPr>
            <w:tcW w:w="1560" w:type="dxa"/>
            <w:vAlign w:val="center"/>
          </w:tcPr>
          <w:p w14:paraId="51781A5A" w14:textId="77777777" w:rsidR="00EA1F5C" w:rsidRPr="004C07A5" w:rsidRDefault="00EA1F5C" w:rsidP="00AF628E">
            <w:pPr>
              <w:pStyle w:val="ListParagraph"/>
              <w:spacing w:after="0"/>
              <w:ind w:left="0"/>
              <w:jc w:val="center"/>
              <w:rPr>
                <w:rFonts w:cs="Arial"/>
                <w:szCs w:val="22"/>
              </w:rPr>
            </w:pPr>
            <w:r w:rsidRPr="004C07A5">
              <w:rPr>
                <w:rFonts w:cs="Arial"/>
                <w:szCs w:val="22"/>
              </w:rPr>
              <w:t>18</w:t>
            </w:r>
          </w:p>
        </w:tc>
      </w:tr>
      <w:tr w:rsidR="00EA1F5C" w14:paraId="01B809D6" w14:textId="77777777" w:rsidTr="00AF628E">
        <w:trPr>
          <w:jc w:val="center"/>
        </w:trPr>
        <w:tc>
          <w:tcPr>
            <w:tcW w:w="1842" w:type="dxa"/>
            <w:vAlign w:val="center"/>
          </w:tcPr>
          <w:p w14:paraId="6598DA11" w14:textId="77777777" w:rsidR="00EA1F5C" w:rsidRPr="004C07A5" w:rsidRDefault="00EA1F5C" w:rsidP="00AF628E">
            <w:pPr>
              <w:pStyle w:val="ListParagraph"/>
              <w:ind w:left="0"/>
              <w:jc w:val="center"/>
              <w:rPr>
                <w:rFonts w:cs="Arial"/>
                <w:szCs w:val="22"/>
              </w:rPr>
            </w:pPr>
            <w:r w:rsidRPr="004C07A5">
              <w:rPr>
                <w:rFonts w:cs="Arial"/>
                <w:szCs w:val="22"/>
              </w:rPr>
              <w:t>101</w:t>
            </w:r>
          </w:p>
        </w:tc>
        <w:tc>
          <w:tcPr>
            <w:tcW w:w="1560" w:type="dxa"/>
            <w:vAlign w:val="center"/>
          </w:tcPr>
          <w:p w14:paraId="33F2B936" w14:textId="77777777" w:rsidR="00EA1F5C" w:rsidRPr="004C07A5" w:rsidRDefault="00EA1F5C" w:rsidP="00AF628E">
            <w:pPr>
              <w:pStyle w:val="ListParagraph"/>
              <w:spacing w:after="0"/>
              <w:ind w:left="0"/>
              <w:jc w:val="center"/>
              <w:rPr>
                <w:rFonts w:cs="Arial"/>
                <w:szCs w:val="22"/>
              </w:rPr>
            </w:pPr>
            <w:r w:rsidRPr="004C07A5">
              <w:rPr>
                <w:rFonts w:cs="Arial"/>
                <w:szCs w:val="22"/>
              </w:rPr>
              <w:t>19</w:t>
            </w:r>
          </w:p>
        </w:tc>
      </w:tr>
      <w:tr w:rsidR="00EA1F5C" w14:paraId="7F60CD6B" w14:textId="77777777" w:rsidTr="00AF628E">
        <w:trPr>
          <w:jc w:val="center"/>
        </w:trPr>
        <w:tc>
          <w:tcPr>
            <w:tcW w:w="1842" w:type="dxa"/>
            <w:vAlign w:val="center"/>
          </w:tcPr>
          <w:p w14:paraId="0C5E1995" w14:textId="77777777" w:rsidR="00EA1F5C" w:rsidRPr="004C07A5" w:rsidRDefault="00EA1F5C" w:rsidP="00AF628E">
            <w:pPr>
              <w:pStyle w:val="ListParagraph"/>
              <w:ind w:left="0"/>
              <w:jc w:val="center"/>
              <w:rPr>
                <w:rFonts w:cs="Arial"/>
                <w:szCs w:val="22"/>
              </w:rPr>
            </w:pPr>
            <w:r w:rsidRPr="004C07A5">
              <w:rPr>
                <w:rFonts w:cs="Arial"/>
                <w:szCs w:val="22"/>
              </w:rPr>
              <w:t>110</w:t>
            </w:r>
          </w:p>
        </w:tc>
        <w:tc>
          <w:tcPr>
            <w:tcW w:w="1560" w:type="dxa"/>
            <w:vAlign w:val="center"/>
          </w:tcPr>
          <w:p w14:paraId="11081D82" w14:textId="77777777" w:rsidR="00EA1F5C" w:rsidRPr="004C07A5" w:rsidRDefault="00EA1F5C" w:rsidP="00AF628E">
            <w:pPr>
              <w:pStyle w:val="ListParagraph"/>
              <w:spacing w:after="0"/>
              <w:ind w:left="0"/>
              <w:jc w:val="center"/>
              <w:rPr>
                <w:rFonts w:cs="Arial"/>
                <w:szCs w:val="22"/>
              </w:rPr>
            </w:pPr>
            <w:r w:rsidRPr="004C07A5">
              <w:rPr>
                <w:rFonts w:cs="Arial"/>
                <w:szCs w:val="22"/>
              </w:rPr>
              <w:t>20</w:t>
            </w:r>
          </w:p>
        </w:tc>
      </w:tr>
      <w:tr w:rsidR="00EA1F5C" w14:paraId="35C7DFF0" w14:textId="77777777" w:rsidTr="00AF628E">
        <w:trPr>
          <w:jc w:val="center"/>
        </w:trPr>
        <w:tc>
          <w:tcPr>
            <w:tcW w:w="1842" w:type="dxa"/>
            <w:vAlign w:val="center"/>
          </w:tcPr>
          <w:p w14:paraId="3FB58495" w14:textId="77777777" w:rsidR="00EA1F5C" w:rsidRPr="004C07A5" w:rsidRDefault="00EA1F5C" w:rsidP="00AF628E">
            <w:pPr>
              <w:pStyle w:val="ListParagraph"/>
              <w:ind w:left="0"/>
              <w:jc w:val="center"/>
              <w:rPr>
                <w:rFonts w:cs="Arial"/>
                <w:szCs w:val="22"/>
              </w:rPr>
            </w:pPr>
            <w:r w:rsidRPr="004C07A5">
              <w:rPr>
                <w:rFonts w:cs="Arial"/>
                <w:szCs w:val="22"/>
              </w:rPr>
              <w:t>111</w:t>
            </w:r>
          </w:p>
        </w:tc>
        <w:tc>
          <w:tcPr>
            <w:tcW w:w="1560" w:type="dxa"/>
            <w:vAlign w:val="center"/>
          </w:tcPr>
          <w:p w14:paraId="31AC305B" w14:textId="77777777" w:rsidR="00EA1F5C" w:rsidRPr="004C07A5" w:rsidRDefault="00EA1F5C" w:rsidP="00AF628E">
            <w:pPr>
              <w:pStyle w:val="ListParagraph"/>
              <w:spacing w:after="0"/>
              <w:ind w:left="0"/>
              <w:jc w:val="center"/>
              <w:rPr>
                <w:rFonts w:cs="Arial"/>
                <w:szCs w:val="22"/>
              </w:rPr>
            </w:pPr>
            <w:r w:rsidRPr="004C07A5">
              <w:rPr>
                <w:rFonts w:cs="Arial"/>
                <w:szCs w:val="22"/>
              </w:rPr>
              <w:t>21</w:t>
            </w:r>
          </w:p>
        </w:tc>
      </w:tr>
    </w:tbl>
    <w:p w14:paraId="4FE6BB99" w14:textId="77777777" w:rsidR="00EA1F5C" w:rsidRDefault="00EA1F5C" w:rsidP="00EA1F5C">
      <w:pPr>
        <w:spacing w:before="120"/>
        <w:ind w:left="567"/>
        <w:jc w:val="both"/>
        <w:rPr>
          <w:bCs/>
          <w:noProof/>
          <w:lang w:val="en-US" w:eastAsia="en-GB"/>
        </w:rPr>
      </w:pPr>
      <w:r>
        <w:rPr>
          <w:bCs/>
          <w:noProof/>
          <w:lang w:val="en-US" w:eastAsia="en-GB"/>
        </w:rPr>
        <w:t xml:space="preserve">Alternately, </w:t>
      </w:r>
      <w:r w:rsidRPr="0015185A">
        <w:rPr>
          <w:bCs/>
          <w:noProof/>
          <w:lang w:val="en-US" w:eastAsia="en-GB"/>
        </w:rPr>
        <w:t xml:space="preserve">instead of using </w:t>
      </w:r>
      <w:r>
        <w:rPr>
          <w:bCs/>
          <w:noProof/>
          <w:lang w:val="en-US" w:eastAsia="en-GB"/>
        </w:rPr>
        <w:t xml:space="preserve">the repetition number field for </w:t>
      </w:r>
      <w:r w:rsidRPr="0015185A">
        <w:rPr>
          <w:bCs/>
          <w:noProof/>
          <w:lang w:val="en-US" w:eastAsia="en-GB"/>
        </w:rPr>
        <w:t>MCS extension, the UE can be configured with two tables – one for QPSK and one for 16-QAM.</w:t>
      </w:r>
      <w:r>
        <w:rPr>
          <w:bCs/>
          <w:noProof/>
          <w:lang w:val="en-US" w:eastAsia="en-GB"/>
        </w:rPr>
        <w:t xml:space="preserve"> UE can first check the QPSK table, and an unused state in the QPSK table can be used to switch the UE to the 16-QAM table. The 16-QAM table can be indicated using the bits that have been reserved for repetition field, hence keeping the DCI size the same as before.</w:t>
      </w:r>
    </w:p>
    <w:p w14:paraId="61B7CC60" w14:textId="77777777" w:rsidR="00EA1F5C" w:rsidRDefault="00EA1F5C" w:rsidP="00EA1F5C">
      <w:pPr>
        <w:numPr>
          <w:ilvl w:val="0"/>
          <w:numId w:val="23"/>
        </w:numPr>
        <w:ind w:left="567" w:hanging="207"/>
        <w:jc w:val="both"/>
        <w:rPr>
          <w:bCs/>
          <w:noProof/>
          <w:lang w:val="en-US" w:eastAsia="en-GB"/>
        </w:rPr>
      </w:pPr>
      <w:r>
        <w:rPr>
          <w:bCs/>
          <w:noProof/>
          <w:lang w:val="en-US" w:eastAsia="en-GB"/>
        </w:rPr>
        <w:t>Option 4: In case NPDCCH repetition is 1, one bit from NPDSCH/NPUSCH can be used together with the existing MCS bits to indicate the larger MCS table. However, this would mean that NPDSCH/NPUSCH repetition cannot be used if NPDCCH repetition is not used. This option is not preferred as it limits the scheduling flexibility for the data channels.</w:t>
      </w:r>
    </w:p>
    <w:p w14:paraId="63285903" w14:textId="77777777" w:rsidR="00EA1F5C" w:rsidRPr="00732D3E" w:rsidRDefault="00EA1F5C" w:rsidP="00EA1F5C">
      <w:pPr>
        <w:numPr>
          <w:ilvl w:val="0"/>
          <w:numId w:val="23"/>
        </w:numPr>
        <w:ind w:left="567" w:hanging="207"/>
        <w:jc w:val="both"/>
        <w:rPr>
          <w:bCs/>
          <w:noProof/>
          <w:lang w:val="en-US" w:eastAsia="en-GB"/>
        </w:rPr>
      </w:pPr>
      <w:r>
        <w:rPr>
          <w:noProof/>
          <w:lang w:val="en-US" w:eastAsia="en-GB"/>
        </w:rPr>
        <w:t xml:space="preserve">Option 5: </w:t>
      </w:r>
      <w:r w:rsidRPr="00A82F41">
        <w:rPr>
          <w:noProof/>
          <w:lang w:val="en-US" w:eastAsia="en-GB"/>
        </w:rPr>
        <w:t xml:space="preserve">The MCS + repetition </w:t>
      </w:r>
      <w:r>
        <w:rPr>
          <w:noProof/>
          <w:lang w:val="en-US" w:eastAsia="en-GB"/>
        </w:rPr>
        <w:t>fields</w:t>
      </w:r>
      <w:r w:rsidRPr="00A82F41">
        <w:rPr>
          <w:noProof/>
          <w:lang w:val="en-US" w:eastAsia="en-GB"/>
        </w:rPr>
        <w:t xml:space="preserve"> (</w:t>
      </w:r>
      <w:r>
        <w:rPr>
          <w:noProof/>
          <w:lang w:val="en-US" w:eastAsia="en-GB"/>
        </w:rPr>
        <w:t xml:space="preserve">total of </w:t>
      </w:r>
      <w:r w:rsidRPr="00A82F41">
        <w:rPr>
          <w:noProof/>
          <w:lang w:val="en-US" w:eastAsia="en-GB"/>
        </w:rPr>
        <w:t xml:space="preserve">8 </w:t>
      </w:r>
      <w:r>
        <w:rPr>
          <w:noProof/>
          <w:lang w:val="en-US" w:eastAsia="en-GB"/>
        </w:rPr>
        <w:t xml:space="preserve">bits </w:t>
      </w:r>
      <w:r w:rsidRPr="00A82F41">
        <w:rPr>
          <w:noProof/>
          <w:lang w:val="en-US" w:eastAsia="en-GB"/>
        </w:rPr>
        <w:t xml:space="preserve">for N0 and 7 </w:t>
      </w:r>
      <w:r>
        <w:rPr>
          <w:noProof/>
          <w:lang w:val="en-US" w:eastAsia="en-GB"/>
        </w:rPr>
        <w:t xml:space="preserve">bits </w:t>
      </w:r>
      <w:r w:rsidRPr="00A82F41">
        <w:rPr>
          <w:noProof/>
          <w:lang w:val="en-US" w:eastAsia="en-GB"/>
        </w:rPr>
        <w:t>for N1) are used to jointly indicate MCS + repetition configuration when UE is configured with 16-QAM</w:t>
      </w:r>
      <w:r>
        <w:rPr>
          <w:noProof/>
          <w:lang w:val="en-US" w:eastAsia="en-GB"/>
        </w:rPr>
        <w:t>.</w:t>
      </w:r>
      <w:r>
        <w:rPr>
          <w:lang w:eastAsia="zh-CN"/>
        </w:rPr>
        <w:t xml:space="preserve"> In this case, we can cover all existing QPSK and repetition scheduling configurations. However, joint coding would make it more complicated in term of signalling at the eNB and determination at the UE. For instance, a large table or complicated decoding rules may be needed to be defined in the specifications.</w:t>
      </w:r>
    </w:p>
    <w:p w14:paraId="1DEBB5A3" w14:textId="77777777" w:rsidR="00EA1F5C" w:rsidRPr="000C3B90" w:rsidRDefault="00EA1F5C" w:rsidP="00EA1F5C">
      <w:pPr>
        <w:overflowPunct/>
        <w:autoSpaceDE/>
        <w:autoSpaceDN/>
        <w:adjustRightInd/>
        <w:spacing w:after="0"/>
        <w:jc w:val="both"/>
        <w:textAlignment w:val="auto"/>
        <w:rPr>
          <w:lang w:eastAsia="x-none"/>
        </w:rPr>
      </w:pPr>
      <w:r w:rsidRPr="000C3B90">
        <w:rPr>
          <w:noProof/>
          <w:lang w:val="en-US" w:eastAsia="en-GB"/>
        </w:rPr>
        <w:t xml:space="preserve">Based on the </w:t>
      </w:r>
      <w:r>
        <w:rPr>
          <w:noProof/>
          <w:lang w:val="en-US" w:eastAsia="en-GB"/>
        </w:rPr>
        <w:t>above discussion, our preference is for Option 3 as this option has the least amount of restrictions while limiting the complexity</w:t>
      </w:r>
      <w:r w:rsidRPr="000C3B90">
        <w:rPr>
          <w:rFonts w:hint="eastAsia"/>
          <w:lang w:eastAsia="x-none"/>
        </w:rPr>
        <w:t>.</w:t>
      </w:r>
    </w:p>
    <w:p w14:paraId="76A3F71E" w14:textId="77777777" w:rsidR="00EA1F5C" w:rsidRDefault="00EA1F5C" w:rsidP="00EA1F5C">
      <w:pPr>
        <w:overflowPunct/>
        <w:autoSpaceDE/>
        <w:autoSpaceDN/>
        <w:adjustRightInd/>
        <w:spacing w:after="0"/>
        <w:textAlignment w:val="auto"/>
        <w:rPr>
          <w:lang w:eastAsia="x-none"/>
        </w:rPr>
      </w:pPr>
    </w:p>
    <w:p w14:paraId="0B4C2FFD" w14:textId="35C39A9D" w:rsidR="00EA1F5C" w:rsidRDefault="00EA1F5C" w:rsidP="00EA1F5C">
      <w:pPr>
        <w:jc w:val="both"/>
        <w:rPr>
          <w:b/>
          <w:bCs/>
          <w:noProof/>
          <w:lang w:val="en-US" w:eastAsia="en-GB"/>
        </w:rPr>
      </w:pPr>
      <w:r>
        <w:rPr>
          <w:b/>
          <w:bCs/>
          <w:noProof/>
          <w:lang w:val="en-US" w:eastAsia="en-GB"/>
        </w:rPr>
        <w:t>Proposal 3: For DCI design, Option 3 is preferred - a</w:t>
      </w:r>
      <w:r w:rsidRPr="00F02CF7">
        <w:rPr>
          <w:b/>
          <w:bCs/>
          <w:noProof/>
          <w:lang w:val="en-US" w:eastAsia="en-GB"/>
        </w:rPr>
        <w:t xml:space="preserve"> reserved state of MCS field indicates use of 16</w:t>
      </w:r>
      <w:r>
        <w:rPr>
          <w:b/>
          <w:bCs/>
          <w:noProof/>
          <w:lang w:val="en-US" w:eastAsia="en-GB"/>
        </w:rPr>
        <w:t>-</w:t>
      </w:r>
      <w:r w:rsidRPr="00F02CF7">
        <w:rPr>
          <w:b/>
          <w:bCs/>
          <w:noProof/>
          <w:lang w:val="en-US" w:eastAsia="en-GB"/>
        </w:rPr>
        <w:t xml:space="preserve">QAM, </w:t>
      </w:r>
      <w:r>
        <w:rPr>
          <w:b/>
          <w:bCs/>
          <w:noProof/>
          <w:lang w:val="en-US" w:eastAsia="en-GB"/>
        </w:rPr>
        <w:t>and r</w:t>
      </w:r>
      <w:r w:rsidRPr="00F02CF7">
        <w:rPr>
          <w:b/>
          <w:bCs/>
          <w:noProof/>
          <w:lang w:val="en-US" w:eastAsia="en-GB"/>
        </w:rPr>
        <w:t>epetition field indicates 16</w:t>
      </w:r>
      <w:r>
        <w:rPr>
          <w:b/>
          <w:bCs/>
          <w:noProof/>
          <w:lang w:val="en-US" w:eastAsia="en-GB"/>
        </w:rPr>
        <w:t>-</w:t>
      </w:r>
      <w:r w:rsidRPr="00F02CF7">
        <w:rPr>
          <w:b/>
          <w:bCs/>
          <w:noProof/>
          <w:lang w:val="en-US" w:eastAsia="en-GB"/>
        </w:rPr>
        <w:t>QAM MCS if 16</w:t>
      </w:r>
      <w:r>
        <w:rPr>
          <w:b/>
          <w:bCs/>
          <w:noProof/>
          <w:lang w:val="en-US" w:eastAsia="en-GB"/>
        </w:rPr>
        <w:t>-</w:t>
      </w:r>
      <w:r w:rsidRPr="00F02CF7">
        <w:rPr>
          <w:b/>
          <w:bCs/>
          <w:noProof/>
          <w:lang w:val="en-US" w:eastAsia="en-GB"/>
        </w:rPr>
        <w:t>QAM is indicated to be used</w:t>
      </w:r>
      <w:r>
        <w:rPr>
          <w:b/>
          <w:bCs/>
          <w:noProof/>
          <w:lang w:val="en-US" w:eastAsia="en-GB"/>
        </w:rPr>
        <w:t xml:space="preserve">. </w:t>
      </w:r>
    </w:p>
    <w:p w14:paraId="0A5670C8" w14:textId="0BB911DE" w:rsidR="005B058D" w:rsidRPr="00DE5B89" w:rsidRDefault="00EA1F5C" w:rsidP="005B058D">
      <w:pPr>
        <w:pStyle w:val="Heading1"/>
        <w:tabs>
          <w:tab w:val="clear" w:pos="1134"/>
          <w:tab w:val="num" w:pos="709"/>
        </w:tabs>
        <w:ind w:left="709" w:hanging="709"/>
        <w:rPr>
          <w:lang w:val="en-US"/>
        </w:rPr>
      </w:pPr>
      <w:bookmarkStart w:id="7" w:name="_Hlk525462634"/>
      <w:bookmarkStart w:id="8" w:name="_Hlk4137067"/>
      <w:bookmarkStart w:id="9" w:name="_Hlk520894743"/>
      <w:bookmarkStart w:id="10" w:name="_Hlk7596973"/>
      <w:r>
        <w:rPr>
          <w:lang w:val="en-US"/>
        </w:rPr>
        <w:t>Channel Quality Report</w:t>
      </w:r>
    </w:p>
    <w:p w14:paraId="3C244114" w14:textId="6DE050A8" w:rsidR="0020292E" w:rsidRDefault="001462BE" w:rsidP="00B37CEC">
      <w:pPr>
        <w:jc w:val="both"/>
        <w:rPr>
          <w:bCs/>
          <w:noProof/>
          <w:lang w:val="en-US" w:eastAsia="en-GB"/>
        </w:rPr>
      </w:pPr>
      <w:bookmarkStart w:id="11" w:name="_Hlk66101531"/>
      <w:bookmarkEnd w:id="7"/>
      <w:r>
        <w:rPr>
          <w:lang w:val="en-US"/>
        </w:rPr>
        <w:t xml:space="preserve">For the scheduler to efficiently utilize 16-QAM modulation, channel quality information must be available at the eNB. </w:t>
      </w:r>
      <w:r w:rsidR="00BA6B6F">
        <w:rPr>
          <w:lang w:val="en-US"/>
        </w:rPr>
        <w:t>The channel quality information can be used to both (1) determine whether to use 16-QAM and (2) select appropriate MCS level for the UE.</w:t>
      </w:r>
      <w:r w:rsidR="002D1C09">
        <w:rPr>
          <w:lang w:val="en-US"/>
        </w:rPr>
        <w:t xml:space="preserve"> </w:t>
      </w:r>
      <w:bookmarkEnd w:id="11"/>
      <w:r w:rsidR="0020292E">
        <w:rPr>
          <w:lang w:val="en-US"/>
        </w:rPr>
        <w:t xml:space="preserve">In RAN1#104bis-e, it has been agreed that </w:t>
      </w:r>
      <w:r w:rsidR="0020292E" w:rsidRPr="00657D23">
        <w:rPr>
          <w:lang w:eastAsia="x-none"/>
        </w:rPr>
        <w:t>the channel quality report for 16-QAM is based on NPDSCH transport block that achieves an error probability not exceeding 10% BLER</w:t>
      </w:r>
      <w:r w:rsidR="00B37CEC">
        <w:rPr>
          <w:lang w:eastAsia="x-none"/>
        </w:rPr>
        <w:t xml:space="preserve">. </w:t>
      </w:r>
      <w:r w:rsidR="0020292E">
        <w:rPr>
          <w:bCs/>
          <w:noProof/>
          <w:lang w:val="en-US" w:eastAsia="en-GB"/>
        </w:rPr>
        <w:t xml:space="preserve">For eMTC, the definition </w:t>
      </w:r>
      <w:r w:rsidR="00B37CEC">
        <w:rPr>
          <w:bCs/>
          <w:noProof/>
          <w:lang w:val="en-US" w:eastAsia="en-GB"/>
        </w:rPr>
        <w:t xml:space="preserve">for CQI </w:t>
      </w:r>
      <w:r w:rsidR="0020292E">
        <w:rPr>
          <w:bCs/>
          <w:noProof/>
          <w:lang w:val="en-US" w:eastAsia="en-GB"/>
        </w:rPr>
        <w:t>is given by –</w:t>
      </w:r>
    </w:p>
    <w:p w14:paraId="55E17714" w14:textId="11D5A43A" w:rsidR="0020292E" w:rsidRDefault="0020292E" w:rsidP="00B37CEC">
      <w:pPr>
        <w:ind w:left="284"/>
        <w:jc w:val="both"/>
        <w:rPr>
          <w:lang w:val="en-US"/>
        </w:rPr>
      </w:pPr>
      <w:r w:rsidRPr="000D3CFB">
        <w:rPr>
          <w:lang w:val="en-US"/>
        </w:rPr>
        <w:t xml:space="preserve">A single PDSCH transport block with a combination of modulation scheme and transport block size corresponding to the CQI </w:t>
      </w:r>
      <w:proofErr w:type="gramStart"/>
      <w:r w:rsidRPr="000D3CFB">
        <w:rPr>
          <w:lang w:val="en-US"/>
        </w:rPr>
        <w:t>index, and</w:t>
      </w:r>
      <w:proofErr w:type="gramEnd"/>
      <w:r w:rsidRPr="000D3CFB">
        <w:rPr>
          <w:lang w:val="en-US"/>
        </w:rPr>
        <w:t xml:space="preserve"> occupying a group of downlink physical resource blocks termed the CSI reference resource, could be received with a transport block error probability not exceeding 0.1</w:t>
      </w:r>
      <w:r w:rsidR="00B37CEC">
        <w:rPr>
          <w:lang w:val="en-US"/>
        </w:rPr>
        <w:t>.</w:t>
      </w:r>
    </w:p>
    <w:p w14:paraId="460B92DB" w14:textId="6B9A2738" w:rsidR="00B37CEC" w:rsidRDefault="002B0743" w:rsidP="0020292E">
      <w:pPr>
        <w:jc w:val="both"/>
        <w:rPr>
          <w:iCs/>
          <w:lang w:val="en-US"/>
        </w:rPr>
      </w:pPr>
      <w:r>
        <w:rPr>
          <w:lang w:val="en-US"/>
        </w:rPr>
        <w:t>Similar to eMTC, it</w:t>
      </w:r>
      <w:r w:rsidR="009B7A2D">
        <w:rPr>
          <w:lang w:val="en-US"/>
        </w:rPr>
        <w:t xml:space="preserve"> is proposed also to explicitly define CSI reference resource to be used for CQI measurement</w:t>
      </w:r>
      <w:r w:rsidR="00FA70AB" w:rsidRPr="000D3CFB">
        <w:rPr>
          <w:rFonts w:hint="eastAsia"/>
          <w:lang w:val="en-US" w:eastAsia="zh-CN"/>
        </w:rPr>
        <w:t>.</w:t>
      </w:r>
    </w:p>
    <w:p w14:paraId="76C497A6" w14:textId="1A8B52B2" w:rsidR="0020292E" w:rsidRDefault="0020292E" w:rsidP="0020292E">
      <w:pPr>
        <w:jc w:val="both"/>
        <w:rPr>
          <w:noProof/>
          <w:lang w:val="en-US" w:eastAsia="en-GB"/>
        </w:rPr>
      </w:pPr>
      <w:r>
        <w:rPr>
          <w:b/>
          <w:bCs/>
          <w:noProof/>
          <w:lang w:val="en-US" w:eastAsia="en-GB"/>
        </w:rPr>
        <w:t xml:space="preserve">Proposal </w:t>
      </w:r>
      <w:r w:rsidR="00800BE5">
        <w:rPr>
          <w:b/>
          <w:bCs/>
          <w:noProof/>
          <w:lang w:val="en-US" w:eastAsia="en-GB"/>
        </w:rPr>
        <w:t>4</w:t>
      </w:r>
      <w:r>
        <w:rPr>
          <w:b/>
          <w:bCs/>
          <w:noProof/>
          <w:lang w:val="en-US" w:eastAsia="en-GB"/>
        </w:rPr>
        <w:t xml:space="preserve">: </w:t>
      </w:r>
      <w:r w:rsidR="00FA70AB">
        <w:rPr>
          <w:b/>
          <w:bCs/>
          <w:noProof/>
          <w:lang w:val="en-US" w:eastAsia="en-GB"/>
        </w:rPr>
        <w:t xml:space="preserve">Define </w:t>
      </w:r>
      <w:r>
        <w:rPr>
          <w:b/>
          <w:bCs/>
          <w:noProof/>
          <w:lang w:val="en-US" w:eastAsia="en-GB"/>
        </w:rPr>
        <w:t>CSI reference resource</w:t>
      </w:r>
      <w:r w:rsidR="00FA70AB">
        <w:rPr>
          <w:b/>
          <w:bCs/>
          <w:noProof/>
          <w:lang w:val="en-US" w:eastAsia="en-GB"/>
        </w:rPr>
        <w:t xml:space="preserve"> </w:t>
      </w:r>
      <w:r w:rsidR="009B7A2D">
        <w:rPr>
          <w:b/>
          <w:bCs/>
          <w:noProof/>
          <w:lang w:val="en-US" w:eastAsia="en-GB"/>
        </w:rPr>
        <w:t xml:space="preserve">to be used </w:t>
      </w:r>
      <w:r w:rsidR="00FA70AB">
        <w:rPr>
          <w:b/>
          <w:bCs/>
          <w:noProof/>
          <w:lang w:val="en-US" w:eastAsia="en-GB"/>
        </w:rPr>
        <w:t xml:space="preserve">for </w:t>
      </w:r>
      <w:r w:rsidR="00257BAB">
        <w:rPr>
          <w:b/>
          <w:bCs/>
          <w:noProof/>
          <w:lang w:val="en-US" w:eastAsia="en-GB"/>
        </w:rPr>
        <w:t xml:space="preserve">16-QAM </w:t>
      </w:r>
      <w:r w:rsidR="00FA70AB">
        <w:rPr>
          <w:b/>
          <w:bCs/>
          <w:noProof/>
          <w:lang w:val="en-US" w:eastAsia="en-GB"/>
        </w:rPr>
        <w:t>CQI</w:t>
      </w:r>
      <w:r w:rsidR="009B7A2D">
        <w:rPr>
          <w:b/>
          <w:bCs/>
          <w:noProof/>
          <w:lang w:val="en-US" w:eastAsia="en-GB"/>
        </w:rPr>
        <w:t xml:space="preserve"> measurement</w:t>
      </w:r>
      <w:r>
        <w:rPr>
          <w:b/>
          <w:bCs/>
          <w:noProof/>
          <w:lang w:val="en-US" w:eastAsia="en-GB"/>
        </w:rPr>
        <w:t>.</w:t>
      </w:r>
    </w:p>
    <w:p w14:paraId="68EF8A79" w14:textId="49CB959E" w:rsidR="009B7A2D" w:rsidRDefault="009B7A2D" w:rsidP="009B7A2D">
      <w:pPr>
        <w:jc w:val="both"/>
        <w:rPr>
          <w:lang w:val="en-US" w:eastAsia="zh-CN"/>
        </w:rPr>
      </w:pPr>
      <w:r>
        <w:rPr>
          <w:lang w:val="en-US"/>
        </w:rPr>
        <w:t xml:space="preserve">In eMTC, the CSI reference resource is defined by a set of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proofErr w:type="spellStart"/>
      <w:r w:rsidRPr="000D3CFB">
        <w:rPr>
          <w:i/>
          <w:lang w:val="en-US"/>
        </w:rPr>
        <w:t>n</w:t>
      </w:r>
      <w:r w:rsidRPr="000D3CFB">
        <w:rPr>
          <w:i/>
          <w:vertAlign w:val="subscript"/>
          <w:lang w:val="en-US"/>
        </w:rPr>
        <w:t>CQI_ref</w:t>
      </w:r>
      <w:proofErr w:type="spellEnd"/>
      <w:r>
        <w:rPr>
          <w:iCs/>
          <w:lang w:val="en-US"/>
        </w:rPr>
        <w:t xml:space="preserve"> . For sub-band report, this comprises the last </w:t>
      </w:r>
      <w:r w:rsidRPr="00FA70AB">
        <w:rPr>
          <w:i/>
          <w:lang w:val="en-US"/>
        </w:rPr>
        <w:t>R</w:t>
      </w:r>
      <w:r w:rsidRPr="00FA70AB">
        <w:rPr>
          <w:iCs/>
          <w:vertAlign w:val="superscript"/>
          <w:lang w:val="en-US"/>
        </w:rPr>
        <w:t>CSI</w:t>
      </w:r>
      <w:r>
        <w:rPr>
          <w:iCs/>
          <w:lang w:val="en-US"/>
        </w:rPr>
        <w:t xml:space="preserve"> subframes used </w:t>
      </w:r>
      <w:proofErr w:type="spellStart"/>
      <w:r>
        <w:rPr>
          <w:iCs/>
          <w:lang w:val="en-US"/>
        </w:rPr>
        <w:t>forMPDCCH</w:t>
      </w:r>
      <w:proofErr w:type="spellEnd"/>
      <w:r>
        <w:rPr>
          <w:iCs/>
          <w:lang w:val="en-US"/>
        </w:rPr>
        <w:t xml:space="preserve"> monitoring by the eMTC UE in the corresponding narrowband. The parameter </w:t>
      </w:r>
      <w:r w:rsidRPr="00FA70AB">
        <w:rPr>
          <w:i/>
          <w:lang w:val="en-US"/>
        </w:rPr>
        <w:t>R</w:t>
      </w:r>
      <w:r w:rsidRPr="00FA70AB">
        <w:rPr>
          <w:iCs/>
          <w:vertAlign w:val="superscript"/>
          <w:lang w:val="en-US"/>
        </w:rPr>
        <w:t>CSI</w:t>
      </w:r>
      <w:r>
        <w:rPr>
          <w:iCs/>
          <w:lang w:val="en-US"/>
        </w:rPr>
        <w:t xml:space="preserve"> is given by the repetition column when UE is configured to report the CQI or by the higher later parameter </w:t>
      </w:r>
      <w:proofErr w:type="spellStart"/>
      <w:r w:rsidRPr="000D3CFB">
        <w:rPr>
          <w:i/>
          <w:iCs/>
        </w:rPr>
        <w:t>csi-NumRepetitionCE</w:t>
      </w:r>
      <w:proofErr w:type="spellEnd"/>
      <w:r w:rsidRPr="000D3CFB">
        <w:rPr>
          <w:rFonts w:hint="eastAsia"/>
          <w:lang w:val="en-US" w:eastAsia="zh-CN"/>
        </w:rPr>
        <w:t>.</w:t>
      </w:r>
      <w:r w:rsidR="00EF4ABA">
        <w:rPr>
          <w:lang w:val="en-US" w:eastAsia="zh-CN"/>
        </w:rPr>
        <w:t xml:space="preserve"> The same approach can be used for NB-IoT and the following proposal is made –</w:t>
      </w:r>
    </w:p>
    <w:p w14:paraId="2D7CCFEB" w14:textId="574884BE" w:rsidR="00FA70AB" w:rsidRPr="00FA70AB" w:rsidRDefault="00FA70AB" w:rsidP="00FA70AB">
      <w:pPr>
        <w:jc w:val="both"/>
        <w:rPr>
          <w:iCs/>
          <w:noProof/>
          <w:lang w:val="en-US" w:eastAsia="en-GB"/>
        </w:rPr>
      </w:pPr>
      <w:r>
        <w:rPr>
          <w:b/>
          <w:bCs/>
          <w:noProof/>
          <w:lang w:val="en-US" w:eastAsia="en-GB"/>
        </w:rPr>
        <w:t xml:space="preserve">Proposal </w:t>
      </w:r>
      <w:r w:rsidR="00800BE5">
        <w:rPr>
          <w:b/>
          <w:bCs/>
          <w:noProof/>
          <w:lang w:val="en-US" w:eastAsia="en-GB"/>
        </w:rPr>
        <w:t>5</w:t>
      </w:r>
      <w:r>
        <w:rPr>
          <w:b/>
          <w:bCs/>
          <w:noProof/>
          <w:lang w:val="en-US" w:eastAsia="en-GB"/>
        </w:rPr>
        <w:t xml:space="preserve">: The CSI reference resource is given by </w:t>
      </w:r>
      <w:r w:rsidRPr="00FA70AB">
        <w:rPr>
          <w:b/>
          <w:bCs/>
          <w:noProof/>
          <w:lang w:val="en-US" w:eastAsia="en-GB"/>
        </w:rPr>
        <w:t xml:space="preserve">a set of the last </w:t>
      </w:r>
      <w:r w:rsidRPr="00FA70AB">
        <w:rPr>
          <w:b/>
          <w:bCs/>
          <w:i/>
          <w:lang w:val="en-US"/>
        </w:rPr>
        <w:t>R</w:t>
      </w:r>
      <w:r w:rsidRPr="00FA70AB">
        <w:rPr>
          <w:b/>
          <w:bCs/>
          <w:iCs/>
          <w:vertAlign w:val="superscript"/>
          <w:lang w:val="en-US"/>
        </w:rPr>
        <w:t>CSI</w:t>
      </w:r>
      <w:r w:rsidRPr="00FA70AB">
        <w:rPr>
          <w:b/>
          <w:bCs/>
          <w:noProof/>
          <w:lang w:val="en-US" w:eastAsia="en-GB"/>
        </w:rPr>
        <w:t xml:space="preserve"> subframes </w:t>
      </w:r>
      <w:r w:rsidRPr="00FA70AB">
        <w:rPr>
          <w:b/>
          <w:bCs/>
          <w:lang w:val="en-US"/>
        </w:rPr>
        <w:t xml:space="preserve">used for </w:t>
      </w:r>
      <w:r w:rsidR="00EF4ABA">
        <w:rPr>
          <w:b/>
          <w:bCs/>
          <w:lang w:val="en-US"/>
        </w:rPr>
        <w:t>N</w:t>
      </w:r>
      <w:r w:rsidRPr="00FA70AB">
        <w:rPr>
          <w:b/>
          <w:bCs/>
          <w:lang w:val="en-US"/>
        </w:rPr>
        <w:t xml:space="preserve">PDCCH monitoring </w:t>
      </w:r>
      <w:r w:rsidRPr="00FA70AB">
        <w:rPr>
          <w:b/>
          <w:bCs/>
          <w:lang w:val="en-US" w:eastAsia="zh-CN"/>
        </w:rPr>
        <w:t xml:space="preserve">by the BL/CE UE </w:t>
      </w:r>
      <w:r w:rsidRPr="00FA70AB">
        <w:rPr>
          <w:b/>
          <w:bCs/>
          <w:lang w:val="en-US"/>
        </w:rPr>
        <w:t>in the corresponding narrowband</w:t>
      </w:r>
      <w:r w:rsidRPr="00FA70AB">
        <w:rPr>
          <w:b/>
          <w:bCs/>
          <w:lang w:val="en-US" w:eastAsia="zh-CN"/>
        </w:rPr>
        <w:t xml:space="preserve"> before </w:t>
      </w:r>
      <w:r w:rsidRPr="00FA70AB">
        <w:rPr>
          <w:b/>
          <w:bCs/>
          <w:i/>
          <w:lang w:val="en-US"/>
        </w:rPr>
        <w:t>n</w:t>
      </w:r>
      <w:r w:rsidRPr="00FA70AB">
        <w:rPr>
          <w:b/>
          <w:bCs/>
          <w:lang w:val="en-US"/>
        </w:rPr>
        <w:t>-</w:t>
      </w:r>
      <w:proofErr w:type="spellStart"/>
      <w:r w:rsidRPr="00FA70AB">
        <w:rPr>
          <w:b/>
          <w:bCs/>
          <w:i/>
          <w:lang w:val="en-US"/>
        </w:rPr>
        <w:t>n</w:t>
      </w:r>
      <w:r w:rsidRPr="00FA70AB">
        <w:rPr>
          <w:b/>
          <w:bCs/>
          <w:i/>
          <w:vertAlign w:val="subscript"/>
          <w:lang w:val="en-US"/>
        </w:rPr>
        <w:t>CQI_ref</w:t>
      </w:r>
      <w:proofErr w:type="spellEnd"/>
      <w:r w:rsidRPr="00FA70AB">
        <w:rPr>
          <w:b/>
          <w:bCs/>
          <w:iCs/>
          <w:vertAlign w:val="subscript"/>
          <w:lang w:val="en-US"/>
        </w:rPr>
        <w:t>.</w:t>
      </w:r>
    </w:p>
    <w:p w14:paraId="323EC79E" w14:textId="422622BA" w:rsidR="00FA70AB" w:rsidRDefault="001F5EB1" w:rsidP="0020292E">
      <w:pPr>
        <w:jc w:val="both"/>
        <w:rPr>
          <w:noProof/>
          <w:lang w:val="en-US" w:eastAsia="en-GB"/>
        </w:rPr>
      </w:pPr>
      <w:r>
        <w:rPr>
          <w:noProof/>
          <w:lang w:val="en-US" w:eastAsia="en-GB"/>
        </w:rPr>
        <w:t xml:space="preserve">In eMTC, </w:t>
      </w:r>
      <w:proofErr w:type="spellStart"/>
      <w:r w:rsidRPr="00851368">
        <w:rPr>
          <w:i/>
          <w:lang w:val="en-US"/>
        </w:rPr>
        <w:t>n</w:t>
      </w:r>
      <w:r w:rsidRPr="00851368">
        <w:rPr>
          <w:i/>
          <w:vertAlign w:val="subscript"/>
          <w:lang w:val="en-US"/>
        </w:rPr>
        <w:t>CQI_ref</w:t>
      </w:r>
      <w:proofErr w:type="spellEnd"/>
      <w:r w:rsidR="00851368">
        <w:rPr>
          <w:iCs/>
          <w:vertAlign w:val="subscript"/>
          <w:lang w:val="en-US"/>
        </w:rPr>
        <w:t xml:space="preserve">  </w:t>
      </w:r>
      <w:r w:rsidR="00851368">
        <w:rPr>
          <w:noProof/>
          <w:lang w:val="en-US" w:eastAsia="en-GB"/>
        </w:rPr>
        <w:t xml:space="preserve">is 4 or greater. A similar value can be used for NB-IoT. </w:t>
      </w:r>
    </w:p>
    <w:p w14:paraId="5EA9095B" w14:textId="796A4534" w:rsidR="00032E92" w:rsidRDefault="00032E92" w:rsidP="0020292E">
      <w:pPr>
        <w:jc w:val="both"/>
        <w:rPr>
          <w:lang w:val="en-US"/>
        </w:rPr>
      </w:pPr>
      <w:r>
        <w:rPr>
          <w:lang w:val="en-US"/>
        </w:rPr>
        <w:t>In the WID, it is stated that the work should e</w:t>
      </w:r>
      <w:r w:rsidRPr="002D1C09">
        <w:rPr>
          <w:lang w:val="en-US"/>
        </w:rPr>
        <w:t>xtend the NB-IoT channel quality reporting based on the framework of Rel-14</w:t>
      </w:r>
      <w:r>
        <w:rPr>
          <w:lang w:val="en-US"/>
        </w:rPr>
        <w:t xml:space="preserve"> - </w:t>
      </w:r>
      <w:r w:rsidRPr="002D1C09">
        <w:rPr>
          <w:lang w:val="en-US"/>
        </w:rPr>
        <w:t>16 to support 16-QAM in DL.</w:t>
      </w:r>
      <w:r>
        <w:rPr>
          <w:lang w:val="en-US"/>
        </w:rPr>
        <w:t xml:space="preserve"> It is therefore proposed to reuse </w:t>
      </w:r>
      <w:r w:rsidRPr="00D31B95">
        <w:rPr>
          <w:lang w:val="en-US"/>
        </w:rPr>
        <w:t>downlink channel quality measurement report defined in 36.133 for 16-QAM CQI reporting.</w:t>
      </w:r>
    </w:p>
    <w:p w14:paraId="251F4845" w14:textId="28504301" w:rsidR="0020292E" w:rsidRDefault="0020292E" w:rsidP="0020292E">
      <w:pPr>
        <w:jc w:val="both"/>
        <w:rPr>
          <w:lang w:val="en-US"/>
        </w:rPr>
      </w:pPr>
      <w:r>
        <w:rPr>
          <w:b/>
          <w:bCs/>
          <w:noProof/>
          <w:lang w:val="en-US" w:eastAsia="en-GB"/>
        </w:rPr>
        <w:t xml:space="preserve">Proposal </w:t>
      </w:r>
      <w:r w:rsidR="00800BE5">
        <w:rPr>
          <w:b/>
          <w:bCs/>
          <w:noProof/>
          <w:lang w:val="en-US" w:eastAsia="en-GB"/>
        </w:rPr>
        <w:t>6</w:t>
      </w:r>
      <w:r>
        <w:rPr>
          <w:b/>
          <w:bCs/>
          <w:noProof/>
          <w:lang w:val="en-US" w:eastAsia="en-GB"/>
        </w:rPr>
        <w:t>: Reuse Msg3 and MAC CE d</w:t>
      </w:r>
      <w:r w:rsidRPr="00F77EA8">
        <w:rPr>
          <w:b/>
          <w:bCs/>
          <w:noProof/>
          <w:lang w:val="en-US" w:eastAsia="en-GB"/>
        </w:rPr>
        <w:t xml:space="preserve">ownlink channel quality measurement report </w:t>
      </w:r>
      <w:r>
        <w:rPr>
          <w:b/>
          <w:bCs/>
          <w:noProof/>
          <w:lang w:val="en-US" w:eastAsia="en-GB"/>
        </w:rPr>
        <w:t>defined in 36.133 for 16-QAM CQI reporting.</w:t>
      </w:r>
    </w:p>
    <w:p w14:paraId="67791113" w14:textId="462327C7" w:rsidR="008E024E" w:rsidRDefault="003935C4" w:rsidP="008E024E">
      <w:pPr>
        <w:jc w:val="both"/>
        <w:rPr>
          <w:lang w:val="en-US"/>
        </w:rPr>
      </w:pPr>
      <w:r>
        <w:rPr>
          <w:noProof/>
          <w:lang w:val="en-US" w:eastAsia="en-GB"/>
        </w:rPr>
        <w:t xml:space="preserve">Currently, the </w:t>
      </w:r>
      <w:r w:rsidR="00732732">
        <w:rPr>
          <w:noProof/>
          <w:lang w:val="en-US" w:eastAsia="en-GB"/>
        </w:rPr>
        <w:t xml:space="preserve">existing </w:t>
      </w:r>
      <w:r>
        <w:rPr>
          <w:noProof/>
          <w:lang w:val="en-US" w:eastAsia="en-GB"/>
        </w:rPr>
        <w:t xml:space="preserve">downlink channel quality report </w:t>
      </w:r>
      <w:r w:rsidR="00732732">
        <w:rPr>
          <w:noProof/>
          <w:lang w:val="en-US" w:eastAsia="en-GB"/>
        </w:rPr>
        <w:t>values</w:t>
      </w:r>
      <w:r>
        <w:rPr>
          <w:noProof/>
          <w:lang w:val="en-US" w:eastAsia="en-GB"/>
        </w:rPr>
        <w:t xml:space="preserve"> s</w:t>
      </w:r>
      <w:r w:rsidR="00122244">
        <w:rPr>
          <w:noProof/>
          <w:lang w:val="en-US" w:eastAsia="en-GB"/>
        </w:rPr>
        <w:t xml:space="preserve">hown in </w:t>
      </w:r>
      <w:r w:rsidR="00122244">
        <w:rPr>
          <w:noProof/>
          <w:lang w:val="en-US" w:eastAsia="en-GB"/>
        </w:rPr>
        <w:fldChar w:fldCharType="begin"/>
      </w:r>
      <w:r w:rsidR="00122244">
        <w:rPr>
          <w:noProof/>
          <w:lang w:val="en-US" w:eastAsia="en-GB"/>
        </w:rPr>
        <w:instrText xml:space="preserve"> REF _Ref60499303 \h </w:instrText>
      </w:r>
      <w:r w:rsidR="00122244">
        <w:rPr>
          <w:noProof/>
          <w:lang w:val="en-US" w:eastAsia="en-GB"/>
        </w:rPr>
      </w:r>
      <w:r w:rsidR="00122244">
        <w:rPr>
          <w:noProof/>
          <w:lang w:val="en-US" w:eastAsia="en-GB"/>
        </w:rPr>
        <w:fldChar w:fldCharType="separate"/>
      </w:r>
      <w:r w:rsidR="00D66B3D">
        <w:t xml:space="preserve">Table </w:t>
      </w:r>
      <w:r w:rsidR="00D66B3D">
        <w:rPr>
          <w:noProof/>
        </w:rPr>
        <w:t>1</w:t>
      </w:r>
      <w:r w:rsidR="00122244">
        <w:rPr>
          <w:noProof/>
          <w:lang w:val="en-US" w:eastAsia="en-GB"/>
        </w:rPr>
        <w:fldChar w:fldCharType="end"/>
      </w:r>
      <w:r w:rsidR="00122244">
        <w:rPr>
          <w:noProof/>
          <w:lang w:val="en-US" w:eastAsia="en-GB"/>
        </w:rPr>
        <w:t xml:space="preserve">, </w:t>
      </w:r>
      <w:r w:rsidR="001277A5">
        <w:rPr>
          <w:noProof/>
          <w:lang w:val="en-US" w:eastAsia="en-GB"/>
        </w:rPr>
        <w:t xml:space="preserve">which is based on the NPDCCH repetition level. </w:t>
      </w:r>
      <w:r w:rsidR="00732732">
        <w:rPr>
          <w:noProof/>
          <w:lang w:val="en-US" w:eastAsia="en-GB"/>
        </w:rPr>
        <w:t xml:space="preserve">The current table has 3 un-used entries, which can be used to introduce 16-QAM values. Alternately, </w:t>
      </w:r>
      <w:r w:rsidR="001277A5">
        <w:rPr>
          <w:lang w:val="en-US"/>
        </w:rPr>
        <w:fldChar w:fldCharType="begin"/>
      </w:r>
      <w:r w:rsidR="001277A5">
        <w:rPr>
          <w:lang w:val="en-US"/>
        </w:rPr>
        <w:instrText xml:space="preserve"> REF _Ref30074582 \h </w:instrText>
      </w:r>
      <w:r w:rsidR="001277A5">
        <w:rPr>
          <w:lang w:val="en-US"/>
        </w:rPr>
      </w:r>
      <w:r w:rsidR="001277A5">
        <w:rPr>
          <w:lang w:val="en-US"/>
        </w:rPr>
        <w:fldChar w:fldCharType="separate"/>
      </w:r>
      <w:r w:rsidR="00D66B3D">
        <w:t xml:space="preserve">Table </w:t>
      </w:r>
      <w:r w:rsidR="00D66B3D">
        <w:rPr>
          <w:noProof/>
        </w:rPr>
        <w:t>2</w:t>
      </w:r>
      <w:r w:rsidR="001277A5">
        <w:rPr>
          <w:lang w:val="en-US"/>
        </w:rPr>
        <w:fldChar w:fldCharType="end"/>
      </w:r>
      <w:r w:rsidR="001277A5">
        <w:rPr>
          <w:lang w:val="en-US"/>
        </w:rPr>
        <w:t xml:space="preserve"> shows the CQI table for eMTC which is based on the data channel BLER.</w:t>
      </w:r>
      <w:r w:rsidR="00CC5455">
        <w:rPr>
          <w:lang w:val="en-US"/>
        </w:rPr>
        <w:t xml:space="preserve"> The eMTC table is based on the PDSCH and supports also reporting of different MCS values for QPSK modulation. </w:t>
      </w:r>
      <w:r w:rsidR="0020292E">
        <w:rPr>
          <w:noProof/>
          <w:lang w:val="en-US" w:eastAsia="en-GB"/>
        </w:rPr>
        <w:t xml:space="preserve"> </w:t>
      </w:r>
    </w:p>
    <w:p w14:paraId="2A90F4CC" w14:textId="673AA705" w:rsidR="008E024E" w:rsidRDefault="008E024E" w:rsidP="008E024E">
      <w:pPr>
        <w:pStyle w:val="Caption"/>
        <w:keepNext/>
        <w:jc w:val="center"/>
        <w:rPr>
          <w:lang w:val="en-US"/>
        </w:rPr>
      </w:pPr>
      <w:bookmarkStart w:id="12" w:name="_Ref60499303"/>
      <w:bookmarkStart w:id="13" w:name="_Hlk66101188"/>
      <w:r>
        <w:t xml:space="preserve">Table </w:t>
      </w:r>
      <w:r w:rsidR="001A7234">
        <w:fldChar w:fldCharType="begin"/>
      </w:r>
      <w:r w:rsidR="001A7234">
        <w:instrText xml:space="preserve"> SEQ Table \* ARABIC </w:instrText>
      </w:r>
      <w:r w:rsidR="001A7234">
        <w:fldChar w:fldCharType="separate"/>
      </w:r>
      <w:r w:rsidR="00D66B3D">
        <w:rPr>
          <w:noProof/>
        </w:rPr>
        <w:t>1</w:t>
      </w:r>
      <w:r w:rsidR="001A7234">
        <w:rPr>
          <w:noProof/>
        </w:rPr>
        <w:fldChar w:fldCharType="end"/>
      </w:r>
      <w:bookmarkEnd w:id="12"/>
      <w:r>
        <w:rPr>
          <w:lang w:val="en-US"/>
        </w:rPr>
        <w:t xml:space="preserve">. </w:t>
      </w:r>
      <w:r w:rsidR="00D431C9">
        <w:rPr>
          <w:lang w:val="en-US"/>
        </w:rPr>
        <w:t>Extension of d</w:t>
      </w:r>
      <w:r>
        <w:rPr>
          <w:lang w:val="en-US"/>
        </w:rPr>
        <w:t>ownlink channel quality report for NB-IoT.</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gridCol w:w="2889"/>
      </w:tblGrid>
      <w:tr w:rsidR="00FE1CE6" w:rsidRPr="00691C10" w14:paraId="4A2C134A" w14:textId="4FF79C2D" w:rsidTr="00FE1CE6">
        <w:trPr>
          <w:trHeight w:val="358"/>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C095C" w14:textId="77777777" w:rsidR="00FE1CE6" w:rsidRPr="00691C10" w:rsidRDefault="00FE1CE6" w:rsidP="007B19E1">
            <w:pPr>
              <w:pStyle w:val="TAH"/>
            </w:pPr>
            <w:r w:rsidRPr="00691C10">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CFBA54" w14:textId="77777777" w:rsidR="00FE1CE6" w:rsidRPr="00691C10" w:rsidRDefault="00FE1CE6" w:rsidP="007B19E1">
            <w:pPr>
              <w:pStyle w:val="TAH"/>
            </w:pPr>
            <w:r w:rsidRPr="00691C10">
              <w:t>NPDCCH repetition level</w:t>
            </w:r>
          </w:p>
        </w:tc>
        <w:tc>
          <w:tcPr>
            <w:tcW w:w="2889" w:type="dxa"/>
            <w:tcBorders>
              <w:top w:val="single" w:sz="4" w:space="0" w:color="auto"/>
              <w:left w:val="single" w:sz="4" w:space="0" w:color="auto"/>
              <w:bottom w:val="single" w:sz="4" w:space="0" w:color="auto"/>
              <w:right w:val="single" w:sz="4" w:space="0" w:color="auto"/>
            </w:tcBorders>
            <w:vAlign w:val="center"/>
          </w:tcPr>
          <w:p w14:paraId="692F3B0B" w14:textId="54171C6D" w:rsidR="00FE1CE6" w:rsidRPr="00FE1CE6" w:rsidRDefault="00FE1CE6" w:rsidP="00FE1CE6">
            <w:pPr>
              <w:pStyle w:val="TAH"/>
              <w:rPr>
                <w:color w:val="FF0000"/>
              </w:rPr>
            </w:pPr>
            <w:r w:rsidRPr="00FE1CE6">
              <w:rPr>
                <w:color w:val="FF0000"/>
              </w:rPr>
              <w:t>16-QAM</w:t>
            </w:r>
          </w:p>
        </w:tc>
      </w:tr>
      <w:tr w:rsidR="00FE1CE6" w:rsidRPr="00691C10" w14:paraId="49402D34" w14:textId="53F906E3"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7ECD181" w14:textId="77777777" w:rsidR="00FE1CE6" w:rsidRPr="00691C10" w:rsidRDefault="00FE1CE6" w:rsidP="00FE1CE6">
            <w:pPr>
              <w:pStyle w:val="TAC"/>
            </w:pPr>
            <w:proofErr w:type="spellStart"/>
            <w:r w:rsidRPr="00691C10">
              <w:t>noMeasurement</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732E109C" w14:textId="77777777" w:rsidR="00FE1CE6" w:rsidRPr="00691C10" w:rsidRDefault="00FE1CE6" w:rsidP="00FE1CE6">
            <w:pPr>
              <w:pStyle w:val="TAC"/>
            </w:pPr>
            <w:r w:rsidRPr="00691C10">
              <w:t>No measurement reporting</w:t>
            </w:r>
          </w:p>
        </w:tc>
        <w:tc>
          <w:tcPr>
            <w:tcW w:w="2889" w:type="dxa"/>
            <w:tcBorders>
              <w:top w:val="single" w:sz="4" w:space="0" w:color="auto"/>
              <w:left w:val="single" w:sz="4" w:space="0" w:color="auto"/>
              <w:bottom w:val="single" w:sz="4" w:space="0" w:color="auto"/>
              <w:right w:val="single" w:sz="4" w:space="0" w:color="auto"/>
            </w:tcBorders>
            <w:vAlign w:val="center"/>
          </w:tcPr>
          <w:p w14:paraId="138A0FE7" w14:textId="079FF66A" w:rsidR="00FE1CE6" w:rsidRPr="00FE1CE6" w:rsidRDefault="00FE1CE6" w:rsidP="00FE1CE6">
            <w:pPr>
              <w:pStyle w:val="TAC"/>
              <w:rPr>
                <w:color w:val="FF0000"/>
              </w:rPr>
            </w:pPr>
            <w:r w:rsidRPr="00FE1CE6">
              <w:rPr>
                <w:color w:val="FF0000"/>
              </w:rPr>
              <w:t>No measurement reporting</w:t>
            </w:r>
          </w:p>
        </w:tc>
      </w:tr>
      <w:tr w:rsidR="00FE1CE6" w:rsidRPr="00691C10" w14:paraId="6E2EA9D2" w14:textId="3290D7CD"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12F989"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FBC7D8" w14:textId="77777777" w:rsidR="00FE1CE6" w:rsidRPr="00691C10" w:rsidRDefault="00FE1CE6" w:rsidP="00FE1CE6">
            <w:pPr>
              <w:pStyle w:val="TAC"/>
              <w:rPr>
                <w:lang w:eastAsia="ja-JP"/>
              </w:rPr>
            </w:pPr>
            <w:r w:rsidRPr="00691C10">
              <w:rPr>
                <w:lang w:eastAsia="ja-JP"/>
              </w:rPr>
              <w:t>1</w:t>
            </w:r>
          </w:p>
        </w:tc>
        <w:tc>
          <w:tcPr>
            <w:tcW w:w="2889" w:type="dxa"/>
            <w:tcBorders>
              <w:top w:val="single" w:sz="4" w:space="0" w:color="auto"/>
              <w:left w:val="single" w:sz="4" w:space="0" w:color="auto"/>
              <w:bottom w:val="single" w:sz="4" w:space="0" w:color="auto"/>
              <w:right w:val="single" w:sz="4" w:space="0" w:color="auto"/>
            </w:tcBorders>
            <w:vAlign w:val="center"/>
          </w:tcPr>
          <w:p w14:paraId="79B3A6DD" w14:textId="469C2FB8" w:rsidR="00FE1CE6" w:rsidRPr="00FE1CE6" w:rsidRDefault="00FE1CE6" w:rsidP="00FE1CE6">
            <w:pPr>
              <w:pStyle w:val="TAC"/>
              <w:rPr>
                <w:color w:val="FF0000"/>
                <w:lang w:eastAsia="ja-JP"/>
              </w:rPr>
            </w:pPr>
            <w:r w:rsidRPr="00FE1CE6">
              <w:rPr>
                <w:color w:val="FF0000"/>
                <w:lang w:eastAsia="ja-JP"/>
              </w:rPr>
              <w:t>N/A</w:t>
            </w:r>
          </w:p>
        </w:tc>
      </w:tr>
      <w:tr w:rsidR="00FE1CE6" w:rsidRPr="00691C10" w14:paraId="4F4AD620" w14:textId="7C1572DA"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F35BCFA"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-B</w:t>
            </w:r>
          </w:p>
        </w:tc>
        <w:tc>
          <w:tcPr>
            <w:tcW w:w="2889" w:type="dxa"/>
            <w:tcBorders>
              <w:top w:val="single" w:sz="4" w:space="0" w:color="auto"/>
              <w:left w:val="single" w:sz="4" w:space="0" w:color="auto"/>
              <w:bottom w:val="single" w:sz="4" w:space="0" w:color="auto"/>
              <w:right w:val="single" w:sz="4" w:space="0" w:color="auto"/>
            </w:tcBorders>
            <w:vAlign w:val="center"/>
          </w:tcPr>
          <w:p w14:paraId="1B9F74A6" w14:textId="77777777" w:rsidR="00FE1CE6" w:rsidRPr="00691C10" w:rsidRDefault="00FE1CE6" w:rsidP="00FE1CE6">
            <w:pPr>
              <w:pStyle w:val="TAC"/>
              <w:rPr>
                <w:lang w:eastAsia="ja-JP"/>
              </w:rPr>
            </w:pPr>
            <w:r w:rsidRPr="00691C10">
              <w:rPr>
                <w:lang w:eastAsia="ja-JP"/>
              </w:rPr>
              <w:t>2</w:t>
            </w:r>
          </w:p>
        </w:tc>
        <w:tc>
          <w:tcPr>
            <w:tcW w:w="2889" w:type="dxa"/>
            <w:tcBorders>
              <w:top w:val="single" w:sz="4" w:space="0" w:color="auto"/>
              <w:left w:val="single" w:sz="4" w:space="0" w:color="auto"/>
              <w:bottom w:val="single" w:sz="4" w:space="0" w:color="auto"/>
              <w:right w:val="single" w:sz="4" w:space="0" w:color="auto"/>
            </w:tcBorders>
            <w:vAlign w:val="center"/>
          </w:tcPr>
          <w:p w14:paraId="5DE41E16" w14:textId="4863378F" w:rsidR="00FE1CE6" w:rsidRPr="00FE1CE6" w:rsidRDefault="00FE1CE6" w:rsidP="00FE1CE6">
            <w:pPr>
              <w:pStyle w:val="TAC"/>
              <w:rPr>
                <w:color w:val="FF0000"/>
                <w:lang w:eastAsia="ja-JP"/>
              </w:rPr>
            </w:pPr>
            <w:r w:rsidRPr="00FE1CE6">
              <w:rPr>
                <w:color w:val="FF0000"/>
                <w:lang w:eastAsia="ja-JP"/>
              </w:rPr>
              <w:t>N/A</w:t>
            </w:r>
          </w:p>
        </w:tc>
      </w:tr>
      <w:tr w:rsidR="00FE1CE6" w:rsidRPr="00691C10" w14:paraId="53C9F4A0" w14:textId="13632CCD"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0570F4"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-C</w:t>
            </w:r>
          </w:p>
        </w:tc>
        <w:tc>
          <w:tcPr>
            <w:tcW w:w="2889" w:type="dxa"/>
            <w:tcBorders>
              <w:top w:val="single" w:sz="4" w:space="0" w:color="auto"/>
              <w:left w:val="single" w:sz="4" w:space="0" w:color="auto"/>
              <w:bottom w:val="single" w:sz="4" w:space="0" w:color="auto"/>
              <w:right w:val="single" w:sz="4" w:space="0" w:color="auto"/>
            </w:tcBorders>
            <w:vAlign w:val="center"/>
          </w:tcPr>
          <w:p w14:paraId="3CCB06A0" w14:textId="77777777" w:rsidR="00FE1CE6" w:rsidRPr="00691C10" w:rsidRDefault="00FE1CE6" w:rsidP="00FE1CE6">
            <w:pPr>
              <w:pStyle w:val="TAC"/>
              <w:rPr>
                <w:lang w:eastAsia="ja-JP"/>
              </w:rPr>
            </w:pPr>
            <w:r w:rsidRPr="00691C10">
              <w:rPr>
                <w:lang w:eastAsia="ja-JP"/>
              </w:rPr>
              <w:t>4</w:t>
            </w:r>
          </w:p>
        </w:tc>
        <w:tc>
          <w:tcPr>
            <w:tcW w:w="2889" w:type="dxa"/>
            <w:tcBorders>
              <w:top w:val="single" w:sz="4" w:space="0" w:color="auto"/>
              <w:left w:val="single" w:sz="4" w:space="0" w:color="auto"/>
              <w:bottom w:val="single" w:sz="4" w:space="0" w:color="auto"/>
              <w:right w:val="single" w:sz="4" w:space="0" w:color="auto"/>
            </w:tcBorders>
            <w:vAlign w:val="center"/>
          </w:tcPr>
          <w:p w14:paraId="5EBA8325" w14:textId="2157384D" w:rsidR="00FE1CE6" w:rsidRPr="00FE1CE6" w:rsidRDefault="00FE1CE6" w:rsidP="00FE1CE6">
            <w:pPr>
              <w:pStyle w:val="TAC"/>
              <w:rPr>
                <w:color w:val="FF0000"/>
                <w:lang w:eastAsia="ja-JP"/>
              </w:rPr>
            </w:pPr>
            <w:r w:rsidRPr="00FE1CE6">
              <w:rPr>
                <w:color w:val="FF0000"/>
                <w:lang w:eastAsia="ja-JP"/>
              </w:rPr>
              <w:t>N/A</w:t>
            </w:r>
          </w:p>
        </w:tc>
      </w:tr>
      <w:tr w:rsidR="00FE1CE6" w:rsidRPr="00691C10" w14:paraId="322D7955" w14:textId="34461801"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BA896D"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-D</w:t>
            </w:r>
          </w:p>
        </w:tc>
        <w:tc>
          <w:tcPr>
            <w:tcW w:w="2889" w:type="dxa"/>
            <w:tcBorders>
              <w:top w:val="single" w:sz="4" w:space="0" w:color="auto"/>
              <w:left w:val="single" w:sz="4" w:space="0" w:color="auto"/>
              <w:bottom w:val="single" w:sz="4" w:space="0" w:color="auto"/>
              <w:right w:val="single" w:sz="4" w:space="0" w:color="auto"/>
            </w:tcBorders>
            <w:vAlign w:val="center"/>
          </w:tcPr>
          <w:p w14:paraId="6036D245" w14:textId="77777777" w:rsidR="00FE1CE6" w:rsidRPr="00691C10" w:rsidRDefault="00FE1CE6" w:rsidP="00FE1CE6">
            <w:pPr>
              <w:pStyle w:val="TAC"/>
              <w:rPr>
                <w:lang w:eastAsia="ja-JP"/>
              </w:rPr>
            </w:pPr>
            <w:r w:rsidRPr="00691C10">
              <w:rPr>
                <w:lang w:eastAsia="ja-JP"/>
              </w:rPr>
              <w:t>8</w:t>
            </w:r>
          </w:p>
        </w:tc>
        <w:tc>
          <w:tcPr>
            <w:tcW w:w="2889" w:type="dxa"/>
            <w:tcBorders>
              <w:top w:val="single" w:sz="4" w:space="0" w:color="auto"/>
              <w:left w:val="single" w:sz="4" w:space="0" w:color="auto"/>
              <w:bottom w:val="single" w:sz="4" w:space="0" w:color="auto"/>
              <w:right w:val="single" w:sz="4" w:space="0" w:color="auto"/>
            </w:tcBorders>
            <w:vAlign w:val="center"/>
          </w:tcPr>
          <w:p w14:paraId="0013B7FB" w14:textId="2A17A329" w:rsidR="00FE1CE6" w:rsidRPr="00FE1CE6" w:rsidRDefault="00FE1CE6" w:rsidP="00FE1CE6">
            <w:pPr>
              <w:pStyle w:val="TAC"/>
              <w:rPr>
                <w:color w:val="FF0000"/>
                <w:lang w:eastAsia="ja-JP"/>
              </w:rPr>
            </w:pPr>
            <w:r w:rsidRPr="00FE1CE6">
              <w:rPr>
                <w:color w:val="FF0000"/>
                <w:lang w:eastAsia="ja-JP"/>
              </w:rPr>
              <w:t>N/A</w:t>
            </w:r>
          </w:p>
        </w:tc>
      </w:tr>
      <w:tr w:rsidR="00FE1CE6" w:rsidRPr="00691C10" w14:paraId="410B4DE0" w14:textId="0F85D4F4"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5948AAC"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-E</w:t>
            </w:r>
          </w:p>
        </w:tc>
        <w:tc>
          <w:tcPr>
            <w:tcW w:w="2889" w:type="dxa"/>
            <w:tcBorders>
              <w:top w:val="single" w:sz="4" w:space="0" w:color="auto"/>
              <w:left w:val="single" w:sz="4" w:space="0" w:color="auto"/>
              <w:bottom w:val="single" w:sz="4" w:space="0" w:color="auto"/>
              <w:right w:val="single" w:sz="4" w:space="0" w:color="auto"/>
            </w:tcBorders>
            <w:vAlign w:val="center"/>
          </w:tcPr>
          <w:p w14:paraId="7E98A553" w14:textId="77777777" w:rsidR="00FE1CE6" w:rsidRPr="00691C10" w:rsidRDefault="00FE1CE6" w:rsidP="00FE1CE6">
            <w:pPr>
              <w:pStyle w:val="TAC"/>
              <w:rPr>
                <w:lang w:eastAsia="ja-JP"/>
              </w:rPr>
            </w:pPr>
            <w:r w:rsidRPr="00691C10">
              <w:rPr>
                <w:lang w:eastAsia="ja-JP"/>
              </w:rPr>
              <w:t>16</w:t>
            </w:r>
          </w:p>
        </w:tc>
        <w:tc>
          <w:tcPr>
            <w:tcW w:w="2889" w:type="dxa"/>
            <w:tcBorders>
              <w:top w:val="single" w:sz="4" w:space="0" w:color="auto"/>
              <w:left w:val="single" w:sz="4" w:space="0" w:color="auto"/>
              <w:bottom w:val="single" w:sz="4" w:space="0" w:color="auto"/>
              <w:right w:val="single" w:sz="4" w:space="0" w:color="auto"/>
            </w:tcBorders>
            <w:vAlign w:val="center"/>
          </w:tcPr>
          <w:p w14:paraId="1C475409" w14:textId="67DB36C8" w:rsidR="00FE1CE6" w:rsidRPr="00FE1CE6" w:rsidRDefault="00FE1CE6" w:rsidP="00FE1CE6">
            <w:pPr>
              <w:pStyle w:val="TAC"/>
              <w:rPr>
                <w:color w:val="FF0000"/>
                <w:lang w:eastAsia="ja-JP"/>
              </w:rPr>
            </w:pPr>
            <w:r w:rsidRPr="00FE1CE6">
              <w:rPr>
                <w:color w:val="FF0000"/>
                <w:lang w:eastAsia="ja-JP"/>
              </w:rPr>
              <w:t>N/A</w:t>
            </w:r>
          </w:p>
        </w:tc>
      </w:tr>
      <w:tr w:rsidR="00FE1CE6" w:rsidRPr="00691C10" w14:paraId="163B2F8D" w14:textId="776F91A9"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B7536E"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-F</w:t>
            </w:r>
          </w:p>
        </w:tc>
        <w:tc>
          <w:tcPr>
            <w:tcW w:w="2889" w:type="dxa"/>
            <w:tcBorders>
              <w:top w:val="single" w:sz="4" w:space="0" w:color="auto"/>
              <w:left w:val="single" w:sz="4" w:space="0" w:color="auto"/>
              <w:bottom w:val="single" w:sz="4" w:space="0" w:color="auto"/>
              <w:right w:val="single" w:sz="4" w:space="0" w:color="auto"/>
            </w:tcBorders>
            <w:vAlign w:val="center"/>
          </w:tcPr>
          <w:p w14:paraId="3908809F" w14:textId="77777777" w:rsidR="00FE1CE6" w:rsidRPr="00691C10" w:rsidRDefault="00FE1CE6" w:rsidP="00FE1CE6">
            <w:pPr>
              <w:pStyle w:val="TAC"/>
              <w:rPr>
                <w:lang w:eastAsia="ja-JP"/>
              </w:rPr>
            </w:pPr>
            <w:r w:rsidRPr="00691C10">
              <w:rPr>
                <w:lang w:eastAsia="ja-JP"/>
              </w:rPr>
              <w:t>32</w:t>
            </w:r>
          </w:p>
        </w:tc>
        <w:tc>
          <w:tcPr>
            <w:tcW w:w="2889" w:type="dxa"/>
            <w:tcBorders>
              <w:top w:val="single" w:sz="4" w:space="0" w:color="auto"/>
              <w:left w:val="single" w:sz="4" w:space="0" w:color="auto"/>
              <w:bottom w:val="single" w:sz="4" w:space="0" w:color="auto"/>
              <w:right w:val="single" w:sz="4" w:space="0" w:color="auto"/>
            </w:tcBorders>
            <w:vAlign w:val="center"/>
          </w:tcPr>
          <w:p w14:paraId="0E33F775" w14:textId="5FD17D28" w:rsidR="00FE1CE6" w:rsidRPr="00FE1CE6" w:rsidRDefault="00FE1CE6" w:rsidP="00FE1CE6">
            <w:pPr>
              <w:pStyle w:val="TAC"/>
              <w:rPr>
                <w:color w:val="FF0000"/>
                <w:lang w:eastAsia="ja-JP"/>
              </w:rPr>
            </w:pPr>
            <w:r w:rsidRPr="00FE1CE6">
              <w:rPr>
                <w:color w:val="FF0000"/>
                <w:lang w:eastAsia="ja-JP"/>
              </w:rPr>
              <w:t>N/A</w:t>
            </w:r>
          </w:p>
        </w:tc>
      </w:tr>
      <w:tr w:rsidR="00FE1CE6" w:rsidRPr="00691C10" w14:paraId="24A394F5" w14:textId="7AA90F1A"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9BFB40"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-G</w:t>
            </w:r>
          </w:p>
        </w:tc>
        <w:tc>
          <w:tcPr>
            <w:tcW w:w="2889" w:type="dxa"/>
            <w:tcBorders>
              <w:top w:val="single" w:sz="4" w:space="0" w:color="auto"/>
              <w:left w:val="single" w:sz="4" w:space="0" w:color="auto"/>
              <w:bottom w:val="single" w:sz="4" w:space="0" w:color="auto"/>
              <w:right w:val="single" w:sz="4" w:space="0" w:color="auto"/>
            </w:tcBorders>
            <w:vAlign w:val="center"/>
          </w:tcPr>
          <w:p w14:paraId="3602CDF2" w14:textId="77777777" w:rsidR="00FE1CE6" w:rsidRPr="00691C10" w:rsidRDefault="00FE1CE6" w:rsidP="00FE1CE6">
            <w:pPr>
              <w:pStyle w:val="TAC"/>
              <w:rPr>
                <w:lang w:eastAsia="ja-JP"/>
              </w:rPr>
            </w:pPr>
            <w:r w:rsidRPr="00691C10">
              <w:rPr>
                <w:lang w:eastAsia="ja-JP"/>
              </w:rPr>
              <w:t>64</w:t>
            </w:r>
          </w:p>
        </w:tc>
        <w:tc>
          <w:tcPr>
            <w:tcW w:w="2889" w:type="dxa"/>
            <w:tcBorders>
              <w:top w:val="single" w:sz="4" w:space="0" w:color="auto"/>
              <w:left w:val="single" w:sz="4" w:space="0" w:color="auto"/>
              <w:bottom w:val="single" w:sz="4" w:space="0" w:color="auto"/>
              <w:right w:val="single" w:sz="4" w:space="0" w:color="auto"/>
            </w:tcBorders>
            <w:vAlign w:val="center"/>
          </w:tcPr>
          <w:p w14:paraId="42B56336" w14:textId="02BB53F5" w:rsidR="00FE1CE6" w:rsidRPr="00FE1CE6" w:rsidRDefault="00FE1CE6" w:rsidP="00FE1CE6">
            <w:pPr>
              <w:pStyle w:val="TAC"/>
              <w:rPr>
                <w:color w:val="FF0000"/>
                <w:lang w:eastAsia="ja-JP"/>
              </w:rPr>
            </w:pPr>
            <w:r w:rsidRPr="00FE1CE6">
              <w:rPr>
                <w:color w:val="FF0000"/>
                <w:lang w:eastAsia="ja-JP"/>
              </w:rPr>
              <w:t>N/A</w:t>
            </w:r>
          </w:p>
        </w:tc>
      </w:tr>
      <w:tr w:rsidR="00FE1CE6" w:rsidRPr="00691C10" w14:paraId="59117081" w14:textId="43ABF7BE"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2963EE4"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-H</w:t>
            </w:r>
          </w:p>
        </w:tc>
        <w:tc>
          <w:tcPr>
            <w:tcW w:w="2889" w:type="dxa"/>
            <w:tcBorders>
              <w:top w:val="single" w:sz="4" w:space="0" w:color="auto"/>
              <w:left w:val="single" w:sz="4" w:space="0" w:color="auto"/>
              <w:bottom w:val="single" w:sz="4" w:space="0" w:color="auto"/>
              <w:right w:val="single" w:sz="4" w:space="0" w:color="auto"/>
            </w:tcBorders>
            <w:vAlign w:val="center"/>
          </w:tcPr>
          <w:p w14:paraId="48F77A08" w14:textId="77777777" w:rsidR="00FE1CE6" w:rsidRPr="00691C10" w:rsidRDefault="00FE1CE6" w:rsidP="00FE1CE6">
            <w:pPr>
              <w:pStyle w:val="TAC"/>
              <w:rPr>
                <w:lang w:eastAsia="ja-JP"/>
              </w:rPr>
            </w:pPr>
            <w:r w:rsidRPr="00691C10">
              <w:rPr>
                <w:lang w:eastAsia="ja-JP"/>
              </w:rPr>
              <w:t>128</w:t>
            </w:r>
          </w:p>
        </w:tc>
        <w:tc>
          <w:tcPr>
            <w:tcW w:w="2889" w:type="dxa"/>
            <w:tcBorders>
              <w:top w:val="single" w:sz="4" w:space="0" w:color="auto"/>
              <w:left w:val="single" w:sz="4" w:space="0" w:color="auto"/>
              <w:bottom w:val="single" w:sz="4" w:space="0" w:color="auto"/>
              <w:right w:val="single" w:sz="4" w:space="0" w:color="auto"/>
            </w:tcBorders>
            <w:vAlign w:val="center"/>
          </w:tcPr>
          <w:p w14:paraId="374C07CB" w14:textId="67908B1C" w:rsidR="00FE1CE6" w:rsidRPr="00FE1CE6" w:rsidRDefault="00FE1CE6" w:rsidP="00FE1CE6">
            <w:pPr>
              <w:pStyle w:val="TAC"/>
              <w:rPr>
                <w:color w:val="FF0000"/>
                <w:lang w:eastAsia="ja-JP"/>
              </w:rPr>
            </w:pPr>
            <w:r w:rsidRPr="00FE1CE6">
              <w:rPr>
                <w:color w:val="FF0000"/>
                <w:lang w:eastAsia="ja-JP"/>
              </w:rPr>
              <w:t>N/A</w:t>
            </w:r>
          </w:p>
        </w:tc>
      </w:tr>
      <w:tr w:rsidR="00FE1CE6" w:rsidRPr="00691C10" w14:paraId="3E9C8D63" w14:textId="7AD3D36E"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D15D869"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-I</w:t>
            </w:r>
          </w:p>
        </w:tc>
        <w:tc>
          <w:tcPr>
            <w:tcW w:w="2889" w:type="dxa"/>
            <w:tcBorders>
              <w:top w:val="single" w:sz="4" w:space="0" w:color="auto"/>
              <w:left w:val="single" w:sz="4" w:space="0" w:color="auto"/>
              <w:bottom w:val="single" w:sz="4" w:space="0" w:color="auto"/>
              <w:right w:val="single" w:sz="4" w:space="0" w:color="auto"/>
            </w:tcBorders>
            <w:vAlign w:val="center"/>
          </w:tcPr>
          <w:p w14:paraId="1A1BFBEE" w14:textId="77777777" w:rsidR="00FE1CE6" w:rsidRPr="00691C10" w:rsidRDefault="00FE1CE6" w:rsidP="00FE1CE6">
            <w:pPr>
              <w:pStyle w:val="TAC"/>
              <w:rPr>
                <w:lang w:eastAsia="ja-JP"/>
              </w:rPr>
            </w:pPr>
            <w:r w:rsidRPr="00691C10">
              <w:rPr>
                <w:lang w:eastAsia="ja-JP"/>
              </w:rPr>
              <w:t>256</w:t>
            </w:r>
          </w:p>
        </w:tc>
        <w:tc>
          <w:tcPr>
            <w:tcW w:w="2889" w:type="dxa"/>
            <w:tcBorders>
              <w:top w:val="single" w:sz="4" w:space="0" w:color="auto"/>
              <w:left w:val="single" w:sz="4" w:space="0" w:color="auto"/>
              <w:bottom w:val="single" w:sz="4" w:space="0" w:color="auto"/>
              <w:right w:val="single" w:sz="4" w:space="0" w:color="auto"/>
            </w:tcBorders>
            <w:vAlign w:val="center"/>
          </w:tcPr>
          <w:p w14:paraId="2B631740" w14:textId="2F35985A" w:rsidR="00FE1CE6" w:rsidRPr="00FE1CE6" w:rsidRDefault="00FE1CE6" w:rsidP="00FE1CE6">
            <w:pPr>
              <w:pStyle w:val="TAC"/>
              <w:rPr>
                <w:color w:val="FF0000"/>
                <w:lang w:eastAsia="ja-JP"/>
              </w:rPr>
            </w:pPr>
            <w:r w:rsidRPr="00FE1CE6">
              <w:rPr>
                <w:color w:val="FF0000"/>
                <w:lang w:eastAsia="ja-JP"/>
              </w:rPr>
              <w:t>N/A</w:t>
            </w:r>
          </w:p>
        </w:tc>
      </w:tr>
      <w:tr w:rsidR="00FE1CE6" w:rsidRPr="00691C10" w14:paraId="5AF15D81" w14:textId="137FC87F"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6E8E416"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-J</w:t>
            </w:r>
          </w:p>
        </w:tc>
        <w:tc>
          <w:tcPr>
            <w:tcW w:w="2889" w:type="dxa"/>
            <w:tcBorders>
              <w:top w:val="single" w:sz="4" w:space="0" w:color="auto"/>
              <w:left w:val="single" w:sz="4" w:space="0" w:color="auto"/>
              <w:bottom w:val="single" w:sz="4" w:space="0" w:color="auto"/>
              <w:right w:val="single" w:sz="4" w:space="0" w:color="auto"/>
            </w:tcBorders>
            <w:vAlign w:val="center"/>
          </w:tcPr>
          <w:p w14:paraId="7F82E0A7" w14:textId="77777777" w:rsidR="00FE1CE6" w:rsidRPr="00691C10" w:rsidRDefault="00FE1CE6" w:rsidP="00FE1CE6">
            <w:pPr>
              <w:pStyle w:val="TAC"/>
              <w:rPr>
                <w:lang w:eastAsia="ja-JP"/>
              </w:rPr>
            </w:pPr>
            <w:r w:rsidRPr="00691C10">
              <w:rPr>
                <w:lang w:eastAsia="ja-JP"/>
              </w:rPr>
              <w:t>512</w:t>
            </w:r>
          </w:p>
        </w:tc>
        <w:tc>
          <w:tcPr>
            <w:tcW w:w="2889" w:type="dxa"/>
            <w:tcBorders>
              <w:top w:val="single" w:sz="4" w:space="0" w:color="auto"/>
              <w:left w:val="single" w:sz="4" w:space="0" w:color="auto"/>
              <w:bottom w:val="single" w:sz="4" w:space="0" w:color="auto"/>
              <w:right w:val="single" w:sz="4" w:space="0" w:color="auto"/>
            </w:tcBorders>
            <w:vAlign w:val="center"/>
          </w:tcPr>
          <w:p w14:paraId="283B663D" w14:textId="362283BF" w:rsidR="00FE1CE6" w:rsidRPr="00FE1CE6" w:rsidRDefault="00FE1CE6" w:rsidP="00FE1CE6">
            <w:pPr>
              <w:pStyle w:val="TAC"/>
              <w:rPr>
                <w:color w:val="FF0000"/>
                <w:lang w:eastAsia="ja-JP"/>
              </w:rPr>
            </w:pPr>
            <w:r w:rsidRPr="00FE1CE6">
              <w:rPr>
                <w:color w:val="FF0000"/>
                <w:lang w:eastAsia="ja-JP"/>
              </w:rPr>
              <w:t>N/A</w:t>
            </w:r>
          </w:p>
        </w:tc>
      </w:tr>
      <w:tr w:rsidR="00FE1CE6" w:rsidRPr="00691C10" w14:paraId="3359208B" w14:textId="09CDEB2F"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9CFAFF"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-K</w:t>
            </w:r>
          </w:p>
        </w:tc>
        <w:tc>
          <w:tcPr>
            <w:tcW w:w="2889" w:type="dxa"/>
            <w:tcBorders>
              <w:top w:val="single" w:sz="4" w:space="0" w:color="auto"/>
              <w:left w:val="single" w:sz="4" w:space="0" w:color="auto"/>
              <w:bottom w:val="single" w:sz="4" w:space="0" w:color="auto"/>
              <w:right w:val="single" w:sz="4" w:space="0" w:color="auto"/>
            </w:tcBorders>
            <w:vAlign w:val="center"/>
          </w:tcPr>
          <w:p w14:paraId="3956005F" w14:textId="77777777" w:rsidR="00FE1CE6" w:rsidRPr="00691C10" w:rsidRDefault="00FE1CE6" w:rsidP="00FE1CE6">
            <w:pPr>
              <w:pStyle w:val="TAC"/>
              <w:rPr>
                <w:lang w:eastAsia="ja-JP"/>
              </w:rPr>
            </w:pPr>
            <w:r w:rsidRPr="00691C10">
              <w:rPr>
                <w:lang w:eastAsia="ja-JP"/>
              </w:rPr>
              <w:t>1024</w:t>
            </w:r>
          </w:p>
        </w:tc>
        <w:tc>
          <w:tcPr>
            <w:tcW w:w="2889" w:type="dxa"/>
            <w:tcBorders>
              <w:top w:val="single" w:sz="4" w:space="0" w:color="auto"/>
              <w:left w:val="single" w:sz="4" w:space="0" w:color="auto"/>
              <w:bottom w:val="single" w:sz="4" w:space="0" w:color="auto"/>
              <w:right w:val="single" w:sz="4" w:space="0" w:color="auto"/>
            </w:tcBorders>
            <w:vAlign w:val="center"/>
          </w:tcPr>
          <w:p w14:paraId="3BC42651" w14:textId="65250210" w:rsidR="00FE1CE6" w:rsidRPr="00FE1CE6" w:rsidRDefault="00FE1CE6" w:rsidP="00FE1CE6">
            <w:pPr>
              <w:pStyle w:val="TAC"/>
              <w:rPr>
                <w:color w:val="FF0000"/>
                <w:lang w:eastAsia="ja-JP"/>
              </w:rPr>
            </w:pPr>
            <w:r w:rsidRPr="00FE1CE6">
              <w:rPr>
                <w:color w:val="FF0000"/>
                <w:lang w:eastAsia="ja-JP"/>
              </w:rPr>
              <w:t>N/A</w:t>
            </w:r>
          </w:p>
        </w:tc>
      </w:tr>
      <w:tr w:rsidR="00FE1CE6" w:rsidRPr="00691C10" w14:paraId="55199702" w14:textId="6EFECCC3"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423AC7" w14:textId="77777777" w:rsidR="00FE1CE6" w:rsidRPr="00691C10" w:rsidRDefault="00FE1CE6" w:rsidP="00FE1CE6">
            <w:pPr>
              <w:pStyle w:val="TAC"/>
              <w:rPr>
                <w:lang w:eastAsia="ja-JP"/>
              </w:rPr>
            </w:pPr>
            <w:proofErr w:type="spellStart"/>
            <w:r w:rsidRPr="00691C10">
              <w:rPr>
                <w:lang w:eastAsia="ja-JP"/>
              </w:rPr>
              <w:t>candidateRep</w:t>
            </w:r>
            <w:proofErr w:type="spellEnd"/>
            <w:r w:rsidRPr="00691C10">
              <w:rPr>
                <w:lang w:eastAsia="ja-JP"/>
              </w:rPr>
              <w:t>-L</w:t>
            </w:r>
          </w:p>
        </w:tc>
        <w:tc>
          <w:tcPr>
            <w:tcW w:w="2889" w:type="dxa"/>
            <w:tcBorders>
              <w:top w:val="single" w:sz="4" w:space="0" w:color="auto"/>
              <w:left w:val="single" w:sz="4" w:space="0" w:color="auto"/>
              <w:bottom w:val="single" w:sz="4" w:space="0" w:color="auto"/>
              <w:right w:val="single" w:sz="4" w:space="0" w:color="auto"/>
            </w:tcBorders>
            <w:vAlign w:val="center"/>
          </w:tcPr>
          <w:p w14:paraId="70D5CCAA" w14:textId="77777777" w:rsidR="00FE1CE6" w:rsidRPr="00691C10" w:rsidRDefault="00FE1CE6" w:rsidP="00FE1CE6">
            <w:pPr>
              <w:pStyle w:val="TAC"/>
              <w:rPr>
                <w:lang w:eastAsia="ja-JP"/>
              </w:rPr>
            </w:pPr>
            <w:r w:rsidRPr="00691C10">
              <w:rPr>
                <w:lang w:eastAsia="ja-JP"/>
              </w:rPr>
              <w:t>2048</w:t>
            </w:r>
          </w:p>
        </w:tc>
        <w:tc>
          <w:tcPr>
            <w:tcW w:w="2889" w:type="dxa"/>
            <w:tcBorders>
              <w:top w:val="single" w:sz="4" w:space="0" w:color="auto"/>
              <w:left w:val="single" w:sz="4" w:space="0" w:color="auto"/>
              <w:bottom w:val="single" w:sz="4" w:space="0" w:color="auto"/>
              <w:right w:val="single" w:sz="4" w:space="0" w:color="auto"/>
            </w:tcBorders>
            <w:vAlign w:val="center"/>
          </w:tcPr>
          <w:p w14:paraId="40023ECA" w14:textId="57CD0B2F" w:rsidR="00FE1CE6" w:rsidRPr="00FE1CE6" w:rsidRDefault="00FE1CE6" w:rsidP="00FE1CE6">
            <w:pPr>
              <w:pStyle w:val="TAC"/>
              <w:rPr>
                <w:color w:val="FF0000"/>
                <w:lang w:eastAsia="ja-JP"/>
              </w:rPr>
            </w:pPr>
            <w:r w:rsidRPr="00FE1CE6">
              <w:rPr>
                <w:color w:val="FF0000"/>
                <w:lang w:eastAsia="ja-JP"/>
              </w:rPr>
              <w:t>N/A</w:t>
            </w:r>
          </w:p>
        </w:tc>
      </w:tr>
      <w:tr w:rsidR="00FE1CE6" w:rsidRPr="00691C10" w14:paraId="5C64AB97" w14:textId="312F9F3B"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759331B" w14:textId="0AB7C610" w:rsidR="00FE1CE6" w:rsidRPr="00FE1CE6" w:rsidRDefault="00FE1CE6" w:rsidP="00FE1CE6">
            <w:pPr>
              <w:pStyle w:val="TAC"/>
              <w:rPr>
                <w:color w:val="FF0000"/>
                <w:lang w:eastAsia="ja-JP"/>
              </w:rPr>
            </w:pPr>
            <w:proofErr w:type="spellStart"/>
            <w:r w:rsidRPr="00FE1CE6">
              <w:rPr>
                <w:color w:val="FF0000"/>
                <w:lang w:eastAsia="ja-JP"/>
              </w:rPr>
              <w:t>candidateRep</w:t>
            </w:r>
            <w:proofErr w:type="spellEnd"/>
            <w:r w:rsidRPr="00FE1CE6">
              <w:rPr>
                <w:color w:val="FF0000"/>
                <w:lang w:eastAsia="ja-JP"/>
              </w:rPr>
              <w:t>-M</w:t>
            </w:r>
          </w:p>
        </w:tc>
        <w:tc>
          <w:tcPr>
            <w:tcW w:w="2889" w:type="dxa"/>
            <w:tcBorders>
              <w:top w:val="single" w:sz="4" w:space="0" w:color="auto"/>
              <w:left w:val="single" w:sz="4" w:space="0" w:color="auto"/>
              <w:bottom w:val="single" w:sz="4" w:space="0" w:color="auto"/>
              <w:right w:val="single" w:sz="4" w:space="0" w:color="auto"/>
            </w:tcBorders>
            <w:vAlign w:val="center"/>
          </w:tcPr>
          <w:p w14:paraId="440A5B7D" w14:textId="7032EF13" w:rsidR="00FE1CE6" w:rsidRPr="00FE1CE6" w:rsidRDefault="00FE1CE6" w:rsidP="00FE1CE6">
            <w:pPr>
              <w:pStyle w:val="TAC"/>
              <w:rPr>
                <w:color w:val="FF0000"/>
                <w:lang w:eastAsia="ja-JP"/>
              </w:rPr>
            </w:pPr>
            <w:r>
              <w:rPr>
                <w:color w:val="FF0000"/>
                <w:lang w:eastAsia="ja-JP"/>
              </w:rPr>
              <w:t>1</w:t>
            </w:r>
          </w:p>
        </w:tc>
        <w:tc>
          <w:tcPr>
            <w:tcW w:w="2889" w:type="dxa"/>
            <w:tcBorders>
              <w:top w:val="single" w:sz="4" w:space="0" w:color="auto"/>
              <w:left w:val="single" w:sz="4" w:space="0" w:color="auto"/>
              <w:bottom w:val="single" w:sz="4" w:space="0" w:color="auto"/>
              <w:right w:val="single" w:sz="4" w:space="0" w:color="auto"/>
            </w:tcBorders>
          </w:tcPr>
          <w:p w14:paraId="0AFC57BA" w14:textId="32F7A24D" w:rsidR="00FE1CE6" w:rsidRPr="00FE1CE6" w:rsidRDefault="00FE1CE6" w:rsidP="00FE1CE6">
            <w:pPr>
              <w:pStyle w:val="TAC"/>
              <w:rPr>
                <w:color w:val="FF0000"/>
                <w:lang w:eastAsia="ja-JP"/>
              </w:rPr>
            </w:pPr>
            <w:r>
              <w:rPr>
                <w:color w:val="FF0000"/>
                <w:lang w:eastAsia="ja-JP"/>
              </w:rPr>
              <w:t>code rate 0</w:t>
            </w:r>
          </w:p>
        </w:tc>
      </w:tr>
      <w:tr w:rsidR="00FE1CE6" w:rsidRPr="00691C10" w14:paraId="69CCA115" w14:textId="0DBE4461"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86D24B8" w14:textId="0026E386" w:rsidR="00FE1CE6" w:rsidRPr="00FE1CE6" w:rsidRDefault="00FE1CE6" w:rsidP="00FE1CE6">
            <w:pPr>
              <w:pStyle w:val="TAC"/>
              <w:rPr>
                <w:color w:val="FF0000"/>
                <w:lang w:eastAsia="ja-JP"/>
              </w:rPr>
            </w:pPr>
            <w:proofErr w:type="spellStart"/>
            <w:r w:rsidRPr="00FE1CE6">
              <w:rPr>
                <w:color w:val="FF0000"/>
                <w:lang w:eastAsia="ja-JP"/>
              </w:rPr>
              <w:t>candidateRep</w:t>
            </w:r>
            <w:proofErr w:type="spellEnd"/>
            <w:r w:rsidRPr="00FE1CE6">
              <w:rPr>
                <w:color w:val="FF0000"/>
                <w:lang w:eastAsia="ja-JP"/>
              </w:rPr>
              <w:t>-N</w:t>
            </w:r>
          </w:p>
        </w:tc>
        <w:tc>
          <w:tcPr>
            <w:tcW w:w="2889" w:type="dxa"/>
            <w:tcBorders>
              <w:top w:val="single" w:sz="4" w:space="0" w:color="auto"/>
              <w:left w:val="single" w:sz="4" w:space="0" w:color="auto"/>
              <w:bottom w:val="single" w:sz="4" w:space="0" w:color="auto"/>
              <w:right w:val="single" w:sz="4" w:space="0" w:color="auto"/>
            </w:tcBorders>
            <w:vAlign w:val="center"/>
          </w:tcPr>
          <w:p w14:paraId="3E26991C" w14:textId="6D0AA668" w:rsidR="00FE1CE6" w:rsidRPr="00FE1CE6" w:rsidRDefault="00FE1CE6" w:rsidP="00FE1CE6">
            <w:pPr>
              <w:pStyle w:val="TAC"/>
              <w:rPr>
                <w:color w:val="FF0000"/>
                <w:lang w:eastAsia="ja-JP"/>
              </w:rPr>
            </w:pPr>
            <w:r>
              <w:rPr>
                <w:color w:val="FF0000"/>
                <w:lang w:eastAsia="ja-JP"/>
              </w:rPr>
              <w:t>1</w:t>
            </w:r>
          </w:p>
        </w:tc>
        <w:tc>
          <w:tcPr>
            <w:tcW w:w="2889" w:type="dxa"/>
            <w:tcBorders>
              <w:top w:val="single" w:sz="4" w:space="0" w:color="auto"/>
              <w:left w:val="single" w:sz="4" w:space="0" w:color="auto"/>
              <w:bottom w:val="single" w:sz="4" w:space="0" w:color="auto"/>
              <w:right w:val="single" w:sz="4" w:space="0" w:color="auto"/>
            </w:tcBorders>
          </w:tcPr>
          <w:p w14:paraId="5751ED7E" w14:textId="604515A2" w:rsidR="00FE1CE6" w:rsidRPr="00FE1CE6" w:rsidRDefault="00FE1CE6" w:rsidP="00FE1CE6">
            <w:pPr>
              <w:pStyle w:val="TAC"/>
              <w:rPr>
                <w:color w:val="FF0000"/>
                <w:lang w:eastAsia="ja-JP"/>
              </w:rPr>
            </w:pPr>
            <w:r>
              <w:rPr>
                <w:color w:val="FF0000"/>
                <w:lang w:eastAsia="ja-JP"/>
              </w:rPr>
              <w:t>code rate 1</w:t>
            </w:r>
          </w:p>
        </w:tc>
      </w:tr>
      <w:tr w:rsidR="00FE1CE6" w:rsidRPr="00691C10" w14:paraId="117B7BB1" w14:textId="7D10D3B6" w:rsidTr="00FE1CE6">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BC08DD" w14:textId="02E20932" w:rsidR="00FE1CE6" w:rsidRPr="00FE1CE6" w:rsidRDefault="00FE1CE6" w:rsidP="00FE1CE6">
            <w:pPr>
              <w:pStyle w:val="TAC"/>
              <w:rPr>
                <w:color w:val="FF0000"/>
                <w:lang w:eastAsia="ja-JP"/>
              </w:rPr>
            </w:pPr>
            <w:proofErr w:type="spellStart"/>
            <w:r w:rsidRPr="00FE1CE6">
              <w:rPr>
                <w:color w:val="FF0000"/>
                <w:lang w:eastAsia="ja-JP"/>
              </w:rPr>
              <w:t>candidateRep</w:t>
            </w:r>
            <w:proofErr w:type="spellEnd"/>
            <w:r w:rsidRPr="00FE1CE6">
              <w:rPr>
                <w:color w:val="FF0000"/>
                <w:lang w:eastAsia="ja-JP"/>
              </w:rPr>
              <w:t>-O</w:t>
            </w:r>
          </w:p>
        </w:tc>
        <w:tc>
          <w:tcPr>
            <w:tcW w:w="2889" w:type="dxa"/>
            <w:tcBorders>
              <w:top w:val="single" w:sz="4" w:space="0" w:color="auto"/>
              <w:left w:val="single" w:sz="4" w:space="0" w:color="auto"/>
              <w:bottom w:val="single" w:sz="4" w:space="0" w:color="auto"/>
              <w:right w:val="single" w:sz="4" w:space="0" w:color="auto"/>
            </w:tcBorders>
            <w:vAlign w:val="center"/>
          </w:tcPr>
          <w:p w14:paraId="45ACCE84" w14:textId="4C9EE362" w:rsidR="00FE1CE6" w:rsidRPr="00FE1CE6" w:rsidRDefault="00FE1CE6" w:rsidP="00FE1CE6">
            <w:pPr>
              <w:pStyle w:val="TAC"/>
              <w:rPr>
                <w:color w:val="FF0000"/>
                <w:lang w:eastAsia="ja-JP"/>
              </w:rPr>
            </w:pPr>
            <w:r>
              <w:rPr>
                <w:color w:val="FF0000"/>
                <w:lang w:eastAsia="ja-JP"/>
              </w:rPr>
              <w:t>1</w:t>
            </w:r>
          </w:p>
        </w:tc>
        <w:tc>
          <w:tcPr>
            <w:tcW w:w="2889" w:type="dxa"/>
            <w:tcBorders>
              <w:top w:val="single" w:sz="4" w:space="0" w:color="auto"/>
              <w:left w:val="single" w:sz="4" w:space="0" w:color="auto"/>
              <w:bottom w:val="single" w:sz="4" w:space="0" w:color="auto"/>
              <w:right w:val="single" w:sz="4" w:space="0" w:color="auto"/>
            </w:tcBorders>
          </w:tcPr>
          <w:p w14:paraId="0996DE43" w14:textId="0CAF3A84" w:rsidR="00FE1CE6" w:rsidRPr="00FE1CE6" w:rsidRDefault="00FE1CE6" w:rsidP="00FE1CE6">
            <w:pPr>
              <w:pStyle w:val="TAC"/>
              <w:rPr>
                <w:color w:val="FF0000"/>
                <w:lang w:eastAsia="ja-JP"/>
              </w:rPr>
            </w:pPr>
            <w:r>
              <w:rPr>
                <w:color w:val="FF0000"/>
                <w:lang w:eastAsia="ja-JP"/>
              </w:rPr>
              <w:t>code rate 2</w:t>
            </w:r>
          </w:p>
        </w:tc>
      </w:tr>
    </w:tbl>
    <w:p w14:paraId="3C87ECC0" w14:textId="469A6FBD" w:rsidR="005B100E" w:rsidRDefault="005B100E" w:rsidP="005B100E">
      <w:pPr>
        <w:pStyle w:val="Caption"/>
        <w:keepNext/>
        <w:jc w:val="center"/>
        <w:rPr>
          <w:lang w:val="en-US"/>
        </w:rPr>
      </w:pPr>
      <w:bookmarkStart w:id="14" w:name="_Ref30074582"/>
      <w:bookmarkEnd w:id="13"/>
      <w:r>
        <w:t xml:space="preserve">Table </w:t>
      </w:r>
      <w:r w:rsidR="001A7234">
        <w:fldChar w:fldCharType="begin"/>
      </w:r>
      <w:r w:rsidR="001A7234">
        <w:instrText xml:space="preserve"> SEQ Table \* ARABIC </w:instrText>
      </w:r>
      <w:r w:rsidR="001A7234">
        <w:fldChar w:fldCharType="separate"/>
      </w:r>
      <w:r w:rsidR="00D66B3D">
        <w:rPr>
          <w:noProof/>
        </w:rPr>
        <w:t>2</w:t>
      </w:r>
      <w:r w:rsidR="001A7234">
        <w:rPr>
          <w:noProof/>
        </w:rPr>
        <w:fldChar w:fldCharType="end"/>
      </w:r>
      <w:bookmarkEnd w:id="14"/>
      <w:r>
        <w:rPr>
          <w:lang w:val="en-US"/>
        </w:rPr>
        <w:t>. 4-bit CQI Table</w:t>
      </w:r>
      <w:r w:rsidR="003001CA">
        <w:rPr>
          <w:lang w:val="en-US"/>
        </w:rPr>
        <w:t xml:space="preserve"> (</w:t>
      </w:r>
      <w:r w:rsidR="00FF0A2E">
        <w:rPr>
          <w:lang w:val="en-US"/>
        </w:rPr>
        <w:t>eMTC</w:t>
      </w:r>
      <w:r w:rsidR="003001CA">
        <w:rPr>
          <w:lang w:val="en-US"/>
        </w:rPr>
        <w:t>)</w:t>
      </w:r>
      <w:r>
        <w:rPr>
          <w:lang w:val="en-US"/>
        </w:rPr>
        <w:t>.</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3D774E" w:rsidRPr="00E35A60" w14:paraId="70D0D17D" w14:textId="77777777" w:rsidTr="00BF2D22">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5925392" w14:textId="77777777" w:rsidR="003D774E" w:rsidRPr="00E35A60" w:rsidRDefault="003D774E" w:rsidP="00BF2D22">
            <w:pPr>
              <w:keepNext/>
              <w:keepLines/>
              <w:spacing w:after="0"/>
              <w:jc w:val="center"/>
              <w:rPr>
                <w:rFonts w:ascii="Arial" w:hAnsi="Arial"/>
                <w:b/>
                <w:sz w:val="18"/>
              </w:rPr>
            </w:pPr>
            <w:bookmarkStart w:id="15" w:name="_Hlk66171208"/>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99CEF5E"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497AF22"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A2677DB"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repetition</w:t>
            </w:r>
          </w:p>
        </w:tc>
      </w:tr>
      <w:tr w:rsidR="003D774E" w:rsidRPr="00E35A60" w14:paraId="542AE2E4" w14:textId="77777777" w:rsidTr="00BF2D22">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01ACD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94F598A" w14:textId="77777777" w:rsidR="003D774E" w:rsidRPr="00E35A60" w:rsidRDefault="003D774E" w:rsidP="00BF2D22">
            <w:pPr>
              <w:keepNext/>
              <w:keepLines/>
              <w:spacing w:after="0"/>
              <w:jc w:val="center"/>
              <w:rPr>
                <w:rFonts w:ascii="Arial" w:hAnsi="Arial"/>
                <w:sz w:val="18"/>
              </w:rPr>
            </w:pPr>
            <w:r w:rsidRPr="00E35A60">
              <w:rPr>
                <w:rFonts w:ascii="Arial" w:hAnsi="Arial"/>
                <w:sz w:val="18"/>
              </w:rPr>
              <w:t>out of range</w:t>
            </w:r>
          </w:p>
        </w:tc>
      </w:tr>
      <w:tr w:rsidR="003D774E" w:rsidRPr="00E35A60" w14:paraId="051E0923"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4F23EA"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3218EB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6DD47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56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7D5B2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32</w:t>
            </w:r>
          </w:p>
        </w:tc>
      </w:tr>
      <w:tr w:rsidR="003D774E" w:rsidRPr="00E35A60" w14:paraId="4BEF4056"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5138C3" w14:textId="77777777" w:rsidR="003D774E" w:rsidRPr="00E35A60" w:rsidRDefault="003D774E" w:rsidP="00BF2D22">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FB81C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5ADBF2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207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8A0BA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w:t>
            </w:r>
          </w:p>
        </w:tc>
      </w:tr>
      <w:tr w:rsidR="003D774E" w:rsidRPr="00E35A60" w14:paraId="47D8A466"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83F30B" w14:textId="77777777" w:rsidR="003D774E" w:rsidRPr="00E35A60" w:rsidRDefault="003D774E" w:rsidP="00BF2D22">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0FB1A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1E560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699D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w:t>
            </w:r>
          </w:p>
        </w:tc>
      </w:tr>
      <w:tr w:rsidR="003D774E" w:rsidRPr="00E35A60" w14:paraId="486F583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27A7FB" w14:textId="77777777" w:rsidR="003D774E" w:rsidRPr="00E35A60" w:rsidRDefault="003D774E" w:rsidP="00BF2D22">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643A99"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28E77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195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435DB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w:t>
            </w:r>
          </w:p>
        </w:tc>
      </w:tr>
      <w:tr w:rsidR="003D774E" w:rsidRPr="00E35A60" w14:paraId="7B79C6E8"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987C2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EDED20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2D5BCC"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142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276C7C"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152D9C2B" w14:textId="77777777" w:rsidTr="00BF2D22">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9D0A7C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4C1033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BA515D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744CB0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F8EC31B"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CCE22F" w14:textId="77777777" w:rsidR="003D774E" w:rsidRPr="00E35A60" w:rsidRDefault="003D774E" w:rsidP="00BF2D22">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0DE04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617D9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1B476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493D89A3"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DFE5B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7C372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5DC529"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637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61B3D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4882D855" w14:textId="77777777" w:rsidTr="00BF2D22">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8D60B14" w14:textId="77777777" w:rsidR="003D774E" w:rsidRPr="00E35A60" w:rsidRDefault="003D774E" w:rsidP="00BF2D22">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673E87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A8F94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423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870553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00BE0535"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B2002E"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BDD39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6BB48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557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CFA7DF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35710EA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DA6B64"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56AA7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D6024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696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22A06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08552922"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4C4D4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33D552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F8105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845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9766F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88A0CF4"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17C15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85FEA3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A9E746"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1A3C5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3C45E530"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1FD8AF"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C8AF1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F1759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3A290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36129D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7639E1"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97459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560F1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8EDA8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bl>
    <w:bookmarkEnd w:id="15"/>
    <w:p w14:paraId="39E48F33" w14:textId="06027559" w:rsidR="00E42FF8" w:rsidRDefault="00D431C9" w:rsidP="0042669A">
      <w:pPr>
        <w:spacing w:before="120"/>
        <w:jc w:val="both"/>
        <w:rPr>
          <w:bCs/>
          <w:noProof/>
          <w:lang w:val="en-US" w:eastAsia="en-GB"/>
        </w:rPr>
      </w:pPr>
      <w:r>
        <w:rPr>
          <w:noProof/>
          <w:lang w:val="en-US" w:eastAsia="en-GB"/>
        </w:rPr>
        <w:t xml:space="preserve">As shown in </w:t>
      </w:r>
      <w:r w:rsidR="00271126">
        <w:rPr>
          <w:noProof/>
          <w:lang w:val="en-US" w:eastAsia="en-GB"/>
        </w:rPr>
        <w:fldChar w:fldCharType="begin"/>
      </w:r>
      <w:r w:rsidR="00271126">
        <w:rPr>
          <w:noProof/>
          <w:lang w:val="en-US" w:eastAsia="en-GB"/>
        </w:rPr>
        <w:instrText xml:space="preserve"> REF _Ref60499303 \h </w:instrText>
      </w:r>
      <w:r w:rsidR="00271126">
        <w:rPr>
          <w:noProof/>
          <w:lang w:val="en-US" w:eastAsia="en-GB"/>
        </w:rPr>
      </w:r>
      <w:r w:rsidR="00271126">
        <w:rPr>
          <w:noProof/>
          <w:lang w:val="en-US" w:eastAsia="en-GB"/>
        </w:rPr>
        <w:fldChar w:fldCharType="separate"/>
      </w:r>
      <w:r w:rsidR="00D66B3D">
        <w:t xml:space="preserve">Table </w:t>
      </w:r>
      <w:r w:rsidR="00D66B3D">
        <w:rPr>
          <w:noProof/>
        </w:rPr>
        <w:t>1</w:t>
      </w:r>
      <w:r w:rsidR="00271126">
        <w:rPr>
          <w:noProof/>
          <w:lang w:val="en-US" w:eastAsia="en-GB"/>
        </w:rPr>
        <w:fldChar w:fldCharType="end"/>
      </w:r>
      <w:r>
        <w:rPr>
          <w:noProof/>
          <w:lang w:val="en-US" w:eastAsia="en-GB"/>
        </w:rPr>
        <w:t>, it is possible to reuse the existing table</w:t>
      </w:r>
      <w:r w:rsidR="00271126">
        <w:rPr>
          <w:noProof/>
          <w:lang w:val="en-US" w:eastAsia="en-GB"/>
        </w:rPr>
        <w:t xml:space="preserve"> with additional entries added for 16-QAM. </w:t>
      </w:r>
      <w:r w:rsidR="00FE1CE6">
        <w:rPr>
          <w:noProof/>
          <w:lang w:val="en-US" w:eastAsia="en-GB"/>
        </w:rPr>
        <w:t xml:space="preserve">This means that we can add three new values to </w:t>
      </w:r>
      <w:r w:rsidR="00FE1CE6">
        <w:rPr>
          <w:noProof/>
          <w:lang w:val="en-US" w:eastAsia="en-GB"/>
        </w:rPr>
        <w:fldChar w:fldCharType="begin"/>
      </w:r>
      <w:r w:rsidR="00FE1CE6">
        <w:rPr>
          <w:noProof/>
          <w:lang w:val="en-US" w:eastAsia="en-GB"/>
        </w:rPr>
        <w:instrText xml:space="preserve"> REF _Ref60499303 \h </w:instrText>
      </w:r>
      <w:r w:rsidR="00FE1CE6">
        <w:rPr>
          <w:noProof/>
          <w:lang w:val="en-US" w:eastAsia="en-GB"/>
        </w:rPr>
      </w:r>
      <w:r w:rsidR="00FE1CE6">
        <w:rPr>
          <w:noProof/>
          <w:lang w:val="en-US" w:eastAsia="en-GB"/>
        </w:rPr>
        <w:fldChar w:fldCharType="separate"/>
      </w:r>
      <w:r w:rsidR="00D66B3D">
        <w:t xml:space="preserve">Table </w:t>
      </w:r>
      <w:r w:rsidR="00D66B3D">
        <w:rPr>
          <w:noProof/>
        </w:rPr>
        <w:t>1</w:t>
      </w:r>
      <w:r w:rsidR="00FE1CE6">
        <w:rPr>
          <w:noProof/>
          <w:lang w:val="en-US" w:eastAsia="en-GB"/>
        </w:rPr>
        <w:fldChar w:fldCharType="end"/>
      </w:r>
      <w:r w:rsidR="00FE1CE6">
        <w:rPr>
          <w:noProof/>
          <w:lang w:val="en-US" w:eastAsia="en-GB"/>
        </w:rPr>
        <w:t xml:space="preserve"> (possibly by selecting 3 out of the 4 16-QAM values from </w:t>
      </w:r>
      <w:r w:rsidR="00FE1CE6">
        <w:rPr>
          <w:lang w:val="en-US"/>
        </w:rPr>
        <w:fldChar w:fldCharType="begin"/>
      </w:r>
      <w:r w:rsidR="00FE1CE6">
        <w:rPr>
          <w:lang w:val="en-US"/>
        </w:rPr>
        <w:instrText xml:space="preserve"> REF _Ref30074582 \h </w:instrText>
      </w:r>
      <w:r w:rsidR="00FE1CE6">
        <w:rPr>
          <w:lang w:val="en-US"/>
        </w:rPr>
      </w:r>
      <w:r w:rsidR="00FE1CE6">
        <w:rPr>
          <w:lang w:val="en-US"/>
        </w:rPr>
        <w:fldChar w:fldCharType="separate"/>
      </w:r>
      <w:r w:rsidR="00D66B3D">
        <w:t xml:space="preserve">Table </w:t>
      </w:r>
      <w:r w:rsidR="00D66B3D">
        <w:rPr>
          <w:noProof/>
        </w:rPr>
        <w:t>2</w:t>
      </w:r>
      <w:r w:rsidR="00FE1CE6">
        <w:rPr>
          <w:lang w:val="en-US"/>
        </w:rPr>
        <w:fldChar w:fldCharType="end"/>
      </w:r>
      <w:r w:rsidR="00FE1CE6">
        <w:rPr>
          <w:noProof/>
          <w:lang w:val="en-US" w:eastAsia="en-GB"/>
        </w:rPr>
        <w:t xml:space="preserve">). </w:t>
      </w:r>
      <w:r w:rsidR="00271126">
        <w:rPr>
          <w:noProof/>
          <w:lang w:val="en-US" w:eastAsia="en-GB"/>
        </w:rPr>
        <w:t xml:space="preserve">However, this is not an efficient table when the UE is capable of 16-QAM since the gap between the value of NPDCCH repetition = 1 </w:t>
      </w:r>
      <w:r>
        <w:rPr>
          <w:noProof/>
          <w:lang w:val="en-US" w:eastAsia="en-GB"/>
        </w:rPr>
        <w:t>(</w:t>
      </w:r>
      <w:proofErr w:type="spellStart"/>
      <w:r w:rsidRPr="00691C10">
        <w:rPr>
          <w:lang w:eastAsia="ja-JP"/>
        </w:rPr>
        <w:t>candidateRep</w:t>
      </w:r>
      <w:proofErr w:type="spellEnd"/>
      <w:r w:rsidRPr="00691C10">
        <w:rPr>
          <w:lang w:eastAsia="ja-JP"/>
        </w:rPr>
        <w:t>-A</w:t>
      </w:r>
      <w:r>
        <w:rPr>
          <w:noProof/>
          <w:lang w:val="en-US" w:eastAsia="en-GB"/>
        </w:rPr>
        <w:t xml:space="preserve">) </w:t>
      </w:r>
      <w:r w:rsidR="00271126">
        <w:rPr>
          <w:noProof/>
          <w:lang w:val="en-US" w:eastAsia="en-GB"/>
        </w:rPr>
        <w:t xml:space="preserve">to 16-QAM entries </w:t>
      </w:r>
      <w:r w:rsidR="00F06E61">
        <w:rPr>
          <w:noProof/>
          <w:lang w:val="en-US" w:eastAsia="en-GB"/>
        </w:rPr>
        <w:t>can be</w:t>
      </w:r>
      <w:r w:rsidR="00271126">
        <w:rPr>
          <w:noProof/>
          <w:lang w:val="en-US" w:eastAsia="en-GB"/>
        </w:rPr>
        <w:t xml:space="preserve"> quite large.</w:t>
      </w:r>
      <w:r w:rsidR="001220F7">
        <w:rPr>
          <w:noProof/>
          <w:lang w:val="en-US" w:eastAsia="en-GB"/>
        </w:rPr>
        <w:t xml:space="preserve"> For instance, the majority of UEs have MCL that is better then 144 dB where NPDCCH repetition of 2 is needed. </w:t>
      </w:r>
      <w:r w:rsidR="006B5093">
        <w:rPr>
          <w:noProof/>
          <w:lang w:val="en-US" w:eastAsia="en-GB"/>
        </w:rPr>
        <w:t>In addition, the step size of the existing table is 3dB, which is not as useful for NPDSCH MCS selection. Therefore, i</w:t>
      </w:r>
      <w:r w:rsidR="00CE6FDE">
        <w:rPr>
          <w:noProof/>
          <w:lang w:val="en-US" w:eastAsia="en-GB"/>
        </w:rPr>
        <w:t>t may be more efficient to also define a</w:t>
      </w:r>
      <w:r w:rsidR="006B5093">
        <w:rPr>
          <w:noProof/>
          <w:lang w:val="en-US" w:eastAsia="en-GB"/>
        </w:rPr>
        <w:t>n additional</w:t>
      </w:r>
      <w:r w:rsidR="00CE6FDE">
        <w:rPr>
          <w:noProof/>
          <w:lang w:val="en-US" w:eastAsia="en-GB"/>
        </w:rPr>
        <w:t xml:space="preserve"> new table for 16-QAM UE</w:t>
      </w:r>
      <w:r w:rsidR="00AF4389">
        <w:rPr>
          <w:noProof/>
          <w:lang w:val="en-US" w:eastAsia="en-GB"/>
        </w:rPr>
        <w:t xml:space="preserve"> based on the eMTC CQI table</w:t>
      </w:r>
      <w:r w:rsidR="009827F5">
        <w:rPr>
          <w:noProof/>
          <w:lang w:val="en-US" w:eastAsia="en-GB"/>
        </w:rPr>
        <w:t>.</w:t>
      </w:r>
      <w:r w:rsidR="006B5093">
        <w:rPr>
          <w:noProof/>
          <w:lang w:val="en-US" w:eastAsia="en-GB"/>
        </w:rPr>
        <w:t xml:space="preserve"> This new table can be used to help the eNB with better MCS selection for 16-QAM UE.</w:t>
      </w:r>
    </w:p>
    <w:p w14:paraId="087B5F8C" w14:textId="6987E914" w:rsidR="002D07AF" w:rsidRDefault="002D07AF" w:rsidP="002D07AF">
      <w:pPr>
        <w:jc w:val="both"/>
        <w:rPr>
          <w:b/>
          <w:bCs/>
          <w:noProof/>
          <w:lang w:val="en-US" w:eastAsia="en-GB"/>
        </w:rPr>
      </w:pPr>
      <w:r>
        <w:rPr>
          <w:b/>
          <w:bCs/>
          <w:noProof/>
          <w:lang w:val="en-US" w:eastAsia="en-GB"/>
        </w:rPr>
        <w:t xml:space="preserve">Proposal </w:t>
      </w:r>
      <w:r w:rsidR="00800BE5">
        <w:rPr>
          <w:b/>
          <w:bCs/>
          <w:noProof/>
          <w:lang w:val="en-US" w:eastAsia="en-GB"/>
        </w:rPr>
        <w:t>7</w:t>
      </w:r>
      <w:r>
        <w:rPr>
          <w:b/>
          <w:bCs/>
          <w:noProof/>
          <w:lang w:val="en-US" w:eastAsia="en-GB"/>
        </w:rPr>
        <w:t xml:space="preserve">: </w:t>
      </w:r>
      <w:r w:rsidR="00271126">
        <w:rPr>
          <w:b/>
          <w:bCs/>
          <w:noProof/>
          <w:lang w:val="en-US" w:eastAsia="en-GB"/>
        </w:rPr>
        <w:t>For 16-QAM, c</w:t>
      </w:r>
      <w:r w:rsidR="000814C4">
        <w:rPr>
          <w:b/>
          <w:bCs/>
          <w:noProof/>
          <w:lang w:val="en-US" w:eastAsia="en-GB"/>
        </w:rPr>
        <w:t xml:space="preserve">onsider defining </w:t>
      </w:r>
      <w:r w:rsidR="00271126">
        <w:rPr>
          <w:b/>
          <w:bCs/>
          <w:noProof/>
          <w:lang w:val="en-US" w:eastAsia="en-GB"/>
        </w:rPr>
        <w:t>a</w:t>
      </w:r>
      <w:r w:rsidR="006B5093">
        <w:rPr>
          <w:b/>
          <w:bCs/>
          <w:noProof/>
          <w:lang w:val="en-US" w:eastAsia="en-GB"/>
        </w:rPr>
        <w:t>n additional</w:t>
      </w:r>
      <w:r w:rsidR="00271126">
        <w:rPr>
          <w:b/>
          <w:bCs/>
          <w:noProof/>
          <w:lang w:val="en-US" w:eastAsia="en-GB"/>
        </w:rPr>
        <w:t xml:space="preserve"> </w:t>
      </w:r>
      <w:r w:rsidR="000814C4">
        <w:rPr>
          <w:b/>
          <w:bCs/>
          <w:noProof/>
          <w:lang w:val="en-US" w:eastAsia="en-GB"/>
        </w:rPr>
        <w:t>new d</w:t>
      </w:r>
      <w:r w:rsidR="000814C4" w:rsidRPr="000814C4">
        <w:rPr>
          <w:b/>
          <w:bCs/>
          <w:noProof/>
          <w:lang w:val="en-US" w:eastAsia="en-GB"/>
        </w:rPr>
        <w:t xml:space="preserve">ownlink </w:t>
      </w:r>
      <w:r w:rsidR="00271126">
        <w:rPr>
          <w:b/>
          <w:bCs/>
          <w:noProof/>
          <w:lang w:val="en-US" w:eastAsia="en-GB"/>
        </w:rPr>
        <w:t xml:space="preserve">CQI table </w:t>
      </w:r>
      <w:r w:rsidR="00904AED">
        <w:rPr>
          <w:b/>
          <w:bCs/>
          <w:noProof/>
          <w:lang w:val="en-US" w:eastAsia="en-GB"/>
        </w:rPr>
        <w:t>based on</w:t>
      </w:r>
      <w:r w:rsidR="003E7ACB">
        <w:rPr>
          <w:b/>
          <w:bCs/>
          <w:noProof/>
          <w:lang w:val="en-US" w:eastAsia="en-GB"/>
        </w:rPr>
        <w:t xml:space="preserve"> the eMTC CQI table</w:t>
      </w:r>
      <w:r>
        <w:rPr>
          <w:b/>
          <w:bCs/>
          <w:noProof/>
          <w:lang w:val="en-US" w:eastAsia="en-GB"/>
        </w:rPr>
        <w:t>.</w:t>
      </w:r>
    </w:p>
    <w:p w14:paraId="261A4D60" w14:textId="261BCF3E" w:rsidR="00880652" w:rsidRPr="00880652" w:rsidRDefault="0054195C" w:rsidP="00CF65DE">
      <w:pPr>
        <w:jc w:val="both"/>
        <w:rPr>
          <w:noProof/>
          <w:lang w:val="en-US" w:eastAsia="en-GB"/>
        </w:rPr>
      </w:pPr>
      <w:r>
        <w:rPr>
          <w:noProof/>
          <w:lang w:val="en-US" w:eastAsia="en-GB"/>
        </w:rPr>
        <w:t>Furthermore</w:t>
      </w:r>
      <w:r w:rsidR="00DA24A1">
        <w:rPr>
          <w:noProof/>
          <w:lang w:val="en-US" w:eastAsia="en-GB"/>
        </w:rPr>
        <w:t>, i</w:t>
      </w:r>
      <w:r w:rsidR="00CF65DE">
        <w:rPr>
          <w:noProof/>
          <w:lang w:val="en-US" w:eastAsia="en-GB"/>
        </w:rPr>
        <w:t xml:space="preserve">n the DCI design, it is proposed that all existing MCS and repetition values are supported for UEs that are configured with 16-QAM. This is to prevent the network from having to reconfigure the UE when channel condition changes. Likewise, </w:t>
      </w:r>
      <w:r w:rsidR="00880652">
        <w:rPr>
          <w:noProof/>
          <w:lang w:val="en-US" w:eastAsia="en-GB"/>
        </w:rPr>
        <w:t xml:space="preserve">the UE can switch between </w:t>
      </w:r>
      <w:r w:rsidR="00BB3281">
        <w:rPr>
          <w:noProof/>
          <w:lang w:val="en-US" w:eastAsia="en-GB"/>
        </w:rPr>
        <w:t xml:space="preserve">the extended </w:t>
      </w:r>
      <w:r w:rsidR="00880652">
        <w:rPr>
          <w:noProof/>
          <w:lang w:val="en-US" w:eastAsia="en-GB"/>
        </w:rPr>
        <w:t>table</w:t>
      </w:r>
      <w:r w:rsidR="00BB3281">
        <w:rPr>
          <w:noProof/>
          <w:lang w:val="en-US" w:eastAsia="en-GB"/>
        </w:rPr>
        <w:t xml:space="preserve"> and a new table</w:t>
      </w:r>
      <w:r w:rsidR="00880652">
        <w:rPr>
          <w:noProof/>
          <w:lang w:val="en-US" w:eastAsia="en-GB"/>
        </w:rPr>
        <w:t xml:space="preserve"> when reporting the CQI value. The table used can be indicated e.g. using a reserved bit </w:t>
      </w:r>
      <w:r w:rsidR="00BB3281">
        <w:rPr>
          <w:noProof/>
          <w:lang w:val="en-US" w:eastAsia="en-GB"/>
        </w:rPr>
        <w:t xml:space="preserve">or field </w:t>
      </w:r>
      <w:r w:rsidR="00880652">
        <w:rPr>
          <w:noProof/>
          <w:lang w:val="en-US" w:eastAsia="en-GB"/>
        </w:rPr>
        <w:t>in the MAC CE or Msg3.</w:t>
      </w:r>
      <w:r w:rsidR="0044056E">
        <w:rPr>
          <w:noProof/>
          <w:lang w:val="en-US" w:eastAsia="en-GB"/>
        </w:rPr>
        <w:t xml:space="preserve"> </w:t>
      </w:r>
      <w:r w:rsidR="00880652" w:rsidRPr="00880652">
        <w:rPr>
          <w:noProof/>
          <w:lang w:val="en-US" w:eastAsia="en-GB"/>
        </w:rPr>
        <w:t xml:space="preserve">Furthermore, </w:t>
      </w:r>
      <w:r w:rsidR="00BB3281">
        <w:rPr>
          <w:noProof/>
          <w:lang w:val="en-US" w:eastAsia="en-GB"/>
        </w:rPr>
        <w:t xml:space="preserve">table selection can also be implcit, for example, based on radio link condition </w:t>
      </w:r>
      <w:r>
        <w:rPr>
          <w:noProof/>
          <w:lang w:val="en-US" w:eastAsia="en-GB"/>
        </w:rPr>
        <w:t>(e.g. if</w:t>
      </w:r>
      <w:r w:rsidR="00880652" w:rsidRPr="00880652">
        <w:rPr>
          <w:noProof/>
          <w:lang w:val="en-US" w:eastAsia="en-GB"/>
        </w:rPr>
        <w:t xml:space="preserve"> NPRACH configuration indicates repetition is to be used</w:t>
      </w:r>
      <w:r>
        <w:rPr>
          <w:noProof/>
          <w:lang w:val="en-US" w:eastAsia="en-GB"/>
        </w:rPr>
        <w:t xml:space="preserve"> or if the NRSRP is below a threshold)</w:t>
      </w:r>
      <w:r w:rsidR="00880652" w:rsidRPr="00880652">
        <w:rPr>
          <w:noProof/>
          <w:lang w:val="en-US" w:eastAsia="en-GB"/>
        </w:rPr>
        <w:t>.</w:t>
      </w:r>
      <w:r w:rsidR="00880652">
        <w:rPr>
          <w:noProof/>
          <w:lang w:val="en-US" w:eastAsia="en-GB"/>
        </w:rPr>
        <w:t xml:space="preserve"> Therefore, the </w:t>
      </w:r>
      <w:r>
        <w:rPr>
          <w:noProof/>
          <w:lang w:val="en-US" w:eastAsia="en-GB"/>
        </w:rPr>
        <w:t>selection of</w:t>
      </w:r>
      <w:r w:rsidR="00880652">
        <w:rPr>
          <w:noProof/>
          <w:lang w:val="en-US" w:eastAsia="en-GB"/>
        </w:rPr>
        <w:t xml:space="preserve"> table</w:t>
      </w:r>
      <w:r>
        <w:rPr>
          <w:noProof/>
          <w:lang w:val="en-US" w:eastAsia="en-GB"/>
        </w:rPr>
        <w:t>s</w:t>
      </w:r>
      <w:r w:rsidR="00880652">
        <w:rPr>
          <w:noProof/>
          <w:lang w:val="en-US" w:eastAsia="en-GB"/>
        </w:rPr>
        <w:t xml:space="preserve"> can be dependent on the NPRACH configuration</w:t>
      </w:r>
      <w:r>
        <w:rPr>
          <w:noProof/>
          <w:lang w:val="en-US" w:eastAsia="en-GB"/>
        </w:rPr>
        <w:t xml:space="preserve"> or NRSRP measurement</w:t>
      </w:r>
      <w:r w:rsidR="00880652">
        <w:rPr>
          <w:noProof/>
          <w:lang w:val="en-US" w:eastAsia="en-GB"/>
        </w:rPr>
        <w:t>.</w:t>
      </w:r>
      <w:r w:rsidR="0042669A">
        <w:rPr>
          <w:noProof/>
          <w:lang w:val="en-US" w:eastAsia="en-GB"/>
        </w:rPr>
        <w:t xml:space="preserve"> This way, the reserve bit does not need to be used when UE clearly cannot</w:t>
      </w:r>
      <w:r w:rsidR="00BB3281">
        <w:rPr>
          <w:noProof/>
          <w:lang w:val="en-US" w:eastAsia="en-GB"/>
        </w:rPr>
        <w:t xml:space="preserve"> anyway</w:t>
      </w:r>
      <w:r w:rsidR="0042669A">
        <w:rPr>
          <w:noProof/>
          <w:lang w:val="en-US" w:eastAsia="en-GB"/>
        </w:rPr>
        <w:t xml:space="preserve"> support 16-QAM </w:t>
      </w:r>
      <w:r w:rsidR="00BB3281">
        <w:rPr>
          <w:noProof/>
          <w:lang w:val="en-US" w:eastAsia="en-GB"/>
        </w:rPr>
        <w:t xml:space="preserve">modulation </w:t>
      </w:r>
      <w:r w:rsidR="0042669A">
        <w:rPr>
          <w:noProof/>
          <w:lang w:val="en-US" w:eastAsia="en-GB"/>
        </w:rPr>
        <w:t>due to insufficient link quality.</w:t>
      </w:r>
    </w:p>
    <w:p w14:paraId="3989B67D" w14:textId="2485766E" w:rsidR="00EA1F5C" w:rsidRPr="00DE5B89" w:rsidRDefault="00EA1F5C" w:rsidP="00EA1F5C">
      <w:pPr>
        <w:pStyle w:val="Heading1"/>
        <w:tabs>
          <w:tab w:val="clear" w:pos="1134"/>
          <w:tab w:val="num" w:pos="709"/>
        </w:tabs>
        <w:ind w:left="709" w:hanging="709"/>
        <w:rPr>
          <w:lang w:val="en-US"/>
        </w:rPr>
      </w:pPr>
      <w:r>
        <w:rPr>
          <w:lang w:val="en-US"/>
        </w:rPr>
        <w:t>Downlink Power Allocation</w:t>
      </w:r>
    </w:p>
    <w:p w14:paraId="453B5A95" w14:textId="77777777" w:rsidR="00EA1F5C" w:rsidRPr="006A1908" w:rsidRDefault="00EA1F5C" w:rsidP="00EA1F5C">
      <w:pPr>
        <w:jc w:val="both"/>
        <w:rPr>
          <w:lang w:val="en-US"/>
        </w:rPr>
      </w:pPr>
      <w:r w:rsidRPr="006A1908">
        <w:rPr>
          <w:lang w:val="en-US"/>
        </w:rPr>
        <w:t>In RAN1#103</w:t>
      </w:r>
      <w:r>
        <w:rPr>
          <w:lang w:val="en-US"/>
        </w:rPr>
        <w:t>-</w:t>
      </w:r>
      <w:r w:rsidRPr="006A1908">
        <w:rPr>
          <w:lang w:val="en-US"/>
        </w:rPr>
        <w:t xml:space="preserve">e, it </w:t>
      </w:r>
      <w:r>
        <w:rPr>
          <w:lang w:val="en-US"/>
        </w:rPr>
        <w:t>wa</w:t>
      </w:r>
      <w:r w:rsidRPr="006A1908">
        <w:rPr>
          <w:lang w:val="en-US"/>
        </w:rPr>
        <w:t xml:space="preserve">s agreed to support explicit or implicit signaling of power ratios of NPDSCH EPRE to NRS EPRE for </w:t>
      </w:r>
      <w:r>
        <w:rPr>
          <w:lang w:val="en-US"/>
        </w:rPr>
        <w:t>three cases</w:t>
      </w:r>
      <w:r w:rsidRPr="006A1908">
        <w:rPr>
          <w:lang w:val="en-US"/>
        </w:rPr>
        <w:t xml:space="preserve">. </w:t>
      </w:r>
      <w:r>
        <w:rPr>
          <w:lang w:val="en-US"/>
        </w:rPr>
        <w:t xml:space="preserve">In this case, up to </w:t>
      </w:r>
      <w:r w:rsidRPr="006A1908">
        <w:rPr>
          <w:lang w:val="en-US"/>
        </w:rPr>
        <w:t xml:space="preserve">3 </w:t>
      </w:r>
      <w:r>
        <w:rPr>
          <w:lang w:val="en-US"/>
        </w:rPr>
        <w:t xml:space="preserve">different power ratio </w:t>
      </w:r>
      <w:r w:rsidRPr="006A1908">
        <w:rPr>
          <w:lang w:val="en-US"/>
        </w:rPr>
        <w:t xml:space="preserve">parameters </w:t>
      </w:r>
      <w:r>
        <w:rPr>
          <w:lang w:val="en-US"/>
        </w:rPr>
        <w:t xml:space="preserve">are required </w:t>
      </w:r>
      <w:r w:rsidRPr="006A1908">
        <w:rPr>
          <w:lang w:val="en-US"/>
        </w:rPr>
        <w:t>–</w:t>
      </w:r>
    </w:p>
    <w:p w14:paraId="110EDACD" w14:textId="77777777" w:rsidR="00EA1F5C" w:rsidRPr="00A2232A" w:rsidRDefault="00ED6F52" w:rsidP="00EA1F5C">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A</m:t>
            </m:r>
          </m:sub>
        </m:sSub>
      </m:oMath>
      <w:r w:rsidR="00EA1F5C">
        <w:rPr>
          <w:bCs/>
          <w:noProof/>
          <w:lang w:val="en-US" w:eastAsia="en-GB"/>
        </w:rPr>
        <w:t xml:space="preserve"> </w:t>
      </w:r>
      <w:r w:rsidR="00EA1F5C" w:rsidRPr="00E42FF8">
        <w:rPr>
          <w:bCs/>
          <w:noProof/>
          <w:lang w:val="en-US" w:eastAsia="en-GB"/>
        </w:rPr>
        <w:t>–</w:t>
      </w:r>
      <w:r w:rsidR="00EA1F5C">
        <w:rPr>
          <w:bCs/>
          <w:noProof/>
          <w:lang w:val="en-US" w:eastAsia="en-GB"/>
        </w:rPr>
        <w:t xml:space="preserve"> </w:t>
      </w:r>
      <w:r w:rsidR="00EA1F5C" w:rsidRPr="00A2232A">
        <w:rPr>
          <w:bCs/>
          <w:noProof/>
          <w:lang w:val="en-US" w:eastAsia="en-GB"/>
        </w:rPr>
        <w:t>NPDSCH in symbols without NRS and CRS</w:t>
      </w:r>
    </w:p>
    <w:p w14:paraId="01ECA7B1" w14:textId="77777777" w:rsidR="00EA1F5C" w:rsidRPr="00A2232A" w:rsidRDefault="00ED6F52" w:rsidP="00EA1F5C">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B</m:t>
            </m:r>
          </m:sub>
        </m:sSub>
      </m:oMath>
      <w:r w:rsidR="00EA1F5C" w:rsidRPr="00EB022A">
        <w:rPr>
          <w:bCs/>
          <w:noProof/>
          <w:lang w:val="en-US" w:eastAsia="en-GB"/>
        </w:rPr>
        <w:t xml:space="preserve"> </w:t>
      </w:r>
      <w:r w:rsidR="00EA1F5C" w:rsidRPr="00E42FF8">
        <w:rPr>
          <w:bCs/>
          <w:noProof/>
          <w:lang w:val="en-US" w:eastAsia="en-GB"/>
        </w:rPr>
        <w:t>–</w:t>
      </w:r>
      <w:r w:rsidR="00EA1F5C">
        <w:rPr>
          <w:bCs/>
          <w:noProof/>
          <w:lang w:val="en-US" w:eastAsia="en-GB"/>
        </w:rPr>
        <w:t xml:space="preserve"> </w:t>
      </w:r>
      <w:r w:rsidR="00EA1F5C" w:rsidRPr="00A2232A">
        <w:rPr>
          <w:bCs/>
          <w:noProof/>
          <w:lang w:val="en-US" w:eastAsia="en-GB"/>
        </w:rPr>
        <w:t>NPDSCH in symbols with CRS (only for “In-band” deployment)</w:t>
      </w:r>
    </w:p>
    <w:p w14:paraId="6EE9F422" w14:textId="77777777" w:rsidR="00EA1F5C" w:rsidRPr="00A2232A" w:rsidRDefault="00ED6F52" w:rsidP="00EA1F5C">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C</m:t>
            </m:r>
          </m:sub>
        </m:sSub>
      </m:oMath>
      <w:r w:rsidR="00EA1F5C" w:rsidRPr="00A2232A">
        <w:rPr>
          <w:bCs/>
          <w:noProof/>
          <w:lang w:val="en-US" w:eastAsia="en-GB"/>
        </w:rPr>
        <w:t xml:space="preserve"> – NPDSCH in symbols with NRS</w:t>
      </w:r>
    </w:p>
    <w:p w14:paraId="2047BD75" w14:textId="77777777" w:rsidR="00EA1F5C" w:rsidRDefault="00EA1F5C" w:rsidP="00EA1F5C">
      <w:pPr>
        <w:pStyle w:val="Caption"/>
        <w:spacing w:before="0"/>
        <w:rPr>
          <w:b w:val="0"/>
          <w:bCs/>
          <w:lang w:val="en-US"/>
        </w:rPr>
      </w:pPr>
      <w:r>
        <w:rPr>
          <w:b w:val="0"/>
          <w:bCs/>
          <w:lang w:val="en-US"/>
        </w:rPr>
        <w:t>In RAN1#104bis-e, the following agreements were made –</w:t>
      </w:r>
    </w:p>
    <w:p w14:paraId="7B3BFAB5" w14:textId="77777777" w:rsidR="00EA1F5C" w:rsidRPr="007F693C" w:rsidRDefault="00EA1F5C" w:rsidP="00EA1F5C">
      <w:pPr>
        <w:numPr>
          <w:ilvl w:val="0"/>
          <w:numId w:val="29"/>
        </w:numPr>
        <w:overflowPunct/>
        <w:autoSpaceDE/>
        <w:autoSpaceDN/>
        <w:adjustRightInd/>
        <w:spacing w:after="0"/>
        <w:textAlignment w:val="auto"/>
        <w:rPr>
          <w:lang w:eastAsia="x-none"/>
        </w:rPr>
      </w:pPr>
      <w:r w:rsidRPr="007F693C">
        <w:rPr>
          <w:lang w:eastAsia="x-none"/>
        </w:rPr>
        <w:t>For standalone and guard-band deployments:</w:t>
      </w:r>
    </w:p>
    <w:p w14:paraId="470DDD5A" w14:textId="77777777" w:rsidR="00EA1F5C" w:rsidRPr="00657D23" w:rsidRDefault="00EA1F5C" w:rsidP="00EA1F5C">
      <w:pPr>
        <w:pStyle w:val="ListParagraph"/>
        <w:numPr>
          <w:ilvl w:val="1"/>
          <w:numId w:val="25"/>
        </w:numPr>
        <w:overflowPunct/>
        <w:autoSpaceDE/>
        <w:autoSpaceDN/>
        <w:adjustRightInd/>
        <w:spacing w:after="0"/>
        <w:contextualSpacing w:val="0"/>
        <w:jc w:val="both"/>
        <w:textAlignment w:val="auto"/>
        <w:rPr>
          <w:bCs/>
        </w:rPr>
      </w:pPr>
      <w:r w:rsidRPr="00657D23">
        <w:rPr>
          <w:rFonts w:hint="eastAsia"/>
          <w:bCs/>
        </w:rPr>
        <w:t xml:space="preserve">Option 1: </w:t>
      </w:r>
      <w:r w:rsidRPr="00657D23">
        <w:rPr>
          <w:bCs/>
        </w:rPr>
        <w:t>Two</w:t>
      </w:r>
      <w:r w:rsidRPr="00657D23">
        <w:rPr>
          <w:rFonts w:hint="eastAsia"/>
          <w:bCs/>
        </w:rPr>
        <w:t xml:space="preserve"> </w:t>
      </w:r>
      <w:r w:rsidRPr="00657D23">
        <w:rPr>
          <w:bCs/>
        </w:rPr>
        <w:t xml:space="preserve">power ratios are </w:t>
      </w:r>
      <w:proofErr w:type="spellStart"/>
      <w:r w:rsidRPr="00657D23">
        <w:rPr>
          <w:bCs/>
        </w:rPr>
        <w:t>signaled</w:t>
      </w:r>
      <w:proofErr w:type="spellEnd"/>
    </w:p>
    <w:p w14:paraId="79F1993D" w14:textId="77777777" w:rsidR="00EA1F5C" w:rsidRPr="00657D23" w:rsidRDefault="00EA1F5C" w:rsidP="00EA1F5C">
      <w:pPr>
        <w:pStyle w:val="ListParagraph"/>
        <w:numPr>
          <w:ilvl w:val="2"/>
          <w:numId w:val="25"/>
        </w:numPr>
        <w:overflowPunct/>
        <w:autoSpaceDE/>
        <w:autoSpaceDN/>
        <w:adjustRightInd/>
        <w:spacing w:after="0"/>
        <w:contextualSpacing w:val="0"/>
        <w:jc w:val="both"/>
        <w:textAlignment w:val="auto"/>
        <w:rPr>
          <w:bCs/>
        </w:rPr>
      </w:pPr>
      <w:r w:rsidRPr="00657D23">
        <w:rPr>
          <w:bCs/>
        </w:rPr>
        <w:t>NPDSCH EPRE to NRS EPRE in symbols with NRS</w:t>
      </w:r>
    </w:p>
    <w:p w14:paraId="4490A74E" w14:textId="77777777" w:rsidR="00EA1F5C" w:rsidRPr="00657D23" w:rsidRDefault="00EA1F5C" w:rsidP="00EA1F5C">
      <w:pPr>
        <w:pStyle w:val="ListParagraph"/>
        <w:numPr>
          <w:ilvl w:val="2"/>
          <w:numId w:val="25"/>
        </w:numPr>
        <w:overflowPunct/>
        <w:autoSpaceDE/>
        <w:autoSpaceDN/>
        <w:adjustRightInd/>
        <w:spacing w:after="0"/>
        <w:contextualSpacing w:val="0"/>
        <w:jc w:val="both"/>
        <w:textAlignment w:val="auto"/>
        <w:rPr>
          <w:bCs/>
        </w:rPr>
      </w:pPr>
      <w:r w:rsidRPr="00657D23">
        <w:rPr>
          <w:bCs/>
        </w:rPr>
        <w:t>NPDSCH EPRE to NRS EPRE in symbols without NRS</w:t>
      </w:r>
    </w:p>
    <w:p w14:paraId="7C6F35C5" w14:textId="77777777" w:rsidR="00EA1F5C" w:rsidRPr="00657D23" w:rsidRDefault="00EA1F5C" w:rsidP="00EA1F5C">
      <w:pPr>
        <w:pStyle w:val="ListParagraph"/>
        <w:numPr>
          <w:ilvl w:val="1"/>
          <w:numId w:val="25"/>
        </w:numPr>
        <w:overflowPunct/>
        <w:autoSpaceDE/>
        <w:autoSpaceDN/>
        <w:adjustRightInd/>
        <w:spacing w:after="0"/>
        <w:contextualSpacing w:val="0"/>
        <w:jc w:val="both"/>
        <w:textAlignment w:val="auto"/>
        <w:rPr>
          <w:bCs/>
        </w:rPr>
      </w:pPr>
      <w:r w:rsidRPr="00657D23">
        <w:rPr>
          <w:bCs/>
        </w:rPr>
        <w:t xml:space="preserve">Option 2: the power ratio of NPDSCH EPRE to NRS EPRE in symbols with NRS is </w:t>
      </w:r>
      <w:proofErr w:type="spellStart"/>
      <w:r w:rsidRPr="00657D23">
        <w:rPr>
          <w:bCs/>
        </w:rPr>
        <w:t>signaled</w:t>
      </w:r>
      <w:proofErr w:type="spellEnd"/>
      <w:r w:rsidRPr="00657D23">
        <w:rPr>
          <w:bCs/>
        </w:rPr>
        <w:t>, assuming the same transmit power of different symbols.</w:t>
      </w:r>
    </w:p>
    <w:p w14:paraId="516ECFFC" w14:textId="77777777" w:rsidR="00EA1F5C" w:rsidRPr="00657D23" w:rsidRDefault="00EA1F5C" w:rsidP="00EA1F5C">
      <w:pPr>
        <w:pStyle w:val="ListParagraph"/>
        <w:numPr>
          <w:ilvl w:val="1"/>
          <w:numId w:val="25"/>
        </w:numPr>
        <w:overflowPunct/>
        <w:autoSpaceDE/>
        <w:autoSpaceDN/>
        <w:adjustRightInd/>
        <w:spacing w:after="0"/>
        <w:contextualSpacing w:val="0"/>
        <w:jc w:val="both"/>
        <w:textAlignment w:val="auto"/>
        <w:rPr>
          <w:bCs/>
        </w:rPr>
      </w:pPr>
      <w:r w:rsidRPr="00657D23">
        <w:rPr>
          <w:bCs/>
        </w:rPr>
        <w:t xml:space="preserve">Option 3: the power ratio of NPDSCH EPRE to NRS EPRE in symbols without NRS is </w:t>
      </w:r>
      <w:proofErr w:type="spellStart"/>
      <w:r w:rsidRPr="00657D23">
        <w:rPr>
          <w:bCs/>
        </w:rPr>
        <w:t>signaled</w:t>
      </w:r>
      <w:proofErr w:type="spellEnd"/>
      <w:r w:rsidRPr="00657D23">
        <w:rPr>
          <w:bCs/>
        </w:rPr>
        <w:t>, assuming the same transmit power of different symbols.</w:t>
      </w:r>
    </w:p>
    <w:p w14:paraId="232DD57C" w14:textId="77777777" w:rsidR="00EA1F5C" w:rsidRPr="00657D23" w:rsidRDefault="00EA1F5C" w:rsidP="00EA1F5C">
      <w:pPr>
        <w:pStyle w:val="ListParagraph"/>
        <w:numPr>
          <w:ilvl w:val="1"/>
          <w:numId w:val="25"/>
        </w:numPr>
        <w:overflowPunct/>
        <w:autoSpaceDE/>
        <w:autoSpaceDN/>
        <w:adjustRightInd/>
        <w:spacing w:after="0"/>
        <w:contextualSpacing w:val="0"/>
        <w:jc w:val="both"/>
        <w:textAlignment w:val="auto"/>
        <w:rPr>
          <w:bCs/>
        </w:rPr>
      </w:pPr>
      <w:r w:rsidRPr="00657D23">
        <w:rPr>
          <w:bCs/>
        </w:rPr>
        <w:t xml:space="preserve">If the </w:t>
      </w:r>
      <w:proofErr w:type="spellStart"/>
      <w:r w:rsidRPr="00657D23">
        <w:rPr>
          <w:bCs/>
        </w:rPr>
        <w:t>signaling</w:t>
      </w:r>
      <w:proofErr w:type="spellEnd"/>
      <w:r w:rsidRPr="00657D23">
        <w:rPr>
          <w:bCs/>
        </w:rPr>
        <w:t>(s) is(are) not indicated, the legacy power allocation is used.</w:t>
      </w:r>
    </w:p>
    <w:p w14:paraId="3063AED8" w14:textId="77777777" w:rsidR="00EA1F5C" w:rsidRPr="00657D23" w:rsidRDefault="00EA1F5C" w:rsidP="00EA1F5C">
      <w:pPr>
        <w:pStyle w:val="ListParagraph"/>
        <w:numPr>
          <w:ilvl w:val="2"/>
          <w:numId w:val="25"/>
        </w:numPr>
        <w:overflowPunct/>
        <w:autoSpaceDE/>
        <w:autoSpaceDN/>
        <w:adjustRightInd/>
        <w:spacing w:after="0"/>
        <w:contextualSpacing w:val="0"/>
        <w:jc w:val="both"/>
        <w:textAlignment w:val="auto"/>
        <w:rPr>
          <w:bCs/>
        </w:rPr>
      </w:pPr>
      <w:r w:rsidRPr="00657D23">
        <w:rPr>
          <w:bCs/>
        </w:rPr>
        <w:t>i.e., the ratio of NPDSCH EPRE to NRS EPRE is 0dB for one NRS antenna port, and -3dB for two NRS antenna ports</w:t>
      </w:r>
    </w:p>
    <w:p w14:paraId="7B37622B" w14:textId="77777777" w:rsidR="00EA1F5C" w:rsidRPr="007F693C" w:rsidRDefault="00EA1F5C" w:rsidP="00EA1F5C">
      <w:pPr>
        <w:numPr>
          <w:ilvl w:val="0"/>
          <w:numId w:val="29"/>
        </w:numPr>
        <w:overflowPunct/>
        <w:autoSpaceDE/>
        <w:autoSpaceDN/>
        <w:adjustRightInd/>
        <w:spacing w:after="0"/>
        <w:textAlignment w:val="auto"/>
        <w:rPr>
          <w:lang w:eastAsia="x-none"/>
        </w:rPr>
      </w:pPr>
      <w:r w:rsidRPr="007F693C">
        <w:rPr>
          <w:lang w:eastAsia="x-none"/>
        </w:rPr>
        <w:t xml:space="preserve">For </w:t>
      </w:r>
      <w:proofErr w:type="spellStart"/>
      <w:r w:rsidRPr="007F693C">
        <w:rPr>
          <w:lang w:eastAsia="x-none"/>
        </w:rPr>
        <w:t>inband</w:t>
      </w:r>
      <w:proofErr w:type="spellEnd"/>
      <w:r w:rsidRPr="007F693C">
        <w:rPr>
          <w:lang w:eastAsia="x-none"/>
        </w:rPr>
        <w:t xml:space="preserve"> deployments, the power ratio of NRS EPRE to CRS EPRE is </w:t>
      </w:r>
      <w:proofErr w:type="spellStart"/>
      <w:r w:rsidRPr="007F693C">
        <w:rPr>
          <w:lang w:eastAsia="x-none"/>
        </w:rPr>
        <w:t>signaled</w:t>
      </w:r>
      <w:proofErr w:type="spellEnd"/>
      <w:r w:rsidRPr="007F693C">
        <w:rPr>
          <w:lang w:eastAsia="x-none"/>
        </w:rPr>
        <w:t xml:space="preserve"> in addition to the </w:t>
      </w:r>
      <w:proofErr w:type="spellStart"/>
      <w:r w:rsidRPr="007F693C">
        <w:rPr>
          <w:lang w:eastAsia="x-none"/>
        </w:rPr>
        <w:t>signaling</w:t>
      </w:r>
      <w:proofErr w:type="spellEnd"/>
      <w:r w:rsidRPr="007F693C">
        <w:rPr>
          <w:lang w:eastAsia="x-none"/>
        </w:rPr>
        <w:t xml:space="preserve"> for standalone and guard-band deployments.</w:t>
      </w:r>
    </w:p>
    <w:p w14:paraId="16BDF353" w14:textId="77777777" w:rsidR="00EA1F5C" w:rsidRPr="00657D23" w:rsidRDefault="00EA1F5C" w:rsidP="00EA1F5C">
      <w:pPr>
        <w:pStyle w:val="ListParagraph"/>
        <w:numPr>
          <w:ilvl w:val="1"/>
          <w:numId w:val="25"/>
        </w:numPr>
        <w:overflowPunct/>
        <w:autoSpaceDE/>
        <w:autoSpaceDN/>
        <w:adjustRightInd/>
        <w:spacing w:after="0"/>
        <w:contextualSpacing w:val="0"/>
        <w:jc w:val="both"/>
        <w:textAlignment w:val="auto"/>
        <w:rPr>
          <w:bCs/>
        </w:rPr>
      </w:pPr>
      <w:r w:rsidRPr="00657D23">
        <w:rPr>
          <w:bCs/>
        </w:rPr>
        <w:t xml:space="preserve">FFS to reuse the existing parameter </w:t>
      </w:r>
      <w:proofErr w:type="spellStart"/>
      <w:r w:rsidRPr="00657D23">
        <w:rPr>
          <w:bCs/>
        </w:rPr>
        <w:t>nrs</w:t>
      </w:r>
      <w:proofErr w:type="spellEnd"/>
      <w:r w:rsidRPr="00657D23">
        <w:rPr>
          <w:bCs/>
        </w:rPr>
        <w:t>-CRS-</w:t>
      </w:r>
      <w:proofErr w:type="spellStart"/>
      <w:r w:rsidRPr="00657D23">
        <w:rPr>
          <w:bCs/>
        </w:rPr>
        <w:t>PowerOffset</w:t>
      </w:r>
      <w:proofErr w:type="spellEnd"/>
      <w:r w:rsidRPr="00657D23">
        <w:rPr>
          <w:bCs/>
        </w:rPr>
        <w:t>.</w:t>
      </w:r>
    </w:p>
    <w:p w14:paraId="102C799E" w14:textId="77777777" w:rsidR="00EA1F5C" w:rsidRPr="007F693C" w:rsidRDefault="00EA1F5C" w:rsidP="00EA1F5C">
      <w:pPr>
        <w:numPr>
          <w:ilvl w:val="0"/>
          <w:numId w:val="28"/>
        </w:numPr>
        <w:overflowPunct/>
        <w:autoSpaceDE/>
        <w:autoSpaceDN/>
        <w:adjustRightInd/>
        <w:spacing w:after="0"/>
        <w:textAlignment w:val="auto"/>
        <w:rPr>
          <w:bCs/>
        </w:rPr>
      </w:pPr>
      <w:r w:rsidRPr="007F693C">
        <w:rPr>
          <w:bCs/>
        </w:rPr>
        <w:t xml:space="preserve">FFS: Whether UE specific or cell-specific or carrier-specific </w:t>
      </w:r>
      <w:proofErr w:type="spellStart"/>
      <w:r w:rsidRPr="007F693C">
        <w:rPr>
          <w:bCs/>
        </w:rPr>
        <w:t>signaling</w:t>
      </w:r>
      <w:proofErr w:type="spellEnd"/>
      <w:r w:rsidRPr="007F693C">
        <w:rPr>
          <w:bCs/>
        </w:rPr>
        <w:t xml:space="preserve"> is used</w:t>
      </w:r>
    </w:p>
    <w:p w14:paraId="15425A4C" w14:textId="75D66E93" w:rsidR="00EA1F5C" w:rsidRDefault="00EA1F5C" w:rsidP="00EA1F5C">
      <w:pPr>
        <w:spacing w:before="120"/>
        <w:jc w:val="both"/>
        <w:rPr>
          <w:lang w:eastAsia="x-none"/>
        </w:rPr>
      </w:pPr>
      <w:r>
        <w:rPr>
          <w:bCs/>
          <w:noProof/>
          <w:lang w:val="en-US" w:eastAsia="en-GB"/>
        </w:rPr>
        <w:t xml:space="preserve">For inband deployment, it has been agreed that the power ratio of </w:t>
      </w:r>
      <w:r w:rsidRPr="007F693C">
        <w:rPr>
          <w:lang w:eastAsia="x-none"/>
        </w:rPr>
        <w:t xml:space="preserve">NRS EPRE to CRS EPRE is signalled in addition to the </w:t>
      </w:r>
      <w:r>
        <w:rPr>
          <w:lang w:eastAsia="x-none"/>
        </w:rPr>
        <w:t>parameter</w:t>
      </w:r>
      <w:r w:rsidR="007F1E04">
        <w:rPr>
          <w:lang w:eastAsia="x-none"/>
        </w:rPr>
        <w:t>(</w:t>
      </w:r>
      <w:r>
        <w:rPr>
          <w:lang w:eastAsia="x-none"/>
        </w:rPr>
        <w:t>s</w:t>
      </w:r>
      <w:r w:rsidR="007F1E04">
        <w:rPr>
          <w:lang w:eastAsia="x-none"/>
        </w:rPr>
        <w:t>)</w:t>
      </w:r>
      <w:r w:rsidRPr="007F693C">
        <w:rPr>
          <w:lang w:eastAsia="x-none"/>
        </w:rPr>
        <w:t xml:space="preserve"> for standalone and guard-band deployments</w:t>
      </w:r>
      <w:r>
        <w:rPr>
          <w:lang w:eastAsia="x-none"/>
        </w:rPr>
        <w:t xml:space="preserve">. It was left FFS whether to reuse the existing parameter </w:t>
      </w:r>
      <w:proofErr w:type="spellStart"/>
      <w:r w:rsidRPr="001A440B">
        <w:rPr>
          <w:bCs/>
          <w:i/>
          <w:iCs/>
        </w:rPr>
        <w:t>nrs</w:t>
      </w:r>
      <w:proofErr w:type="spellEnd"/>
      <w:r w:rsidRPr="001A440B">
        <w:rPr>
          <w:bCs/>
          <w:i/>
          <w:iCs/>
        </w:rPr>
        <w:t>-CRS-</w:t>
      </w:r>
      <w:proofErr w:type="spellStart"/>
      <w:r w:rsidRPr="001A440B">
        <w:rPr>
          <w:bCs/>
          <w:i/>
          <w:iCs/>
        </w:rPr>
        <w:t>PowerOffset</w:t>
      </w:r>
      <w:proofErr w:type="spellEnd"/>
      <w:r>
        <w:rPr>
          <w:bCs/>
        </w:rPr>
        <w:t xml:space="preserve">. In our view, there is no compelling reason to define a new parameter for this and it is not clear why the </w:t>
      </w:r>
      <w:r w:rsidRPr="007F693C">
        <w:rPr>
          <w:lang w:eastAsia="x-none"/>
        </w:rPr>
        <w:t>NRS EPRE to CRS EPRE</w:t>
      </w:r>
      <w:r>
        <w:rPr>
          <w:lang w:eastAsia="x-none"/>
        </w:rPr>
        <w:t xml:space="preserve"> would be different between QPSK and 16-QAM. Therefore, we propose to reuse the existing parameter.</w:t>
      </w:r>
    </w:p>
    <w:p w14:paraId="2D8EDC6B" w14:textId="042ED7B4" w:rsidR="00EA1F5C" w:rsidRDefault="00EA1F5C" w:rsidP="00EA1F5C">
      <w:pPr>
        <w:jc w:val="both"/>
        <w:rPr>
          <w:bCs/>
          <w:noProof/>
          <w:lang w:val="en-US" w:eastAsia="en-GB"/>
        </w:rPr>
      </w:pPr>
      <w:r>
        <w:rPr>
          <w:b/>
          <w:bCs/>
          <w:noProof/>
          <w:lang w:val="en-US" w:eastAsia="en-GB"/>
        </w:rPr>
        <w:t xml:space="preserve">Proposal </w:t>
      </w:r>
      <w:r w:rsidR="0054195C">
        <w:rPr>
          <w:b/>
          <w:bCs/>
          <w:noProof/>
          <w:lang w:val="en-US" w:eastAsia="en-GB"/>
        </w:rPr>
        <w:t>8</w:t>
      </w:r>
      <w:r>
        <w:rPr>
          <w:b/>
          <w:bCs/>
          <w:noProof/>
          <w:lang w:val="en-US" w:eastAsia="en-GB"/>
        </w:rPr>
        <w:t xml:space="preserve">: </w:t>
      </w:r>
      <w:r w:rsidRPr="001A440B">
        <w:rPr>
          <w:b/>
          <w:bCs/>
          <w:noProof/>
          <w:lang w:val="en-US" w:eastAsia="en-GB"/>
        </w:rPr>
        <w:t xml:space="preserve">Reuse the existing parameter </w:t>
      </w:r>
      <w:proofErr w:type="spellStart"/>
      <w:r w:rsidRPr="001A440B">
        <w:rPr>
          <w:b/>
          <w:bCs/>
          <w:i/>
          <w:iCs/>
          <w:lang w:val="en-US"/>
        </w:rPr>
        <w:t>nrs</w:t>
      </w:r>
      <w:proofErr w:type="spellEnd"/>
      <w:r w:rsidRPr="001A440B">
        <w:rPr>
          <w:b/>
          <w:bCs/>
          <w:i/>
          <w:iCs/>
          <w:lang w:val="en-US"/>
        </w:rPr>
        <w:t>-CRS-</w:t>
      </w:r>
      <w:proofErr w:type="spellStart"/>
      <w:r w:rsidRPr="001A440B">
        <w:rPr>
          <w:b/>
          <w:bCs/>
          <w:i/>
          <w:iCs/>
          <w:lang w:val="en-US"/>
        </w:rPr>
        <w:t>PowerOffset</w:t>
      </w:r>
      <w:proofErr w:type="spellEnd"/>
      <w:r w:rsidRPr="001A440B">
        <w:rPr>
          <w:b/>
          <w:bCs/>
          <w:lang w:val="en-US"/>
        </w:rPr>
        <w:t xml:space="preserve"> to indicate the power ratio of </w:t>
      </w:r>
      <w:r w:rsidRPr="001A440B">
        <w:rPr>
          <w:b/>
          <w:bCs/>
          <w:lang w:eastAsia="x-none"/>
        </w:rPr>
        <w:t>NRS EPRE to CRS EPRE in in-band deployment</w:t>
      </w:r>
      <w:r w:rsidRPr="001A440B">
        <w:rPr>
          <w:b/>
          <w:bCs/>
          <w:noProof/>
          <w:lang w:val="en-US" w:eastAsia="en-GB"/>
        </w:rPr>
        <w:t>.</w:t>
      </w:r>
    </w:p>
    <w:p w14:paraId="5CAAC14C" w14:textId="63D41931" w:rsidR="00EA1F5C" w:rsidRDefault="00EA1F5C" w:rsidP="00EA1F5C">
      <w:pPr>
        <w:spacing w:before="120"/>
        <w:jc w:val="both"/>
        <w:rPr>
          <w:bCs/>
          <w:noProof/>
          <w:lang w:val="en-US" w:eastAsia="en-GB"/>
        </w:rPr>
      </w:pPr>
      <w:r>
        <w:rPr>
          <w:bCs/>
          <w:noProof/>
          <w:lang w:val="en-US" w:eastAsia="en-GB"/>
        </w:rPr>
        <w:t xml:space="preserve">In addition, the total power across symbols per antenna port should be </w:t>
      </w:r>
      <w:r w:rsidR="00F351B9">
        <w:rPr>
          <w:bCs/>
          <w:noProof/>
          <w:lang w:val="en-US" w:eastAsia="en-GB"/>
        </w:rPr>
        <w:t xml:space="preserve">kept </w:t>
      </w:r>
      <w:r>
        <w:rPr>
          <w:bCs/>
          <w:noProof/>
          <w:lang w:val="en-US" w:eastAsia="en-GB"/>
        </w:rPr>
        <w:t>constant to ensure that eNB downlink power remains fixed and that all OFDM symbols are received with similar reliability.</w:t>
      </w:r>
    </w:p>
    <w:p w14:paraId="1DC664F1" w14:textId="5B905DE4" w:rsidR="00EA1F5C" w:rsidRDefault="00EA1F5C" w:rsidP="00EA1F5C">
      <w:pPr>
        <w:jc w:val="both"/>
        <w:rPr>
          <w:bCs/>
          <w:noProof/>
          <w:lang w:val="en-US" w:eastAsia="en-GB"/>
        </w:rPr>
      </w:pPr>
      <w:r>
        <w:rPr>
          <w:b/>
          <w:bCs/>
          <w:noProof/>
          <w:lang w:val="en-US" w:eastAsia="en-GB"/>
        </w:rPr>
        <w:t xml:space="preserve">Proposal </w:t>
      </w:r>
      <w:r w:rsidR="0054195C">
        <w:rPr>
          <w:b/>
          <w:bCs/>
          <w:noProof/>
          <w:lang w:val="en-US" w:eastAsia="en-GB"/>
        </w:rPr>
        <w:t>9</w:t>
      </w:r>
      <w:r>
        <w:rPr>
          <w:b/>
          <w:bCs/>
          <w:noProof/>
          <w:lang w:val="en-US" w:eastAsia="en-GB"/>
        </w:rPr>
        <w:t xml:space="preserve">: The total transmit power across OFDM symbols should be constant. </w:t>
      </w:r>
    </w:p>
    <w:p w14:paraId="5F1B2D58" w14:textId="77777777" w:rsidR="00EA1F5C" w:rsidRDefault="00EA1F5C" w:rsidP="00EA1F5C">
      <w:pPr>
        <w:jc w:val="both"/>
        <w:rPr>
          <w:bCs/>
          <w:noProof/>
          <w:lang w:val="en-US" w:eastAsia="en-GB"/>
        </w:rPr>
      </w:pPr>
      <w:r>
        <w:rPr>
          <w:bCs/>
          <w:noProof/>
          <w:lang w:val="en-US" w:eastAsia="en-GB"/>
        </w:rPr>
        <w:t xml:space="preserve">If the total transmit power across OFDM symbols are kept constant, only </w:t>
      </w: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C</m:t>
            </m:r>
          </m:sub>
        </m:sSub>
      </m:oMath>
      <w:r>
        <w:rPr>
          <w:bCs/>
          <w:noProof/>
          <w:lang w:val="en-US" w:eastAsia="en-GB"/>
        </w:rPr>
        <w:t xml:space="preserve"> needs to be introduced. The other two parameters can be determined by the UE. In addition, the parameter can be UE-specific to allow different trade-offs between pilot-to-data power ratios for different UEs.</w:t>
      </w:r>
    </w:p>
    <w:p w14:paraId="30A760DC" w14:textId="2F8C53E8" w:rsidR="00EA1F5C" w:rsidRPr="00426BFA" w:rsidRDefault="00EA1F5C" w:rsidP="00EA1F5C">
      <w:pPr>
        <w:jc w:val="both"/>
        <w:rPr>
          <w:b/>
          <w:bCs/>
          <w:lang w:val="en-US"/>
        </w:rPr>
      </w:pPr>
      <w:r>
        <w:rPr>
          <w:b/>
          <w:bCs/>
          <w:lang w:val="en-US"/>
        </w:rPr>
        <w:t xml:space="preserve">Proposal </w:t>
      </w:r>
      <w:r w:rsidR="00800BE5">
        <w:rPr>
          <w:b/>
          <w:bCs/>
          <w:lang w:val="en-US"/>
        </w:rPr>
        <w:t>1</w:t>
      </w:r>
      <w:r w:rsidR="0054195C">
        <w:rPr>
          <w:b/>
          <w:bCs/>
          <w:lang w:val="en-US"/>
        </w:rPr>
        <w:t>0</w:t>
      </w:r>
      <w:r>
        <w:rPr>
          <w:b/>
          <w:bCs/>
          <w:lang w:val="en-US"/>
        </w:rPr>
        <w:t>:</w:t>
      </w:r>
      <w:r w:rsidRPr="00426BFA">
        <w:rPr>
          <w:b/>
          <w:bCs/>
          <w:lang w:val="en-US"/>
        </w:rPr>
        <w:t xml:space="preserve"> </w:t>
      </w:r>
      <w:r>
        <w:rPr>
          <w:b/>
          <w:bCs/>
          <w:lang w:val="en-US"/>
        </w:rPr>
        <w:t xml:space="preserve">The power ratio of </w:t>
      </w:r>
      <w:r w:rsidRPr="00D57FC7">
        <w:rPr>
          <w:b/>
          <w:bCs/>
          <w:lang w:val="en-US"/>
        </w:rPr>
        <w:t xml:space="preserve">NPDSCH EPRE to NRS EPRE </w:t>
      </w:r>
      <w:r>
        <w:rPr>
          <w:b/>
          <w:bCs/>
          <w:lang w:val="en-US"/>
        </w:rPr>
        <w:t>in symbols with NRS (</w:t>
      </w:r>
      <m:oMath>
        <m:sSub>
          <m:sSubPr>
            <m:ctrlPr>
              <w:rPr>
                <w:rFonts w:ascii="Cambria Math" w:hAnsi="Cambria Math"/>
                <w:b/>
                <w:bCs/>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Pr="00426BFA">
        <w:rPr>
          <w:b/>
          <w:bCs/>
          <w:lang w:val="en-US"/>
        </w:rPr>
        <w:t>) is explicitly signaled</w:t>
      </w:r>
      <w:r>
        <w:rPr>
          <w:b/>
          <w:bCs/>
          <w:lang w:val="en-US"/>
        </w:rPr>
        <w:t xml:space="preserve"> (Option 2)</w:t>
      </w:r>
      <w:r w:rsidRPr="00426BFA">
        <w:rPr>
          <w:b/>
          <w:bCs/>
          <w:lang w:val="en-US"/>
        </w:rPr>
        <w:t xml:space="preserve">. </w:t>
      </w:r>
      <w:r>
        <w:rPr>
          <w:b/>
          <w:bCs/>
          <w:lang w:val="en-US"/>
        </w:rPr>
        <w:t xml:space="preserve">The parameter is UE-specific. </w:t>
      </w:r>
      <w:r w:rsidRPr="00426BFA">
        <w:rPr>
          <w:b/>
          <w:bCs/>
          <w:lang w:val="en-US"/>
        </w:rPr>
        <w:t>The other two</w:t>
      </w:r>
      <w:r>
        <w:rPr>
          <w:b/>
          <w:bCs/>
          <w:lang w:val="en-US"/>
        </w:rPr>
        <w:t xml:space="preserve"> power ratio values </w:t>
      </w:r>
      <w:r w:rsidRPr="00426BFA">
        <w:rPr>
          <w:b/>
          <w:bCs/>
          <w:lang w:val="en-US"/>
        </w:rPr>
        <w:t>can be determined by the UE</w:t>
      </w:r>
      <w:r>
        <w:rPr>
          <w:b/>
          <w:bCs/>
          <w:lang w:val="en-US"/>
        </w:rPr>
        <w:t>.</w:t>
      </w:r>
      <w:r w:rsidRPr="00426BFA">
        <w:rPr>
          <w:b/>
          <w:bCs/>
          <w:lang w:val="en-US"/>
        </w:rPr>
        <w:t xml:space="preserve"> </w:t>
      </w:r>
    </w:p>
    <w:p w14:paraId="01002958" w14:textId="46718112" w:rsidR="000F19F7" w:rsidRPr="00DE5B89" w:rsidRDefault="000D3E15" w:rsidP="000F19F7">
      <w:pPr>
        <w:pStyle w:val="Heading1"/>
        <w:tabs>
          <w:tab w:val="clear" w:pos="1134"/>
          <w:tab w:val="num" w:pos="709"/>
        </w:tabs>
        <w:ind w:left="709" w:hanging="709"/>
        <w:rPr>
          <w:lang w:val="en-US"/>
        </w:rPr>
      </w:pPr>
      <w:r>
        <w:rPr>
          <w:lang w:val="en-US"/>
        </w:rPr>
        <w:t xml:space="preserve">PUR Support </w:t>
      </w:r>
    </w:p>
    <w:p w14:paraId="408522BA" w14:textId="5A6D2EDB" w:rsidR="000F19F7" w:rsidRDefault="000F19F7" w:rsidP="000F19F7">
      <w:pPr>
        <w:jc w:val="both"/>
        <w:rPr>
          <w:lang w:val="en-US"/>
        </w:rPr>
      </w:pPr>
      <w:r>
        <w:rPr>
          <w:lang w:val="en-US"/>
        </w:rPr>
        <w:t>In</w:t>
      </w:r>
      <w:r w:rsidR="00806E1F">
        <w:rPr>
          <w:lang w:val="en-US"/>
        </w:rPr>
        <w:t xml:space="preserve"> RAN1#104</w:t>
      </w:r>
      <w:r w:rsidR="00F351B9">
        <w:rPr>
          <w:lang w:val="en-US"/>
        </w:rPr>
        <w:t>bis-</w:t>
      </w:r>
      <w:r w:rsidR="00806E1F">
        <w:rPr>
          <w:lang w:val="en-US"/>
        </w:rPr>
        <w:t>e,</w:t>
      </w:r>
      <w:r w:rsidR="00F351B9">
        <w:rPr>
          <w:lang w:val="en-US"/>
        </w:rPr>
        <w:t xml:space="preserve"> </w:t>
      </w:r>
      <w:r w:rsidR="00806E1F">
        <w:rPr>
          <w:lang w:val="en-US"/>
        </w:rPr>
        <w:t>it was FSS the applicability of 16-QAM for PUR.</w:t>
      </w:r>
      <w:r w:rsidR="000D3E15">
        <w:rPr>
          <w:lang w:val="en-US"/>
        </w:rPr>
        <w:t xml:space="preserve"> I</w:t>
      </w:r>
      <w:r>
        <w:rPr>
          <w:lang w:val="en-US"/>
        </w:rPr>
        <w:t xml:space="preserve">n Rel-16, </w:t>
      </w:r>
      <w:r w:rsidR="00C53BDB">
        <w:rPr>
          <w:lang w:val="en-US"/>
        </w:rPr>
        <w:t>preconfigured uplink transmission was supported</w:t>
      </w:r>
      <w:r>
        <w:rPr>
          <w:lang w:val="en-US"/>
        </w:rPr>
        <w:t xml:space="preserve">. </w:t>
      </w:r>
      <w:r w:rsidR="00DC1A3B">
        <w:rPr>
          <w:lang w:val="en-US"/>
        </w:rPr>
        <w:t>Supporting 16-QAM in PUR can be done in a straightforward manner</w:t>
      </w:r>
      <w:r w:rsidR="00C32EED">
        <w:rPr>
          <w:lang w:val="en-US"/>
        </w:rPr>
        <w:t xml:space="preserve"> as PUR is configured when UE is in connected mode (and therefore capability is known)</w:t>
      </w:r>
      <w:r>
        <w:rPr>
          <w:lang w:val="en-US"/>
        </w:rPr>
        <w:t xml:space="preserve">, so it is proposed that both features can be supported together. </w:t>
      </w:r>
    </w:p>
    <w:p w14:paraId="7FF325BB" w14:textId="17A0CC7F" w:rsidR="00465351" w:rsidRPr="00ED0335" w:rsidRDefault="00465351" w:rsidP="000F19F7">
      <w:pPr>
        <w:jc w:val="both"/>
        <w:rPr>
          <w:lang w:val="en-US"/>
        </w:rPr>
      </w:pPr>
      <w:r>
        <w:rPr>
          <w:lang w:val="en-US"/>
        </w:rPr>
        <w:t>It has been noted that 16-QAM may not be useful for PUR since the network does not know whether the UE can support PUR. However, as PUR is configured in connected mode and intended for UE with low or no mobility, the long-term link quality should be similar for the UE whether in connected or idle mode. In addition, the UE will verify the TA based on RSRP changes, which also provides validation that the long-term link quality is still sufficient for 16-QAM. Therefore, it is proposed to support 16-QAM for PUR.</w:t>
      </w:r>
    </w:p>
    <w:p w14:paraId="4E92040C" w14:textId="63C55BCB" w:rsidR="000F19F7" w:rsidRDefault="000F19F7" w:rsidP="000F19F7">
      <w:pPr>
        <w:jc w:val="both"/>
        <w:rPr>
          <w:b/>
          <w:bCs/>
          <w:noProof/>
          <w:lang w:val="en-US" w:eastAsia="en-GB"/>
        </w:rPr>
      </w:pPr>
      <w:r>
        <w:rPr>
          <w:b/>
          <w:bCs/>
          <w:noProof/>
          <w:lang w:val="en-US" w:eastAsia="en-GB"/>
        </w:rPr>
        <w:t xml:space="preserve">Proposal </w:t>
      </w:r>
      <w:r w:rsidR="00120B9F">
        <w:rPr>
          <w:b/>
          <w:bCs/>
          <w:noProof/>
          <w:lang w:val="en-US" w:eastAsia="en-GB"/>
        </w:rPr>
        <w:t>1</w:t>
      </w:r>
      <w:r w:rsidR="0054195C">
        <w:rPr>
          <w:b/>
          <w:bCs/>
          <w:noProof/>
          <w:lang w:val="en-US" w:eastAsia="en-GB"/>
        </w:rPr>
        <w:t>1</w:t>
      </w:r>
      <w:r>
        <w:rPr>
          <w:b/>
          <w:bCs/>
          <w:noProof/>
          <w:lang w:val="en-US" w:eastAsia="en-GB"/>
        </w:rPr>
        <w:t xml:space="preserve">: 16-QAM can be supported </w:t>
      </w:r>
      <w:r w:rsidR="008623C9">
        <w:rPr>
          <w:b/>
          <w:bCs/>
          <w:noProof/>
          <w:lang w:val="en-US" w:eastAsia="en-GB"/>
        </w:rPr>
        <w:t>for</w:t>
      </w:r>
      <w:r>
        <w:rPr>
          <w:b/>
          <w:bCs/>
          <w:noProof/>
          <w:lang w:val="en-US" w:eastAsia="en-GB"/>
        </w:rPr>
        <w:t xml:space="preserve"> </w:t>
      </w:r>
      <w:r w:rsidR="00AA137E">
        <w:rPr>
          <w:b/>
          <w:bCs/>
          <w:noProof/>
          <w:lang w:val="en-US" w:eastAsia="en-GB"/>
        </w:rPr>
        <w:t>PUR</w:t>
      </w:r>
      <w:r>
        <w:rPr>
          <w:b/>
          <w:bCs/>
          <w:noProof/>
          <w:lang w:val="en-US" w:eastAsia="en-GB"/>
        </w:rPr>
        <w:t>.</w:t>
      </w:r>
    </w:p>
    <w:bookmarkEnd w:id="8"/>
    <w:bookmarkEnd w:id="9"/>
    <w:bookmarkEnd w:id="10"/>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3897BDC"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B327B9">
        <w:rPr>
          <w:lang w:val="en-US"/>
        </w:rPr>
        <w:t>16-QAM support for NB-IoT and make the following proposals</w:t>
      </w:r>
      <w:r w:rsidR="003F43D8">
        <w:rPr>
          <w:lang w:val="en-US"/>
        </w:rPr>
        <w:t xml:space="preserve"> </w:t>
      </w:r>
      <w:r w:rsidRPr="002651FD">
        <w:rPr>
          <w:lang w:val="en-US"/>
        </w:rPr>
        <w:t>–</w:t>
      </w:r>
    </w:p>
    <w:p w14:paraId="2204015C" w14:textId="77777777" w:rsidR="007577B6" w:rsidRDefault="007577B6" w:rsidP="007577B6">
      <w:pPr>
        <w:jc w:val="both"/>
        <w:rPr>
          <w:b/>
          <w:bCs/>
          <w:noProof/>
          <w:lang w:val="en-US" w:eastAsia="en-GB"/>
        </w:rPr>
      </w:pPr>
      <w:r>
        <w:rPr>
          <w:b/>
          <w:bCs/>
          <w:noProof/>
          <w:lang w:val="en-US" w:eastAsia="en-GB"/>
        </w:rPr>
        <w:t>Proposal 1: Confirm the working assumption that the DCI size is not increased for 16-QAM support.</w:t>
      </w:r>
    </w:p>
    <w:p w14:paraId="24612E1B" w14:textId="77777777" w:rsidR="007577B6" w:rsidRDefault="007577B6" w:rsidP="007577B6">
      <w:pPr>
        <w:jc w:val="both"/>
        <w:rPr>
          <w:noProof/>
          <w:lang w:val="en-US" w:eastAsia="en-GB"/>
        </w:rPr>
      </w:pPr>
      <w:r>
        <w:rPr>
          <w:b/>
          <w:bCs/>
          <w:noProof/>
          <w:lang w:val="en-US" w:eastAsia="en-GB"/>
        </w:rPr>
        <w:t>Proposal 2: When UE is configured with 16-QAM, the DCI should support all existing MCS and repetition combinations.</w:t>
      </w:r>
    </w:p>
    <w:p w14:paraId="5D2E0129" w14:textId="77777777" w:rsidR="007577B6" w:rsidRDefault="007577B6" w:rsidP="007577B6">
      <w:pPr>
        <w:jc w:val="both"/>
        <w:rPr>
          <w:b/>
          <w:bCs/>
          <w:noProof/>
          <w:lang w:val="en-US" w:eastAsia="en-GB"/>
        </w:rPr>
      </w:pPr>
      <w:r>
        <w:rPr>
          <w:b/>
          <w:bCs/>
          <w:noProof/>
          <w:lang w:val="en-US" w:eastAsia="en-GB"/>
        </w:rPr>
        <w:t>Proposal 3: For DCI design, Option 3 is preferred - a</w:t>
      </w:r>
      <w:r w:rsidRPr="00F02CF7">
        <w:rPr>
          <w:b/>
          <w:bCs/>
          <w:noProof/>
          <w:lang w:val="en-US" w:eastAsia="en-GB"/>
        </w:rPr>
        <w:t xml:space="preserve"> reserved state of MCS field indicates use of 16</w:t>
      </w:r>
      <w:r>
        <w:rPr>
          <w:b/>
          <w:bCs/>
          <w:noProof/>
          <w:lang w:val="en-US" w:eastAsia="en-GB"/>
        </w:rPr>
        <w:t>-</w:t>
      </w:r>
      <w:r w:rsidRPr="00F02CF7">
        <w:rPr>
          <w:b/>
          <w:bCs/>
          <w:noProof/>
          <w:lang w:val="en-US" w:eastAsia="en-GB"/>
        </w:rPr>
        <w:t xml:space="preserve">QAM, </w:t>
      </w:r>
      <w:r>
        <w:rPr>
          <w:b/>
          <w:bCs/>
          <w:noProof/>
          <w:lang w:val="en-US" w:eastAsia="en-GB"/>
        </w:rPr>
        <w:t>and r</w:t>
      </w:r>
      <w:r w:rsidRPr="00F02CF7">
        <w:rPr>
          <w:b/>
          <w:bCs/>
          <w:noProof/>
          <w:lang w:val="en-US" w:eastAsia="en-GB"/>
        </w:rPr>
        <w:t>epetition field indicates 16</w:t>
      </w:r>
      <w:r>
        <w:rPr>
          <w:b/>
          <w:bCs/>
          <w:noProof/>
          <w:lang w:val="en-US" w:eastAsia="en-GB"/>
        </w:rPr>
        <w:t>-</w:t>
      </w:r>
      <w:r w:rsidRPr="00F02CF7">
        <w:rPr>
          <w:b/>
          <w:bCs/>
          <w:noProof/>
          <w:lang w:val="en-US" w:eastAsia="en-GB"/>
        </w:rPr>
        <w:t>QAM MCS if 16</w:t>
      </w:r>
      <w:r>
        <w:rPr>
          <w:b/>
          <w:bCs/>
          <w:noProof/>
          <w:lang w:val="en-US" w:eastAsia="en-GB"/>
        </w:rPr>
        <w:t>-</w:t>
      </w:r>
      <w:r w:rsidRPr="00F02CF7">
        <w:rPr>
          <w:b/>
          <w:bCs/>
          <w:noProof/>
          <w:lang w:val="en-US" w:eastAsia="en-GB"/>
        </w:rPr>
        <w:t>QAM is indicated to be used</w:t>
      </w:r>
      <w:r>
        <w:rPr>
          <w:b/>
          <w:bCs/>
          <w:noProof/>
          <w:lang w:val="en-US" w:eastAsia="en-GB"/>
        </w:rPr>
        <w:t xml:space="preserve">. </w:t>
      </w:r>
    </w:p>
    <w:p w14:paraId="21994D3B" w14:textId="77777777" w:rsidR="007577B6" w:rsidRDefault="007577B6" w:rsidP="007577B6">
      <w:pPr>
        <w:jc w:val="both"/>
        <w:rPr>
          <w:noProof/>
          <w:lang w:val="en-US" w:eastAsia="en-GB"/>
        </w:rPr>
      </w:pPr>
      <w:r>
        <w:rPr>
          <w:b/>
          <w:bCs/>
          <w:noProof/>
          <w:lang w:val="en-US" w:eastAsia="en-GB"/>
        </w:rPr>
        <w:t>Proposal 4: Define CSI reference resource to be used for 16-QAM CQI measurement.</w:t>
      </w:r>
    </w:p>
    <w:p w14:paraId="61E52871" w14:textId="77777777" w:rsidR="007577B6" w:rsidRPr="00FA70AB" w:rsidRDefault="007577B6" w:rsidP="007577B6">
      <w:pPr>
        <w:jc w:val="both"/>
        <w:rPr>
          <w:iCs/>
          <w:noProof/>
          <w:lang w:val="en-US" w:eastAsia="en-GB"/>
        </w:rPr>
      </w:pPr>
      <w:r>
        <w:rPr>
          <w:b/>
          <w:bCs/>
          <w:noProof/>
          <w:lang w:val="en-US" w:eastAsia="en-GB"/>
        </w:rPr>
        <w:t xml:space="preserve">Proposal 5: The CSI reference resource is given by </w:t>
      </w:r>
      <w:r w:rsidRPr="00FA70AB">
        <w:rPr>
          <w:b/>
          <w:bCs/>
          <w:noProof/>
          <w:lang w:val="en-US" w:eastAsia="en-GB"/>
        </w:rPr>
        <w:t xml:space="preserve">a set of the last </w:t>
      </w:r>
      <w:r w:rsidRPr="00FA70AB">
        <w:rPr>
          <w:b/>
          <w:bCs/>
          <w:i/>
          <w:lang w:val="en-US"/>
        </w:rPr>
        <w:t>R</w:t>
      </w:r>
      <w:r w:rsidRPr="00FA70AB">
        <w:rPr>
          <w:b/>
          <w:bCs/>
          <w:iCs/>
          <w:vertAlign w:val="superscript"/>
          <w:lang w:val="en-US"/>
        </w:rPr>
        <w:t>CSI</w:t>
      </w:r>
      <w:r w:rsidRPr="00FA70AB">
        <w:rPr>
          <w:b/>
          <w:bCs/>
          <w:noProof/>
          <w:lang w:val="en-US" w:eastAsia="en-GB"/>
        </w:rPr>
        <w:t xml:space="preserve"> subframes </w:t>
      </w:r>
      <w:r w:rsidRPr="00FA70AB">
        <w:rPr>
          <w:b/>
          <w:bCs/>
          <w:lang w:val="en-US"/>
        </w:rPr>
        <w:t xml:space="preserve">used for </w:t>
      </w:r>
      <w:r>
        <w:rPr>
          <w:b/>
          <w:bCs/>
          <w:lang w:val="en-US"/>
        </w:rPr>
        <w:t>N</w:t>
      </w:r>
      <w:r w:rsidRPr="00FA70AB">
        <w:rPr>
          <w:b/>
          <w:bCs/>
          <w:lang w:val="en-US"/>
        </w:rPr>
        <w:t xml:space="preserve">PDCCH monitoring </w:t>
      </w:r>
      <w:r w:rsidRPr="00FA70AB">
        <w:rPr>
          <w:b/>
          <w:bCs/>
          <w:lang w:val="en-US" w:eastAsia="zh-CN"/>
        </w:rPr>
        <w:t xml:space="preserve">by the BL/CE UE </w:t>
      </w:r>
      <w:r w:rsidRPr="00FA70AB">
        <w:rPr>
          <w:b/>
          <w:bCs/>
          <w:lang w:val="en-US"/>
        </w:rPr>
        <w:t>in the corresponding narrowband</w:t>
      </w:r>
      <w:r w:rsidRPr="00FA70AB">
        <w:rPr>
          <w:b/>
          <w:bCs/>
          <w:lang w:val="en-US" w:eastAsia="zh-CN"/>
        </w:rPr>
        <w:t xml:space="preserve"> before </w:t>
      </w:r>
      <w:r w:rsidRPr="00FA70AB">
        <w:rPr>
          <w:b/>
          <w:bCs/>
          <w:i/>
          <w:lang w:val="en-US"/>
        </w:rPr>
        <w:t>n</w:t>
      </w:r>
      <w:r w:rsidRPr="00FA70AB">
        <w:rPr>
          <w:b/>
          <w:bCs/>
          <w:lang w:val="en-US"/>
        </w:rPr>
        <w:t>-</w:t>
      </w:r>
      <w:proofErr w:type="spellStart"/>
      <w:r w:rsidRPr="00FA70AB">
        <w:rPr>
          <w:b/>
          <w:bCs/>
          <w:i/>
          <w:lang w:val="en-US"/>
        </w:rPr>
        <w:t>n</w:t>
      </w:r>
      <w:r w:rsidRPr="00FA70AB">
        <w:rPr>
          <w:b/>
          <w:bCs/>
          <w:i/>
          <w:vertAlign w:val="subscript"/>
          <w:lang w:val="en-US"/>
        </w:rPr>
        <w:t>CQI_ref</w:t>
      </w:r>
      <w:proofErr w:type="spellEnd"/>
      <w:r w:rsidRPr="00FA70AB">
        <w:rPr>
          <w:b/>
          <w:bCs/>
          <w:iCs/>
          <w:vertAlign w:val="subscript"/>
          <w:lang w:val="en-US"/>
        </w:rPr>
        <w:t>.</w:t>
      </w:r>
    </w:p>
    <w:p w14:paraId="16C25DFC" w14:textId="77777777" w:rsidR="007577B6" w:rsidRDefault="007577B6" w:rsidP="007577B6">
      <w:pPr>
        <w:jc w:val="both"/>
        <w:rPr>
          <w:lang w:val="en-US"/>
        </w:rPr>
      </w:pPr>
      <w:r>
        <w:rPr>
          <w:b/>
          <w:bCs/>
          <w:noProof/>
          <w:lang w:val="en-US" w:eastAsia="en-GB"/>
        </w:rPr>
        <w:t>Proposal 6: Reuse Msg3 and MAC CE d</w:t>
      </w:r>
      <w:r w:rsidRPr="00F77EA8">
        <w:rPr>
          <w:b/>
          <w:bCs/>
          <w:noProof/>
          <w:lang w:val="en-US" w:eastAsia="en-GB"/>
        </w:rPr>
        <w:t xml:space="preserve">ownlink channel quality measurement report </w:t>
      </w:r>
      <w:r>
        <w:rPr>
          <w:b/>
          <w:bCs/>
          <w:noProof/>
          <w:lang w:val="en-US" w:eastAsia="en-GB"/>
        </w:rPr>
        <w:t>defined in 36.133 for 16-QAM CQI reporting.</w:t>
      </w:r>
    </w:p>
    <w:p w14:paraId="4F2326E3" w14:textId="77777777" w:rsidR="007577B6" w:rsidRDefault="007577B6" w:rsidP="007577B6">
      <w:pPr>
        <w:jc w:val="both"/>
        <w:rPr>
          <w:b/>
          <w:bCs/>
          <w:noProof/>
          <w:lang w:val="en-US" w:eastAsia="en-GB"/>
        </w:rPr>
      </w:pPr>
      <w:r>
        <w:rPr>
          <w:b/>
          <w:bCs/>
          <w:noProof/>
          <w:lang w:val="en-US" w:eastAsia="en-GB"/>
        </w:rPr>
        <w:t>Proposal 7: For 16-QAM, consider defining an additional new d</w:t>
      </w:r>
      <w:r w:rsidRPr="000814C4">
        <w:rPr>
          <w:b/>
          <w:bCs/>
          <w:noProof/>
          <w:lang w:val="en-US" w:eastAsia="en-GB"/>
        </w:rPr>
        <w:t xml:space="preserve">ownlink </w:t>
      </w:r>
      <w:r>
        <w:rPr>
          <w:b/>
          <w:bCs/>
          <w:noProof/>
          <w:lang w:val="en-US" w:eastAsia="en-GB"/>
        </w:rPr>
        <w:t>CQI table based on the eMTC CQI table.</w:t>
      </w:r>
    </w:p>
    <w:p w14:paraId="3814BD88" w14:textId="77777777" w:rsidR="007577B6" w:rsidRDefault="007577B6" w:rsidP="007577B6">
      <w:pPr>
        <w:jc w:val="both"/>
        <w:rPr>
          <w:bCs/>
          <w:noProof/>
          <w:lang w:val="en-US" w:eastAsia="en-GB"/>
        </w:rPr>
      </w:pPr>
      <w:r>
        <w:rPr>
          <w:b/>
          <w:bCs/>
          <w:noProof/>
          <w:lang w:val="en-US" w:eastAsia="en-GB"/>
        </w:rPr>
        <w:t xml:space="preserve">Proposal 8: </w:t>
      </w:r>
      <w:r w:rsidRPr="001A440B">
        <w:rPr>
          <w:b/>
          <w:bCs/>
          <w:noProof/>
          <w:lang w:val="en-US" w:eastAsia="en-GB"/>
        </w:rPr>
        <w:t xml:space="preserve">Reuse the existing parameter </w:t>
      </w:r>
      <w:proofErr w:type="spellStart"/>
      <w:r w:rsidRPr="001A440B">
        <w:rPr>
          <w:b/>
          <w:bCs/>
          <w:i/>
          <w:iCs/>
          <w:lang w:val="en-US"/>
        </w:rPr>
        <w:t>nrs</w:t>
      </w:r>
      <w:proofErr w:type="spellEnd"/>
      <w:r w:rsidRPr="001A440B">
        <w:rPr>
          <w:b/>
          <w:bCs/>
          <w:i/>
          <w:iCs/>
          <w:lang w:val="en-US"/>
        </w:rPr>
        <w:t>-</w:t>
      </w:r>
      <w:bookmarkStart w:id="16" w:name="_GoBack"/>
      <w:bookmarkEnd w:id="16"/>
      <w:r w:rsidRPr="001A440B">
        <w:rPr>
          <w:b/>
          <w:bCs/>
          <w:i/>
          <w:iCs/>
          <w:lang w:val="en-US"/>
        </w:rPr>
        <w:t>CRS-</w:t>
      </w:r>
      <w:proofErr w:type="spellStart"/>
      <w:r w:rsidRPr="001A440B">
        <w:rPr>
          <w:b/>
          <w:bCs/>
          <w:i/>
          <w:iCs/>
          <w:lang w:val="en-US"/>
        </w:rPr>
        <w:t>PowerOffset</w:t>
      </w:r>
      <w:proofErr w:type="spellEnd"/>
      <w:r w:rsidRPr="001A440B">
        <w:rPr>
          <w:b/>
          <w:bCs/>
          <w:lang w:val="en-US"/>
        </w:rPr>
        <w:t xml:space="preserve"> to indicate the power ratio of </w:t>
      </w:r>
      <w:r w:rsidRPr="001A440B">
        <w:rPr>
          <w:b/>
          <w:bCs/>
          <w:lang w:eastAsia="x-none"/>
        </w:rPr>
        <w:t>NRS EPRE to CRS EPRE in in-band deployment</w:t>
      </w:r>
      <w:r w:rsidRPr="001A440B">
        <w:rPr>
          <w:b/>
          <w:bCs/>
          <w:noProof/>
          <w:lang w:val="en-US" w:eastAsia="en-GB"/>
        </w:rPr>
        <w:t>.</w:t>
      </w:r>
    </w:p>
    <w:p w14:paraId="753C2F4F" w14:textId="77777777" w:rsidR="007577B6" w:rsidRDefault="007577B6" w:rsidP="007577B6">
      <w:pPr>
        <w:jc w:val="both"/>
        <w:rPr>
          <w:bCs/>
          <w:noProof/>
          <w:lang w:val="en-US" w:eastAsia="en-GB"/>
        </w:rPr>
      </w:pPr>
      <w:r>
        <w:rPr>
          <w:b/>
          <w:bCs/>
          <w:noProof/>
          <w:lang w:val="en-US" w:eastAsia="en-GB"/>
        </w:rPr>
        <w:t xml:space="preserve">Proposal 9: The total transmit power across OFDM symbols should be constant. </w:t>
      </w:r>
    </w:p>
    <w:p w14:paraId="1FA16AFC" w14:textId="77777777" w:rsidR="007577B6" w:rsidRPr="00426BFA" w:rsidRDefault="007577B6" w:rsidP="007577B6">
      <w:pPr>
        <w:jc w:val="both"/>
        <w:rPr>
          <w:b/>
          <w:bCs/>
          <w:lang w:val="en-US"/>
        </w:rPr>
      </w:pPr>
      <w:r>
        <w:rPr>
          <w:b/>
          <w:bCs/>
          <w:lang w:val="en-US"/>
        </w:rPr>
        <w:t>Proposal 10:</w:t>
      </w:r>
      <w:r w:rsidRPr="00426BFA">
        <w:rPr>
          <w:b/>
          <w:bCs/>
          <w:lang w:val="en-US"/>
        </w:rPr>
        <w:t xml:space="preserve"> </w:t>
      </w:r>
      <w:r>
        <w:rPr>
          <w:b/>
          <w:bCs/>
          <w:lang w:val="en-US"/>
        </w:rPr>
        <w:t xml:space="preserve">The power ratio of </w:t>
      </w:r>
      <w:r w:rsidRPr="00D57FC7">
        <w:rPr>
          <w:b/>
          <w:bCs/>
          <w:lang w:val="en-US"/>
        </w:rPr>
        <w:t xml:space="preserve">NPDSCH EPRE to NRS EPRE </w:t>
      </w:r>
      <w:r>
        <w:rPr>
          <w:b/>
          <w:bCs/>
          <w:lang w:val="en-US"/>
        </w:rPr>
        <w:t>in symbols with NRS (</w:t>
      </w:r>
      <m:oMath>
        <m:sSub>
          <m:sSubPr>
            <m:ctrlPr>
              <w:rPr>
                <w:rFonts w:ascii="Cambria Math" w:hAnsi="Cambria Math"/>
                <w:b/>
                <w:bCs/>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Pr="00426BFA">
        <w:rPr>
          <w:b/>
          <w:bCs/>
          <w:lang w:val="en-US"/>
        </w:rPr>
        <w:t>) is explicitly signaled</w:t>
      </w:r>
      <w:r>
        <w:rPr>
          <w:b/>
          <w:bCs/>
          <w:lang w:val="en-US"/>
        </w:rPr>
        <w:t xml:space="preserve"> (Option 2)</w:t>
      </w:r>
      <w:r w:rsidRPr="00426BFA">
        <w:rPr>
          <w:b/>
          <w:bCs/>
          <w:lang w:val="en-US"/>
        </w:rPr>
        <w:t xml:space="preserve">. </w:t>
      </w:r>
      <w:r>
        <w:rPr>
          <w:b/>
          <w:bCs/>
          <w:lang w:val="en-US"/>
        </w:rPr>
        <w:t xml:space="preserve">The parameter is UE-specific. </w:t>
      </w:r>
      <w:r w:rsidRPr="00426BFA">
        <w:rPr>
          <w:b/>
          <w:bCs/>
          <w:lang w:val="en-US"/>
        </w:rPr>
        <w:t>The other two</w:t>
      </w:r>
      <w:r>
        <w:rPr>
          <w:b/>
          <w:bCs/>
          <w:lang w:val="en-US"/>
        </w:rPr>
        <w:t xml:space="preserve"> power ratio values </w:t>
      </w:r>
      <w:r w:rsidRPr="00426BFA">
        <w:rPr>
          <w:b/>
          <w:bCs/>
          <w:lang w:val="en-US"/>
        </w:rPr>
        <w:t>can be determined by the UE</w:t>
      </w:r>
      <w:r>
        <w:rPr>
          <w:b/>
          <w:bCs/>
          <w:lang w:val="en-US"/>
        </w:rPr>
        <w:t>.</w:t>
      </w:r>
      <w:r w:rsidRPr="00426BFA">
        <w:rPr>
          <w:b/>
          <w:bCs/>
          <w:lang w:val="en-US"/>
        </w:rPr>
        <w:t xml:space="preserve"> </w:t>
      </w:r>
    </w:p>
    <w:p w14:paraId="111C6C14" w14:textId="77777777" w:rsidR="007577B6" w:rsidRDefault="007577B6" w:rsidP="007577B6">
      <w:pPr>
        <w:jc w:val="both"/>
        <w:rPr>
          <w:b/>
          <w:bCs/>
          <w:noProof/>
          <w:lang w:val="en-US" w:eastAsia="en-GB"/>
        </w:rPr>
      </w:pPr>
      <w:r>
        <w:rPr>
          <w:b/>
          <w:bCs/>
          <w:noProof/>
          <w:lang w:val="en-US" w:eastAsia="en-GB"/>
        </w:rPr>
        <w:t>Proposal 11: 16-QAM can be supported for PUR.</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5F1347D5" w14:textId="1C93434E" w:rsidR="00E72A6D" w:rsidRDefault="00E72A6D" w:rsidP="006A6EF1">
      <w:pPr>
        <w:pStyle w:val="ListParagraph"/>
        <w:numPr>
          <w:ilvl w:val="0"/>
          <w:numId w:val="1"/>
        </w:numPr>
        <w:spacing w:after="120"/>
        <w:ind w:left="357" w:hanging="357"/>
        <w:contextualSpacing w:val="0"/>
        <w:rPr>
          <w:rFonts w:eastAsia="MS Mincho"/>
          <w:lang w:val="en-US" w:eastAsia="ja-JP"/>
        </w:rPr>
      </w:pPr>
      <w:bookmarkStart w:id="17" w:name="_Ref3999986"/>
      <w:r w:rsidRPr="00E72A6D">
        <w:rPr>
          <w:rFonts w:eastAsia="MS Mincho"/>
          <w:lang w:val="en-US" w:eastAsia="ja-JP"/>
        </w:rPr>
        <w:t>RP-201306</w:t>
      </w:r>
      <w:r>
        <w:rPr>
          <w:rFonts w:eastAsia="MS Mincho"/>
          <w:lang w:val="en-US" w:eastAsia="ja-JP"/>
        </w:rPr>
        <w:t xml:space="preserve">, </w:t>
      </w:r>
      <w:r w:rsidRPr="0093675A">
        <w:rPr>
          <w:rFonts w:eastAsia="MS Mincho"/>
          <w:lang w:val="en-US" w:eastAsia="ja-JP"/>
        </w:rPr>
        <w:t>“</w:t>
      </w:r>
      <w:r w:rsidRPr="00E72A6D">
        <w:rPr>
          <w:rFonts w:eastAsia="MS Mincho"/>
          <w:lang w:val="en-US" w:eastAsia="ja-JP"/>
        </w:rPr>
        <w:t>Additional enhancements for NB-IoT and LTE-MTC</w:t>
      </w:r>
      <w:r>
        <w:rPr>
          <w:rFonts w:eastAsia="MS Mincho"/>
          <w:lang w:val="en-US" w:eastAsia="ja-JP"/>
        </w:rPr>
        <w:t>,” Huawei, RAN#88e.</w:t>
      </w:r>
    </w:p>
    <w:p w14:paraId="7B2DB003" w14:textId="0FB2C762" w:rsidR="0093675A" w:rsidRPr="0093675A" w:rsidRDefault="0093675A" w:rsidP="006A6EF1">
      <w:pPr>
        <w:pStyle w:val="ListParagraph"/>
        <w:numPr>
          <w:ilvl w:val="0"/>
          <w:numId w:val="1"/>
        </w:numPr>
        <w:spacing w:after="120"/>
        <w:ind w:left="357" w:hanging="357"/>
        <w:contextualSpacing w:val="0"/>
        <w:rPr>
          <w:rFonts w:eastAsia="MS Mincho"/>
          <w:lang w:val="en-US" w:eastAsia="ja-JP"/>
        </w:rPr>
      </w:pPr>
      <w:bookmarkStart w:id="18" w:name="_Ref68527728"/>
      <w:r w:rsidRPr="0093675A">
        <w:rPr>
          <w:rFonts w:eastAsia="MS Mincho"/>
          <w:lang w:val="en-US" w:eastAsia="ja-JP"/>
        </w:rPr>
        <w:t>R1-</w:t>
      </w:r>
      <w:r w:rsidR="008A36A2">
        <w:rPr>
          <w:rFonts w:eastAsia="MS Mincho"/>
          <w:lang w:val="en-US" w:eastAsia="ja-JP"/>
        </w:rPr>
        <w:t>2103954</w:t>
      </w:r>
      <w:r w:rsidRPr="0093675A">
        <w:rPr>
          <w:rFonts w:eastAsia="MS Mincho"/>
          <w:lang w:val="en-US" w:eastAsia="ja-JP"/>
        </w:rPr>
        <w:t>, “</w:t>
      </w:r>
      <w:r w:rsidR="008A36A2" w:rsidRPr="007F693C">
        <w:rPr>
          <w:lang w:eastAsia="x-none"/>
        </w:rPr>
        <w:t>Feature lead summary #2 on 104b-e-LTE-Rel17_NB_IoT_eMTC-01</w:t>
      </w:r>
      <w:r w:rsidRPr="0093675A">
        <w:rPr>
          <w:rFonts w:eastAsia="MS Mincho"/>
          <w:lang w:val="en-US" w:eastAsia="ja-JP"/>
        </w:rPr>
        <w:t xml:space="preserve">,” </w:t>
      </w:r>
      <w:r w:rsidR="008A36A2">
        <w:rPr>
          <w:rFonts w:eastAsia="MS Mincho"/>
          <w:lang w:val="en-US" w:eastAsia="ja-JP"/>
        </w:rPr>
        <w:t>Moderator (Huawei),</w:t>
      </w:r>
      <w:r w:rsidRPr="0093675A">
        <w:rPr>
          <w:rFonts w:eastAsia="MS Mincho"/>
          <w:lang w:val="en-US" w:eastAsia="ja-JP"/>
        </w:rPr>
        <w:t xml:space="preserve"> RAN1#10</w:t>
      </w:r>
      <w:r w:rsidR="008A36A2">
        <w:rPr>
          <w:rFonts w:eastAsia="MS Mincho"/>
          <w:lang w:val="en-US" w:eastAsia="ja-JP"/>
        </w:rPr>
        <w:t>4bis</w:t>
      </w:r>
      <w:r w:rsidRPr="0093675A">
        <w:rPr>
          <w:rFonts w:eastAsia="MS Mincho"/>
          <w:lang w:val="en-US" w:eastAsia="ja-JP"/>
        </w:rPr>
        <w:t>-e, electronic meeting.</w:t>
      </w:r>
      <w:bookmarkEnd w:id="17"/>
      <w:bookmarkEnd w:id="18"/>
    </w:p>
    <w:sectPr w:rsidR="0093675A" w:rsidRPr="0093675A" w:rsidSect="004C07A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98D94" w14:textId="77777777" w:rsidR="00ED6F52" w:rsidRDefault="00ED6F52">
      <w:r>
        <w:separator/>
      </w:r>
    </w:p>
  </w:endnote>
  <w:endnote w:type="continuationSeparator" w:id="0">
    <w:p w14:paraId="188AD2B5" w14:textId="77777777" w:rsidR="00ED6F52" w:rsidRDefault="00ED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5E24B" w14:textId="77777777" w:rsidR="00ED6F52" w:rsidRDefault="00ED6F52">
      <w:r>
        <w:separator/>
      </w:r>
    </w:p>
  </w:footnote>
  <w:footnote w:type="continuationSeparator" w:id="0">
    <w:p w14:paraId="74F1C051" w14:textId="77777777" w:rsidR="00ED6F52" w:rsidRDefault="00ED6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323AB"/>
    <w:multiLevelType w:val="hybridMultilevel"/>
    <w:tmpl w:val="1C80D3E8"/>
    <w:lvl w:ilvl="0" w:tplc="DB60AA6E">
      <w:start w:val="1"/>
      <w:numFmt w:val="decimal"/>
      <w:lvlText w:val="%1."/>
      <w:lvlJc w:val="left"/>
      <w:pPr>
        <w:tabs>
          <w:tab w:val="num" w:pos="360"/>
        </w:tabs>
        <w:ind w:left="360" w:hanging="360"/>
      </w:pPr>
    </w:lvl>
    <w:lvl w:ilvl="1" w:tplc="C1266B48" w:tentative="1">
      <w:start w:val="1"/>
      <w:numFmt w:val="lowerLetter"/>
      <w:lvlText w:val="%2."/>
      <w:lvlJc w:val="left"/>
      <w:pPr>
        <w:tabs>
          <w:tab w:val="num" w:pos="1080"/>
        </w:tabs>
        <w:ind w:left="1080" w:hanging="360"/>
      </w:pPr>
    </w:lvl>
    <w:lvl w:ilvl="2" w:tplc="25626768" w:tentative="1">
      <w:start w:val="1"/>
      <w:numFmt w:val="lowerRoman"/>
      <w:lvlText w:val="%3."/>
      <w:lvlJc w:val="right"/>
      <w:pPr>
        <w:tabs>
          <w:tab w:val="num" w:pos="1800"/>
        </w:tabs>
        <w:ind w:left="1800" w:hanging="180"/>
      </w:pPr>
    </w:lvl>
    <w:lvl w:ilvl="3" w:tplc="59A46D88" w:tentative="1">
      <w:start w:val="1"/>
      <w:numFmt w:val="decimal"/>
      <w:lvlText w:val="%4."/>
      <w:lvlJc w:val="left"/>
      <w:pPr>
        <w:tabs>
          <w:tab w:val="num" w:pos="2520"/>
        </w:tabs>
        <w:ind w:left="2520" w:hanging="360"/>
      </w:pPr>
    </w:lvl>
    <w:lvl w:ilvl="4" w:tplc="9AD2E38E" w:tentative="1">
      <w:start w:val="1"/>
      <w:numFmt w:val="lowerLetter"/>
      <w:lvlText w:val="%5."/>
      <w:lvlJc w:val="left"/>
      <w:pPr>
        <w:tabs>
          <w:tab w:val="num" w:pos="3240"/>
        </w:tabs>
        <w:ind w:left="3240" w:hanging="360"/>
      </w:pPr>
    </w:lvl>
    <w:lvl w:ilvl="5" w:tplc="41FEFF88" w:tentative="1">
      <w:start w:val="1"/>
      <w:numFmt w:val="lowerRoman"/>
      <w:lvlText w:val="%6."/>
      <w:lvlJc w:val="right"/>
      <w:pPr>
        <w:tabs>
          <w:tab w:val="num" w:pos="3960"/>
        </w:tabs>
        <w:ind w:left="3960" w:hanging="180"/>
      </w:pPr>
    </w:lvl>
    <w:lvl w:ilvl="6" w:tplc="9ADC8FE2" w:tentative="1">
      <w:start w:val="1"/>
      <w:numFmt w:val="decimal"/>
      <w:lvlText w:val="%7."/>
      <w:lvlJc w:val="left"/>
      <w:pPr>
        <w:tabs>
          <w:tab w:val="num" w:pos="4680"/>
        </w:tabs>
        <w:ind w:left="4680" w:hanging="360"/>
      </w:pPr>
    </w:lvl>
    <w:lvl w:ilvl="7" w:tplc="7BF283FA" w:tentative="1">
      <w:start w:val="1"/>
      <w:numFmt w:val="lowerLetter"/>
      <w:lvlText w:val="%8."/>
      <w:lvlJc w:val="left"/>
      <w:pPr>
        <w:tabs>
          <w:tab w:val="num" w:pos="5400"/>
        </w:tabs>
        <w:ind w:left="5400" w:hanging="360"/>
      </w:pPr>
    </w:lvl>
    <w:lvl w:ilvl="8" w:tplc="754C4032" w:tentative="1">
      <w:start w:val="1"/>
      <w:numFmt w:val="lowerRoman"/>
      <w:lvlText w:val="%9."/>
      <w:lvlJc w:val="right"/>
      <w:pPr>
        <w:tabs>
          <w:tab w:val="num" w:pos="6120"/>
        </w:tabs>
        <w:ind w:left="6120" w:hanging="180"/>
      </w:pPr>
    </w:lvl>
  </w:abstractNum>
  <w:abstractNum w:abstractNumId="5"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6"/>
  </w:num>
  <w:num w:numId="3">
    <w:abstractNumId w:val="11"/>
  </w:num>
  <w:num w:numId="4">
    <w:abstractNumId w:val="16"/>
  </w:num>
  <w:num w:numId="5">
    <w:abstractNumId w:val="28"/>
  </w:num>
  <w:num w:numId="6">
    <w:abstractNumId w:val="17"/>
  </w:num>
  <w:num w:numId="7">
    <w:abstractNumId w:val="15"/>
  </w:num>
  <w:num w:numId="8">
    <w:abstractNumId w:val="2"/>
  </w:num>
  <w:num w:numId="9">
    <w:abstractNumId w:val="25"/>
  </w:num>
  <w:num w:numId="10">
    <w:abstractNumId w:val="12"/>
  </w:num>
  <w:num w:numId="11">
    <w:abstractNumId w:val="27"/>
  </w:num>
  <w:num w:numId="12">
    <w:abstractNumId w:val="22"/>
  </w:num>
  <w:num w:numId="13">
    <w:abstractNumId w:val="23"/>
  </w:num>
  <w:num w:numId="14">
    <w:abstractNumId w:val="19"/>
  </w:num>
  <w:num w:numId="15">
    <w:abstractNumId w:val="14"/>
  </w:num>
  <w:num w:numId="16">
    <w:abstractNumId w:val="5"/>
  </w:num>
  <w:num w:numId="17">
    <w:abstractNumId w:val="20"/>
  </w:num>
  <w:num w:numId="18">
    <w:abstractNumId w:val="18"/>
  </w:num>
  <w:num w:numId="19">
    <w:abstractNumId w:val="3"/>
  </w:num>
  <w:num w:numId="20">
    <w:abstractNumId w:val="8"/>
  </w:num>
  <w:num w:numId="21">
    <w:abstractNumId w:val="0"/>
  </w:num>
  <w:num w:numId="22">
    <w:abstractNumId w:val="26"/>
  </w:num>
  <w:num w:numId="23">
    <w:abstractNumId w:val="13"/>
  </w:num>
  <w:num w:numId="24">
    <w:abstractNumId w:val="24"/>
  </w:num>
  <w:num w:numId="25">
    <w:abstractNumId w:val="21"/>
  </w:num>
  <w:num w:numId="26">
    <w:abstractNumId w:val="4"/>
  </w:num>
  <w:num w:numId="27">
    <w:abstractNumId w:val="7"/>
  </w:num>
  <w:num w:numId="28">
    <w:abstractNumId w:val="9"/>
  </w:num>
  <w:num w:numId="29">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09F"/>
    <w:rsid w:val="0000251A"/>
    <w:rsid w:val="00003243"/>
    <w:rsid w:val="000032D6"/>
    <w:rsid w:val="00003811"/>
    <w:rsid w:val="00003E4F"/>
    <w:rsid w:val="0000494E"/>
    <w:rsid w:val="00004AD6"/>
    <w:rsid w:val="000068C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44F8"/>
    <w:rsid w:val="00014945"/>
    <w:rsid w:val="00014A49"/>
    <w:rsid w:val="00014A77"/>
    <w:rsid w:val="00015842"/>
    <w:rsid w:val="00015BFE"/>
    <w:rsid w:val="0001644E"/>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2E92"/>
    <w:rsid w:val="000332A2"/>
    <w:rsid w:val="000332E5"/>
    <w:rsid w:val="00034373"/>
    <w:rsid w:val="00034617"/>
    <w:rsid w:val="0003525C"/>
    <w:rsid w:val="00036A4E"/>
    <w:rsid w:val="000374DF"/>
    <w:rsid w:val="00037D6A"/>
    <w:rsid w:val="000403A2"/>
    <w:rsid w:val="000407B4"/>
    <w:rsid w:val="00040C59"/>
    <w:rsid w:val="00040DA4"/>
    <w:rsid w:val="00040E5A"/>
    <w:rsid w:val="000411E0"/>
    <w:rsid w:val="000417BF"/>
    <w:rsid w:val="00041923"/>
    <w:rsid w:val="00042263"/>
    <w:rsid w:val="000423CA"/>
    <w:rsid w:val="00042669"/>
    <w:rsid w:val="000427FB"/>
    <w:rsid w:val="00042BC3"/>
    <w:rsid w:val="00043475"/>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BBD"/>
    <w:rsid w:val="00063D9E"/>
    <w:rsid w:val="00064039"/>
    <w:rsid w:val="00064084"/>
    <w:rsid w:val="00064318"/>
    <w:rsid w:val="0006450A"/>
    <w:rsid w:val="0006457E"/>
    <w:rsid w:val="00064AD3"/>
    <w:rsid w:val="00064C45"/>
    <w:rsid w:val="00064D55"/>
    <w:rsid w:val="00064EA3"/>
    <w:rsid w:val="000653AF"/>
    <w:rsid w:val="00065917"/>
    <w:rsid w:val="00065987"/>
    <w:rsid w:val="00065B23"/>
    <w:rsid w:val="00065B69"/>
    <w:rsid w:val="00065F75"/>
    <w:rsid w:val="00065FCB"/>
    <w:rsid w:val="00066721"/>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4C4"/>
    <w:rsid w:val="00081BEE"/>
    <w:rsid w:val="00082438"/>
    <w:rsid w:val="0008247E"/>
    <w:rsid w:val="00082CDA"/>
    <w:rsid w:val="0008305C"/>
    <w:rsid w:val="0008361A"/>
    <w:rsid w:val="00083986"/>
    <w:rsid w:val="00083C09"/>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B90"/>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3E15"/>
    <w:rsid w:val="000D416D"/>
    <w:rsid w:val="000D49A6"/>
    <w:rsid w:val="000D4E0D"/>
    <w:rsid w:val="000D53B2"/>
    <w:rsid w:val="000D5879"/>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F1F"/>
    <w:rsid w:val="000F328B"/>
    <w:rsid w:val="000F33FB"/>
    <w:rsid w:val="000F3F95"/>
    <w:rsid w:val="000F41B3"/>
    <w:rsid w:val="000F4496"/>
    <w:rsid w:val="000F518F"/>
    <w:rsid w:val="000F536B"/>
    <w:rsid w:val="000F5567"/>
    <w:rsid w:val="000F5FB6"/>
    <w:rsid w:val="000F6167"/>
    <w:rsid w:val="000F66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6488"/>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18D"/>
    <w:rsid w:val="00115C80"/>
    <w:rsid w:val="00115EB2"/>
    <w:rsid w:val="00116EFD"/>
    <w:rsid w:val="0012005C"/>
    <w:rsid w:val="001202F7"/>
    <w:rsid w:val="00120B9F"/>
    <w:rsid w:val="001215C4"/>
    <w:rsid w:val="001220F7"/>
    <w:rsid w:val="0012224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A5"/>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85A"/>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B11"/>
    <w:rsid w:val="00155EEB"/>
    <w:rsid w:val="00156394"/>
    <w:rsid w:val="001563B7"/>
    <w:rsid w:val="00156A6A"/>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F1B"/>
    <w:rsid w:val="001719F8"/>
    <w:rsid w:val="0017208D"/>
    <w:rsid w:val="0017222D"/>
    <w:rsid w:val="001728E6"/>
    <w:rsid w:val="00172F84"/>
    <w:rsid w:val="0017321B"/>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C97"/>
    <w:rsid w:val="001A3290"/>
    <w:rsid w:val="001A4160"/>
    <w:rsid w:val="001A440B"/>
    <w:rsid w:val="001A47DB"/>
    <w:rsid w:val="001A4A55"/>
    <w:rsid w:val="001A5421"/>
    <w:rsid w:val="001A58D0"/>
    <w:rsid w:val="001A5D46"/>
    <w:rsid w:val="001A613C"/>
    <w:rsid w:val="001A668C"/>
    <w:rsid w:val="001A67C5"/>
    <w:rsid w:val="001A6881"/>
    <w:rsid w:val="001A691A"/>
    <w:rsid w:val="001A6A25"/>
    <w:rsid w:val="001A6C88"/>
    <w:rsid w:val="001A7234"/>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7E4"/>
    <w:rsid w:val="001D1C0B"/>
    <w:rsid w:val="001D1D0C"/>
    <w:rsid w:val="001D225A"/>
    <w:rsid w:val="001D2395"/>
    <w:rsid w:val="001D2ECA"/>
    <w:rsid w:val="001D3B95"/>
    <w:rsid w:val="001D40FF"/>
    <w:rsid w:val="001D41AD"/>
    <w:rsid w:val="001D4D5C"/>
    <w:rsid w:val="001D4FE3"/>
    <w:rsid w:val="001D5039"/>
    <w:rsid w:val="001D52BE"/>
    <w:rsid w:val="001D6350"/>
    <w:rsid w:val="001D64B9"/>
    <w:rsid w:val="001D6C2E"/>
    <w:rsid w:val="001E0801"/>
    <w:rsid w:val="001E1406"/>
    <w:rsid w:val="001E22A3"/>
    <w:rsid w:val="001E2449"/>
    <w:rsid w:val="001E2698"/>
    <w:rsid w:val="001E2752"/>
    <w:rsid w:val="001E2BCB"/>
    <w:rsid w:val="001E3C32"/>
    <w:rsid w:val="001E4473"/>
    <w:rsid w:val="001E4748"/>
    <w:rsid w:val="001E4B6E"/>
    <w:rsid w:val="001E5290"/>
    <w:rsid w:val="001E530D"/>
    <w:rsid w:val="001E5617"/>
    <w:rsid w:val="001E59C5"/>
    <w:rsid w:val="001E5ED3"/>
    <w:rsid w:val="001E5F13"/>
    <w:rsid w:val="001E66F6"/>
    <w:rsid w:val="001E69D6"/>
    <w:rsid w:val="001E71DF"/>
    <w:rsid w:val="001E7260"/>
    <w:rsid w:val="001E7837"/>
    <w:rsid w:val="001F0156"/>
    <w:rsid w:val="001F02B8"/>
    <w:rsid w:val="001F0A21"/>
    <w:rsid w:val="001F0D48"/>
    <w:rsid w:val="001F1951"/>
    <w:rsid w:val="001F19F5"/>
    <w:rsid w:val="001F1EC6"/>
    <w:rsid w:val="001F2372"/>
    <w:rsid w:val="001F2A23"/>
    <w:rsid w:val="001F2DDD"/>
    <w:rsid w:val="001F30EF"/>
    <w:rsid w:val="001F3BB5"/>
    <w:rsid w:val="001F3FAB"/>
    <w:rsid w:val="001F4259"/>
    <w:rsid w:val="001F4940"/>
    <w:rsid w:val="001F5019"/>
    <w:rsid w:val="001F53D5"/>
    <w:rsid w:val="001F59C4"/>
    <w:rsid w:val="001F5DE1"/>
    <w:rsid w:val="001F5EB1"/>
    <w:rsid w:val="001F7729"/>
    <w:rsid w:val="002004FC"/>
    <w:rsid w:val="00200870"/>
    <w:rsid w:val="00200CBF"/>
    <w:rsid w:val="002010E5"/>
    <w:rsid w:val="002010EB"/>
    <w:rsid w:val="00201B56"/>
    <w:rsid w:val="00201BD4"/>
    <w:rsid w:val="00202151"/>
    <w:rsid w:val="0020292E"/>
    <w:rsid w:val="00202ABC"/>
    <w:rsid w:val="00202B39"/>
    <w:rsid w:val="00202F91"/>
    <w:rsid w:val="00203461"/>
    <w:rsid w:val="00203F28"/>
    <w:rsid w:val="00204140"/>
    <w:rsid w:val="00204296"/>
    <w:rsid w:val="00204455"/>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F4D"/>
    <w:rsid w:val="00215A16"/>
    <w:rsid w:val="00215C63"/>
    <w:rsid w:val="00215DDD"/>
    <w:rsid w:val="00216244"/>
    <w:rsid w:val="00216D2B"/>
    <w:rsid w:val="002170A0"/>
    <w:rsid w:val="00217597"/>
    <w:rsid w:val="00217910"/>
    <w:rsid w:val="00217A7F"/>
    <w:rsid w:val="00217DE8"/>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5FE"/>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706"/>
    <w:rsid w:val="0025476E"/>
    <w:rsid w:val="00255534"/>
    <w:rsid w:val="00255ADC"/>
    <w:rsid w:val="002569F3"/>
    <w:rsid w:val="00256C14"/>
    <w:rsid w:val="002572CF"/>
    <w:rsid w:val="0025735C"/>
    <w:rsid w:val="00257B07"/>
    <w:rsid w:val="00257BAB"/>
    <w:rsid w:val="00257DC5"/>
    <w:rsid w:val="002600C2"/>
    <w:rsid w:val="002600D8"/>
    <w:rsid w:val="002600E1"/>
    <w:rsid w:val="002604B1"/>
    <w:rsid w:val="00260831"/>
    <w:rsid w:val="00261709"/>
    <w:rsid w:val="00261AED"/>
    <w:rsid w:val="0026222F"/>
    <w:rsid w:val="0026267F"/>
    <w:rsid w:val="00262AB8"/>
    <w:rsid w:val="0026317B"/>
    <w:rsid w:val="002634B5"/>
    <w:rsid w:val="002635BC"/>
    <w:rsid w:val="0026410F"/>
    <w:rsid w:val="00264263"/>
    <w:rsid w:val="00264DEC"/>
    <w:rsid w:val="002651FD"/>
    <w:rsid w:val="002659F5"/>
    <w:rsid w:val="00265C0B"/>
    <w:rsid w:val="00265C20"/>
    <w:rsid w:val="00266D06"/>
    <w:rsid w:val="00266F6D"/>
    <w:rsid w:val="002673F1"/>
    <w:rsid w:val="0026746E"/>
    <w:rsid w:val="002674F7"/>
    <w:rsid w:val="00267A49"/>
    <w:rsid w:val="00267B86"/>
    <w:rsid w:val="00270901"/>
    <w:rsid w:val="00270C57"/>
    <w:rsid w:val="00270CD2"/>
    <w:rsid w:val="0027103D"/>
    <w:rsid w:val="00271126"/>
    <w:rsid w:val="0027114C"/>
    <w:rsid w:val="0027152B"/>
    <w:rsid w:val="002718B6"/>
    <w:rsid w:val="0027223E"/>
    <w:rsid w:val="00272248"/>
    <w:rsid w:val="00272452"/>
    <w:rsid w:val="0027279F"/>
    <w:rsid w:val="00272931"/>
    <w:rsid w:val="00272B29"/>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387"/>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0743"/>
    <w:rsid w:val="002B132E"/>
    <w:rsid w:val="002B1560"/>
    <w:rsid w:val="002B180F"/>
    <w:rsid w:val="002B21CE"/>
    <w:rsid w:val="002B2593"/>
    <w:rsid w:val="002B2767"/>
    <w:rsid w:val="002B2813"/>
    <w:rsid w:val="002B309A"/>
    <w:rsid w:val="002B3667"/>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11B9"/>
    <w:rsid w:val="002F13B4"/>
    <w:rsid w:val="002F143E"/>
    <w:rsid w:val="002F144D"/>
    <w:rsid w:val="002F1498"/>
    <w:rsid w:val="002F175A"/>
    <w:rsid w:val="002F18A9"/>
    <w:rsid w:val="002F1CEF"/>
    <w:rsid w:val="002F1E06"/>
    <w:rsid w:val="002F29FC"/>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20"/>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5981"/>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6B51"/>
    <w:rsid w:val="0031771F"/>
    <w:rsid w:val="003179C3"/>
    <w:rsid w:val="00317BF6"/>
    <w:rsid w:val="00317F47"/>
    <w:rsid w:val="003206C6"/>
    <w:rsid w:val="00320B7F"/>
    <w:rsid w:val="00320DCD"/>
    <w:rsid w:val="00320E94"/>
    <w:rsid w:val="0032119C"/>
    <w:rsid w:val="003213B9"/>
    <w:rsid w:val="003218F9"/>
    <w:rsid w:val="00321A6B"/>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D59"/>
    <w:rsid w:val="00381E28"/>
    <w:rsid w:val="0038294C"/>
    <w:rsid w:val="00383300"/>
    <w:rsid w:val="00383AEA"/>
    <w:rsid w:val="00383F09"/>
    <w:rsid w:val="003840EA"/>
    <w:rsid w:val="00384DA6"/>
    <w:rsid w:val="00384F0F"/>
    <w:rsid w:val="0038501D"/>
    <w:rsid w:val="00385095"/>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345"/>
    <w:rsid w:val="003926C2"/>
    <w:rsid w:val="003926C7"/>
    <w:rsid w:val="00392815"/>
    <w:rsid w:val="003928CF"/>
    <w:rsid w:val="003928FC"/>
    <w:rsid w:val="0039300A"/>
    <w:rsid w:val="003935C4"/>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DB1"/>
    <w:rsid w:val="003A3614"/>
    <w:rsid w:val="003A4130"/>
    <w:rsid w:val="003A4649"/>
    <w:rsid w:val="003A498F"/>
    <w:rsid w:val="003A5322"/>
    <w:rsid w:val="003A56E7"/>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90C"/>
    <w:rsid w:val="003E6B45"/>
    <w:rsid w:val="003E6D71"/>
    <w:rsid w:val="003E6F97"/>
    <w:rsid w:val="003E7ACB"/>
    <w:rsid w:val="003F008D"/>
    <w:rsid w:val="003F020E"/>
    <w:rsid w:val="003F120E"/>
    <w:rsid w:val="003F1329"/>
    <w:rsid w:val="003F164B"/>
    <w:rsid w:val="003F1A7F"/>
    <w:rsid w:val="003F29CC"/>
    <w:rsid w:val="003F2FF7"/>
    <w:rsid w:val="003F3B26"/>
    <w:rsid w:val="003F3EB7"/>
    <w:rsid w:val="003F43D8"/>
    <w:rsid w:val="003F448D"/>
    <w:rsid w:val="003F45C9"/>
    <w:rsid w:val="003F4618"/>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A85"/>
    <w:rsid w:val="00405F8F"/>
    <w:rsid w:val="00406011"/>
    <w:rsid w:val="004063B9"/>
    <w:rsid w:val="00406E44"/>
    <w:rsid w:val="00406ED1"/>
    <w:rsid w:val="00406ED2"/>
    <w:rsid w:val="0040783F"/>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69A"/>
    <w:rsid w:val="00426BFA"/>
    <w:rsid w:val="00426DA6"/>
    <w:rsid w:val="0042732D"/>
    <w:rsid w:val="004276EE"/>
    <w:rsid w:val="004276F1"/>
    <w:rsid w:val="00427AAD"/>
    <w:rsid w:val="00427DE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6693"/>
    <w:rsid w:val="00436E43"/>
    <w:rsid w:val="00436F01"/>
    <w:rsid w:val="00436FF6"/>
    <w:rsid w:val="00437533"/>
    <w:rsid w:val="00437A45"/>
    <w:rsid w:val="00437A4D"/>
    <w:rsid w:val="00437D57"/>
    <w:rsid w:val="0044056E"/>
    <w:rsid w:val="00440FE8"/>
    <w:rsid w:val="00441877"/>
    <w:rsid w:val="004426C0"/>
    <w:rsid w:val="00442833"/>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B13"/>
    <w:rsid w:val="00463DFC"/>
    <w:rsid w:val="004647D4"/>
    <w:rsid w:val="00464A30"/>
    <w:rsid w:val="00464C0B"/>
    <w:rsid w:val="00464CE3"/>
    <w:rsid w:val="00465351"/>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2216"/>
    <w:rsid w:val="004A25B6"/>
    <w:rsid w:val="004A2685"/>
    <w:rsid w:val="004A26EF"/>
    <w:rsid w:val="004A2A38"/>
    <w:rsid w:val="004A2A64"/>
    <w:rsid w:val="004A32EB"/>
    <w:rsid w:val="004A4185"/>
    <w:rsid w:val="004A4842"/>
    <w:rsid w:val="004A4BC3"/>
    <w:rsid w:val="004A4C73"/>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7A5"/>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6DCF"/>
    <w:rsid w:val="004C7072"/>
    <w:rsid w:val="004C7101"/>
    <w:rsid w:val="004C779B"/>
    <w:rsid w:val="004C795A"/>
    <w:rsid w:val="004C7A28"/>
    <w:rsid w:val="004D006C"/>
    <w:rsid w:val="004D0803"/>
    <w:rsid w:val="004D09AD"/>
    <w:rsid w:val="004D0A0D"/>
    <w:rsid w:val="004D13F2"/>
    <w:rsid w:val="004D1C2B"/>
    <w:rsid w:val="004D2744"/>
    <w:rsid w:val="004D28E9"/>
    <w:rsid w:val="004D2B4A"/>
    <w:rsid w:val="004D2D3E"/>
    <w:rsid w:val="004D2E15"/>
    <w:rsid w:val="004D4015"/>
    <w:rsid w:val="004D4619"/>
    <w:rsid w:val="004D5345"/>
    <w:rsid w:val="004D5C84"/>
    <w:rsid w:val="004D6174"/>
    <w:rsid w:val="004D6321"/>
    <w:rsid w:val="004D638E"/>
    <w:rsid w:val="004D6865"/>
    <w:rsid w:val="004D6A3B"/>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529"/>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07F47"/>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A8E"/>
    <w:rsid w:val="00517C73"/>
    <w:rsid w:val="005205EA"/>
    <w:rsid w:val="0052093C"/>
    <w:rsid w:val="00520B9F"/>
    <w:rsid w:val="0052113F"/>
    <w:rsid w:val="005217B5"/>
    <w:rsid w:val="00522140"/>
    <w:rsid w:val="005222F8"/>
    <w:rsid w:val="0052232F"/>
    <w:rsid w:val="00522657"/>
    <w:rsid w:val="00522672"/>
    <w:rsid w:val="0052270A"/>
    <w:rsid w:val="00522A56"/>
    <w:rsid w:val="00522D6A"/>
    <w:rsid w:val="00522FAD"/>
    <w:rsid w:val="00523091"/>
    <w:rsid w:val="005234B6"/>
    <w:rsid w:val="00523E4A"/>
    <w:rsid w:val="00524277"/>
    <w:rsid w:val="0052455E"/>
    <w:rsid w:val="0052468E"/>
    <w:rsid w:val="00524AD1"/>
    <w:rsid w:val="00524FA9"/>
    <w:rsid w:val="005252B8"/>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C40"/>
    <w:rsid w:val="00533E8B"/>
    <w:rsid w:val="00533F54"/>
    <w:rsid w:val="0053421D"/>
    <w:rsid w:val="005346A5"/>
    <w:rsid w:val="00535084"/>
    <w:rsid w:val="0053520C"/>
    <w:rsid w:val="005355B2"/>
    <w:rsid w:val="00535C4A"/>
    <w:rsid w:val="00536A30"/>
    <w:rsid w:val="00536B4D"/>
    <w:rsid w:val="005377D0"/>
    <w:rsid w:val="00537A3D"/>
    <w:rsid w:val="00537ACE"/>
    <w:rsid w:val="00537CD7"/>
    <w:rsid w:val="00537F43"/>
    <w:rsid w:val="00540809"/>
    <w:rsid w:val="005412E8"/>
    <w:rsid w:val="00541837"/>
    <w:rsid w:val="0054195C"/>
    <w:rsid w:val="00541A1B"/>
    <w:rsid w:val="00541A68"/>
    <w:rsid w:val="00541E64"/>
    <w:rsid w:val="00541EB5"/>
    <w:rsid w:val="00542539"/>
    <w:rsid w:val="00542663"/>
    <w:rsid w:val="00542D5B"/>
    <w:rsid w:val="0054306E"/>
    <w:rsid w:val="0054309C"/>
    <w:rsid w:val="00543333"/>
    <w:rsid w:val="0054348F"/>
    <w:rsid w:val="00543545"/>
    <w:rsid w:val="00543782"/>
    <w:rsid w:val="00543A74"/>
    <w:rsid w:val="00543AE3"/>
    <w:rsid w:val="00543B40"/>
    <w:rsid w:val="00543CC8"/>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333"/>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316"/>
    <w:rsid w:val="00554408"/>
    <w:rsid w:val="00554442"/>
    <w:rsid w:val="00554B82"/>
    <w:rsid w:val="00555E7F"/>
    <w:rsid w:val="005561EB"/>
    <w:rsid w:val="005569D8"/>
    <w:rsid w:val="00556AA8"/>
    <w:rsid w:val="00556BE7"/>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5D31"/>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5FD"/>
    <w:rsid w:val="005818F0"/>
    <w:rsid w:val="00581E43"/>
    <w:rsid w:val="005820C2"/>
    <w:rsid w:val="0058239E"/>
    <w:rsid w:val="00583325"/>
    <w:rsid w:val="00583417"/>
    <w:rsid w:val="00583631"/>
    <w:rsid w:val="005837F2"/>
    <w:rsid w:val="00583871"/>
    <w:rsid w:val="00583C95"/>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1FC"/>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510C"/>
    <w:rsid w:val="005A5208"/>
    <w:rsid w:val="005A5229"/>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8B0"/>
    <w:rsid w:val="005B18B2"/>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0D99"/>
    <w:rsid w:val="005D18BD"/>
    <w:rsid w:val="005D1C45"/>
    <w:rsid w:val="005D26C8"/>
    <w:rsid w:val="005D2E62"/>
    <w:rsid w:val="005D3076"/>
    <w:rsid w:val="005D3565"/>
    <w:rsid w:val="005D3842"/>
    <w:rsid w:val="005D3E17"/>
    <w:rsid w:val="005D3EE9"/>
    <w:rsid w:val="005D40A3"/>
    <w:rsid w:val="005D4398"/>
    <w:rsid w:val="005D43BF"/>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4F2B"/>
    <w:rsid w:val="005E5021"/>
    <w:rsid w:val="005E58DE"/>
    <w:rsid w:val="005E6613"/>
    <w:rsid w:val="005E6953"/>
    <w:rsid w:val="005E701C"/>
    <w:rsid w:val="005E778E"/>
    <w:rsid w:val="005E7F0A"/>
    <w:rsid w:val="005F0586"/>
    <w:rsid w:val="005F0E4E"/>
    <w:rsid w:val="005F1906"/>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213"/>
    <w:rsid w:val="005F689A"/>
    <w:rsid w:val="005F68E9"/>
    <w:rsid w:val="005F6DA0"/>
    <w:rsid w:val="005F78F4"/>
    <w:rsid w:val="005F7C65"/>
    <w:rsid w:val="00600509"/>
    <w:rsid w:val="00600871"/>
    <w:rsid w:val="006011FA"/>
    <w:rsid w:val="00601A2B"/>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973"/>
    <w:rsid w:val="00607F41"/>
    <w:rsid w:val="006106A7"/>
    <w:rsid w:val="0061128F"/>
    <w:rsid w:val="00611F34"/>
    <w:rsid w:val="006125A3"/>
    <w:rsid w:val="006139CC"/>
    <w:rsid w:val="00614CD1"/>
    <w:rsid w:val="00614FCF"/>
    <w:rsid w:val="0061505B"/>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6FC7"/>
    <w:rsid w:val="00627343"/>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7D1"/>
    <w:rsid w:val="006648B9"/>
    <w:rsid w:val="00664F64"/>
    <w:rsid w:val="00664F7E"/>
    <w:rsid w:val="00664FF5"/>
    <w:rsid w:val="00665F94"/>
    <w:rsid w:val="00666086"/>
    <w:rsid w:val="006662ED"/>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6EF1"/>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093"/>
    <w:rsid w:val="006B54F5"/>
    <w:rsid w:val="006B5571"/>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D0379"/>
    <w:rsid w:val="006D03E4"/>
    <w:rsid w:val="006D0555"/>
    <w:rsid w:val="006D0592"/>
    <w:rsid w:val="006D107E"/>
    <w:rsid w:val="006D118F"/>
    <w:rsid w:val="006D1EC3"/>
    <w:rsid w:val="006D214A"/>
    <w:rsid w:val="006D2CF9"/>
    <w:rsid w:val="006D2DFD"/>
    <w:rsid w:val="006D2E5D"/>
    <w:rsid w:val="006D31BC"/>
    <w:rsid w:val="006D36B8"/>
    <w:rsid w:val="006D3FD3"/>
    <w:rsid w:val="006D4697"/>
    <w:rsid w:val="006D5BBF"/>
    <w:rsid w:val="006D62E3"/>
    <w:rsid w:val="006D63B9"/>
    <w:rsid w:val="006D6485"/>
    <w:rsid w:val="006D7196"/>
    <w:rsid w:val="006D7779"/>
    <w:rsid w:val="006E0127"/>
    <w:rsid w:val="006E0B13"/>
    <w:rsid w:val="006E0BDC"/>
    <w:rsid w:val="006E0E2C"/>
    <w:rsid w:val="006E0F54"/>
    <w:rsid w:val="006E1163"/>
    <w:rsid w:val="006E13D1"/>
    <w:rsid w:val="006E1416"/>
    <w:rsid w:val="006E180C"/>
    <w:rsid w:val="006E22A7"/>
    <w:rsid w:val="006E2743"/>
    <w:rsid w:val="006E3D74"/>
    <w:rsid w:val="006E421D"/>
    <w:rsid w:val="006E4411"/>
    <w:rsid w:val="006E49E8"/>
    <w:rsid w:val="006E50C2"/>
    <w:rsid w:val="006E52A1"/>
    <w:rsid w:val="006E54FC"/>
    <w:rsid w:val="006E65D0"/>
    <w:rsid w:val="006E6693"/>
    <w:rsid w:val="006E671C"/>
    <w:rsid w:val="006E6918"/>
    <w:rsid w:val="006E6A0C"/>
    <w:rsid w:val="006E6AB2"/>
    <w:rsid w:val="006E6BA3"/>
    <w:rsid w:val="006E6EFD"/>
    <w:rsid w:val="006E6FFE"/>
    <w:rsid w:val="006E723C"/>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AF"/>
    <w:rsid w:val="006F56CD"/>
    <w:rsid w:val="006F5874"/>
    <w:rsid w:val="006F5B1D"/>
    <w:rsid w:val="006F5D41"/>
    <w:rsid w:val="006F5F0B"/>
    <w:rsid w:val="006F63D1"/>
    <w:rsid w:val="006F64A4"/>
    <w:rsid w:val="006F670F"/>
    <w:rsid w:val="006F75B6"/>
    <w:rsid w:val="00700297"/>
    <w:rsid w:val="007003C4"/>
    <w:rsid w:val="007004E7"/>
    <w:rsid w:val="00700503"/>
    <w:rsid w:val="007012DE"/>
    <w:rsid w:val="00701381"/>
    <w:rsid w:val="007013CA"/>
    <w:rsid w:val="007013E1"/>
    <w:rsid w:val="0070234D"/>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BCC"/>
    <w:rsid w:val="00711E13"/>
    <w:rsid w:val="007120BA"/>
    <w:rsid w:val="00712765"/>
    <w:rsid w:val="0071281A"/>
    <w:rsid w:val="0071295E"/>
    <w:rsid w:val="00712EDA"/>
    <w:rsid w:val="00714554"/>
    <w:rsid w:val="007152C6"/>
    <w:rsid w:val="00715B3C"/>
    <w:rsid w:val="00715B85"/>
    <w:rsid w:val="007162D8"/>
    <w:rsid w:val="00716980"/>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1885"/>
    <w:rsid w:val="00731DCD"/>
    <w:rsid w:val="00731E05"/>
    <w:rsid w:val="00731E54"/>
    <w:rsid w:val="00732732"/>
    <w:rsid w:val="00732B63"/>
    <w:rsid w:val="00732D3E"/>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BFB"/>
    <w:rsid w:val="00740BFC"/>
    <w:rsid w:val="00741A85"/>
    <w:rsid w:val="00741D3E"/>
    <w:rsid w:val="00741F20"/>
    <w:rsid w:val="00742066"/>
    <w:rsid w:val="007423F5"/>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1FB7"/>
    <w:rsid w:val="00752279"/>
    <w:rsid w:val="0075239E"/>
    <w:rsid w:val="007526D7"/>
    <w:rsid w:val="00752A90"/>
    <w:rsid w:val="00752EB0"/>
    <w:rsid w:val="00752F4E"/>
    <w:rsid w:val="0075348F"/>
    <w:rsid w:val="00753902"/>
    <w:rsid w:val="00754157"/>
    <w:rsid w:val="007548CB"/>
    <w:rsid w:val="00754B7E"/>
    <w:rsid w:val="00754C7C"/>
    <w:rsid w:val="00756031"/>
    <w:rsid w:val="00756480"/>
    <w:rsid w:val="00756547"/>
    <w:rsid w:val="00756832"/>
    <w:rsid w:val="0075687E"/>
    <w:rsid w:val="007569E5"/>
    <w:rsid w:val="007577B6"/>
    <w:rsid w:val="007577E5"/>
    <w:rsid w:val="007579BB"/>
    <w:rsid w:val="00760050"/>
    <w:rsid w:val="007603C9"/>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644"/>
    <w:rsid w:val="007746CD"/>
    <w:rsid w:val="0077548E"/>
    <w:rsid w:val="0077555E"/>
    <w:rsid w:val="0077564B"/>
    <w:rsid w:val="007757FC"/>
    <w:rsid w:val="0077597C"/>
    <w:rsid w:val="00775FC1"/>
    <w:rsid w:val="00776626"/>
    <w:rsid w:val="00776B21"/>
    <w:rsid w:val="00777B09"/>
    <w:rsid w:val="00777FE3"/>
    <w:rsid w:val="00780027"/>
    <w:rsid w:val="007800C1"/>
    <w:rsid w:val="0078020A"/>
    <w:rsid w:val="007805A8"/>
    <w:rsid w:val="00781026"/>
    <w:rsid w:val="00781048"/>
    <w:rsid w:val="00782390"/>
    <w:rsid w:val="007827D2"/>
    <w:rsid w:val="007828F4"/>
    <w:rsid w:val="00782F37"/>
    <w:rsid w:val="00782FD5"/>
    <w:rsid w:val="0078323A"/>
    <w:rsid w:val="0078344B"/>
    <w:rsid w:val="0078349C"/>
    <w:rsid w:val="0078369B"/>
    <w:rsid w:val="00783B37"/>
    <w:rsid w:val="00783BCB"/>
    <w:rsid w:val="00783C08"/>
    <w:rsid w:val="00783CA5"/>
    <w:rsid w:val="0078430A"/>
    <w:rsid w:val="007843A6"/>
    <w:rsid w:val="0078457B"/>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7DE"/>
    <w:rsid w:val="0079687F"/>
    <w:rsid w:val="00796995"/>
    <w:rsid w:val="0079707B"/>
    <w:rsid w:val="0079721F"/>
    <w:rsid w:val="007974C7"/>
    <w:rsid w:val="00797C70"/>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30C"/>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9E1"/>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908"/>
    <w:rsid w:val="007C7D97"/>
    <w:rsid w:val="007C7DF2"/>
    <w:rsid w:val="007D01E1"/>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372"/>
    <w:rsid w:val="007E14E4"/>
    <w:rsid w:val="007E1881"/>
    <w:rsid w:val="007E1C10"/>
    <w:rsid w:val="007E1CAA"/>
    <w:rsid w:val="007E1D23"/>
    <w:rsid w:val="007E1F41"/>
    <w:rsid w:val="007E24A9"/>
    <w:rsid w:val="007E27C4"/>
    <w:rsid w:val="007E2BE0"/>
    <w:rsid w:val="007E3495"/>
    <w:rsid w:val="007E3704"/>
    <w:rsid w:val="007E3C98"/>
    <w:rsid w:val="007E4209"/>
    <w:rsid w:val="007E514B"/>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1E04"/>
    <w:rsid w:val="007F29F0"/>
    <w:rsid w:val="007F3156"/>
    <w:rsid w:val="007F3D63"/>
    <w:rsid w:val="007F461B"/>
    <w:rsid w:val="007F4634"/>
    <w:rsid w:val="007F47CF"/>
    <w:rsid w:val="007F493D"/>
    <w:rsid w:val="007F4B96"/>
    <w:rsid w:val="007F4D38"/>
    <w:rsid w:val="007F5395"/>
    <w:rsid w:val="007F54E2"/>
    <w:rsid w:val="007F5898"/>
    <w:rsid w:val="007F5C40"/>
    <w:rsid w:val="007F5CFE"/>
    <w:rsid w:val="007F6568"/>
    <w:rsid w:val="007F6749"/>
    <w:rsid w:val="007F67E3"/>
    <w:rsid w:val="007F6D3E"/>
    <w:rsid w:val="007F75BE"/>
    <w:rsid w:val="007F75DC"/>
    <w:rsid w:val="007F76A3"/>
    <w:rsid w:val="007F7845"/>
    <w:rsid w:val="007F7B22"/>
    <w:rsid w:val="00800436"/>
    <w:rsid w:val="008006AF"/>
    <w:rsid w:val="00800BE5"/>
    <w:rsid w:val="00800D14"/>
    <w:rsid w:val="00800DB3"/>
    <w:rsid w:val="0080153E"/>
    <w:rsid w:val="00801630"/>
    <w:rsid w:val="00801678"/>
    <w:rsid w:val="0080242F"/>
    <w:rsid w:val="0080246D"/>
    <w:rsid w:val="00802A0C"/>
    <w:rsid w:val="00803317"/>
    <w:rsid w:val="0080331E"/>
    <w:rsid w:val="008033A0"/>
    <w:rsid w:val="00803F54"/>
    <w:rsid w:val="00804E1E"/>
    <w:rsid w:val="00806455"/>
    <w:rsid w:val="00806E1F"/>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4452"/>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A1"/>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1A"/>
    <w:rsid w:val="00834974"/>
    <w:rsid w:val="00834A94"/>
    <w:rsid w:val="00834A98"/>
    <w:rsid w:val="00834B77"/>
    <w:rsid w:val="00834C45"/>
    <w:rsid w:val="00835883"/>
    <w:rsid w:val="008366D6"/>
    <w:rsid w:val="00836FA9"/>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68"/>
    <w:rsid w:val="008513C6"/>
    <w:rsid w:val="00851609"/>
    <w:rsid w:val="00851964"/>
    <w:rsid w:val="00851B25"/>
    <w:rsid w:val="00851C6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3C9"/>
    <w:rsid w:val="00862B50"/>
    <w:rsid w:val="008632B9"/>
    <w:rsid w:val="0086362F"/>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0BD5"/>
    <w:rsid w:val="008710CA"/>
    <w:rsid w:val="0087117E"/>
    <w:rsid w:val="008714D5"/>
    <w:rsid w:val="00871A5F"/>
    <w:rsid w:val="00871ADB"/>
    <w:rsid w:val="008721A2"/>
    <w:rsid w:val="00872353"/>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FFD"/>
    <w:rsid w:val="008801F3"/>
    <w:rsid w:val="00880320"/>
    <w:rsid w:val="0088064F"/>
    <w:rsid w:val="00880652"/>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3A0"/>
    <w:rsid w:val="00891D92"/>
    <w:rsid w:val="00892218"/>
    <w:rsid w:val="008926FE"/>
    <w:rsid w:val="00893131"/>
    <w:rsid w:val="00893408"/>
    <w:rsid w:val="008935B2"/>
    <w:rsid w:val="0089365F"/>
    <w:rsid w:val="00893D29"/>
    <w:rsid w:val="0089406C"/>
    <w:rsid w:val="008948E8"/>
    <w:rsid w:val="00894E25"/>
    <w:rsid w:val="0089558A"/>
    <w:rsid w:val="00895832"/>
    <w:rsid w:val="0089586D"/>
    <w:rsid w:val="008966F6"/>
    <w:rsid w:val="00896EED"/>
    <w:rsid w:val="008976FE"/>
    <w:rsid w:val="00897A01"/>
    <w:rsid w:val="00897C5A"/>
    <w:rsid w:val="00897C8A"/>
    <w:rsid w:val="00897ED5"/>
    <w:rsid w:val="008A05D5"/>
    <w:rsid w:val="008A090D"/>
    <w:rsid w:val="008A0A5B"/>
    <w:rsid w:val="008A16C0"/>
    <w:rsid w:val="008A1DD7"/>
    <w:rsid w:val="008A1FF1"/>
    <w:rsid w:val="008A338F"/>
    <w:rsid w:val="008A339F"/>
    <w:rsid w:val="008A359D"/>
    <w:rsid w:val="008A36A2"/>
    <w:rsid w:val="008A36E4"/>
    <w:rsid w:val="008A3777"/>
    <w:rsid w:val="008A415D"/>
    <w:rsid w:val="008A4316"/>
    <w:rsid w:val="008A4614"/>
    <w:rsid w:val="008A503A"/>
    <w:rsid w:val="008A57E5"/>
    <w:rsid w:val="008A6D42"/>
    <w:rsid w:val="008A6F53"/>
    <w:rsid w:val="008A6FDE"/>
    <w:rsid w:val="008A71F3"/>
    <w:rsid w:val="008A7340"/>
    <w:rsid w:val="008B016F"/>
    <w:rsid w:val="008B01EE"/>
    <w:rsid w:val="008B0B98"/>
    <w:rsid w:val="008B1B15"/>
    <w:rsid w:val="008B1E26"/>
    <w:rsid w:val="008B1EAD"/>
    <w:rsid w:val="008B1F69"/>
    <w:rsid w:val="008B2239"/>
    <w:rsid w:val="008B275B"/>
    <w:rsid w:val="008B3240"/>
    <w:rsid w:val="008B3AFF"/>
    <w:rsid w:val="008B3B35"/>
    <w:rsid w:val="008B40C1"/>
    <w:rsid w:val="008B4106"/>
    <w:rsid w:val="008B5290"/>
    <w:rsid w:val="008B5872"/>
    <w:rsid w:val="008B6302"/>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44CD"/>
    <w:rsid w:val="008C4C4D"/>
    <w:rsid w:val="008C53A7"/>
    <w:rsid w:val="008C62C8"/>
    <w:rsid w:val="008C685E"/>
    <w:rsid w:val="008C6EF2"/>
    <w:rsid w:val="008C6F14"/>
    <w:rsid w:val="008C72ED"/>
    <w:rsid w:val="008D0543"/>
    <w:rsid w:val="008D0B2D"/>
    <w:rsid w:val="008D137D"/>
    <w:rsid w:val="008D1688"/>
    <w:rsid w:val="008D18C0"/>
    <w:rsid w:val="008D19DF"/>
    <w:rsid w:val="008D20FF"/>
    <w:rsid w:val="008D3C28"/>
    <w:rsid w:val="008D3DA7"/>
    <w:rsid w:val="008D3F7D"/>
    <w:rsid w:val="008D46A8"/>
    <w:rsid w:val="008D47DF"/>
    <w:rsid w:val="008D4A01"/>
    <w:rsid w:val="008D5F6F"/>
    <w:rsid w:val="008D5F74"/>
    <w:rsid w:val="008D63F2"/>
    <w:rsid w:val="008D6F87"/>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3F4C"/>
    <w:rsid w:val="008E41BA"/>
    <w:rsid w:val="008E4332"/>
    <w:rsid w:val="008E4461"/>
    <w:rsid w:val="008E4D92"/>
    <w:rsid w:val="008E4ECC"/>
    <w:rsid w:val="008E5169"/>
    <w:rsid w:val="008E5626"/>
    <w:rsid w:val="008E595F"/>
    <w:rsid w:val="008E5B3F"/>
    <w:rsid w:val="008E5F57"/>
    <w:rsid w:val="008E647D"/>
    <w:rsid w:val="008E6BA8"/>
    <w:rsid w:val="008E785F"/>
    <w:rsid w:val="008E79D3"/>
    <w:rsid w:val="008F0300"/>
    <w:rsid w:val="008F0360"/>
    <w:rsid w:val="008F0580"/>
    <w:rsid w:val="008F06A6"/>
    <w:rsid w:val="008F0A7D"/>
    <w:rsid w:val="008F0EB6"/>
    <w:rsid w:val="008F15C3"/>
    <w:rsid w:val="008F1897"/>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4340"/>
    <w:rsid w:val="00904AED"/>
    <w:rsid w:val="00904ED8"/>
    <w:rsid w:val="00905BF2"/>
    <w:rsid w:val="00905C1E"/>
    <w:rsid w:val="00905E34"/>
    <w:rsid w:val="00905F83"/>
    <w:rsid w:val="0090606E"/>
    <w:rsid w:val="009062EB"/>
    <w:rsid w:val="009068FB"/>
    <w:rsid w:val="00906AFD"/>
    <w:rsid w:val="00906F1D"/>
    <w:rsid w:val="00906FEA"/>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6F57"/>
    <w:rsid w:val="009173D3"/>
    <w:rsid w:val="00917428"/>
    <w:rsid w:val="00917528"/>
    <w:rsid w:val="0091765B"/>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6DE"/>
    <w:rsid w:val="0092599D"/>
    <w:rsid w:val="00925E77"/>
    <w:rsid w:val="00926519"/>
    <w:rsid w:val="00926E6D"/>
    <w:rsid w:val="00927053"/>
    <w:rsid w:val="00927B77"/>
    <w:rsid w:val="00927C14"/>
    <w:rsid w:val="00927E04"/>
    <w:rsid w:val="009300F1"/>
    <w:rsid w:val="00930369"/>
    <w:rsid w:val="00930390"/>
    <w:rsid w:val="009303FC"/>
    <w:rsid w:val="00930502"/>
    <w:rsid w:val="00930C3E"/>
    <w:rsid w:val="00930C42"/>
    <w:rsid w:val="00930E84"/>
    <w:rsid w:val="009315B7"/>
    <w:rsid w:val="0093165B"/>
    <w:rsid w:val="00931A33"/>
    <w:rsid w:val="00931A65"/>
    <w:rsid w:val="00931B76"/>
    <w:rsid w:val="00932215"/>
    <w:rsid w:val="00933B9D"/>
    <w:rsid w:val="00934A98"/>
    <w:rsid w:val="00934C39"/>
    <w:rsid w:val="00934F00"/>
    <w:rsid w:val="009350BF"/>
    <w:rsid w:val="009352C9"/>
    <w:rsid w:val="009353DB"/>
    <w:rsid w:val="00935E30"/>
    <w:rsid w:val="0093675A"/>
    <w:rsid w:val="00936767"/>
    <w:rsid w:val="00936BB6"/>
    <w:rsid w:val="00936E7E"/>
    <w:rsid w:val="0093717E"/>
    <w:rsid w:val="00937883"/>
    <w:rsid w:val="00937A13"/>
    <w:rsid w:val="00937AC7"/>
    <w:rsid w:val="00937EAA"/>
    <w:rsid w:val="00940516"/>
    <w:rsid w:val="009406AC"/>
    <w:rsid w:val="00941CF9"/>
    <w:rsid w:val="0094203F"/>
    <w:rsid w:val="00942110"/>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FC0"/>
    <w:rsid w:val="00980169"/>
    <w:rsid w:val="009802BC"/>
    <w:rsid w:val="00980460"/>
    <w:rsid w:val="0098092C"/>
    <w:rsid w:val="00980A0C"/>
    <w:rsid w:val="009811A7"/>
    <w:rsid w:val="009817B6"/>
    <w:rsid w:val="0098181F"/>
    <w:rsid w:val="009821C0"/>
    <w:rsid w:val="009827F5"/>
    <w:rsid w:val="00982C76"/>
    <w:rsid w:val="00982CDF"/>
    <w:rsid w:val="009832A8"/>
    <w:rsid w:val="009835DA"/>
    <w:rsid w:val="00983AFA"/>
    <w:rsid w:val="0098492B"/>
    <w:rsid w:val="00984E48"/>
    <w:rsid w:val="009857AA"/>
    <w:rsid w:val="00985CEC"/>
    <w:rsid w:val="00985EF7"/>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D22"/>
    <w:rsid w:val="009A72A3"/>
    <w:rsid w:val="009A7D0A"/>
    <w:rsid w:val="009B005B"/>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2D"/>
    <w:rsid w:val="009B7ABB"/>
    <w:rsid w:val="009C0336"/>
    <w:rsid w:val="009C19A4"/>
    <w:rsid w:val="009C21A0"/>
    <w:rsid w:val="009C26D3"/>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D92"/>
    <w:rsid w:val="009D276C"/>
    <w:rsid w:val="009D444F"/>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1998"/>
    <w:rsid w:val="009F2B43"/>
    <w:rsid w:val="009F2BD3"/>
    <w:rsid w:val="009F3421"/>
    <w:rsid w:val="009F36A4"/>
    <w:rsid w:val="009F376A"/>
    <w:rsid w:val="009F3A06"/>
    <w:rsid w:val="009F3C53"/>
    <w:rsid w:val="009F409E"/>
    <w:rsid w:val="009F42DF"/>
    <w:rsid w:val="009F44EB"/>
    <w:rsid w:val="009F4B9B"/>
    <w:rsid w:val="009F5041"/>
    <w:rsid w:val="009F50A2"/>
    <w:rsid w:val="009F554D"/>
    <w:rsid w:val="009F55C9"/>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8CF"/>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42D4"/>
    <w:rsid w:val="00A250A2"/>
    <w:rsid w:val="00A250BB"/>
    <w:rsid w:val="00A2526B"/>
    <w:rsid w:val="00A2556B"/>
    <w:rsid w:val="00A25F05"/>
    <w:rsid w:val="00A25F78"/>
    <w:rsid w:val="00A2607F"/>
    <w:rsid w:val="00A262BB"/>
    <w:rsid w:val="00A263C6"/>
    <w:rsid w:val="00A26BDE"/>
    <w:rsid w:val="00A2710D"/>
    <w:rsid w:val="00A2740F"/>
    <w:rsid w:val="00A3033D"/>
    <w:rsid w:val="00A30B79"/>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A16"/>
    <w:rsid w:val="00A431CA"/>
    <w:rsid w:val="00A435B1"/>
    <w:rsid w:val="00A439F1"/>
    <w:rsid w:val="00A43BBA"/>
    <w:rsid w:val="00A43D35"/>
    <w:rsid w:val="00A4412E"/>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11"/>
    <w:rsid w:val="00A5138E"/>
    <w:rsid w:val="00A51C46"/>
    <w:rsid w:val="00A51E31"/>
    <w:rsid w:val="00A52A0B"/>
    <w:rsid w:val="00A52FD9"/>
    <w:rsid w:val="00A531E0"/>
    <w:rsid w:val="00A537AD"/>
    <w:rsid w:val="00A53874"/>
    <w:rsid w:val="00A539D1"/>
    <w:rsid w:val="00A53A07"/>
    <w:rsid w:val="00A53B9D"/>
    <w:rsid w:val="00A53CB5"/>
    <w:rsid w:val="00A53E89"/>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1F80"/>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34D"/>
    <w:rsid w:val="00A66D4C"/>
    <w:rsid w:val="00A66E3B"/>
    <w:rsid w:val="00A66F3D"/>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71"/>
    <w:rsid w:val="00A769DE"/>
    <w:rsid w:val="00A76BA8"/>
    <w:rsid w:val="00A8025E"/>
    <w:rsid w:val="00A80E7E"/>
    <w:rsid w:val="00A81217"/>
    <w:rsid w:val="00A81A35"/>
    <w:rsid w:val="00A81A85"/>
    <w:rsid w:val="00A81CC3"/>
    <w:rsid w:val="00A82422"/>
    <w:rsid w:val="00A82697"/>
    <w:rsid w:val="00A82B61"/>
    <w:rsid w:val="00A82F41"/>
    <w:rsid w:val="00A830EA"/>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6B1"/>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2BF"/>
    <w:rsid w:val="00A9349C"/>
    <w:rsid w:val="00A938E6"/>
    <w:rsid w:val="00A93BF7"/>
    <w:rsid w:val="00A93C61"/>
    <w:rsid w:val="00A94545"/>
    <w:rsid w:val="00A94EB2"/>
    <w:rsid w:val="00A95682"/>
    <w:rsid w:val="00A95937"/>
    <w:rsid w:val="00A95DE4"/>
    <w:rsid w:val="00A9789A"/>
    <w:rsid w:val="00A97B18"/>
    <w:rsid w:val="00A97DC5"/>
    <w:rsid w:val="00AA02BA"/>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F80"/>
    <w:rsid w:val="00AA7FA4"/>
    <w:rsid w:val="00AB0E52"/>
    <w:rsid w:val="00AB1584"/>
    <w:rsid w:val="00AB1A72"/>
    <w:rsid w:val="00AB1D3F"/>
    <w:rsid w:val="00AB2574"/>
    <w:rsid w:val="00AB2697"/>
    <w:rsid w:val="00AB2FE2"/>
    <w:rsid w:val="00AB3462"/>
    <w:rsid w:val="00AB4B95"/>
    <w:rsid w:val="00AB5094"/>
    <w:rsid w:val="00AB5576"/>
    <w:rsid w:val="00AB55D1"/>
    <w:rsid w:val="00AB5B51"/>
    <w:rsid w:val="00AB5E9A"/>
    <w:rsid w:val="00AB621D"/>
    <w:rsid w:val="00AB6FE9"/>
    <w:rsid w:val="00AB71E1"/>
    <w:rsid w:val="00AB7790"/>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318"/>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D"/>
    <w:rsid w:val="00AE776C"/>
    <w:rsid w:val="00AE7A30"/>
    <w:rsid w:val="00AF1890"/>
    <w:rsid w:val="00AF1A43"/>
    <w:rsid w:val="00AF2095"/>
    <w:rsid w:val="00AF2210"/>
    <w:rsid w:val="00AF3233"/>
    <w:rsid w:val="00AF3494"/>
    <w:rsid w:val="00AF4389"/>
    <w:rsid w:val="00AF47E0"/>
    <w:rsid w:val="00AF4B25"/>
    <w:rsid w:val="00AF4D89"/>
    <w:rsid w:val="00AF4FEE"/>
    <w:rsid w:val="00AF58BD"/>
    <w:rsid w:val="00AF614F"/>
    <w:rsid w:val="00AF6415"/>
    <w:rsid w:val="00AF685E"/>
    <w:rsid w:val="00AF6C48"/>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1155"/>
    <w:rsid w:val="00B11BDB"/>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5B3"/>
    <w:rsid w:val="00B148C6"/>
    <w:rsid w:val="00B14DF2"/>
    <w:rsid w:val="00B14FBA"/>
    <w:rsid w:val="00B1513F"/>
    <w:rsid w:val="00B153B0"/>
    <w:rsid w:val="00B1573C"/>
    <w:rsid w:val="00B15F4D"/>
    <w:rsid w:val="00B1600D"/>
    <w:rsid w:val="00B16246"/>
    <w:rsid w:val="00B167B8"/>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37CEC"/>
    <w:rsid w:val="00B4038D"/>
    <w:rsid w:val="00B411A9"/>
    <w:rsid w:val="00B41444"/>
    <w:rsid w:val="00B41A42"/>
    <w:rsid w:val="00B41CE3"/>
    <w:rsid w:val="00B4235B"/>
    <w:rsid w:val="00B42793"/>
    <w:rsid w:val="00B42877"/>
    <w:rsid w:val="00B42980"/>
    <w:rsid w:val="00B43DEC"/>
    <w:rsid w:val="00B43FB1"/>
    <w:rsid w:val="00B4438A"/>
    <w:rsid w:val="00B447BC"/>
    <w:rsid w:val="00B45072"/>
    <w:rsid w:val="00B4511F"/>
    <w:rsid w:val="00B45355"/>
    <w:rsid w:val="00B45528"/>
    <w:rsid w:val="00B45E70"/>
    <w:rsid w:val="00B46BE6"/>
    <w:rsid w:val="00B46E45"/>
    <w:rsid w:val="00B471CD"/>
    <w:rsid w:val="00B4729C"/>
    <w:rsid w:val="00B47344"/>
    <w:rsid w:val="00B4795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7FE"/>
    <w:rsid w:val="00B61D08"/>
    <w:rsid w:val="00B621BB"/>
    <w:rsid w:val="00B62680"/>
    <w:rsid w:val="00B62E7E"/>
    <w:rsid w:val="00B63337"/>
    <w:rsid w:val="00B64201"/>
    <w:rsid w:val="00B6429A"/>
    <w:rsid w:val="00B643B5"/>
    <w:rsid w:val="00B645CE"/>
    <w:rsid w:val="00B6486F"/>
    <w:rsid w:val="00B6498B"/>
    <w:rsid w:val="00B64BF5"/>
    <w:rsid w:val="00B65868"/>
    <w:rsid w:val="00B66127"/>
    <w:rsid w:val="00B663F9"/>
    <w:rsid w:val="00B669BE"/>
    <w:rsid w:val="00B66AD9"/>
    <w:rsid w:val="00B66BA9"/>
    <w:rsid w:val="00B66C99"/>
    <w:rsid w:val="00B66D8E"/>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819"/>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75F7"/>
    <w:rsid w:val="00B97875"/>
    <w:rsid w:val="00B97979"/>
    <w:rsid w:val="00B979AF"/>
    <w:rsid w:val="00B97A50"/>
    <w:rsid w:val="00B97BFD"/>
    <w:rsid w:val="00B97DAA"/>
    <w:rsid w:val="00B97F65"/>
    <w:rsid w:val="00B97F7A"/>
    <w:rsid w:val="00BA057F"/>
    <w:rsid w:val="00BA0C25"/>
    <w:rsid w:val="00BA10AD"/>
    <w:rsid w:val="00BA14D5"/>
    <w:rsid w:val="00BA1772"/>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281"/>
    <w:rsid w:val="00BB33C3"/>
    <w:rsid w:val="00BB38E7"/>
    <w:rsid w:val="00BB3E2B"/>
    <w:rsid w:val="00BB4331"/>
    <w:rsid w:val="00BB4B42"/>
    <w:rsid w:val="00BB4C0F"/>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AE0"/>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E1B"/>
    <w:rsid w:val="00BE3F4B"/>
    <w:rsid w:val="00BE3F7A"/>
    <w:rsid w:val="00BE45C2"/>
    <w:rsid w:val="00BE46F6"/>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784"/>
    <w:rsid w:val="00BF10BC"/>
    <w:rsid w:val="00BF1269"/>
    <w:rsid w:val="00BF162C"/>
    <w:rsid w:val="00BF195C"/>
    <w:rsid w:val="00BF1D70"/>
    <w:rsid w:val="00BF1F8A"/>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EDB"/>
    <w:rsid w:val="00C1675B"/>
    <w:rsid w:val="00C16906"/>
    <w:rsid w:val="00C16C4F"/>
    <w:rsid w:val="00C1770D"/>
    <w:rsid w:val="00C17FCF"/>
    <w:rsid w:val="00C20531"/>
    <w:rsid w:val="00C20BEA"/>
    <w:rsid w:val="00C21016"/>
    <w:rsid w:val="00C21368"/>
    <w:rsid w:val="00C21D22"/>
    <w:rsid w:val="00C2255D"/>
    <w:rsid w:val="00C22776"/>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2EED"/>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4D4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67302"/>
    <w:rsid w:val="00C67D18"/>
    <w:rsid w:val="00C70307"/>
    <w:rsid w:val="00C70400"/>
    <w:rsid w:val="00C70CCC"/>
    <w:rsid w:val="00C7199C"/>
    <w:rsid w:val="00C71FE3"/>
    <w:rsid w:val="00C72196"/>
    <w:rsid w:val="00C7233D"/>
    <w:rsid w:val="00C7238D"/>
    <w:rsid w:val="00C73517"/>
    <w:rsid w:val="00C737F4"/>
    <w:rsid w:val="00C74CA9"/>
    <w:rsid w:val="00C74CCD"/>
    <w:rsid w:val="00C74E21"/>
    <w:rsid w:val="00C74E9D"/>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77EFD"/>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BA7"/>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B1D"/>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455"/>
    <w:rsid w:val="00CC5546"/>
    <w:rsid w:val="00CC55C0"/>
    <w:rsid w:val="00CC59F7"/>
    <w:rsid w:val="00CC5C5D"/>
    <w:rsid w:val="00CC5D41"/>
    <w:rsid w:val="00CC6045"/>
    <w:rsid w:val="00CC609E"/>
    <w:rsid w:val="00CC6167"/>
    <w:rsid w:val="00CC6632"/>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4710"/>
    <w:rsid w:val="00CD4B26"/>
    <w:rsid w:val="00CD4C82"/>
    <w:rsid w:val="00CD4DEB"/>
    <w:rsid w:val="00CD4ED4"/>
    <w:rsid w:val="00CD4FE8"/>
    <w:rsid w:val="00CD54A2"/>
    <w:rsid w:val="00CD57C8"/>
    <w:rsid w:val="00CD5B76"/>
    <w:rsid w:val="00CD5E06"/>
    <w:rsid w:val="00CD6864"/>
    <w:rsid w:val="00CD6980"/>
    <w:rsid w:val="00CD7479"/>
    <w:rsid w:val="00CD7D2E"/>
    <w:rsid w:val="00CD7E77"/>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6FDE"/>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5DE"/>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659"/>
    <w:rsid w:val="00D12359"/>
    <w:rsid w:val="00D12417"/>
    <w:rsid w:val="00D12600"/>
    <w:rsid w:val="00D13049"/>
    <w:rsid w:val="00D13ABA"/>
    <w:rsid w:val="00D1455A"/>
    <w:rsid w:val="00D14976"/>
    <w:rsid w:val="00D14E8C"/>
    <w:rsid w:val="00D14FD8"/>
    <w:rsid w:val="00D173C3"/>
    <w:rsid w:val="00D173F5"/>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DC4"/>
    <w:rsid w:val="00D40835"/>
    <w:rsid w:val="00D41349"/>
    <w:rsid w:val="00D41A12"/>
    <w:rsid w:val="00D42DE5"/>
    <w:rsid w:val="00D4314D"/>
    <w:rsid w:val="00D431C9"/>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749"/>
    <w:rsid w:val="00D51B86"/>
    <w:rsid w:val="00D51BC1"/>
    <w:rsid w:val="00D52D08"/>
    <w:rsid w:val="00D53232"/>
    <w:rsid w:val="00D536D5"/>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79D"/>
    <w:rsid w:val="00D64EDA"/>
    <w:rsid w:val="00D653DA"/>
    <w:rsid w:val="00D65B35"/>
    <w:rsid w:val="00D666D0"/>
    <w:rsid w:val="00D66B3D"/>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4A1"/>
    <w:rsid w:val="00DA2642"/>
    <w:rsid w:val="00DA2862"/>
    <w:rsid w:val="00DA28A6"/>
    <w:rsid w:val="00DA2A0C"/>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E47"/>
    <w:rsid w:val="00DB1FE0"/>
    <w:rsid w:val="00DB2744"/>
    <w:rsid w:val="00DB3440"/>
    <w:rsid w:val="00DB351A"/>
    <w:rsid w:val="00DB35BD"/>
    <w:rsid w:val="00DB3915"/>
    <w:rsid w:val="00DB3A47"/>
    <w:rsid w:val="00DB3FC7"/>
    <w:rsid w:val="00DB43B9"/>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49F"/>
    <w:rsid w:val="00DF192B"/>
    <w:rsid w:val="00DF1BA7"/>
    <w:rsid w:val="00DF1E1C"/>
    <w:rsid w:val="00DF247E"/>
    <w:rsid w:val="00DF2800"/>
    <w:rsid w:val="00DF359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47A"/>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27FBC"/>
    <w:rsid w:val="00E30565"/>
    <w:rsid w:val="00E30E7B"/>
    <w:rsid w:val="00E30E87"/>
    <w:rsid w:val="00E30EE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3C7"/>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6D"/>
    <w:rsid w:val="00E72AB4"/>
    <w:rsid w:val="00E73325"/>
    <w:rsid w:val="00E7338E"/>
    <w:rsid w:val="00E73852"/>
    <w:rsid w:val="00E73F27"/>
    <w:rsid w:val="00E74212"/>
    <w:rsid w:val="00E746E5"/>
    <w:rsid w:val="00E748A8"/>
    <w:rsid w:val="00E74DCB"/>
    <w:rsid w:val="00E754AD"/>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84"/>
    <w:rsid w:val="00E943FF"/>
    <w:rsid w:val="00E946A6"/>
    <w:rsid w:val="00E94823"/>
    <w:rsid w:val="00E9575B"/>
    <w:rsid w:val="00E95D28"/>
    <w:rsid w:val="00E96219"/>
    <w:rsid w:val="00E96745"/>
    <w:rsid w:val="00E967EE"/>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5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F38"/>
    <w:rsid w:val="00EB19F9"/>
    <w:rsid w:val="00EB1E70"/>
    <w:rsid w:val="00EB21C4"/>
    <w:rsid w:val="00EB241D"/>
    <w:rsid w:val="00EB2CA2"/>
    <w:rsid w:val="00EB2D87"/>
    <w:rsid w:val="00EB2EFE"/>
    <w:rsid w:val="00EB3773"/>
    <w:rsid w:val="00EB3B7F"/>
    <w:rsid w:val="00EB3F39"/>
    <w:rsid w:val="00EB4523"/>
    <w:rsid w:val="00EB53AC"/>
    <w:rsid w:val="00EB584A"/>
    <w:rsid w:val="00EB5DE7"/>
    <w:rsid w:val="00EB5EEA"/>
    <w:rsid w:val="00EB6399"/>
    <w:rsid w:val="00EB6B73"/>
    <w:rsid w:val="00EB6FAC"/>
    <w:rsid w:val="00EB7013"/>
    <w:rsid w:val="00EB763C"/>
    <w:rsid w:val="00EC0140"/>
    <w:rsid w:val="00EC1221"/>
    <w:rsid w:val="00EC1BA5"/>
    <w:rsid w:val="00EC2192"/>
    <w:rsid w:val="00EC2D49"/>
    <w:rsid w:val="00EC2F8E"/>
    <w:rsid w:val="00EC36B5"/>
    <w:rsid w:val="00EC3730"/>
    <w:rsid w:val="00EC39ED"/>
    <w:rsid w:val="00EC3C03"/>
    <w:rsid w:val="00EC4253"/>
    <w:rsid w:val="00EC4D49"/>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6F52"/>
    <w:rsid w:val="00ED75FA"/>
    <w:rsid w:val="00ED7837"/>
    <w:rsid w:val="00EE0891"/>
    <w:rsid w:val="00EE19F5"/>
    <w:rsid w:val="00EE1E49"/>
    <w:rsid w:val="00EE1E51"/>
    <w:rsid w:val="00EE2EA7"/>
    <w:rsid w:val="00EE33B5"/>
    <w:rsid w:val="00EE3679"/>
    <w:rsid w:val="00EE3702"/>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675"/>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ABA"/>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D3"/>
    <w:rsid w:val="00F0264D"/>
    <w:rsid w:val="00F02700"/>
    <w:rsid w:val="00F02CF7"/>
    <w:rsid w:val="00F03047"/>
    <w:rsid w:val="00F04563"/>
    <w:rsid w:val="00F04725"/>
    <w:rsid w:val="00F05F75"/>
    <w:rsid w:val="00F0656D"/>
    <w:rsid w:val="00F0670C"/>
    <w:rsid w:val="00F06E61"/>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2A6C"/>
    <w:rsid w:val="00F22D7B"/>
    <w:rsid w:val="00F2312A"/>
    <w:rsid w:val="00F2354F"/>
    <w:rsid w:val="00F23DBC"/>
    <w:rsid w:val="00F23E98"/>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1B9"/>
    <w:rsid w:val="00F357EE"/>
    <w:rsid w:val="00F35E67"/>
    <w:rsid w:val="00F360E9"/>
    <w:rsid w:val="00F36608"/>
    <w:rsid w:val="00F366C5"/>
    <w:rsid w:val="00F366F1"/>
    <w:rsid w:val="00F36F53"/>
    <w:rsid w:val="00F37A15"/>
    <w:rsid w:val="00F402B8"/>
    <w:rsid w:val="00F40331"/>
    <w:rsid w:val="00F41DEF"/>
    <w:rsid w:val="00F426A3"/>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107"/>
    <w:rsid w:val="00F5645D"/>
    <w:rsid w:val="00F56EA0"/>
    <w:rsid w:val="00F570E9"/>
    <w:rsid w:val="00F57C96"/>
    <w:rsid w:val="00F57D1E"/>
    <w:rsid w:val="00F57DF7"/>
    <w:rsid w:val="00F6050C"/>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2F5C"/>
    <w:rsid w:val="00F73352"/>
    <w:rsid w:val="00F73E36"/>
    <w:rsid w:val="00F744C7"/>
    <w:rsid w:val="00F74EB5"/>
    <w:rsid w:val="00F75A76"/>
    <w:rsid w:val="00F761E0"/>
    <w:rsid w:val="00F76C9A"/>
    <w:rsid w:val="00F7731B"/>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4D89"/>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302E"/>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0AB"/>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EB4"/>
    <w:rsid w:val="00FB5FEE"/>
    <w:rsid w:val="00FB6659"/>
    <w:rsid w:val="00FC00AF"/>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1CE6"/>
    <w:rsid w:val="00FE2022"/>
    <w:rsid w:val="00FE2AF4"/>
    <w:rsid w:val="00FE3AFA"/>
    <w:rsid w:val="00FE3E38"/>
    <w:rsid w:val="00FE43B0"/>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A2E"/>
    <w:rsid w:val="00FF0F06"/>
    <w:rsid w:val="00FF16F2"/>
    <w:rsid w:val="00FF201A"/>
    <w:rsid w:val="00FF2A3F"/>
    <w:rsid w:val="00FF2B76"/>
    <w:rsid w:val="00FF2C4F"/>
    <w:rsid w:val="00FF2CDC"/>
    <w:rsid w:val="00FF38D5"/>
    <w:rsid w:val="00FF423D"/>
    <w:rsid w:val="00FF453D"/>
    <w:rsid w:val="00FF4D48"/>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1Char1">
    <w:name w:val="B1 Char1"/>
    <w:qFormat/>
    <w:rsid w:val="00B37CEC"/>
    <w:rPr>
      <w:rFonts w:eastAsia="Times New Roman"/>
    </w:rPr>
  </w:style>
  <w:style w:type="character" w:customStyle="1" w:styleId="B4Char">
    <w:name w:val="B4 Char"/>
    <w:link w:val="B4"/>
    <w:locked/>
    <w:rsid w:val="00B37CE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09DDC38-2294-408D-BB0E-EAAA691E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1665</TotalTime>
  <Pages>7</Pages>
  <Words>3130</Words>
  <Characters>17841</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Downlink</vt:lpstr>
      <vt:lpstr>DCI Design</vt:lpstr>
      <vt:lpstr>PUR Support </vt:lpstr>
      <vt:lpstr>Conclusions</vt:lpstr>
      <vt:lpstr>References</vt:lpstr>
    </vt:vector>
  </TitlesOfParts>
  <Company>Nokia Siemens Networks</Company>
  <LinksUpToDate>false</LinksUpToDate>
  <CharactersWithSpaces>20930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79</cp:revision>
  <cp:lastPrinted>2019-04-30T02:45:00Z</cp:lastPrinted>
  <dcterms:created xsi:type="dcterms:W3CDTF">2021-04-06T15:03:00Z</dcterms:created>
  <dcterms:modified xsi:type="dcterms:W3CDTF">2021-05-11T14:52:00Z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