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47299F2" w:rsidR="00F110CD" w:rsidRPr="005F4CD6" w:rsidRDefault="00F110CD" w:rsidP="44CCFE06">
      <w:pPr>
        <w:pStyle w:val="Header"/>
        <w:tabs>
          <w:tab w:val="right" w:pos="9639"/>
        </w:tabs>
        <w:rPr>
          <w:noProof w:val="0"/>
          <w:sz w:val="24"/>
          <w:szCs w:val="24"/>
          <w:lang w:val="en-GB"/>
        </w:rPr>
      </w:pPr>
      <w:bookmarkStart w:id="0" w:name="_Hlk37418177"/>
      <w:r w:rsidRPr="005F4CD6">
        <w:rPr>
          <w:noProof w:val="0"/>
          <w:sz w:val="24"/>
          <w:szCs w:val="24"/>
          <w:lang w:val="en-GB"/>
        </w:rPr>
        <w:t>3GPP TSG RA</w:t>
      </w:r>
      <w:r w:rsidR="00BA1872" w:rsidRPr="005F4CD6">
        <w:rPr>
          <w:noProof w:val="0"/>
          <w:sz w:val="24"/>
          <w:szCs w:val="24"/>
          <w:lang w:val="en-GB"/>
        </w:rPr>
        <w:t xml:space="preserve">N WG1 </w:t>
      </w:r>
      <w:r w:rsidR="00B65452" w:rsidRPr="005F4CD6">
        <w:rPr>
          <w:noProof w:val="0"/>
          <w:sz w:val="24"/>
          <w:szCs w:val="24"/>
          <w:lang w:val="en-GB"/>
        </w:rPr>
        <w:t>#</w:t>
      </w:r>
      <w:r w:rsidR="00191E79" w:rsidRPr="005F4CD6">
        <w:rPr>
          <w:noProof w:val="0"/>
          <w:sz w:val="24"/>
          <w:szCs w:val="24"/>
          <w:lang w:val="en-GB"/>
        </w:rPr>
        <w:t>10</w:t>
      </w:r>
      <w:r w:rsidR="000B5008" w:rsidRPr="005F4CD6">
        <w:rPr>
          <w:noProof w:val="0"/>
          <w:sz w:val="24"/>
          <w:szCs w:val="24"/>
          <w:lang w:val="en-GB"/>
        </w:rPr>
        <w:t>5</w:t>
      </w:r>
      <w:r w:rsidR="00735D40" w:rsidRPr="005F4CD6">
        <w:rPr>
          <w:noProof w:val="0"/>
          <w:sz w:val="24"/>
          <w:szCs w:val="24"/>
          <w:lang w:val="en-GB"/>
        </w:rPr>
        <w:t>-</w:t>
      </w:r>
      <w:r w:rsidR="00846EE9" w:rsidRPr="005F4CD6">
        <w:rPr>
          <w:noProof w:val="0"/>
          <w:sz w:val="24"/>
          <w:szCs w:val="24"/>
          <w:lang w:val="en-GB"/>
        </w:rPr>
        <w:t>e</w:t>
      </w:r>
      <w:r w:rsidRPr="005F4CD6">
        <w:rPr>
          <w:noProof w:val="0"/>
          <w:lang w:val="en-GB"/>
        </w:rPr>
        <w:tab/>
      </w:r>
      <w:r w:rsidR="00BA1872" w:rsidRPr="005F4CD6">
        <w:rPr>
          <w:noProof w:val="0"/>
          <w:sz w:val="24"/>
          <w:szCs w:val="24"/>
          <w:lang w:val="en-GB"/>
        </w:rPr>
        <w:t>R1-</w:t>
      </w:r>
      <w:r w:rsidR="00191E79" w:rsidRPr="005F4CD6">
        <w:rPr>
          <w:noProof w:val="0"/>
          <w:sz w:val="24"/>
          <w:szCs w:val="24"/>
          <w:lang w:val="en-GB"/>
        </w:rPr>
        <w:t>2</w:t>
      </w:r>
      <w:r w:rsidR="00500573" w:rsidRPr="005F4CD6">
        <w:rPr>
          <w:noProof w:val="0"/>
          <w:sz w:val="24"/>
          <w:szCs w:val="24"/>
          <w:lang w:val="en-GB"/>
        </w:rPr>
        <w:t>1</w:t>
      </w:r>
      <w:r w:rsidR="00D86234" w:rsidRPr="005F4CD6">
        <w:rPr>
          <w:noProof w:val="0"/>
          <w:sz w:val="24"/>
          <w:szCs w:val="24"/>
          <w:lang w:val="en-GB"/>
        </w:rPr>
        <w:t>0</w:t>
      </w:r>
      <w:r w:rsidR="00AC6017">
        <w:rPr>
          <w:noProof w:val="0"/>
          <w:sz w:val="24"/>
          <w:szCs w:val="24"/>
          <w:lang w:val="en-GB"/>
        </w:rPr>
        <w:t>4452</w:t>
      </w:r>
    </w:p>
    <w:p w14:paraId="30E02940" w14:textId="4DDC4081" w:rsidR="00CA26CE" w:rsidRPr="005F4CD6" w:rsidRDefault="002778BD" w:rsidP="00CA26CE">
      <w:pPr>
        <w:pStyle w:val="Header"/>
        <w:rPr>
          <w:bCs/>
          <w:noProof w:val="0"/>
          <w:sz w:val="24"/>
          <w:szCs w:val="24"/>
          <w:lang w:val="en-GB"/>
        </w:rPr>
      </w:pPr>
      <w:r w:rsidRPr="005F4CD6">
        <w:rPr>
          <w:bCs/>
          <w:noProof w:val="0"/>
          <w:sz w:val="24"/>
          <w:szCs w:val="24"/>
          <w:lang w:val="en-GB"/>
        </w:rPr>
        <w:t xml:space="preserve">e-Meeting, </w:t>
      </w:r>
      <w:r w:rsidR="000B5008" w:rsidRPr="005F4CD6">
        <w:rPr>
          <w:bCs/>
          <w:noProof w:val="0"/>
          <w:sz w:val="24"/>
          <w:szCs w:val="24"/>
          <w:lang w:val="en-GB"/>
        </w:rPr>
        <w:t>May</w:t>
      </w:r>
      <w:r w:rsidR="00735D40" w:rsidRPr="005F4CD6">
        <w:rPr>
          <w:bCs/>
          <w:noProof w:val="0"/>
          <w:sz w:val="24"/>
          <w:szCs w:val="24"/>
          <w:lang w:val="en-GB"/>
        </w:rPr>
        <w:t xml:space="preserve"> 1</w:t>
      </w:r>
      <w:r w:rsidR="000B5008" w:rsidRPr="005F4CD6">
        <w:rPr>
          <w:bCs/>
          <w:noProof w:val="0"/>
          <w:sz w:val="24"/>
          <w:szCs w:val="24"/>
          <w:lang w:val="en-GB"/>
        </w:rPr>
        <w:t>0</w:t>
      </w:r>
      <w:r w:rsidR="00500573" w:rsidRPr="005F4CD6">
        <w:rPr>
          <w:bCs/>
          <w:noProof w:val="0"/>
          <w:sz w:val="24"/>
          <w:szCs w:val="24"/>
          <w:vertAlign w:val="superscript"/>
          <w:lang w:val="en-GB"/>
        </w:rPr>
        <w:t>th</w:t>
      </w:r>
      <w:r w:rsidR="00500573" w:rsidRPr="005F4CD6">
        <w:rPr>
          <w:bCs/>
          <w:noProof w:val="0"/>
          <w:sz w:val="24"/>
          <w:szCs w:val="24"/>
          <w:lang w:val="en-GB"/>
        </w:rPr>
        <w:t xml:space="preserve"> </w:t>
      </w:r>
      <w:r w:rsidR="00451BAE" w:rsidRPr="005F4CD6">
        <w:rPr>
          <w:bCs/>
          <w:noProof w:val="0"/>
          <w:sz w:val="24"/>
          <w:szCs w:val="24"/>
          <w:lang w:val="en-GB"/>
        </w:rPr>
        <w:t>–</w:t>
      </w:r>
      <w:r w:rsidR="00735D40" w:rsidRPr="005F4CD6">
        <w:rPr>
          <w:bCs/>
          <w:noProof w:val="0"/>
          <w:sz w:val="24"/>
          <w:szCs w:val="24"/>
          <w:lang w:val="en-GB"/>
        </w:rPr>
        <w:t xml:space="preserve"> 2</w:t>
      </w:r>
      <w:r w:rsidR="000B5008" w:rsidRPr="005F4CD6">
        <w:rPr>
          <w:bCs/>
          <w:noProof w:val="0"/>
          <w:sz w:val="24"/>
          <w:szCs w:val="24"/>
          <w:lang w:val="en-GB"/>
        </w:rPr>
        <w:t>7</w:t>
      </w:r>
      <w:r w:rsidR="00500573" w:rsidRPr="005F4CD6">
        <w:rPr>
          <w:bCs/>
          <w:noProof w:val="0"/>
          <w:sz w:val="24"/>
          <w:szCs w:val="24"/>
          <w:vertAlign w:val="superscript"/>
          <w:lang w:val="en-GB"/>
        </w:rPr>
        <w:t>th</w:t>
      </w:r>
      <w:r w:rsidRPr="005F4CD6">
        <w:rPr>
          <w:bCs/>
          <w:noProof w:val="0"/>
          <w:sz w:val="24"/>
          <w:szCs w:val="24"/>
          <w:lang w:val="en-GB"/>
        </w:rPr>
        <w:t>, 202</w:t>
      </w:r>
      <w:r w:rsidR="00500573" w:rsidRPr="005F4CD6">
        <w:rPr>
          <w:bCs/>
          <w:noProof w:val="0"/>
          <w:sz w:val="24"/>
          <w:szCs w:val="24"/>
          <w:lang w:val="en-GB"/>
        </w:rPr>
        <w:t>1</w:t>
      </w:r>
    </w:p>
    <w:bookmarkEnd w:id="0"/>
    <w:p w14:paraId="2CFE1919" w14:textId="77777777" w:rsidR="00850D96" w:rsidRPr="005F4CD6" w:rsidRDefault="00850D96" w:rsidP="00CA26CE">
      <w:pPr>
        <w:pStyle w:val="Header"/>
        <w:rPr>
          <w:bCs/>
          <w:noProof w:val="0"/>
          <w:sz w:val="24"/>
          <w:lang w:val="en-GB" w:eastAsia="ja-JP"/>
        </w:rPr>
      </w:pPr>
    </w:p>
    <w:p w14:paraId="30E02941" w14:textId="1D16CE82" w:rsidR="0034111C" w:rsidRPr="005F4CD6" w:rsidRDefault="0034111C" w:rsidP="16512788">
      <w:pPr>
        <w:pStyle w:val="CRCoverPage"/>
        <w:rPr>
          <w:rFonts w:cs="Arial"/>
          <w:b/>
          <w:bCs/>
          <w:sz w:val="24"/>
          <w:szCs w:val="24"/>
          <w:lang w:eastAsia="ja-JP"/>
        </w:rPr>
      </w:pPr>
      <w:r w:rsidRPr="005F4CD6">
        <w:rPr>
          <w:rFonts w:cs="Arial"/>
          <w:b/>
          <w:bCs/>
          <w:sz w:val="24"/>
          <w:szCs w:val="24"/>
        </w:rPr>
        <w:t>Agenda item:</w:t>
      </w:r>
      <w:r w:rsidRPr="005F4CD6">
        <w:rPr>
          <w:rFonts w:cs="Arial"/>
          <w:b/>
          <w:bCs/>
          <w:sz w:val="24"/>
        </w:rPr>
        <w:tab/>
      </w:r>
      <w:r w:rsidRPr="005F4CD6">
        <w:rPr>
          <w:rFonts w:cs="Arial"/>
          <w:b/>
          <w:bCs/>
          <w:sz w:val="24"/>
        </w:rPr>
        <w:tab/>
      </w:r>
      <w:r w:rsidR="00857030" w:rsidRPr="005F4CD6">
        <w:rPr>
          <w:rFonts w:cs="Arial"/>
          <w:b/>
          <w:bCs/>
          <w:sz w:val="24"/>
          <w:szCs w:val="24"/>
        </w:rPr>
        <w:t>8</w:t>
      </w:r>
      <w:r w:rsidR="001F201D" w:rsidRPr="005F4CD6">
        <w:rPr>
          <w:rFonts w:cs="Arial"/>
          <w:b/>
          <w:bCs/>
          <w:sz w:val="24"/>
          <w:szCs w:val="24"/>
        </w:rPr>
        <w:t>.</w:t>
      </w:r>
      <w:r w:rsidR="00857030" w:rsidRPr="005F4CD6">
        <w:rPr>
          <w:rFonts w:cs="Arial"/>
          <w:b/>
          <w:bCs/>
          <w:sz w:val="24"/>
          <w:szCs w:val="24"/>
        </w:rPr>
        <w:t>2.</w:t>
      </w:r>
      <w:r w:rsidR="00F366E4" w:rsidRPr="005F4CD6">
        <w:rPr>
          <w:rFonts w:cs="Arial"/>
          <w:b/>
          <w:bCs/>
          <w:sz w:val="24"/>
          <w:szCs w:val="24"/>
        </w:rPr>
        <w:t>1</w:t>
      </w:r>
    </w:p>
    <w:p w14:paraId="30E02942" w14:textId="11CBDC88" w:rsidR="00E128F2" w:rsidRPr="006A15A2" w:rsidRDefault="0034111C" w:rsidP="16512788">
      <w:pPr>
        <w:tabs>
          <w:tab w:val="left" w:pos="1985"/>
        </w:tabs>
        <w:spacing w:after="120"/>
        <w:ind w:left="1985" w:hanging="1985"/>
        <w:rPr>
          <w:rFonts w:ascii="Arial" w:hAnsi="Arial" w:cs="Arial"/>
          <w:b/>
          <w:sz w:val="24"/>
          <w:szCs w:val="24"/>
        </w:rPr>
      </w:pPr>
      <w:r w:rsidRPr="006A15A2">
        <w:rPr>
          <w:rFonts w:ascii="Arial" w:hAnsi="Arial" w:cs="Arial"/>
          <w:b/>
          <w:sz w:val="24"/>
          <w:szCs w:val="24"/>
        </w:rPr>
        <w:t>Source:</w:t>
      </w:r>
      <w:r w:rsidRPr="006A15A2">
        <w:rPr>
          <w:rFonts w:ascii="Arial" w:hAnsi="Arial" w:cs="Arial"/>
          <w:b/>
          <w:sz w:val="24"/>
        </w:rPr>
        <w:tab/>
      </w:r>
      <w:r w:rsidR="00013455" w:rsidRPr="006A15A2">
        <w:rPr>
          <w:rFonts w:ascii="Arial" w:hAnsi="Arial" w:cs="Arial"/>
          <w:b/>
          <w:sz w:val="24"/>
          <w:szCs w:val="24"/>
        </w:rPr>
        <w:t xml:space="preserve">Nokia, </w:t>
      </w:r>
      <w:r w:rsidR="00E67802" w:rsidRPr="006A15A2">
        <w:rPr>
          <w:rFonts w:ascii="Arial" w:hAnsi="Arial" w:cs="Arial"/>
          <w:b/>
          <w:sz w:val="24"/>
          <w:szCs w:val="24"/>
        </w:rPr>
        <w:t>Nokia</w:t>
      </w:r>
      <w:r w:rsidR="00013455" w:rsidRPr="006A15A2">
        <w:rPr>
          <w:rFonts w:ascii="Arial" w:hAnsi="Arial" w:cs="Arial"/>
          <w:b/>
          <w:sz w:val="24"/>
          <w:szCs w:val="24"/>
        </w:rPr>
        <w:t xml:space="preserve"> Shanghai Bell</w:t>
      </w:r>
    </w:p>
    <w:p w14:paraId="30E02943" w14:textId="0255F06D" w:rsidR="0034111C" w:rsidRPr="006A15A2" w:rsidRDefault="0034111C" w:rsidP="16512788">
      <w:pPr>
        <w:ind w:left="1985" w:hanging="1985"/>
        <w:rPr>
          <w:rFonts w:ascii="Arial" w:hAnsi="Arial" w:cs="Arial"/>
          <w:b/>
          <w:sz w:val="24"/>
          <w:szCs w:val="24"/>
        </w:rPr>
      </w:pPr>
      <w:r w:rsidRPr="006A15A2">
        <w:rPr>
          <w:rFonts w:ascii="Arial" w:hAnsi="Arial" w:cs="Arial"/>
          <w:b/>
          <w:sz w:val="24"/>
          <w:szCs w:val="24"/>
        </w:rPr>
        <w:t>Title:</w:t>
      </w:r>
      <w:r w:rsidRPr="006A15A2">
        <w:rPr>
          <w:rFonts w:ascii="Arial" w:hAnsi="Arial" w:cs="Arial"/>
          <w:b/>
          <w:sz w:val="24"/>
        </w:rPr>
        <w:tab/>
      </w:r>
      <w:r w:rsidR="00F366E4" w:rsidRPr="006A15A2">
        <w:rPr>
          <w:rFonts w:ascii="Arial" w:hAnsi="Arial" w:cs="Arial"/>
          <w:b/>
          <w:sz w:val="24"/>
        </w:rPr>
        <w:t>Initial access aspects</w:t>
      </w:r>
      <w:r w:rsidR="00857030" w:rsidRPr="006A15A2">
        <w:rPr>
          <w:rFonts w:ascii="Arial" w:hAnsi="Arial" w:cs="Arial"/>
          <w:b/>
          <w:sz w:val="24"/>
        </w:rPr>
        <w:t xml:space="preserve"> </w:t>
      </w:r>
    </w:p>
    <w:p w14:paraId="30E02944" w14:textId="60B6B0C7" w:rsidR="0034111C" w:rsidRPr="006A15A2" w:rsidRDefault="0034111C" w:rsidP="16512788">
      <w:pPr>
        <w:rPr>
          <w:rFonts w:ascii="Arial" w:hAnsi="Arial" w:cs="Arial"/>
          <w:b/>
          <w:sz w:val="24"/>
          <w:szCs w:val="24"/>
        </w:rPr>
      </w:pPr>
      <w:r w:rsidRPr="006A15A2">
        <w:rPr>
          <w:rFonts w:ascii="Arial" w:hAnsi="Arial" w:cs="Arial"/>
          <w:b/>
          <w:sz w:val="24"/>
          <w:szCs w:val="24"/>
        </w:rPr>
        <w:t xml:space="preserve">Document </w:t>
      </w:r>
      <w:r w:rsidR="3E61DC49" w:rsidRPr="006A15A2">
        <w:rPr>
          <w:rFonts w:ascii="Arial" w:hAnsi="Arial" w:cs="Arial"/>
          <w:b/>
          <w:sz w:val="24"/>
          <w:szCs w:val="24"/>
        </w:rPr>
        <w:t>for:</w:t>
      </w:r>
      <w:r w:rsidRPr="006A15A2">
        <w:rPr>
          <w:rFonts w:ascii="Arial" w:hAnsi="Arial" w:cs="Arial"/>
          <w:b/>
          <w:sz w:val="24"/>
        </w:rPr>
        <w:tab/>
      </w:r>
      <w:r w:rsidR="00220615" w:rsidRPr="006A15A2">
        <w:rPr>
          <w:rFonts w:ascii="Arial" w:hAnsi="Arial" w:cs="Arial"/>
          <w:b/>
          <w:sz w:val="24"/>
        </w:rPr>
        <w:tab/>
      </w:r>
      <w:r w:rsidRPr="006A15A2">
        <w:rPr>
          <w:rFonts w:ascii="Arial" w:hAnsi="Arial" w:cs="Arial"/>
          <w:b/>
          <w:sz w:val="24"/>
          <w:szCs w:val="24"/>
        </w:rPr>
        <w:t>Discussion and Decision</w:t>
      </w:r>
    </w:p>
    <w:p w14:paraId="7CF7938E" w14:textId="7E19F756" w:rsidR="00ED1327" w:rsidRPr="005F4CD6" w:rsidRDefault="00EE7FA7" w:rsidP="00ED1327">
      <w:pPr>
        <w:pStyle w:val="Heading1"/>
      </w:pPr>
      <w:r w:rsidRPr="005F4CD6">
        <w:t>Introduction</w:t>
      </w:r>
    </w:p>
    <w:p w14:paraId="047B9EE7" w14:textId="7970CC5E" w:rsidR="00857030" w:rsidRPr="006A15A2" w:rsidRDefault="00D4257C" w:rsidP="00857030">
      <w:pPr>
        <w:spacing w:after="0"/>
        <w:rPr>
          <w:rStyle w:val="normaltextrun"/>
          <w:color w:val="000000"/>
          <w:shd w:val="clear" w:color="auto" w:fill="FFFFFF"/>
        </w:rPr>
      </w:pPr>
      <w:bookmarkStart w:id="1" w:name="_Hlk510705081"/>
      <w:r w:rsidRPr="006A15A2">
        <w:rPr>
          <w:rStyle w:val="normaltextrun"/>
          <w:color w:val="000000"/>
          <w:shd w:val="clear" w:color="auto" w:fill="FFFFFF"/>
        </w:rPr>
        <w:t>The revised work item on supporting NR from 52.6 GHz to 71 GHz </w:t>
      </w:r>
      <w:r w:rsidR="00DD4B1B" w:rsidRPr="005F4CD6">
        <w:fldChar w:fldCharType="begin"/>
      </w:r>
      <w:r w:rsidR="00DD4B1B" w:rsidRPr="006A15A2">
        <w:instrText xml:space="preserve"> REF _Ref60661172 \r \h </w:instrText>
      </w:r>
      <w:r w:rsidR="00DD4B1B" w:rsidRPr="005F4CD6">
        <w:fldChar w:fldCharType="separate"/>
      </w:r>
      <w:r w:rsidR="00DD4B1B" w:rsidRPr="006A15A2">
        <w:t>[1]</w:t>
      </w:r>
      <w:r w:rsidR="00DD4B1B" w:rsidRPr="005F4CD6">
        <w:fldChar w:fldCharType="end"/>
      </w:r>
      <w:r w:rsidRPr="006A15A2">
        <w:rPr>
          <w:rStyle w:val="normaltextrun"/>
          <w:color w:val="000000"/>
          <w:shd w:val="clear" w:color="auto" w:fill="FFFFFF"/>
        </w:rPr>
        <w:t> was approved at RAN#90-e. Before that</w:t>
      </w:r>
      <w:r w:rsidR="00857030" w:rsidRPr="006A15A2">
        <w:rPr>
          <w:rStyle w:val="normaltextrun"/>
          <w:color w:val="000000"/>
          <w:shd w:val="clear" w:color="auto" w:fill="FFFFFF"/>
        </w:rPr>
        <w:t xml:space="preserve"> </w:t>
      </w:r>
      <w:r w:rsidR="00857030" w:rsidRPr="006A15A2">
        <w:t>3GPP</w:t>
      </w:r>
      <w:r w:rsidRPr="006A15A2">
        <w:t xml:space="preserve"> carried out a study on </w:t>
      </w:r>
      <w:r w:rsidR="009A03F3" w:rsidRPr="006A15A2">
        <w:t xml:space="preserve">required changes to </w:t>
      </w:r>
      <w:r w:rsidRPr="006A15A2">
        <w:t xml:space="preserve">NR </w:t>
      </w:r>
      <w:r w:rsidR="009A03F3" w:rsidRPr="006A15A2">
        <w:t>using existing DL/UL waveform to support operation between 5</w:t>
      </w:r>
      <w:r w:rsidRPr="006A15A2">
        <w:t xml:space="preserve">2.6 GHz </w:t>
      </w:r>
      <w:r w:rsidR="009A03F3" w:rsidRPr="006A15A2">
        <w:t>and</w:t>
      </w:r>
      <w:r w:rsidRPr="006A15A2">
        <w:t xml:space="preserve"> 71GHz </w:t>
      </w:r>
      <w:r w:rsidR="00857030" w:rsidRPr="005F4CD6">
        <w:rPr>
          <w:rFonts w:eastAsia="Times New Roman"/>
          <w:color w:val="000000"/>
        </w:rPr>
        <w:fldChar w:fldCharType="begin"/>
      </w:r>
      <w:r w:rsidR="00857030" w:rsidRPr="006A15A2">
        <w:rPr>
          <w:rFonts w:eastAsia="Times New Roman"/>
          <w:color w:val="000000"/>
        </w:rPr>
        <w:instrText xml:space="preserve"> REF _Ref60037183 \r \h </w:instrText>
      </w:r>
      <w:r w:rsidR="0062282D" w:rsidRPr="006A15A2">
        <w:rPr>
          <w:rFonts w:eastAsia="Times New Roman"/>
          <w:color w:val="000000"/>
        </w:rPr>
        <w:instrText xml:space="preserve"> \* MERGEFORMAT </w:instrText>
      </w:r>
      <w:r w:rsidR="00857030" w:rsidRPr="005F4CD6">
        <w:rPr>
          <w:rFonts w:eastAsia="Times New Roman"/>
          <w:color w:val="000000"/>
        </w:rPr>
      </w:r>
      <w:r w:rsidR="00857030" w:rsidRPr="005F4CD6">
        <w:rPr>
          <w:rFonts w:eastAsia="Times New Roman"/>
          <w:color w:val="000000"/>
        </w:rPr>
        <w:fldChar w:fldCharType="separate"/>
      </w:r>
      <w:r w:rsidR="00415DBC" w:rsidRPr="006A15A2">
        <w:rPr>
          <w:rFonts w:eastAsia="Times New Roman"/>
          <w:color w:val="000000"/>
        </w:rPr>
        <w:t>[1]</w:t>
      </w:r>
      <w:r w:rsidR="00857030" w:rsidRPr="005F4CD6">
        <w:rPr>
          <w:rFonts w:eastAsia="Times New Roman"/>
          <w:color w:val="000000"/>
        </w:rPr>
        <w:fldChar w:fldCharType="end"/>
      </w:r>
      <w:r w:rsidRPr="006A15A2">
        <w:t>.</w:t>
      </w:r>
      <w:r w:rsidR="005C414E" w:rsidRPr="006A15A2">
        <w:t xml:space="preserve"> </w:t>
      </w:r>
      <w:r w:rsidR="00857030" w:rsidRPr="006A15A2">
        <w:t>This contribution deals with the following objectives of the WID</w:t>
      </w:r>
      <w:r w:rsidR="00857030" w:rsidRPr="006A15A2">
        <w:rPr>
          <w:rStyle w:val="normaltextrun"/>
          <w:color w:val="000000"/>
          <w:shd w:val="clear" w:color="auto" w:fill="FFFFFF"/>
        </w:rPr>
        <w:t>:</w:t>
      </w:r>
    </w:p>
    <w:tbl>
      <w:tblPr>
        <w:tblStyle w:val="TableGrid"/>
        <w:tblW w:w="0" w:type="auto"/>
        <w:tblLook w:val="04A0" w:firstRow="1" w:lastRow="0" w:firstColumn="1" w:lastColumn="0" w:noHBand="0" w:noVBand="1"/>
      </w:tblPr>
      <w:tblGrid>
        <w:gridCol w:w="9629"/>
      </w:tblGrid>
      <w:tr w:rsidR="00EE0D07" w:rsidRPr="00E84FE2" w14:paraId="55B810AD" w14:textId="77777777" w:rsidTr="00EE0D07">
        <w:tc>
          <w:tcPr>
            <w:tcW w:w="9629" w:type="dxa"/>
          </w:tcPr>
          <w:p w14:paraId="184F5D97" w14:textId="77777777" w:rsidR="00EE0D07" w:rsidRPr="006A15A2" w:rsidRDefault="00EE0D07" w:rsidP="00EE0D07">
            <w:pPr>
              <w:pStyle w:val="B1"/>
              <w:numPr>
                <w:ilvl w:val="0"/>
                <w:numId w:val="5"/>
              </w:numPr>
              <w:spacing w:before="180"/>
              <w:rPr>
                <w:rFonts w:ascii="Times New Roman" w:hAnsi="Times New Roman" w:cs="Times New Roman"/>
                <w:color w:val="0070C0"/>
                <w:lang w:eastAsia="ja-JP"/>
              </w:rPr>
            </w:pPr>
            <w:r w:rsidRPr="006A15A2">
              <w:rPr>
                <w:rFonts w:ascii="Times New Roman" w:hAnsi="Times New Roman" w:cs="Times New Roman"/>
                <w:color w:val="0070C0"/>
                <w:lang w:eastAsia="ja-JP"/>
              </w:rPr>
              <w:t>Supports 120kHz SCS for SSB and 120kHz SCS for initial access related signals/channels in an initial BWP.</w:t>
            </w:r>
          </w:p>
          <w:p w14:paraId="37C63695" w14:textId="77777777" w:rsidR="00EE0D07" w:rsidRPr="006A15A2" w:rsidRDefault="00EE0D07" w:rsidP="00EE0D07">
            <w:pPr>
              <w:pStyle w:val="B1"/>
              <w:numPr>
                <w:ilvl w:val="1"/>
                <w:numId w:val="5"/>
              </w:numPr>
              <w:spacing w:before="180"/>
              <w:rPr>
                <w:rFonts w:ascii="Times New Roman" w:hAnsi="Times New Roman" w:cs="Times New Roman"/>
                <w:color w:val="0070C0"/>
                <w:lang w:eastAsia="ja-JP"/>
              </w:rPr>
            </w:pPr>
            <w:r w:rsidRPr="006A15A2">
              <w:rPr>
                <w:rFonts w:ascii="Times New Roman" w:hAnsi="Times New Roman" w:cs="Times New Roman"/>
                <w:color w:val="0070C0"/>
                <w:lang w:eastAsia="ja-JP"/>
              </w:rPr>
              <w:t>Study and specify, if needed, additional SCS (240kHz, 480kHz, 960kHz) for SSB, and additional SCS(480kHz, 960kHz) for initial access related signals/channels in initial BWP.</w:t>
            </w:r>
          </w:p>
          <w:p w14:paraId="4A28CBF8" w14:textId="77777777" w:rsidR="00EE0D07" w:rsidRPr="006A15A2" w:rsidRDefault="00EE0D07" w:rsidP="00EE0D07">
            <w:pPr>
              <w:pStyle w:val="B1"/>
              <w:numPr>
                <w:ilvl w:val="1"/>
                <w:numId w:val="5"/>
              </w:numPr>
              <w:spacing w:before="180"/>
              <w:rPr>
                <w:rFonts w:ascii="Times New Roman" w:hAnsi="Times New Roman" w:cs="Times New Roman"/>
                <w:color w:val="0070C0"/>
                <w:lang w:eastAsia="ja-JP"/>
              </w:rPr>
            </w:pPr>
            <w:r w:rsidRPr="006A15A2">
              <w:rPr>
                <w:rFonts w:ascii="Times New Roman" w:hAnsi="Times New Roman" w:cs="Times New Roman"/>
                <w:color w:val="0070C0"/>
                <w:lang w:eastAsia="ja-JP"/>
              </w:rPr>
              <w:t>Study and specify, if needed, additional SCS (480kHz, 960kHz) for SSB for cases other than initial access.</w:t>
            </w:r>
          </w:p>
          <w:p w14:paraId="1A25BAC5" w14:textId="77777777" w:rsidR="00EE0D07" w:rsidRPr="006A15A2" w:rsidRDefault="00EE0D07" w:rsidP="00EE0D07">
            <w:pPr>
              <w:pStyle w:val="B1"/>
              <w:numPr>
                <w:ilvl w:val="1"/>
                <w:numId w:val="5"/>
              </w:numPr>
              <w:spacing w:before="180"/>
              <w:rPr>
                <w:rFonts w:ascii="Times New Roman" w:hAnsi="Times New Roman" w:cs="Times New Roman"/>
                <w:color w:val="0070C0"/>
                <w:lang w:eastAsia="ja-JP"/>
              </w:rPr>
            </w:pPr>
            <w:r w:rsidRPr="006A15A2">
              <w:rPr>
                <w:rFonts w:ascii="Times New Roman" w:hAnsi="Times New Roman" w:cs="Times New Roman"/>
                <w:color w:val="0070C0"/>
                <w:lang w:eastAsia="ja-JP"/>
              </w:rPr>
              <w:t>Note: coverage enhancement for SSB is not pursued.</w:t>
            </w:r>
          </w:p>
          <w:p w14:paraId="347ACA98" w14:textId="77777777" w:rsidR="00EE0D07" w:rsidRPr="006A15A2" w:rsidRDefault="00EE0D07" w:rsidP="00EE0D07">
            <w:pPr>
              <w:pStyle w:val="ListParagraph"/>
              <w:numPr>
                <w:ilvl w:val="0"/>
                <w:numId w:val="5"/>
              </w:numPr>
              <w:rPr>
                <w:rFonts w:ascii="Times New Roman" w:hAnsi="Times New Roman" w:cs="Times New Roman"/>
                <w:color w:val="0070C0"/>
                <w:sz w:val="22"/>
                <w:szCs w:val="22"/>
                <w:lang w:eastAsia="ja-JP"/>
              </w:rPr>
            </w:pPr>
            <w:r w:rsidRPr="006A15A2">
              <w:rPr>
                <w:rFonts w:ascii="Times New Roman" w:hAnsi="Times New Roman" w:cs="Times New Roman"/>
                <w:color w:val="0070C0"/>
                <w:sz w:val="22"/>
                <w:szCs w:val="22"/>
                <w:lang w:eastAsia="ja-JP"/>
              </w:rPr>
              <w:t xml:space="preserve">Specify support for PRACH sequence lengths (i.e. L=139, L=571 and L=1151) and study, if needed, specify support for RO configuration for non-consecutive RACH occasions (RO) in time domain for operation in shared spectrum </w:t>
            </w:r>
          </w:p>
          <w:p w14:paraId="64C0DBAB" w14:textId="77777777" w:rsidR="00EE0D07" w:rsidRPr="006A15A2" w:rsidRDefault="00EE0D07" w:rsidP="00857030">
            <w:pPr>
              <w:spacing w:after="0"/>
              <w:rPr>
                <w:rStyle w:val="normaltextrun"/>
                <w:color w:val="000000"/>
                <w:shd w:val="clear" w:color="auto" w:fill="FFFFFF"/>
              </w:rPr>
            </w:pPr>
          </w:p>
        </w:tc>
      </w:tr>
    </w:tbl>
    <w:p w14:paraId="08D117EF" w14:textId="77777777" w:rsidR="00EE0D07" w:rsidRPr="006A15A2" w:rsidRDefault="00EE0D07" w:rsidP="00857030">
      <w:pPr>
        <w:spacing w:after="0"/>
        <w:rPr>
          <w:rStyle w:val="normaltextrun"/>
          <w:color w:val="000000"/>
          <w:shd w:val="clear" w:color="auto" w:fill="FFFFFF"/>
        </w:rPr>
      </w:pPr>
    </w:p>
    <w:p w14:paraId="5F03E8CE" w14:textId="7AFA5A16" w:rsidR="00857030" w:rsidRPr="005F4CD6" w:rsidRDefault="001508C1" w:rsidP="009A03F3">
      <w:pPr>
        <w:pStyle w:val="Heading1"/>
      </w:pPr>
      <w:r w:rsidRPr="005F4CD6">
        <w:t>Discussion</w:t>
      </w:r>
    </w:p>
    <w:p w14:paraId="6447B61D" w14:textId="38728DC4" w:rsidR="000A2598" w:rsidRPr="005F4CD6" w:rsidRDefault="00A471E4" w:rsidP="000A2598">
      <w:pPr>
        <w:pStyle w:val="Heading2"/>
      </w:pPr>
      <w:r w:rsidRPr="005F4CD6">
        <w:t>Support of</w:t>
      </w:r>
      <w:r w:rsidR="00F2386E">
        <w:t xml:space="preserve"> different channel access mechanisms for initial access</w:t>
      </w:r>
      <w:r w:rsidRPr="005F4CD6">
        <w:t xml:space="preserve"> </w:t>
      </w:r>
    </w:p>
    <w:p w14:paraId="15B7B50A" w14:textId="74721077" w:rsidR="00735D40" w:rsidRPr="006A15A2" w:rsidRDefault="00735D40" w:rsidP="00735D40">
      <w:r w:rsidRPr="006A15A2">
        <w:t>The support of DB and DBTW was discussed in RAN1#104</w:t>
      </w:r>
      <w:r w:rsidR="00D3529A" w:rsidRPr="006A15A2">
        <w:t>bis-</w:t>
      </w:r>
      <w:r w:rsidRPr="006A15A2">
        <w:t>e</w:t>
      </w:r>
      <w:r w:rsidR="0083649B" w:rsidRPr="006A15A2">
        <w:t xml:space="preserve"> and following agreement was made:</w:t>
      </w:r>
    </w:p>
    <w:tbl>
      <w:tblPr>
        <w:tblStyle w:val="TableGrid"/>
        <w:tblW w:w="0" w:type="auto"/>
        <w:tblLook w:val="04A0" w:firstRow="1" w:lastRow="0" w:firstColumn="1" w:lastColumn="0" w:noHBand="0" w:noVBand="1"/>
      </w:tblPr>
      <w:tblGrid>
        <w:gridCol w:w="9629"/>
      </w:tblGrid>
      <w:tr w:rsidR="0083649B" w:rsidRPr="00E84FE2" w14:paraId="5FEDED5A" w14:textId="77777777" w:rsidTr="0083649B">
        <w:tc>
          <w:tcPr>
            <w:tcW w:w="9629" w:type="dxa"/>
          </w:tcPr>
          <w:p w14:paraId="328E4926" w14:textId="77777777" w:rsidR="00F315E5" w:rsidRPr="005F4CD6" w:rsidRDefault="00F315E5" w:rsidP="00F315E5">
            <w:pPr>
              <w:spacing w:after="0" w:line="240" w:lineRule="auto"/>
              <w:rPr>
                <w:rFonts w:ascii="Times" w:eastAsia="Batang" w:hAnsi="Times" w:cs="Times New Roman"/>
                <w:sz w:val="20"/>
                <w:szCs w:val="24"/>
                <w:lang w:eastAsia="x-none"/>
              </w:rPr>
            </w:pPr>
            <w:r w:rsidRPr="005F4CD6">
              <w:rPr>
                <w:rFonts w:ascii="Times" w:eastAsia="Batang" w:hAnsi="Times" w:cs="Times New Roman"/>
                <w:sz w:val="20"/>
                <w:szCs w:val="24"/>
                <w:highlight w:val="green"/>
                <w:lang w:eastAsia="x-none"/>
              </w:rPr>
              <w:t>Agreement:</w:t>
            </w:r>
          </w:p>
          <w:p w14:paraId="179908C7" w14:textId="77777777" w:rsidR="00F315E5" w:rsidRPr="006A15A2" w:rsidRDefault="00F315E5" w:rsidP="00F315E5">
            <w:pPr>
              <w:numPr>
                <w:ilvl w:val="0"/>
                <w:numId w:val="13"/>
              </w:numPr>
              <w:overflowPunct w:val="0"/>
              <w:autoSpaceDE w:val="0"/>
              <w:autoSpaceDN w:val="0"/>
              <w:adjustRightInd w:val="0"/>
              <w:spacing w:after="0" w:line="280" w:lineRule="atLeast"/>
              <w:jc w:val="both"/>
              <w:textAlignment w:val="baseline"/>
              <w:rPr>
                <w:rFonts w:ascii="Times New Roman" w:eastAsia="Batang" w:hAnsi="Times New Roman" w:cs="Times New Roman"/>
                <w:lang w:eastAsia="zh-CN"/>
              </w:rPr>
            </w:pPr>
            <w:r w:rsidRPr="006A15A2">
              <w:rPr>
                <w:rFonts w:ascii="Times New Roman" w:eastAsia="Batang" w:hAnsi="Times New Roman" w:cs="Times New Roman"/>
                <w:lang w:eastAsia="zh-CN"/>
              </w:rPr>
              <w:t>For operation with shared spectrum channel access of NR 52.6 – 71 GHz, support discovery burst (DB) and define the DB same as in Rel-16 37.213 Section 4.0</w:t>
            </w:r>
          </w:p>
          <w:p w14:paraId="64F28931" w14:textId="77777777" w:rsidR="00F315E5" w:rsidRPr="006A15A2" w:rsidRDefault="00F315E5" w:rsidP="00F315E5">
            <w:pPr>
              <w:numPr>
                <w:ilvl w:val="0"/>
                <w:numId w:val="13"/>
              </w:numPr>
              <w:overflowPunct w:val="0"/>
              <w:autoSpaceDE w:val="0"/>
              <w:autoSpaceDN w:val="0"/>
              <w:adjustRightInd w:val="0"/>
              <w:spacing w:after="0" w:line="280" w:lineRule="atLeast"/>
              <w:jc w:val="both"/>
              <w:textAlignment w:val="baseline"/>
              <w:rPr>
                <w:rFonts w:ascii="Times New Roman" w:eastAsia="Batang" w:hAnsi="Times New Roman" w:cs="Times New Roman"/>
                <w:lang w:eastAsia="zh-CN"/>
              </w:rPr>
            </w:pPr>
            <w:r w:rsidRPr="006A15A2">
              <w:rPr>
                <w:rFonts w:ascii="Times New Roman" w:eastAsia="Batang" w:hAnsi="Times New Roman" w:cs="Times New Roman"/>
                <w:lang w:eastAsia="zh-CN"/>
              </w:rPr>
              <w:t>FFS: Support discovery burst transmission window (DBTW) at least for SSB with 120 kHz SCS with the following requirements</w:t>
            </w:r>
          </w:p>
          <w:p w14:paraId="478600E8" w14:textId="77777777" w:rsidR="00F315E5" w:rsidRPr="006A15A2"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eastAsia="zh-CN"/>
              </w:rPr>
            </w:pPr>
            <w:r w:rsidRPr="006A15A2">
              <w:rPr>
                <w:rFonts w:ascii="Times New Roman" w:eastAsia="Batang" w:hAnsi="Times New Roman" w:cs="Times New Roman"/>
                <w:lang w:eastAsia="zh-CN"/>
              </w:rPr>
              <w:t>PBCH payload size is no greater than that for FR2</w:t>
            </w:r>
          </w:p>
          <w:p w14:paraId="7ADD9187" w14:textId="77777777" w:rsidR="00F315E5" w:rsidRPr="006A15A2"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eastAsia="zh-CN"/>
              </w:rPr>
            </w:pPr>
            <w:r w:rsidRPr="006A15A2">
              <w:rPr>
                <w:rFonts w:ascii="Times New Roman" w:eastAsia="Batang" w:hAnsi="Times New Roman" w:cs="Times New Roman"/>
                <w:lang w:eastAsia="zh-CN"/>
              </w:rPr>
              <w:t>Duration of DBTW is no greater than 5 ms</w:t>
            </w:r>
          </w:p>
          <w:p w14:paraId="2124F2AA" w14:textId="77777777" w:rsidR="00F315E5" w:rsidRPr="006A15A2"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eastAsia="zh-CN"/>
              </w:rPr>
            </w:pPr>
            <w:r w:rsidRPr="006A15A2">
              <w:rPr>
                <w:rFonts w:ascii="Times New Roman" w:eastAsia="Batang" w:hAnsi="Times New Roman" w:cs="Times New Roman"/>
                <w:lang w:eastAsia="zh-CN"/>
              </w:rPr>
              <w:t>Number of PBCH DMRS sequences is the same as for FR2</w:t>
            </w:r>
          </w:p>
          <w:p w14:paraId="217E18BC" w14:textId="77777777" w:rsidR="00F315E5" w:rsidRPr="006A15A2" w:rsidRDefault="00F315E5" w:rsidP="00F315E5">
            <w:pPr>
              <w:numPr>
                <w:ilvl w:val="1"/>
                <w:numId w:val="13"/>
              </w:numPr>
              <w:tabs>
                <w:tab w:val="clear" w:pos="1080"/>
              </w:tabs>
              <w:overflowPunct w:val="0"/>
              <w:autoSpaceDE w:val="0"/>
              <w:autoSpaceDN w:val="0"/>
              <w:adjustRightInd w:val="0"/>
              <w:spacing w:after="0" w:line="280" w:lineRule="atLeast"/>
              <w:jc w:val="both"/>
              <w:textAlignment w:val="baseline"/>
              <w:rPr>
                <w:rFonts w:ascii="Times New Roman" w:eastAsia="Batang" w:hAnsi="Times New Roman" w:cs="Times New Roman"/>
                <w:lang w:eastAsia="zh-CN"/>
              </w:rPr>
            </w:pPr>
            <w:r w:rsidRPr="006A15A2">
              <w:rPr>
                <w:rFonts w:ascii="Times New Roman" w:eastAsia="Batang" w:hAnsi="Times New Roman" w:cs="Times New Roman"/>
                <w:lang w:eastAsia="zh-CN"/>
              </w:rPr>
              <w:t>FFS: applicability of DBTW design for 120kHz to SSB with 480kHz and 960kHz SCS</w:t>
            </w:r>
          </w:p>
          <w:p w14:paraId="7D87A7E1" w14:textId="77777777" w:rsidR="00F315E5" w:rsidRPr="006A15A2"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eastAsia="zh-CN"/>
              </w:rPr>
            </w:pPr>
            <w:r w:rsidRPr="006A15A2">
              <w:rPr>
                <w:rFonts w:ascii="Times New Roman" w:eastAsia="Batang" w:hAnsi="Times New Roman" w:cs="Times New Roman"/>
                <w:lang w:eastAsia="zh-CN"/>
              </w:rPr>
              <w:t>Support mechanism to indicate or inform that DBTW is enabled/disabled for both IDLE and CONNECTED mode UEs</w:t>
            </w:r>
          </w:p>
          <w:p w14:paraId="58405CCC" w14:textId="77777777" w:rsidR="00F315E5" w:rsidRPr="006A15A2" w:rsidRDefault="00F315E5" w:rsidP="00F315E5">
            <w:pPr>
              <w:numPr>
                <w:ilvl w:val="2"/>
                <w:numId w:val="13"/>
              </w:numPr>
              <w:tabs>
                <w:tab w:val="clear" w:pos="1800"/>
                <w:tab w:val="left" w:pos="720"/>
                <w:tab w:val="left" w:pos="1440"/>
              </w:tabs>
              <w:spacing w:after="0" w:line="240" w:lineRule="auto"/>
              <w:textAlignment w:val="center"/>
              <w:rPr>
                <w:rFonts w:ascii="Times" w:eastAsia="Times New Roman" w:hAnsi="Times" w:cs="Times New Roman"/>
              </w:rPr>
            </w:pPr>
            <w:r w:rsidRPr="006A15A2">
              <w:rPr>
                <w:rFonts w:ascii="Times" w:eastAsia="Times New Roman" w:hAnsi="Times" w:cs="Times New Roman"/>
              </w:rPr>
              <w:lastRenderedPageBreak/>
              <w:t>FFS: how to support UEs performing initial access that do not have any prior information on DBTW.</w:t>
            </w:r>
          </w:p>
          <w:p w14:paraId="3834D3E7" w14:textId="77777777" w:rsidR="00F315E5" w:rsidRPr="006A15A2" w:rsidRDefault="00F315E5" w:rsidP="00F315E5">
            <w:pPr>
              <w:numPr>
                <w:ilvl w:val="2"/>
                <w:numId w:val="13"/>
              </w:numPr>
              <w:tabs>
                <w:tab w:val="clear" w:pos="1800"/>
                <w:tab w:val="left" w:pos="720"/>
                <w:tab w:val="left" w:pos="1440"/>
              </w:tabs>
              <w:spacing w:after="0" w:line="240" w:lineRule="auto"/>
              <w:textAlignment w:val="center"/>
              <w:rPr>
                <w:rFonts w:ascii="Times" w:eastAsia="Times New Roman" w:hAnsi="Times" w:cs="Times New Roman"/>
              </w:rPr>
            </w:pPr>
            <w:r w:rsidRPr="006A15A2">
              <w:rPr>
                <w:rFonts w:ascii="Times" w:eastAsia="Times New Roman" w:hAnsi="Times" w:cs="Times New Roman"/>
              </w:rPr>
              <w:t>FFS: details of the mechanism for enabling/disabling DBTW considering LBT exempt operation and overlapping licensed/unlicensed bands</w:t>
            </w:r>
          </w:p>
          <w:p w14:paraId="5DB21DEE" w14:textId="77777777" w:rsidR="00F315E5" w:rsidRPr="006A15A2" w:rsidRDefault="00F315E5" w:rsidP="00F315E5">
            <w:pPr>
              <w:numPr>
                <w:ilvl w:val="2"/>
                <w:numId w:val="13"/>
              </w:numPr>
              <w:tabs>
                <w:tab w:val="clear" w:pos="1800"/>
              </w:tabs>
              <w:overflowPunct w:val="0"/>
              <w:autoSpaceDE w:val="0"/>
              <w:autoSpaceDN w:val="0"/>
              <w:adjustRightInd w:val="0"/>
              <w:spacing w:after="0" w:line="240" w:lineRule="auto"/>
              <w:jc w:val="both"/>
              <w:textAlignment w:val="baseline"/>
              <w:rPr>
                <w:rFonts w:ascii="Times New Roman" w:eastAsia="Batang" w:hAnsi="Times New Roman" w:cs="Times New Roman"/>
                <w:lang w:eastAsia="zh-CN"/>
              </w:rPr>
            </w:pPr>
            <w:r w:rsidRPr="006A15A2">
              <w:rPr>
                <w:rFonts w:ascii="Times New Roman" w:eastAsia="Batang" w:hAnsi="Times New Roman" w:cs="Times New Roman"/>
                <w:lang w:eastAsia="zh-CN"/>
              </w:rPr>
              <w:t>FFS: details of how to inform UEs of the configuration of DBTW</w:t>
            </w:r>
          </w:p>
          <w:p w14:paraId="540BB364" w14:textId="6FC37973" w:rsidR="0083649B" w:rsidRPr="006A15A2" w:rsidRDefault="0083649B" w:rsidP="00F315E5">
            <w:pPr>
              <w:tabs>
                <w:tab w:val="left" w:pos="1800"/>
              </w:tabs>
              <w:spacing w:after="0"/>
              <w:jc w:val="both"/>
              <w:rPr>
                <w:rFonts w:ascii="Times New Roman" w:eastAsia="SimSun" w:hAnsi="Times New Roman" w:cs="Times New Roman"/>
                <w:lang w:eastAsia="zh-CN"/>
              </w:rPr>
            </w:pPr>
          </w:p>
        </w:tc>
      </w:tr>
    </w:tbl>
    <w:p w14:paraId="1FD8817E" w14:textId="405696CA" w:rsidR="0083649B" w:rsidRPr="006A15A2" w:rsidRDefault="0083649B" w:rsidP="00735D40"/>
    <w:p w14:paraId="54E39A86" w14:textId="762A24B4" w:rsidR="00F315E5" w:rsidRPr="006A15A2" w:rsidRDefault="00F315E5" w:rsidP="00735D40">
      <w:r w:rsidRPr="006A15A2">
        <w:t>Based on the agreement above following definition is adopted for discovery burst:</w:t>
      </w:r>
    </w:p>
    <w:tbl>
      <w:tblPr>
        <w:tblStyle w:val="TableGrid"/>
        <w:tblW w:w="0" w:type="auto"/>
        <w:tblLook w:val="04A0" w:firstRow="1" w:lastRow="0" w:firstColumn="1" w:lastColumn="0" w:noHBand="0" w:noVBand="1"/>
      </w:tblPr>
      <w:tblGrid>
        <w:gridCol w:w="9629"/>
      </w:tblGrid>
      <w:tr w:rsidR="00F315E5" w:rsidRPr="00E84FE2" w14:paraId="11473507" w14:textId="77777777" w:rsidTr="00F315E5">
        <w:tc>
          <w:tcPr>
            <w:tcW w:w="9629" w:type="dxa"/>
          </w:tcPr>
          <w:p w14:paraId="525DBDA3" w14:textId="77777777" w:rsidR="00F315E5" w:rsidRPr="006A15A2" w:rsidRDefault="00F315E5" w:rsidP="00F315E5">
            <w:pPr>
              <w:spacing w:after="180" w:line="240" w:lineRule="auto"/>
              <w:ind w:left="568" w:hanging="284"/>
              <w:rPr>
                <w:rFonts w:ascii="Times New Roman" w:eastAsia="Times New Roman" w:hAnsi="Times New Roman" w:cs="Times New Roman"/>
                <w:sz w:val="20"/>
                <w:szCs w:val="20"/>
              </w:rPr>
            </w:pPr>
            <w:r w:rsidRPr="006A15A2">
              <w:rPr>
                <w:rFonts w:ascii="Times New Roman" w:eastAsia="Times New Roman" w:hAnsi="Times New Roman" w:cs="Times New Roman"/>
                <w:sz w:val="20"/>
                <w:szCs w:val="20"/>
              </w:rPr>
              <w:t>-</w:t>
            </w:r>
            <w:r w:rsidRPr="006A15A2">
              <w:rPr>
                <w:rFonts w:ascii="Times New Roman" w:eastAsia="Times New Roman" w:hAnsi="Times New Roman" w:cs="Times New Roman"/>
                <w:sz w:val="20"/>
                <w:szCs w:val="20"/>
              </w:rPr>
              <w:tab/>
              <w:t xml:space="preserve">A </w:t>
            </w:r>
            <w:r w:rsidRPr="006A15A2">
              <w:rPr>
                <w:rFonts w:ascii="Times New Roman" w:eastAsia="Times New Roman" w:hAnsi="Times New Roman" w:cs="Times New Roman"/>
                <w:i/>
                <w:sz w:val="20"/>
                <w:szCs w:val="20"/>
              </w:rPr>
              <w:t>discovery burst</w:t>
            </w:r>
            <w:r w:rsidRPr="006A15A2">
              <w:rPr>
                <w:rFonts w:ascii="Times New Roman" w:eastAsia="Times New Roman" w:hAnsi="Times New Roman" w:cs="Times New Roman"/>
                <w:sz w:val="20"/>
                <w:szCs w:val="20"/>
              </w:rPr>
              <w:t xml:space="preserve"> refers to a DL transmission burst including a set of signal(s) and/or channel(s) confined within a window and associated with a duty cycle. The </w:t>
            </w:r>
            <w:r w:rsidRPr="006A15A2">
              <w:rPr>
                <w:rFonts w:ascii="Times New Roman" w:eastAsia="Times New Roman" w:hAnsi="Times New Roman" w:cs="Times New Roman"/>
                <w:i/>
                <w:sz w:val="20"/>
                <w:szCs w:val="20"/>
              </w:rPr>
              <w:t>discovery burst</w:t>
            </w:r>
            <w:r w:rsidRPr="006A15A2">
              <w:rPr>
                <w:rFonts w:ascii="Times New Roman" w:eastAsia="Times New Roman" w:hAnsi="Times New Roman" w:cs="Times New Roman"/>
                <w:sz w:val="20"/>
                <w:szCs w:val="20"/>
              </w:rPr>
              <w:t xml:space="preserve"> can be any of the following:</w:t>
            </w:r>
          </w:p>
          <w:p w14:paraId="7140F12D" w14:textId="77777777" w:rsidR="00F315E5" w:rsidRPr="006A15A2" w:rsidRDefault="00F315E5" w:rsidP="00F315E5">
            <w:pPr>
              <w:spacing w:after="180" w:line="240" w:lineRule="auto"/>
              <w:ind w:left="851" w:hanging="284"/>
              <w:rPr>
                <w:rFonts w:ascii="Times New Roman" w:eastAsia="Times New Roman" w:hAnsi="Times New Roman" w:cs="Times New Roman"/>
                <w:sz w:val="20"/>
                <w:szCs w:val="20"/>
              </w:rPr>
            </w:pPr>
            <w:r w:rsidRPr="006A15A2">
              <w:rPr>
                <w:rFonts w:ascii="Times New Roman" w:eastAsia="Times New Roman" w:hAnsi="Times New Roman" w:cs="Times New Roman"/>
                <w:sz w:val="20"/>
                <w:szCs w:val="20"/>
              </w:rPr>
              <w:t>-</w:t>
            </w:r>
            <w:r w:rsidRPr="006A15A2">
              <w:rPr>
                <w:rFonts w:ascii="Times New Roman" w:eastAsia="Times New Roman" w:hAnsi="Times New Roman" w:cs="Times New Roman"/>
                <w:sz w:val="20"/>
                <w:szCs w:val="20"/>
              </w:rPr>
              <w:tab/>
              <w:t>Transmission(s) initiated by an eNB that includes a primary synchronization signal (PSS), secondary synchronization signal (SSS) and cell-specific reference signal(s)(CRS) and may include non-zero power CSI reference signals (CSI-RS).</w:t>
            </w:r>
          </w:p>
          <w:p w14:paraId="11FF7C10" w14:textId="1A56D32C" w:rsidR="00F315E5" w:rsidRPr="006A15A2" w:rsidRDefault="00F315E5" w:rsidP="00F315E5">
            <w:pPr>
              <w:spacing w:after="180" w:line="240" w:lineRule="auto"/>
              <w:ind w:left="851" w:hanging="284"/>
              <w:rPr>
                <w:rFonts w:ascii="Times New Roman" w:eastAsia="Times New Roman" w:hAnsi="Times New Roman" w:cs="Times New Roman"/>
                <w:sz w:val="20"/>
                <w:szCs w:val="20"/>
              </w:rPr>
            </w:pPr>
            <w:r w:rsidRPr="006A15A2">
              <w:rPr>
                <w:rFonts w:ascii="Times New Roman" w:eastAsia="Times New Roman" w:hAnsi="Times New Roman" w:cs="Times New Roman"/>
                <w:sz w:val="20"/>
                <w:szCs w:val="20"/>
              </w:rPr>
              <w:t>-</w:t>
            </w:r>
            <w:r w:rsidRPr="006A15A2">
              <w:rPr>
                <w:rFonts w:ascii="Times New Roman" w:eastAsia="Times New Roman" w:hAnsi="Times New Roman" w:cs="Times New Roman"/>
                <w:sz w:val="20"/>
                <w:szCs w:val="20"/>
              </w:rPr>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bl>
    <w:p w14:paraId="49CEFB3C" w14:textId="64963D21" w:rsidR="00F315E5" w:rsidRPr="006A15A2" w:rsidRDefault="00F315E5" w:rsidP="00735D40"/>
    <w:p w14:paraId="5CFB1415" w14:textId="62158CE2" w:rsidR="0083463A" w:rsidRPr="006A15A2" w:rsidRDefault="0083463A" w:rsidP="0083463A">
      <w:r w:rsidRPr="006A15A2">
        <w:t>Considering the shared spectrum operation, the baseline operatio</w:t>
      </w:r>
      <w:r w:rsidR="0011344C">
        <w:t>n</w:t>
      </w:r>
      <w:r w:rsidRPr="006A15A2">
        <w:t xml:space="preserve"> for 120kHz, 480kHz and 960kHz could follow the same mechanisms described in Rel-16 (for NR-U). For 480kHz and 960kHz SSB it could be considered whether for </w:t>
      </w:r>
      <w:r w:rsidRPr="006A15A2">
        <w:rPr>
          <w:i/>
        </w:rPr>
        <w:t>discoveryBurstWindowLength</w:t>
      </w:r>
      <w:r w:rsidRPr="006A15A2">
        <w:t xml:space="preserve"> values smaller than 0.5ms could be considered. The need and the design would depend on the final design of the SSB pattern for these sub-carrier spacings.</w:t>
      </w:r>
    </w:p>
    <w:p w14:paraId="18102C7B" w14:textId="1DB573C5" w:rsidR="00715B62" w:rsidRPr="006A15A2" w:rsidRDefault="00715B62" w:rsidP="0083463A">
      <w:r w:rsidRPr="006A15A2">
        <w:rPr>
          <w:b/>
          <w:i/>
        </w:rPr>
        <w:t>Observation</w:t>
      </w:r>
      <w:r w:rsidR="00727A79" w:rsidRPr="006A15A2">
        <w:rPr>
          <w:i/>
        </w:rPr>
        <w:t xml:space="preserve"> </w:t>
      </w:r>
      <w:r w:rsidR="00727A79" w:rsidRPr="006A15A2">
        <w:rPr>
          <w:b/>
          <w:i/>
        </w:rPr>
        <w:t>1</w:t>
      </w:r>
      <w:r w:rsidRPr="006A15A2">
        <w:rPr>
          <w:i/>
        </w:rPr>
        <w:t xml:space="preserve">: </w:t>
      </w:r>
      <w:r w:rsidR="00D3529A" w:rsidRPr="006A15A2">
        <w:rPr>
          <w:i/>
        </w:rPr>
        <w:t>It could be c</w:t>
      </w:r>
      <w:r w:rsidRPr="006A15A2">
        <w:rPr>
          <w:i/>
        </w:rPr>
        <w:t>onsidered whether for discoveryBurstWindowLength values smaller than 0.5ms are needed for 480kHz and 960kHz SSBs.</w:t>
      </w:r>
    </w:p>
    <w:p w14:paraId="00534696" w14:textId="15099742" w:rsidR="00EE0D07" w:rsidRPr="005F4CD6" w:rsidRDefault="005D5B7D" w:rsidP="005D5B7D">
      <w:r w:rsidRPr="006A15A2">
        <w:t>Hence, as per agreement it was concluded to determine whether there is a need to support DBTW, at least for SSB with 120kHz sub-carrier spacings (and possible other channels). In relation to DBTW, also the option of applying Short Control Signal exemption (SCSe) to SSB and to other initial access channels was discussed, and in context of Channe</w:t>
      </w:r>
      <w:r w:rsidR="00E27834" w:rsidRPr="006A15A2">
        <w:t>l</w:t>
      </w:r>
      <w:r w:rsidRPr="006A15A2">
        <w:t xml:space="preserve"> Access agenda item the option to operate with both, LBT and wo-LBT, are being considered</w:t>
      </w:r>
      <w:r w:rsidR="00C76129" w:rsidRPr="006A15A2">
        <w:t xml:space="preserve">. </w:t>
      </w:r>
      <w:r w:rsidR="00C76129" w:rsidRPr="005F4CD6">
        <w:t>Corresponding following agreement was made in RAN1#104e:</w:t>
      </w:r>
    </w:p>
    <w:tbl>
      <w:tblPr>
        <w:tblStyle w:val="TableGrid"/>
        <w:tblW w:w="0" w:type="auto"/>
        <w:tblLook w:val="04A0" w:firstRow="1" w:lastRow="0" w:firstColumn="1" w:lastColumn="0" w:noHBand="0" w:noVBand="1"/>
      </w:tblPr>
      <w:tblGrid>
        <w:gridCol w:w="9629"/>
      </w:tblGrid>
      <w:tr w:rsidR="00C76129" w:rsidRPr="00E84FE2" w14:paraId="5E37FA8C" w14:textId="77777777" w:rsidTr="00C76129">
        <w:tc>
          <w:tcPr>
            <w:tcW w:w="9629" w:type="dxa"/>
          </w:tcPr>
          <w:p w14:paraId="1E679281" w14:textId="77777777" w:rsidR="00C76129" w:rsidRPr="005F4CD6" w:rsidRDefault="00C76129" w:rsidP="00C76129">
            <w:pPr>
              <w:overflowPunct w:val="0"/>
              <w:autoSpaceDE w:val="0"/>
              <w:autoSpaceDN w:val="0"/>
              <w:snapToGrid w:val="0"/>
              <w:spacing w:after="0" w:line="252" w:lineRule="auto"/>
              <w:jc w:val="both"/>
              <w:rPr>
                <w:rFonts w:ascii="Times" w:eastAsia="Batang" w:hAnsi="Times" w:cs="Times"/>
                <w:sz w:val="20"/>
                <w:szCs w:val="20"/>
                <w:highlight w:val="green"/>
              </w:rPr>
            </w:pPr>
            <w:r w:rsidRPr="005F4CD6">
              <w:rPr>
                <w:rFonts w:ascii="Times" w:eastAsia="Batang" w:hAnsi="Times" w:cs="Times"/>
                <w:sz w:val="20"/>
                <w:szCs w:val="20"/>
                <w:highlight w:val="green"/>
              </w:rPr>
              <w:t>Agreement:</w:t>
            </w:r>
          </w:p>
          <w:p w14:paraId="066C1364" w14:textId="77777777" w:rsidR="00C76129" w:rsidRPr="006A15A2" w:rsidRDefault="00C76129" w:rsidP="00C76129">
            <w:pPr>
              <w:numPr>
                <w:ilvl w:val="0"/>
                <w:numId w:val="26"/>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 xml:space="preserve">SSB transmission with LBT is supported, at least when the conditions for contention exempt short control signalling based SSB transmission is not met </w:t>
            </w:r>
          </w:p>
          <w:p w14:paraId="7B30A377" w14:textId="77777777" w:rsidR="00C76129" w:rsidRPr="006A15A2" w:rsidRDefault="00C76129" w:rsidP="00C76129">
            <w:pPr>
              <w:numPr>
                <w:ilvl w:val="1"/>
                <w:numId w:val="26"/>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Note the channel access for SSB with LBT may not be different from a normal COT with multiple beams</w:t>
            </w:r>
          </w:p>
          <w:p w14:paraId="54EE8A2E" w14:textId="2290A24F" w:rsidR="00C76129" w:rsidRPr="006A15A2" w:rsidRDefault="00C76129" w:rsidP="005D5C7C">
            <w:pPr>
              <w:numPr>
                <w:ilvl w:val="1"/>
                <w:numId w:val="26"/>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FFS: If any difference from a multi-beam COT LBT needs to be introduced</w:t>
            </w:r>
          </w:p>
        </w:tc>
      </w:tr>
    </w:tbl>
    <w:p w14:paraId="6A98FE71" w14:textId="4F97FDBA" w:rsidR="00C76129" w:rsidRPr="006A15A2" w:rsidRDefault="00C76129" w:rsidP="005D5B7D"/>
    <w:p w14:paraId="27DB879C" w14:textId="2C39B2B1" w:rsidR="00E27834" w:rsidRPr="006A15A2" w:rsidRDefault="00E27834" w:rsidP="000A2598">
      <w:r w:rsidRPr="006A15A2">
        <w:t>In RAN1#104bis-e, it also correspondingly agreed that SCSe can be applied for SSBs:</w:t>
      </w:r>
    </w:p>
    <w:tbl>
      <w:tblPr>
        <w:tblStyle w:val="TableGrid"/>
        <w:tblW w:w="0" w:type="auto"/>
        <w:tblLook w:val="04A0" w:firstRow="1" w:lastRow="0" w:firstColumn="1" w:lastColumn="0" w:noHBand="0" w:noVBand="1"/>
      </w:tblPr>
      <w:tblGrid>
        <w:gridCol w:w="9629"/>
      </w:tblGrid>
      <w:tr w:rsidR="00E27834" w:rsidRPr="00E84FE2" w14:paraId="47152123" w14:textId="77777777" w:rsidTr="00E27834">
        <w:tc>
          <w:tcPr>
            <w:tcW w:w="9629" w:type="dxa"/>
          </w:tcPr>
          <w:p w14:paraId="6C673C6A" w14:textId="77777777" w:rsidR="00E27834" w:rsidRPr="00E27834" w:rsidRDefault="00E27834" w:rsidP="00E27834">
            <w:pPr>
              <w:spacing w:after="0" w:line="240" w:lineRule="auto"/>
              <w:rPr>
                <w:rFonts w:ascii="Times" w:eastAsia="Batang" w:hAnsi="Times" w:cs="Times New Roman"/>
                <w:sz w:val="20"/>
                <w:szCs w:val="24"/>
                <w:lang w:eastAsia="x-none"/>
              </w:rPr>
            </w:pPr>
            <w:r w:rsidRPr="00E27834">
              <w:rPr>
                <w:rFonts w:ascii="Times" w:eastAsia="Batang" w:hAnsi="Times" w:cs="Times New Roman"/>
                <w:sz w:val="20"/>
                <w:szCs w:val="24"/>
                <w:highlight w:val="green"/>
                <w:lang w:eastAsia="x-none"/>
              </w:rPr>
              <w:t>Agreement:</w:t>
            </w:r>
          </w:p>
          <w:p w14:paraId="4F858F2A" w14:textId="77777777" w:rsidR="00E27834" w:rsidRPr="006A15A2" w:rsidRDefault="00E27834" w:rsidP="00E27834">
            <w:pPr>
              <w:numPr>
                <w:ilvl w:val="0"/>
                <w:numId w:val="32"/>
              </w:numPr>
              <w:kinsoku w:val="0"/>
              <w:overflowPunct w:val="0"/>
              <w:adjustRightInd w:val="0"/>
              <w:spacing w:after="60" w:line="240" w:lineRule="auto"/>
              <w:textAlignment w:val="baseline"/>
              <w:rPr>
                <w:rFonts w:ascii="Times" w:eastAsia="Batang" w:hAnsi="Times" w:cs="Times New Roman"/>
                <w:sz w:val="20"/>
                <w:szCs w:val="24"/>
              </w:rPr>
            </w:pPr>
            <w:r w:rsidRPr="006A15A2">
              <w:rPr>
                <w:rFonts w:ascii="Times" w:eastAsia="Batang" w:hAnsi="Times" w:cs="Times New Roman"/>
                <w:sz w:val="20"/>
                <w:szCs w:val="24"/>
              </w:rPr>
              <w:t>Contention Exempt Short Control Signaling rules can be applicable to the transmission of SS/PBCH.</w:t>
            </w:r>
          </w:p>
          <w:p w14:paraId="51D22462" w14:textId="77777777" w:rsidR="00E27834" w:rsidRPr="006A15A2"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rPr>
            </w:pPr>
            <w:r w:rsidRPr="006A15A2">
              <w:rPr>
                <w:rFonts w:ascii="Times" w:eastAsia="Batang" w:hAnsi="Times" w:cs="Times New Roman"/>
                <w:sz w:val="20"/>
                <w:szCs w:val="24"/>
              </w:rPr>
              <w:t>FFS: What are the other DL signals and channels that can be multiplexed with SS/PBCH transmission under Contention Exempt Short Control Signaling rule</w:t>
            </w:r>
          </w:p>
          <w:p w14:paraId="05CAB38C" w14:textId="77777777" w:rsidR="00E27834" w:rsidRPr="006A15A2"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rPr>
            </w:pPr>
            <w:r w:rsidRPr="006A15A2">
              <w:rPr>
                <w:rFonts w:ascii="Times" w:eastAsia="Batang" w:hAnsi="Times" w:cs="Times New Roman"/>
                <w:sz w:val="20"/>
                <w:szCs w:val="24"/>
                <w:lang w:eastAsia="x-none"/>
              </w:rPr>
              <w:t>FFS: Whether this can be applied to all supported SCS or specific SCS.</w:t>
            </w:r>
          </w:p>
          <w:p w14:paraId="4C56C392" w14:textId="77777777" w:rsidR="00E27834" w:rsidRPr="006A15A2"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rPr>
            </w:pPr>
            <w:r w:rsidRPr="006A15A2">
              <w:rPr>
                <w:rFonts w:ascii="Times" w:eastAsia="Batang" w:hAnsi="Times" w:cs="Times New Roman"/>
                <w:sz w:val="20"/>
                <w:szCs w:val="24"/>
                <w:lang w:eastAsia="x-none"/>
              </w:rPr>
              <w:t>FFS: Extension to discovery burst if it is defined including signals other than SS/PBCH</w:t>
            </w:r>
          </w:p>
          <w:p w14:paraId="37999D58" w14:textId="77777777" w:rsidR="00E27834" w:rsidRPr="006A15A2"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rPr>
            </w:pPr>
            <w:r w:rsidRPr="006A15A2">
              <w:rPr>
                <w:rFonts w:ascii="Times" w:eastAsia="Batang" w:hAnsi="Times" w:cs="Times New Roman"/>
                <w:sz w:val="20"/>
                <w:szCs w:val="24"/>
              </w:rPr>
              <w:t>Note: Restriction for short control signalling transmissions apply (10% over any 100ms interval)</w:t>
            </w:r>
          </w:p>
          <w:p w14:paraId="1B3602A0" w14:textId="77777777" w:rsidR="00E27834" w:rsidRPr="006A15A2" w:rsidRDefault="00E27834" w:rsidP="00E27834">
            <w:pPr>
              <w:numPr>
                <w:ilvl w:val="0"/>
                <w:numId w:val="32"/>
              </w:numPr>
              <w:kinsoku w:val="0"/>
              <w:overflowPunct w:val="0"/>
              <w:adjustRightInd w:val="0"/>
              <w:spacing w:after="60" w:line="240" w:lineRule="auto"/>
              <w:textAlignment w:val="baseline"/>
              <w:rPr>
                <w:rFonts w:ascii="Times" w:eastAsia="Batang" w:hAnsi="Times" w:cs="Times New Roman"/>
                <w:sz w:val="20"/>
                <w:szCs w:val="24"/>
              </w:rPr>
            </w:pPr>
            <w:r w:rsidRPr="006A15A2">
              <w:rPr>
                <w:rFonts w:ascii="Times" w:eastAsia="Batang" w:hAnsi="Times" w:cs="Times New Roman"/>
                <w:sz w:val="20"/>
                <w:szCs w:val="24"/>
              </w:rPr>
              <w:lastRenderedPageBreak/>
              <w:t>FFS: Other DL signals/channels can be transmitted with Contention Exempt Short Control Signaling rule, such as PDCCH, broadcast PDSCH, PDSCH without user plain data, CSI-RS, PRS, etc</w:t>
            </w:r>
          </w:p>
          <w:p w14:paraId="5B8F4BDF" w14:textId="77777777" w:rsidR="00E27834" w:rsidRPr="006A15A2" w:rsidRDefault="00E27834" w:rsidP="000A2598"/>
          <w:p w14:paraId="235E8D38" w14:textId="77777777" w:rsidR="00E33AA6" w:rsidRPr="006A15A2" w:rsidRDefault="00E33AA6" w:rsidP="00E33AA6">
            <w:pPr>
              <w:spacing w:after="0" w:line="240" w:lineRule="auto"/>
              <w:rPr>
                <w:rFonts w:ascii="Times" w:eastAsia="Batang" w:hAnsi="Times" w:cs="Times New Roman"/>
                <w:sz w:val="20"/>
                <w:szCs w:val="24"/>
                <w:lang w:eastAsia="x-none"/>
              </w:rPr>
            </w:pPr>
            <w:r w:rsidRPr="006A15A2">
              <w:rPr>
                <w:rFonts w:ascii="Times" w:eastAsia="Batang" w:hAnsi="Times" w:cs="Times New Roman"/>
                <w:sz w:val="20"/>
                <w:szCs w:val="24"/>
                <w:highlight w:val="green"/>
                <w:lang w:eastAsia="x-none"/>
              </w:rPr>
              <w:t>Agreement:</w:t>
            </w:r>
          </w:p>
          <w:p w14:paraId="7D5C63B3" w14:textId="77777777" w:rsidR="00E33AA6" w:rsidRPr="006A15A2" w:rsidRDefault="00E33AA6" w:rsidP="00E33AA6">
            <w:pPr>
              <w:spacing w:after="0" w:line="240" w:lineRule="auto"/>
              <w:rPr>
                <w:rFonts w:ascii="Times" w:eastAsia="Batang" w:hAnsi="Times" w:cs="Times New Roman"/>
                <w:sz w:val="20"/>
                <w:szCs w:val="24"/>
              </w:rPr>
            </w:pPr>
            <w:r w:rsidRPr="006A15A2">
              <w:rPr>
                <w:rFonts w:ascii="Times" w:eastAsia="Batang" w:hAnsi="Times" w:cs="Times New Roman"/>
                <w:sz w:val="20"/>
                <w:szCs w:val="24"/>
              </w:rPr>
              <w:t>For contention exemption short control signalling based DL transmission of SS/PBCH, further consider if the following signals/channels can be multiplexed with SS/PBCH block transmission.</w:t>
            </w:r>
          </w:p>
          <w:p w14:paraId="5C69B95F" w14:textId="77777777" w:rsidR="00E33AA6" w:rsidRPr="00E33AA6"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E33AA6">
              <w:rPr>
                <w:rFonts w:ascii="Times" w:eastAsia="Batang" w:hAnsi="Times" w:cs="Times New Roman"/>
                <w:sz w:val="20"/>
                <w:szCs w:val="24"/>
              </w:rPr>
              <w:t>RMSI PDCCH and RMSI PDSCH</w:t>
            </w:r>
          </w:p>
          <w:p w14:paraId="5EF9485A" w14:textId="77777777" w:rsidR="00E33AA6" w:rsidRPr="00E33AA6"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E33AA6">
              <w:rPr>
                <w:rFonts w:ascii="Times" w:eastAsia="Batang" w:hAnsi="Times" w:cs="Times New Roman"/>
                <w:sz w:val="20"/>
                <w:szCs w:val="24"/>
              </w:rPr>
              <w:t>Other broadcast PDSCH</w:t>
            </w:r>
          </w:p>
          <w:p w14:paraId="1C59928B" w14:textId="77777777" w:rsidR="00E33AA6" w:rsidRPr="00E33AA6"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E33AA6">
              <w:rPr>
                <w:rFonts w:ascii="Times" w:eastAsia="Batang" w:hAnsi="Times" w:cs="Times New Roman"/>
                <w:sz w:val="20"/>
                <w:szCs w:val="24"/>
              </w:rPr>
              <w:t xml:space="preserve">PDSCH without user-plane data </w:t>
            </w:r>
          </w:p>
          <w:p w14:paraId="33579CEA" w14:textId="77777777" w:rsidR="00E33AA6" w:rsidRPr="00E33AA6"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E33AA6">
              <w:rPr>
                <w:rFonts w:ascii="Times" w:eastAsia="Batang" w:hAnsi="Times" w:cs="Times New Roman"/>
                <w:sz w:val="20"/>
                <w:szCs w:val="24"/>
              </w:rPr>
              <w:t>PDCCH</w:t>
            </w:r>
          </w:p>
          <w:p w14:paraId="432B7C3F" w14:textId="77777777" w:rsidR="00E33AA6" w:rsidRPr="00E33AA6"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E33AA6">
              <w:rPr>
                <w:rFonts w:ascii="Times" w:eastAsia="Batang" w:hAnsi="Times" w:cs="Times New Roman"/>
                <w:sz w:val="20"/>
                <w:szCs w:val="24"/>
              </w:rPr>
              <w:t>CSI-RS</w:t>
            </w:r>
          </w:p>
          <w:p w14:paraId="764A6269" w14:textId="77777777" w:rsidR="00E33AA6" w:rsidRPr="00E33AA6"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E33AA6">
              <w:rPr>
                <w:rFonts w:ascii="Times" w:eastAsia="Batang" w:hAnsi="Times" w:cs="Times New Roman"/>
                <w:sz w:val="20"/>
                <w:szCs w:val="24"/>
              </w:rPr>
              <w:t>PRS</w:t>
            </w:r>
          </w:p>
          <w:p w14:paraId="1EAE5B12" w14:textId="77777777" w:rsidR="00E33AA6" w:rsidRPr="006A15A2"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6A15A2">
              <w:rPr>
                <w:rFonts w:ascii="Times" w:eastAsia="Batang" w:hAnsi="Times" w:cs="Times New Roman"/>
                <w:sz w:val="20"/>
                <w:szCs w:val="24"/>
              </w:rPr>
              <w:t>Other signals/channels contained in Discovery Burst (i.e., exemption applies to Discovery Burst)</w:t>
            </w:r>
          </w:p>
          <w:p w14:paraId="21E87E02" w14:textId="77777777" w:rsidR="00E33AA6" w:rsidRPr="006A15A2" w:rsidRDefault="00E33AA6" w:rsidP="00E33AA6">
            <w:pPr>
              <w:spacing w:after="0" w:line="240" w:lineRule="auto"/>
              <w:rPr>
                <w:rFonts w:ascii="Times" w:eastAsia="Batang" w:hAnsi="Times" w:cs="Times New Roman"/>
                <w:sz w:val="20"/>
                <w:szCs w:val="24"/>
              </w:rPr>
            </w:pPr>
            <w:r w:rsidRPr="006A15A2">
              <w:rPr>
                <w:rFonts w:ascii="Times" w:eastAsia="Batang" w:hAnsi="Times" w:cs="Times New Roman"/>
                <w:sz w:val="20"/>
                <w:szCs w:val="24"/>
              </w:rPr>
              <w:t>Note: Total exempted signals/channels should meet the restriction of 10% over any 100ms interval.</w:t>
            </w:r>
          </w:p>
          <w:p w14:paraId="6F36DC9A" w14:textId="77777777" w:rsidR="00E33AA6" w:rsidRPr="006A15A2" w:rsidRDefault="00E33AA6" w:rsidP="00E33AA6">
            <w:pPr>
              <w:spacing w:after="0" w:line="240" w:lineRule="auto"/>
              <w:rPr>
                <w:rFonts w:ascii="Times" w:eastAsia="Batang" w:hAnsi="Times" w:cs="Times New Roman"/>
                <w:sz w:val="20"/>
                <w:szCs w:val="24"/>
              </w:rPr>
            </w:pPr>
            <w:r w:rsidRPr="006A15A2">
              <w:rPr>
                <w:rFonts w:ascii="Times" w:eastAsia="Batang" w:hAnsi="Times" w:cs="Times New Roman"/>
                <w:sz w:val="20"/>
                <w:szCs w:val="24"/>
              </w:rPr>
              <w:t>FFS: If contention exemption short control signalling based DL transmission is allowed when not multiplexed with SS/PBCH block transmission.</w:t>
            </w:r>
          </w:p>
          <w:p w14:paraId="5C0F03E4" w14:textId="4EA64419" w:rsidR="00E33AA6" w:rsidRPr="006A15A2" w:rsidRDefault="00E33AA6" w:rsidP="000A2598"/>
        </w:tc>
      </w:tr>
    </w:tbl>
    <w:p w14:paraId="230F06CE" w14:textId="00623B0E" w:rsidR="00E27834" w:rsidRPr="006A15A2" w:rsidRDefault="00E27834" w:rsidP="000A2598"/>
    <w:p w14:paraId="53802BC0" w14:textId="5405B9FF" w:rsidR="00291F61" w:rsidRPr="005F4CD6" w:rsidRDefault="00751152" w:rsidP="006A15A2">
      <w:pPr>
        <w:pStyle w:val="Heading3"/>
      </w:pPr>
      <w:r w:rsidRPr="009B1B4A">
        <w:t xml:space="preserve">Supporting </w:t>
      </w:r>
      <w:r w:rsidR="00291F61" w:rsidRPr="006A15A2">
        <w:t>DBTW</w:t>
      </w:r>
    </w:p>
    <w:p w14:paraId="04CA9FB5" w14:textId="49AC302A" w:rsidR="00E27834" w:rsidRPr="006A15A2" w:rsidRDefault="00E27834" w:rsidP="00E27834">
      <w:r w:rsidRPr="006A15A2">
        <w:t xml:space="preserve">For </w:t>
      </w:r>
      <w:r w:rsidR="002C34DE" w:rsidRPr="006A15A2">
        <w:t>regions</w:t>
      </w:r>
      <w:r w:rsidRPr="006A15A2">
        <w:t xml:space="preserve">, where LBT is required to initiate COT </w:t>
      </w:r>
      <w:r w:rsidR="009D6E07" w:rsidRPr="006A15A2">
        <w:t xml:space="preserve">and </w:t>
      </w:r>
      <w:r w:rsidRPr="006A15A2">
        <w:t xml:space="preserve">SCSe cannot be applied, it would seem preferable to support DBTW to facilitate SSB discovery. This would ensure more robust performance for e.g. SSB based measurements </w:t>
      </w:r>
      <w:r w:rsidR="009D6E07" w:rsidRPr="006A15A2">
        <w:t xml:space="preserve">(L1-RSRP and RRM measurements) </w:t>
      </w:r>
      <w:r w:rsidRPr="006A15A2">
        <w:t>if LBT is needed.</w:t>
      </w:r>
    </w:p>
    <w:p w14:paraId="43AA768F" w14:textId="77777777" w:rsidR="006A4B53" w:rsidRPr="006A15A2" w:rsidRDefault="00E27834" w:rsidP="00E27834">
      <w:pPr>
        <w:rPr>
          <w:i/>
        </w:rPr>
      </w:pPr>
      <w:r w:rsidRPr="006A15A2">
        <w:rPr>
          <w:b/>
          <w:i/>
        </w:rPr>
        <w:t xml:space="preserve">Proposal 1: </w:t>
      </w:r>
      <w:r w:rsidRPr="006A15A2">
        <w:rPr>
          <w:i/>
        </w:rPr>
        <w:t>Support operation with and without DBTW for initial access.</w:t>
      </w:r>
    </w:p>
    <w:p w14:paraId="6C5D87B1" w14:textId="5AB77B4F" w:rsidR="00E27834" w:rsidRPr="006A15A2" w:rsidRDefault="006A4B53" w:rsidP="00E27834">
      <w:r w:rsidRPr="006A15A2">
        <w:t xml:space="preserve">For the support of DBTW there are different approaches. If the gNB uses 64 SSB beams, </w:t>
      </w:r>
      <w:r w:rsidR="008A0953" w:rsidRPr="006A15A2">
        <w:t>additional SSB positions within 5 ms window would need to</w:t>
      </w:r>
      <w:r w:rsidR="002C34DE" w:rsidRPr="006A15A2">
        <w:t xml:space="preserve"> be</w:t>
      </w:r>
      <w:r w:rsidR="008A0953" w:rsidRPr="006A15A2">
        <w:t xml:space="preserve"> introduced. On the other hand, if the gNB uses less than 64 SSBs the DTBW can be supported either with or without additional SSB positions. Assuming current SSB pattern with 120 kHz, i.e. two SSBs in an SSB slot, max 16 additional positions could be defined within 5 ms window in addition to</w:t>
      </w:r>
      <w:r w:rsidR="00087072" w:rsidRPr="006A15A2">
        <w:t xml:space="preserve"> the</w:t>
      </w:r>
      <w:r w:rsidR="008A0953" w:rsidRPr="006A15A2">
        <w:t xml:space="preserve"> current </w:t>
      </w:r>
      <w:r w:rsidR="00087072" w:rsidRPr="006A15A2">
        <w:t xml:space="preserve">regular </w:t>
      </w:r>
      <w:r w:rsidR="008A0953" w:rsidRPr="006A15A2">
        <w:t xml:space="preserve">64 SSB positions. </w:t>
      </w:r>
      <w:r w:rsidR="00B979C9" w:rsidRPr="006A15A2">
        <w:t xml:space="preserve">These additional positions would </w:t>
      </w:r>
      <w:r w:rsidR="00087072" w:rsidRPr="006A15A2">
        <w:t xml:space="preserve">need to </w:t>
      </w:r>
      <w:r w:rsidR="00B979C9" w:rsidRPr="006A15A2">
        <w:t xml:space="preserve">be placed after </w:t>
      </w:r>
      <w:r w:rsidR="00087072" w:rsidRPr="006A15A2">
        <w:t xml:space="preserve">each </w:t>
      </w:r>
      <w:r w:rsidR="00B979C9" w:rsidRPr="006A15A2">
        <w:t xml:space="preserve">block of 16 regular SSB positions. </w:t>
      </w:r>
    </w:p>
    <w:p w14:paraId="24716203" w14:textId="6DC0A02F" w:rsidR="00727A79" w:rsidRPr="006A15A2" w:rsidRDefault="00E84FE2" w:rsidP="00E27834">
      <w:r>
        <w:t>As design principle we think that it’s important to be able to support 64 SSBs or close to 64 also with DBTW given the high operating carrier frequency</w:t>
      </w:r>
      <w:r w:rsidR="00751B8D">
        <w:t xml:space="preserve"> and need for the high number of SSB beams</w:t>
      </w:r>
      <w:r>
        <w:t xml:space="preserve">. </w:t>
      </w:r>
      <w:r w:rsidR="00B979C9" w:rsidRPr="006A15A2">
        <w:t>Thus, the number of available positions to retransmit a certain SSB is smaller than the number of used SSBs</w:t>
      </w:r>
      <w:r w:rsidR="00A129A1">
        <w:t xml:space="preserve"> with and without additional positions</w:t>
      </w:r>
      <w:r w:rsidR="00B979C9" w:rsidRPr="006A15A2">
        <w:t xml:space="preserve">. That means that </w:t>
      </w:r>
      <w:r w:rsidR="00087072" w:rsidRPr="006A15A2">
        <w:t xml:space="preserve">there </w:t>
      </w:r>
      <w:r w:rsidR="00727A79" w:rsidRPr="006A15A2">
        <w:t>is no possibility to have predetermined relationship between the location (index)</w:t>
      </w:r>
      <w:r w:rsidR="00B979C9" w:rsidRPr="006A15A2">
        <w:t xml:space="preserve"> </w:t>
      </w:r>
      <w:r w:rsidR="00727A79" w:rsidRPr="006A15A2">
        <w:t xml:space="preserve">and SSB index as in Rel-16 NR-U. In other words, </w:t>
      </w:r>
      <w:r w:rsidR="00087072" w:rsidRPr="006A15A2">
        <w:t xml:space="preserve">it means that </w:t>
      </w:r>
      <w:r w:rsidR="00727A79" w:rsidRPr="006A15A2">
        <w:t xml:space="preserve">retransmitted SSB needs to indicate </w:t>
      </w:r>
      <w:r w:rsidR="00087072" w:rsidRPr="006A15A2">
        <w:t xml:space="preserve">explicitly </w:t>
      </w:r>
      <w:r w:rsidR="00727A79" w:rsidRPr="006A15A2">
        <w:t>the SSB index as well as provide timing info</w:t>
      </w:r>
      <w:r w:rsidR="00087072" w:rsidRPr="006A15A2">
        <w:t xml:space="preserve"> for the UE</w:t>
      </w:r>
      <w:r w:rsidR="00727A79" w:rsidRPr="006A15A2">
        <w:t>. If the DBTW is implemented without additional positions beyond 64 timing info can be determined as today but SSB would need to signal the actual SSB index that was retransmitted, e.g. by re-interpreting some of the fields in the PBCH payload.</w:t>
      </w:r>
    </w:p>
    <w:p w14:paraId="2D447B93" w14:textId="11CE1E9E" w:rsidR="00B979C9" w:rsidRPr="006A15A2" w:rsidRDefault="00727A79" w:rsidP="00E27834">
      <w:pPr>
        <w:rPr>
          <w:i/>
        </w:rPr>
      </w:pPr>
      <w:bookmarkStart w:id="2" w:name="_Hlk71616220"/>
      <w:r w:rsidRPr="006A15A2">
        <w:rPr>
          <w:b/>
          <w:i/>
        </w:rPr>
        <w:t>Observation 2:</w:t>
      </w:r>
      <w:r w:rsidRPr="006A15A2">
        <w:t xml:space="preserve"> </w:t>
      </w:r>
      <w:r w:rsidR="00751152" w:rsidRPr="006A15A2">
        <w:rPr>
          <w:i/>
        </w:rPr>
        <w:t>DBTW can be implemented either with additional SSB positions defined upon existing 64 positions within 5 ms window (for up to 64 SSBs in the cell) and without additional SSB positions (</w:t>
      </w:r>
      <w:r w:rsidR="00087072" w:rsidRPr="006A15A2">
        <w:rPr>
          <w:i/>
        </w:rPr>
        <w:t xml:space="preserve">when </w:t>
      </w:r>
      <w:r w:rsidR="00751152" w:rsidRPr="006A15A2">
        <w:rPr>
          <w:i/>
        </w:rPr>
        <w:t xml:space="preserve">&lt; 64 SSBs </w:t>
      </w:r>
      <w:r w:rsidR="00087072" w:rsidRPr="006A15A2">
        <w:rPr>
          <w:i/>
        </w:rPr>
        <w:t>are transmi</w:t>
      </w:r>
      <w:r w:rsidR="00223CDB" w:rsidRPr="006A15A2">
        <w:rPr>
          <w:i/>
        </w:rPr>
        <w:t>t</w:t>
      </w:r>
      <w:r w:rsidR="00087072" w:rsidRPr="006A15A2">
        <w:rPr>
          <w:i/>
        </w:rPr>
        <w:t xml:space="preserve">ted </w:t>
      </w:r>
      <w:r w:rsidR="00751152" w:rsidRPr="006A15A2">
        <w:rPr>
          <w:i/>
        </w:rPr>
        <w:t>in the cell).</w:t>
      </w:r>
    </w:p>
    <w:p w14:paraId="2C6CC59D" w14:textId="69C1A10D" w:rsidR="00751152" w:rsidRPr="006A15A2" w:rsidRDefault="00751152" w:rsidP="00E27834">
      <w:pPr>
        <w:rPr>
          <w:i/>
        </w:rPr>
      </w:pPr>
      <w:r w:rsidRPr="006A15A2">
        <w:rPr>
          <w:b/>
          <w:i/>
        </w:rPr>
        <w:t xml:space="preserve">Observation 3: </w:t>
      </w:r>
      <w:r w:rsidRPr="006A15A2">
        <w:rPr>
          <w:i/>
        </w:rPr>
        <w:t xml:space="preserve">In both cases, with or without additional SSB positions, the retransmitted SSB would need to provide explicit information for the determining the retransmitted SSB index and </w:t>
      </w:r>
      <w:r w:rsidR="004D42BB" w:rsidRPr="006A15A2">
        <w:rPr>
          <w:i/>
        </w:rPr>
        <w:t xml:space="preserve">when additional positions are defined also </w:t>
      </w:r>
      <w:r w:rsidRPr="006A15A2">
        <w:rPr>
          <w:i/>
        </w:rPr>
        <w:t>information based on which the UE derive timing</w:t>
      </w:r>
      <w:bookmarkEnd w:id="2"/>
      <w:r w:rsidRPr="006A15A2">
        <w:rPr>
          <w:i/>
        </w:rPr>
        <w:t>.</w:t>
      </w:r>
    </w:p>
    <w:p w14:paraId="47872732" w14:textId="6967680D" w:rsidR="009D6E07" w:rsidRPr="006A15A2" w:rsidRDefault="00CA213F" w:rsidP="00E27834">
      <w:r>
        <w:lastRenderedPageBreak/>
        <w:t xml:space="preserve">Considering the need to support 64 SSB beams we think that additional SSB positions should be defined when DBTW is applied. </w:t>
      </w:r>
      <w:r w:rsidR="004D42BB" w:rsidRPr="006A15A2">
        <w:t>Additional SSB positions for the retransmission could be grouped so that every block of 16 SSBs is followed up to 4 additional SSB positions</w:t>
      </w:r>
      <w:r w:rsidR="009D6E07" w:rsidRPr="006A15A2">
        <w:t xml:space="preserve"> as illustrated in </w:t>
      </w:r>
      <w:r w:rsidR="009D6E07">
        <w:fldChar w:fldCharType="begin"/>
      </w:r>
      <w:r w:rsidR="009D6E07" w:rsidRPr="006A15A2">
        <w:instrText xml:space="preserve"> REF _Ref71273386 \h </w:instrText>
      </w:r>
      <w:r w:rsidR="009D6E07">
        <w:fldChar w:fldCharType="separate"/>
      </w:r>
      <w:r w:rsidR="009D6E07" w:rsidRPr="006A15A2">
        <w:t>Figure 1</w:t>
      </w:r>
      <w:r w:rsidR="009D6E07">
        <w:fldChar w:fldCharType="end"/>
      </w:r>
      <w:r w:rsidR="009D6E07" w:rsidRPr="006A15A2">
        <w:t>.</w:t>
      </w:r>
    </w:p>
    <w:p w14:paraId="2250D6C5" w14:textId="2BACA22D" w:rsidR="009D6E07" w:rsidRPr="002C773A" w:rsidRDefault="009D6E07" w:rsidP="00E27834">
      <w:r w:rsidRPr="009D6E07">
        <w:rPr>
          <w:noProof/>
        </w:rPr>
        <w:drawing>
          <wp:inline distT="0" distB="0" distL="0" distR="0" wp14:anchorId="4B805E5E" wp14:editId="3159D585">
            <wp:extent cx="6120765" cy="6229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22935"/>
                    </a:xfrm>
                    <a:prstGeom prst="rect">
                      <a:avLst/>
                    </a:prstGeom>
                    <a:noFill/>
                    <a:ln>
                      <a:noFill/>
                    </a:ln>
                  </pic:spPr>
                </pic:pic>
              </a:graphicData>
            </a:graphic>
          </wp:inline>
        </w:drawing>
      </w:r>
    </w:p>
    <w:p w14:paraId="02D6731B" w14:textId="2CE2644A" w:rsidR="009D6E07" w:rsidRPr="006A15A2" w:rsidRDefault="009D6E07" w:rsidP="006A15A2">
      <w:pPr>
        <w:pStyle w:val="Caption"/>
        <w:jc w:val="center"/>
      </w:pPr>
      <w:bookmarkStart w:id="3" w:name="_Ref71273386"/>
      <w:r w:rsidRPr="006A15A2">
        <w:t xml:space="preserve">Figure </w:t>
      </w:r>
      <w:r>
        <w:fldChar w:fldCharType="begin"/>
      </w:r>
      <w:r w:rsidRPr="006A15A2">
        <w:instrText xml:space="preserve"> SEQ Figure \* ARABIC </w:instrText>
      </w:r>
      <w:r>
        <w:fldChar w:fldCharType="separate"/>
      </w:r>
      <w:r w:rsidR="0048594C" w:rsidRPr="006A15A2">
        <w:rPr>
          <w:noProof/>
        </w:rPr>
        <w:t>1</w:t>
      </w:r>
      <w:r>
        <w:fldChar w:fldCharType="end"/>
      </w:r>
      <w:bookmarkEnd w:id="3"/>
      <w:r w:rsidRPr="006A15A2">
        <w:t xml:space="preserve"> Additional SSB positions for each group of 16 regular SSB positions.</w:t>
      </w:r>
    </w:p>
    <w:p w14:paraId="444C6177" w14:textId="109D31BE" w:rsidR="004D42BB" w:rsidRPr="006A15A2" w:rsidRDefault="004D42BB" w:rsidP="00E27834">
      <w:r w:rsidRPr="006A15A2">
        <w:t xml:space="preserve">Then the UE could derive </w:t>
      </w:r>
      <w:r w:rsidR="00087072" w:rsidRPr="006A15A2">
        <w:t xml:space="preserve">actual transmitted </w:t>
      </w:r>
      <w:r w:rsidRPr="006A15A2">
        <w:t>SSB index and timing as follows:</w:t>
      </w:r>
    </w:p>
    <w:p w14:paraId="14645F3A" w14:textId="5EE7838D" w:rsidR="00BB2E34" w:rsidRDefault="00BB2E34" w:rsidP="00E27834">
      <w:r>
        <w:t>Option 1:</w:t>
      </w:r>
    </w:p>
    <w:p w14:paraId="636B0A98" w14:textId="765051AB" w:rsidR="004D42BB" w:rsidRPr="006A15A2" w:rsidRDefault="00283D20" w:rsidP="004D42BB">
      <w:pPr>
        <w:pStyle w:val="ListParagraph"/>
        <w:numPr>
          <w:ilvl w:val="0"/>
          <w:numId w:val="44"/>
        </w:numPr>
        <w:rPr>
          <w:sz w:val="22"/>
          <w:szCs w:val="22"/>
        </w:rPr>
      </w:pPr>
      <w:r w:rsidRPr="006A15A2">
        <w:rPr>
          <w:sz w:val="22"/>
          <w:szCs w:val="22"/>
        </w:rPr>
        <w:t>E.g.</w:t>
      </w:r>
      <w:r w:rsidRPr="006A15A2">
        <w:rPr>
          <w:i/>
          <w:sz w:val="22"/>
          <w:szCs w:val="22"/>
        </w:rPr>
        <w:t xml:space="preserve"> </w:t>
      </w:r>
      <w:r w:rsidR="00666826" w:rsidRPr="006A15A2">
        <w:rPr>
          <w:i/>
          <w:sz w:val="22"/>
          <w:szCs w:val="22"/>
        </w:rPr>
        <w:t>subCarrierSpacingCommon</w:t>
      </w:r>
      <w:r w:rsidR="00666826" w:rsidRPr="006A15A2">
        <w:rPr>
          <w:sz w:val="22"/>
          <w:szCs w:val="22"/>
        </w:rPr>
        <w:t xml:space="preserve"> </w:t>
      </w:r>
      <w:r w:rsidR="00BE564E" w:rsidRPr="006A15A2">
        <w:rPr>
          <w:sz w:val="22"/>
          <w:szCs w:val="22"/>
        </w:rPr>
        <w:t>indicates whether or not detected SSB is in additional position</w:t>
      </w:r>
    </w:p>
    <w:p w14:paraId="1C824529" w14:textId="40715187" w:rsidR="004D42BB" w:rsidRPr="006A15A2" w:rsidRDefault="00BE564E" w:rsidP="006A15A2">
      <w:pPr>
        <w:pStyle w:val="ListParagraph"/>
        <w:numPr>
          <w:ilvl w:val="1"/>
          <w:numId w:val="44"/>
        </w:numPr>
        <w:rPr>
          <w:sz w:val="22"/>
          <w:szCs w:val="22"/>
        </w:rPr>
      </w:pPr>
      <w:r w:rsidRPr="006A15A2">
        <w:rPr>
          <w:i/>
          <w:sz w:val="22"/>
          <w:szCs w:val="22"/>
        </w:rPr>
        <w:t>subcarrierSpacingCommon</w:t>
      </w:r>
      <w:r w:rsidRPr="006A15A2">
        <w:rPr>
          <w:sz w:val="22"/>
          <w:szCs w:val="22"/>
        </w:rPr>
        <w:t xml:space="preserve"> may be obsolete parameter in the </w:t>
      </w:r>
      <w:r w:rsidR="004D42BB" w:rsidRPr="006A15A2">
        <w:rPr>
          <w:sz w:val="22"/>
          <w:szCs w:val="22"/>
        </w:rPr>
        <w:t xml:space="preserve">frequency range of interest because Type0-PDCCH is </w:t>
      </w:r>
      <w:r w:rsidR="002D5B21" w:rsidRPr="006A15A2">
        <w:rPr>
          <w:sz w:val="22"/>
          <w:szCs w:val="22"/>
        </w:rPr>
        <w:t>likely</w:t>
      </w:r>
      <w:r w:rsidR="004D42BB" w:rsidRPr="006A15A2">
        <w:rPr>
          <w:sz w:val="22"/>
          <w:szCs w:val="22"/>
        </w:rPr>
        <w:t xml:space="preserve"> to use the same SCS as the SSB</w:t>
      </w:r>
    </w:p>
    <w:p w14:paraId="3AB215D8" w14:textId="77777777" w:rsidR="00BE564E" w:rsidRPr="006A15A2" w:rsidRDefault="00BE564E" w:rsidP="00BE564E">
      <w:pPr>
        <w:pStyle w:val="ListParagraph"/>
        <w:numPr>
          <w:ilvl w:val="0"/>
          <w:numId w:val="44"/>
        </w:numPr>
        <w:rPr>
          <w:sz w:val="22"/>
          <w:szCs w:val="22"/>
        </w:rPr>
      </w:pPr>
      <w:r w:rsidRPr="006A15A2">
        <w:rPr>
          <w:sz w:val="22"/>
          <w:szCs w:val="22"/>
        </w:rPr>
        <w:t>SSB index signaled using PBCH DMRS and MSB bits in the PBCH physical layer bits signals the actual SSB index when the SSB is transmitted in the additional position</w:t>
      </w:r>
    </w:p>
    <w:p w14:paraId="5CFCE42C" w14:textId="4EA89FB9" w:rsidR="00BE564E" w:rsidRPr="006A15A2" w:rsidRDefault="00BE564E" w:rsidP="00BE564E">
      <w:pPr>
        <w:pStyle w:val="ListParagraph"/>
        <w:numPr>
          <w:ilvl w:val="0"/>
          <w:numId w:val="44"/>
        </w:numPr>
        <w:rPr>
          <w:sz w:val="22"/>
          <w:szCs w:val="22"/>
        </w:rPr>
      </w:pPr>
      <w:r w:rsidRPr="006A15A2">
        <w:rPr>
          <w:i/>
          <w:sz w:val="22"/>
          <w:szCs w:val="22"/>
        </w:rPr>
        <w:t>k</w:t>
      </w:r>
      <w:r w:rsidRPr="006A15A2">
        <w:rPr>
          <w:sz w:val="22"/>
          <w:szCs w:val="22"/>
          <w:vertAlign w:val="subscript"/>
        </w:rPr>
        <w:t>SSB</w:t>
      </w:r>
      <w:r w:rsidRPr="006A15A2">
        <w:rPr>
          <w:sz w:val="22"/>
          <w:szCs w:val="22"/>
        </w:rPr>
        <w:t xml:space="preserve"> bits are repurposed so that the UE can determine the received SSB position within the group of </w:t>
      </w:r>
      <w:r w:rsidR="002D5B21" w:rsidRPr="006A15A2">
        <w:rPr>
          <w:sz w:val="22"/>
          <w:szCs w:val="22"/>
        </w:rPr>
        <w:t>additional positions</w:t>
      </w:r>
    </w:p>
    <w:p w14:paraId="453A0F8C" w14:textId="77D9A7B4" w:rsidR="00BA79CE" w:rsidRPr="006A15A2" w:rsidRDefault="00283D20" w:rsidP="00BA79CE">
      <w:pPr>
        <w:pStyle w:val="ListParagraph"/>
        <w:numPr>
          <w:ilvl w:val="0"/>
          <w:numId w:val="44"/>
        </w:numPr>
        <w:rPr>
          <w:sz w:val="22"/>
          <w:szCs w:val="22"/>
        </w:rPr>
      </w:pPr>
      <w:r w:rsidRPr="006A15A2">
        <w:t>I</w:t>
      </w:r>
      <w:r w:rsidR="00BE564E" w:rsidRPr="006A15A2">
        <w:t xml:space="preserve">.e. from the SSB index the UE determines to which group in additional positions the SSB index belongs to and then the UE determines the slot timing from the </w:t>
      </w:r>
      <w:r w:rsidR="00BE564E" w:rsidRPr="006A15A2">
        <w:rPr>
          <w:i/>
        </w:rPr>
        <w:t>k</w:t>
      </w:r>
      <w:r w:rsidR="00BE564E" w:rsidRPr="006A15A2">
        <w:rPr>
          <w:vertAlign w:val="subscript"/>
        </w:rPr>
        <w:t>SSB</w:t>
      </w:r>
      <w:r w:rsidR="00BE564E" w:rsidRPr="006A15A2">
        <w:t xml:space="preserve"> bits that indicate the position within the group of additional SSB positions (</w:t>
      </w:r>
      <w:r w:rsidR="00BE564E" w:rsidRPr="006A15A2">
        <w:rPr>
          <w:i/>
        </w:rPr>
        <w:t>k</w:t>
      </w:r>
      <w:r w:rsidR="00BE564E" w:rsidRPr="006A15A2">
        <w:rPr>
          <w:vertAlign w:val="subscript"/>
        </w:rPr>
        <w:t>SSB</w:t>
      </w:r>
      <w:r w:rsidR="00BE564E" w:rsidRPr="006A15A2">
        <w:t xml:space="preserve"> can be used to indicate the additional location index directly)</w:t>
      </w:r>
      <w:r w:rsidR="00BA79CE" w:rsidRPr="006A15A2">
        <w:rPr>
          <w:sz w:val="22"/>
          <w:szCs w:val="22"/>
        </w:rPr>
        <w:t xml:space="preserve">Example of the option is provided in </w:t>
      </w:r>
      <w:r w:rsidR="00BA79CE" w:rsidRPr="00BA79CE">
        <w:rPr>
          <w:sz w:val="22"/>
          <w:szCs w:val="22"/>
        </w:rPr>
        <w:fldChar w:fldCharType="begin"/>
      </w:r>
      <w:r w:rsidR="00BA79CE" w:rsidRPr="006A15A2">
        <w:rPr>
          <w:sz w:val="22"/>
          <w:szCs w:val="22"/>
        </w:rPr>
        <w:instrText xml:space="preserve"> REF _Ref71279146 \h  \* MERGEFORMAT </w:instrText>
      </w:r>
      <w:r w:rsidR="00BA79CE" w:rsidRPr="00BA79CE">
        <w:rPr>
          <w:sz w:val="22"/>
          <w:szCs w:val="22"/>
        </w:rPr>
      </w:r>
      <w:r w:rsidR="00BA79CE" w:rsidRPr="00BA79CE">
        <w:rPr>
          <w:sz w:val="22"/>
          <w:szCs w:val="22"/>
        </w:rPr>
        <w:fldChar w:fldCharType="separate"/>
      </w:r>
      <w:r w:rsidR="00BA79CE" w:rsidRPr="006A15A2">
        <w:rPr>
          <w:sz w:val="22"/>
          <w:szCs w:val="22"/>
        </w:rPr>
        <w:t xml:space="preserve">Figure </w:t>
      </w:r>
      <w:r w:rsidR="00BA79CE" w:rsidRPr="006A15A2">
        <w:rPr>
          <w:noProof/>
          <w:sz w:val="22"/>
          <w:szCs w:val="22"/>
        </w:rPr>
        <w:t>2</w:t>
      </w:r>
      <w:r w:rsidR="00BA79CE" w:rsidRPr="00BA79CE">
        <w:rPr>
          <w:sz w:val="22"/>
          <w:szCs w:val="22"/>
        </w:rPr>
        <w:fldChar w:fldCharType="end"/>
      </w:r>
      <w:r w:rsidR="00BA79CE" w:rsidRPr="006A15A2">
        <w:rPr>
          <w:sz w:val="22"/>
          <w:szCs w:val="22"/>
        </w:rPr>
        <w:t xml:space="preserve"> where </w:t>
      </w:r>
      <w:r w:rsidR="0048594C" w:rsidRPr="006A15A2">
        <w:rPr>
          <w:sz w:val="22"/>
          <w:szCs w:val="22"/>
        </w:rPr>
        <w:t xml:space="preserve">first two </w:t>
      </w:r>
      <w:r w:rsidR="00BA79CE" w:rsidRPr="006A15A2">
        <w:rPr>
          <w:sz w:val="22"/>
          <w:szCs w:val="22"/>
        </w:rPr>
        <w:t>additional SSB</w:t>
      </w:r>
      <w:r w:rsidR="0048594C" w:rsidRPr="006A15A2">
        <w:rPr>
          <w:sz w:val="22"/>
          <w:szCs w:val="22"/>
        </w:rPr>
        <w:t xml:space="preserve"> positions after the SSB positions 0-15 are used to retransmit SSBs #8 and #9</w:t>
      </w:r>
    </w:p>
    <w:p w14:paraId="0D58FB68" w14:textId="77777777" w:rsidR="00BA79CE" w:rsidRPr="006A15A2" w:rsidRDefault="00BA79CE" w:rsidP="006A15A2">
      <w:pPr>
        <w:pStyle w:val="ListParagraph"/>
        <w:rPr>
          <w:sz w:val="22"/>
          <w:szCs w:val="22"/>
        </w:rPr>
      </w:pPr>
    </w:p>
    <w:p w14:paraId="49751F0B" w14:textId="16930FB5" w:rsidR="00BB2E34" w:rsidRDefault="005B0B29" w:rsidP="000A2598">
      <w:pPr>
        <w:rPr>
          <w:color w:val="FF0000"/>
        </w:rPr>
      </w:pPr>
      <w:r w:rsidRPr="005B0B29">
        <w:rPr>
          <w:noProof/>
        </w:rPr>
        <w:drawing>
          <wp:inline distT="0" distB="0" distL="0" distR="0" wp14:anchorId="27ABBF2F" wp14:editId="707836D4">
            <wp:extent cx="6120765" cy="6229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622935"/>
                    </a:xfrm>
                    <a:prstGeom prst="rect">
                      <a:avLst/>
                    </a:prstGeom>
                    <a:noFill/>
                    <a:ln>
                      <a:noFill/>
                    </a:ln>
                  </pic:spPr>
                </pic:pic>
              </a:graphicData>
            </a:graphic>
          </wp:inline>
        </w:drawing>
      </w:r>
    </w:p>
    <w:p w14:paraId="173D1025" w14:textId="481B3A56" w:rsidR="005B0B29" w:rsidRPr="006A15A2" w:rsidRDefault="005B0B29" w:rsidP="006A15A2">
      <w:pPr>
        <w:pStyle w:val="Caption"/>
        <w:jc w:val="center"/>
        <w:rPr>
          <w:color w:val="FF0000"/>
        </w:rPr>
      </w:pPr>
      <w:bookmarkStart w:id="4" w:name="_Ref71279146"/>
      <w:r w:rsidRPr="006A15A2">
        <w:t xml:space="preserve">Figure </w:t>
      </w:r>
      <w:r>
        <w:fldChar w:fldCharType="begin"/>
      </w:r>
      <w:r w:rsidRPr="006A15A2">
        <w:instrText xml:space="preserve"> SEQ Figure \* ARABIC </w:instrText>
      </w:r>
      <w:r>
        <w:fldChar w:fldCharType="separate"/>
      </w:r>
      <w:r w:rsidR="0048594C" w:rsidRPr="006A15A2">
        <w:rPr>
          <w:noProof/>
        </w:rPr>
        <w:t>2</w:t>
      </w:r>
      <w:r>
        <w:fldChar w:fldCharType="end"/>
      </w:r>
      <w:bookmarkEnd w:id="4"/>
      <w:r w:rsidRPr="006A15A2">
        <w:t xml:space="preserve"> </w:t>
      </w:r>
      <w:r w:rsidR="005B3458" w:rsidRPr="006A15A2">
        <w:t>Additional SSB positions for retr</w:t>
      </w:r>
      <w:r w:rsidR="00BA79CE" w:rsidRPr="006A15A2">
        <w:t>an</w:t>
      </w:r>
      <w:r w:rsidR="005B3458" w:rsidRPr="006A15A2">
        <w:t>smitting SSB indices #8 and #9</w:t>
      </w:r>
      <w:r w:rsidR="00ED31D2" w:rsidRPr="006A15A2">
        <w:t xml:space="preserve"> in option 1</w:t>
      </w:r>
      <w:r w:rsidR="005B3458" w:rsidRPr="006A15A2">
        <w:t xml:space="preserve">. </w:t>
      </w:r>
    </w:p>
    <w:p w14:paraId="7D48B4A0" w14:textId="77777777" w:rsidR="00BB2E34" w:rsidRPr="006A15A2" w:rsidRDefault="00BB2E34" w:rsidP="000A2598">
      <w:r w:rsidRPr="006A15A2">
        <w:t>Option 2:</w:t>
      </w:r>
    </w:p>
    <w:p w14:paraId="59858B49" w14:textId="3564ECF5" w:rsidR="00BB2E34" w:rsidRPr="006A15A2" w:rsidRDefault="00283D20" w:rsidP="00BB2E34">
      <w:pPr>
        <w:pStyle w:val="ListParagraph"/>
        <w:numPr>
          <w:ilvl w:val="0"/>
          <w:numId w:val="44"/>
        </w:numPr>
        <w:rPr>
          <w:sz w:val="22"/>
          <w:szCs w:val="22"/>
        </w:rPr>
      </w:pPr>
      <w:r w:rsidRPr="006A15A2">
        <w:rPr>
          <w:sz w:val="22"/>
          <w:szCs w:val="22"/>
        </w:rPr>
        <w:t>E.g.</w:t>
      </w:r>
      <w:r w:rsidRPr="006A15A2">
        <w:rPr>
          <w:i/>
          <w:sz w:val="22"/>
          <w:szCs w:val="22"/>
        </w:rPr>
        <w:t xml:space="preserve"> </w:t>
      </w:r>
      <w:r w:rsidR="00BB2E34" w:rsidRPr="006A15A2">
        <w:rPr>
          <w:i/>
          <w:sz w:val="22"/>
          <w:szCs w:val="22"/>
        </w:rPr>
        <w:t xml:space="preserve">subCarrierSpacingCommon </w:t>
      </w:r>
      <w:r w:rsidR="00BB2E34" w:rsidRPr="006A15A2">
        <w:rPr>
          <w:sz w:val="22"/>
          <w:szCs w:val="22"/>
        </w:rPr>
        <w:t>field is used as the most significant bit for the candidate SSB index (i.e. the position), i.e. 7th bit for the candidate SSB index</w:t>
      </w:r>
    </w:p>
    <w:p w14:paraId="7FE61F8F" w14:textId="2A8CDED0" w:rsidR="00BB2E34" w:rsidRPr="006A15A2" w:rsidRDefault="00BB2E34" w:rsidP="006A15A2">
      <w:pPr>
        <w:pStyle w:val="ListParagraph"/>
        <w:numPr>
          <w:ilvl w:val="1"/>
          <w:numId w:val="44"/>
        </w:numPr>
        <w:rPr>
          <w:sz w:val="22"/>
          <w:szCs w:val="22"/>
        </w:rPr>
      </w:pPr>
      <w:r w:rsidRPr="006A15A2">
        <w:rPr>
          <w:sz w:val="22"/>
          <w:szCs w:val="22"/>
        </w:rPr>
        <w:t xml:space="preserve">UE can determine timing based on SSB index defined by 7 bits. Indexing of the existing SSB positions can be remained as is and the new additional positions could </w:t>
      </w:r>
      <w:r w:rsidR="00DF104F" w:rsidRPr="006A15A2">
        <w:rPr>
          <w:sz w:val="22"/>
          <w:szCs w:val="22"/>
        </w:rPr>
        <w:t>be provided with indices 64, 65, …</w:t>
      </w:r>
    </w:p>
    <w:p w14:paraId="0FCB0B99" w14:textId="69516375" w:rsidR="00BB2E34" w:rsidRPr="006A15A2" w:rsidRDefault="00BB2E34" w:rsidP="00BB2E34">
      <w:pPr>
        <w:pStyle w:val="ListParagraph"/>
        <w:numPr>
          <w:ilvl w:val="0"/>
          <w:numId w:val="44"/>
        </w:numPr>
        <w:rPr>
          <w:sz w:val="22"/>
          <w:szCs w:val="22"/>
        </w:rPr>
      </w:pPr>
      <w:r w:rsidRPr="006A15A2">
        <w:rPr>
          <w:i/>
          <w:iCs/>
          <w:sz w:val="22"/>
          <w:szCs w:val="22"/>
        </w:rPr>
        <w:t>k</w:t>
      </w:r>
      <w:r w:rsidRPr="006A15A2">
        <w:rPr>
          <w:sz w:val="22"/>
          <w:szCs w:val="22"/>
          <w:vertAlign w:val="subscript"/>
        </w:rPr>
        <w:t>SSB</w:t>
      </w:r>
      <w:r w:rsidRPr="006A15A2">
        <w:rPr>
          <w:sz w:val="22"/>
          <w:szCs w:val="22"/>
        </w:rPr>
        <w:t xml:space="preserve"> bits in this case are used to signal the UE the actual SSB index within a group. E.g. four bits of </w:t>
      </w:r>
      <w:r w:rsidRPr="006A15A2">
        <w:rPr>
          <w:i/>
          <w:iCs/>
          <w:sz w:val="22"/>
          <w:szCs w:val="22"/>
        </w:rPr>
        <w:t>k</w:t>
      </w:r>
      <w:r w:rsidRPr="006A15A2">
        <w:rPr>
          <w:sz w:val="22"/>
          <w:szCs w:val="22"/>
          <w:vertAlign w:val="subscript"/>
        </w:rPr>
        <w:t>SSB</w:t>
      </w:r>
      <w:r w:rsidRPr="006A15A2">
        <w:rPr>
          <w:sz w:val="22"/>
          <w:szCs w:val="22"/>
        </w:rPr>
        <w:t xml:space="preserve"> can signal one of the sixteen SSB indices per group. </w:t>
      </w:r>
    </w:p>
    <w:p w14:paraId="726164CE" w14:textId="60473AFE" w:rsidR="0048594C" w:rsidRPr="006A15A2" w:rsidRDefault="0048594C" w:rsidP="00BB2E34">
      <w:pPr>
        <w:pStyle w:val="ListParagraph"/>
        <w:numPr>
          <w:ilvl w:val="0"/>
          <w:numId w:val="44"/>
        </w:numPr>
        <w:rPr>
          <w:sz w:val="22"/>
          <w:szCs w:val="22"/>
        </w:rPr>
      </w:pPr>
      <w:r w:rsidRPr="006A15A2">
        <w:rPr>
          <w:sz w:val="22"/>
          <w:szCs w:val="22"/>
        </w:rPr>
        <w:t>Example of the option is illustrated in</w:t>
      </w:r>
      <w:r w:rsidR="0013032C" w:rsidRPr="006A15A2">
        <w:rPr>
          <w:sz w:val="22"/>
          <w:szCs w:val="22"/>
        </w:rPr>
        <w:t xml:space="preserve"> </w:t>
      </w:r>
      <w:r w:rsidR="0013032C" w:rsidRPr="0013032C">
        <w:rPr>
          <w:sz w:val="22"/>
          <w:szCs w:val="22"/>
        </w:rPr>
        <w:fldChar w:fldCharType="begin"/>
      </w:r>
      <w:r w:rsidR="0013032C" w:rsidRPr="006A15A2">
        <w:rPr>
          <w:sz w:val="22"/>
          <w:szCs w:val="22"/>
        </w:rPr>
        <w:instrText xml:space="preserve"> REF _Ref71280412 \h  \* MERGEFORMAT </w:instrText>
      </w:r>
      <w:r w:rsidR="0013032C" w:rsidRPr="0013032C">
        <w:rPr>
          <w:sz w:val="22"/>
          <w:szCs w:val="22"/>
        </w:rPr>
      </w:r>
      <w:r w:rsidR="0013032C" w:rsidRPr="0013032C">
        <w:rPr>
          <w:sz w:val="22"/>
          <w:szCs w:val="22"/>
        </w:rPr>
        <w:fldChar w:fldCharType="separate"/>
      </w:r>
      <w:r w:rsidR="0013032C" w:rsidRPr="006A15A2">
        <w:rPr>
          <w:sz w:val="22"/>
          <w:szCs w:val="22"/>
        </w:rPr>
        <w:t xml:space="preserve">Figure </w:t>
      </w:r>
      <w:r w:rsidR="0013032C" w:rsidRPr="006A15A2">
        <w:rPr>
          <w:noProof/>
          <w:sz w:val="22"/>
          <w:szCs w:val="22"/>
        </w:rPr>
        <w:t>3</w:t>
      </w:r>
      <w:r w:rsidR="0013032C" w:rsidRPr="0013032C">
        <w:rPr>
          <w:sz w:val="22"/>
          <w:szCs w:val="22"/>
        </w:rPr>
        <w:fldChar w:fldCharType="end"/>
      </w:r>
      <w:r w:rsidR="0013032C" w:rsidRPr="006A15A2">
        <w:rPr>
          <w:sz w:val="22"/>
          <w:szCs w:val="22"/>
        </w:rPr>
        <w:t xml:space="preserve"> </w:t>
      </w:r>
      <w:r w:rsidR="00ED31D2" w:rsidRPr="006A15A2">
        <w:rPr>
          <w:sz w:val="22"/>
          <w:szCs w:val="22"/>
        </w:rPr>
        <w:t>where first two additional SSB positions after the SSB positions 0-15 are used to retransmit SSBs #8 and #9. Signalled SSB indices are #64 and #65</w:t>
      </w:r>
      <w:r w:rsidR="00A95446" w:rsidRPr="006A15A2">
        <w:rPr>
          <w:sz w:val="22"/>
          <w:szCs w:val="22"/>
        </w:rPr>
        <w:t xml:space="preserve"> for timing acquisition and </w:t>
      </w:r>
      <w:r w:rsidR="00A95446" w:rsidRPr="006A15A2">
        <w:rPr>
          <w:i/>
          <w:iCs/>
          <w:sz w:val="22"/>
          <w:szCs w:val="22"/>
        </w:rPr>
        <w:t>k</w:t>
      </w:r>
      <w:r w:rsidR="00A95446" w:rsidRPr="006A15A2">
        <w:rPr>
          <w:sz w:val="22"/>
          <w:szCs w:val="22"/>
          <w:vertAlign w:val="subscript"/>
        </w:rPr>
        <w:t>SSB</w:t>
      </w:r>
      <w:r w:rsidR="00A95446" w:rsidRPr="006A15A2">
        <w:rPr>
          <w:sz w:val="22"/>
          <w:szCs w:val="22"/>
        </w:rPr>
        <w:t xml:space="preserve"> bits indicate #8 and #9, respectively, so that UE gets actua</w:t>
      </w:r>
      <w:r w:rsidR="00D20251" w:rsidRPr="006A15A2">
        <w:rPr>
          <w:sz w:val="22"/>
          <w:szCs w:val="22"/>
        </w:rPr>
        <w:t>l</w:t>
      </w:r>
      <w:r w:rsidR="00A95446" w:rsidRPr="006A15A2">
        <w:rPr>
          <w:sz w:val="22"/>
          <w:szCs w:val="22"/>
        </w:rPr>
        <w:t xml:space="preserve"> transmitted SSB indices</w:t>
      </w:r>
    </w:p>
    <w:p w14:paraId="7F0927B7" w14:textId="0CDEEE39" w:rsidR="0048594C" w:rsidRPr="006A15A2" w:rsidRDefault="0048594C" w:rsidP="0048594C"/>
    <w:p w14:paraId="5F65A7AB" w14:textId="77D4AEF9" w:rsidR="0048594C" w:rsidRPr="0029434A" w:rsidRDefault="0048594C" w:rsidP="006A15A2">
      <w:r w:rsidRPr="0048594C">
        <w:rPr>
          <w:noProof/>
        </w:rPr>
        <w:drawing>
          <wp:inline distT="0" distB="0" distL="0" distR="0" wp14:anchorId="78C5D21E" wp14:editId="7F6DD841">
            <wp:extent cx="6120765" cy="622935"/>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22935"/>
                    </a:xfrm>
                    <a:prstGeom prst="rect">
                      <a:avLst/>
                    </a:prstGeom>
                    <a:noFill/>
                    <a:ln>
                      <a:noFill/>
                    </a:ln>
                  </pic:spPr>
                </pic:pic>
              </a:graphicData>
            </a:graphic>
          </wp:inline>
        </w:drawing>
      </w:r>
    </w:p>
    <w:p w14:paraId="4EF2FC93" w14:textId="39E18643" w:rsidR="00BB2E34" w:rsidRPr="006A15A2" w:rsidRDefault="0048594C" w:rsidP="006A15A2">
      <w:pPr>
        <w:pStyle w:val="Caption"/>
        <w:jc w:val="center"/>
        <w:rPr>
          <w:color w:val="FF0000"/>
        </w:rPr>
      </w:pPr>
      <w:bookmarkStart w:id="5" w:name="_Ref71280412"/>
      <w:r w:rsidRPr="006A15A2">
        <w:lastRenderedPageBreak/>
        <w:t xml:space="preserve">Figure </w:t>
      </w:r>
      <w:r>
        <w:fldChar w:fldCharType="begin"/>
      </w:r>
      <w:r w:rsidRPr="006A15A2">
        <w:instrText xml:space="preserve"> SEQ Figure \* ARABIC </w:instrText>
      </w:r>
      <w:r>
        <w:fldChar w:fldCharType="separate"/>
      </w:r>
      <w:r w:rsidRPr="006A15A2">
        <w:rPr>
          <w:noProof/>
        </w:rPr>
        <w:t>3</w:t>
      </w:r>
      <w:r>
        <w:fldChar w:fldCharType="end"/>
      </w:r>
      <w:bookmarkEnd w:id="5"/>
      <w:r w:rsidRPr="006A15A2">
        <w:t xml:space="preserve"> </w:t>
      </w:r>
      <w:r w:rsidR="00ED31D2" w:rsidRPr="006A15A2">
        <w:t>Additional SSB positions for retransmitting SSB indices #8 and #9 in option 2.</w:t>
      </w:r>
    </w:p>
    <w:p w14:paraId="43457782" w14:textId="7403AD48" w:rsidR="00DF104F" w:rsidRPr="006A15A2" w:rsidRDefault="00DF104F" w:rsidP="00BB2E34">
      <w:pPr>
        <w:rPr>
          <w:i/>
        </w:rPr>
      </w:pPr>
      <w:bookmarkStart w:id="6" w:name="_Hlk71616249"/>
      <w:r w:rsidRPr="006A15A2">
        <w:rPr>
          <w:b/>
          <w:i/>
        </w:rPr>
        <w:t xml:space="preserve">Proposal </w:t>
      </w:r>
      <w:r w:rsidR="00BB6EFC" w:rsidRPr="006A15A2">
        <w:rPr>
          <w:b/>
          <w:i/>
        </w:rPr>
        <w:t>2</w:t>
      </w:r>
      <w:r w:rsidRPr="006A15A2">
        <w:rPr>
          <w:b/>
          <w:i/>
        </w:rPr>
        <w:t>:</w:t>
      </w:r>
      <w:r w:rsidRPr="006A15A2">
        <w:rPr>
          <w:i/>
        </w:rPr>
        <w:t xml:space="preserve"> Define additional SSB locations for the </w:t>
      </w:r>
      <w:r w:rsidR="0048594C" w:rsidRPr="006A15A2">
        <w:rPr>
          <w:i/>
        </w:rPr>
        <w:t xml:space="preserve">purpose of SSB </w:t>
      </w:r>
      <w:r w:rsidRPr="006A15A2">
        <w:rPr>
          <w:i/>
        </w:rPr>
        <w:t>retransmission</w:t>
      </w:r>
      <w:r w:rsidR="0048594C" w:rsidRPr="006A15A2">
        <w:rPr>
          <w:i/>
        </w:rPr>
        <w:t>s</w:t>
      </w:r>
      <w:r w:rsidRPr="006A15A2">
        <w:rPr>
          <w:i/>
        </w:rPr>
        <w:t xml:space="preserve">. </w:t>
      </w:r>
    </w:p>
    <w:p w14:paraId="3D2C40CA" w14:textId="4C1B9DF7" w:rsidR="00DF104F" w:rsidRPr="006A15A2" w:rsidRDefault="00DF104F" w:rsidP="00BB2E34">
      <w:pPr>
        <w:rPr>
          <w:i/>
        </w:rPr>
      </w:pPr>
      <w:r w:rsidRPr="006A15A2">
        <w:rPr>
          <w:b/>
          <w:i/>
        </w:rPr>
        <w:t xml:space="preserve">Proposal </w:t>
      </w:r>
      <w:r w:rsidR="00BB6EFC" w:rsidRPr="006A15A2">
        <w:rPr>
          <w:b/>
          <w:i/>
        </w:rPr>
        <w:t>3</w:t>
      </w:r>
      <w:r w:rsidRPr="006A15A2">
        <w:rPr>
          <w:b/>
          <w:i/>
        </w:rPr>
        <w:t>:</w:t>
      </w:r>
      <w:r w:rsidRPr="006A15A2">
        <w:rPr>
          <w:i/>
        </w:rPr>
        <w:t xml:space="preserve"> Group additional SSB locations and associate each group to set of regular SSB positions</w:t>
      </w:r>
      <w:r w:rsidR="00D20251" w:rsidRPr="006A15A2">
        <w:rPr>
          <w:i/>
        </w:rPr>
        <w:t>, e.g. after each block of 16 regular SSB positions there is associated group of up to four additional positions that can be used to retransmit any of the associated actual SSBs</w:t>
      </w:r>
      <w:r w:rsidRPr="006A15A2">
        <w:rPr>
          <w:i/>
        </w:rPr>
        <w:t>.</w:t>
      </w:r>
    </w:p>
    <w:bookmarkEnd w:id="6"/>
    <w:p w14:paraId="138B3209" w14:textId="00FC36A0" w:rsidR="004C2D3A" w:rsidRPr="006A15A2" w:rsidRDefault="004C2D3A" w:rsidP="004C2D3A">
      <w:r w:rsidRPr="006A15A2">
        <w:t xml:space="preserve">It was also discussed to support a mechanism to inform CONNECTED and IDLE/Inactive mode UEs how to determine if DBTW needs to be assumed or not. This would enable network to choose whether it uses DBTW or not. </w:t>
      </w:r>
      <w:r w:rsidR="002C34DE" w:rsidRPr="006A15A2">
        <w:t>I</w:t>
      </w:r>
      <w:r w:rsidRPr="006A15A2">
        <w:t>f SCSe is applied to SSB transmission and desired number of SSBs can be transmitted under SCSe (with the selected periodicity), there would not be a need to apply DBTW for SSB in principle. On the other hand,  it may be possible to transmit only a sub-set of SSBs under the SCSe, thereby resulting a need to support DBTW. The aspect how the UE is informed on the use of DBTW can be approached from different directions. Firstly it could be assumed that UE has always assistance information, so that it knows whether DBTW is applied or not. In practise this means that the information regarding DBTW is provided in dedicated signalling e.g. as a part of the measurement configuration, or as a part of the neig</w:t>
      </w:r>
      <w:r w:rsidR="00223CDB" w:rsidRPr="006A15A2">
        <w:t>h</w:t>
      </w:r>
      <w:r w:rsidRPr="006A15A2">
        <w:t>bo</w:t>
      </w:r>
      <w:r w:rsidR="0011344C">
        <w:t>u</w:t>
      </w:r>
      <w:r w:rsidRPr="006A15A2">
        <w:t xml:space="preserve">r information in broadcast. Evidently this would require that UE has already acquired an access to a network (attached) via some carrier. Before this has happened, if UE searches for a cell in &gt;52GHz unlicenced frequency band, UE would need to assume that DBTW. This would mean that DBTW ‘enabled’ is a default assumption. Hence, it would seem that from UE perspective it would be better the earlier UE can have the information regarding the DBTW assumption available when e.g. doing cell search or measurement on the given carrier. </w:t>
      </w:r>
    </w:p>
    <w:p w14:paraId="5E0B3253" w14:textId="66C835F2" w:rsidR="004C2D3A" w:rsidRPr="006A15A2" w:rsidRDefault="004C2D3A" w:rsidP="004C2D3A">
      <w:r w:rsidRPr="006A15A2">
        <w:rPr>
          <w:b/>
          <w:i/>
        </w:rPr>
        <w:t xml:space="preserve">Observation </w:t>
      </w:r>
      <w:r w:rsidR="00BB6EFC" w:rsidRPr="006A15A2">
        <w:rPr>
          <w:b/>
          <w:i/>
        </w:rPr>
        <w:t>4</w:t>
      </w:r>
      <w:r w:rsidRPr="006A15A2">
        <w:rPr>
          <w:b/>
          <w:i/>
        </w:rPr>
        <w:t>:</w:t>
      </w:r>
      <w:r w:rsidRPr="006A15A2">
        <w:rPr>
          <w:i/>
        </w:rPr>
        <w:t xml:space="preserve"> If the DBTW assumption is to be provided to the UE, it would need to be available from the start to be useful.</w:t>
      </w:r>
    </w:p>
    <w:p w14:paraId="338AC6E2" w14:textId="23A64739" w:rsidR="004C2D3A" w:rsidRPr="006A15A2" w:rsidRDefault="004C2D3A" w:rsidP="004C2D3A">
      <w:r w:rsidRPr="006A15A2">
        <w:t>If UE has been able to attach to the network, and/or is able to read the system information, there are several signalling mechanisms possible to inform the UE on the DBTW assumption. However, if the DBTW assumption is to be applied starting from initial cell selection, the options are fewer. On</w:t>
      </w:r>
      <w:r w:rsidR="00761D1C" w:rsidRPr="006A15A2">
        <w:t>e</w:t>
      </w:r>
      <w:r w:rsidRPr="006A15A2">
        <w:t xml:space="preserve"> approach is that the DBTW assumption is encoded to the SSB. This would mean that before UE can determine whether DBTW is applied or not, it would need to detect a SSB, thereby enforcing to assume that DBTW is used till then. When doing initial cell selection, in practise UE is equipped only with a set of SS-raster locations and sub-carrier spacings hypotheses (for the target band). Therefore, to enable UE to apply proper assumption for DBTW from the start, it would seem that either of these would need to encompass the information. In practise the DBTW assumption is independent of the SSB sub-carrier choi</w:t>
      </w:r>
      <w:r w:rsidR="00D945C0" w:rsidRPr="006A15A2">
        <w:t>c</w:t>
      </w:r>
      <w:r w:rsidRPr="006A15A2">
        <w:t>e, thus applying certain sub-carrier spacing only with DBTW does not seem practical, and it would not limit the search assumption. Hence, to enable UE to determine whether to assume DBTW in the cell search or not, it would be simplest to separate the SS-raster locations where DBTW is applied and where it is not applied.</w:t>
      </w:r>
    </w:p>
    <w:p w14:paraId="6DFC9681" w14:textId="3D07250E" w:rsidR="004C2D3A" w:rsidRPr="006A15A2" w:rsidRDefault="004C2D3A" w:rsidP="004C2D3A">
      <w:pPr>
        <w:rPr>
          <w:i/>
        </w:rPr>
      </w:pPr>
      <w:r w:rsidRPr="006A15A2">
        <w:rPr>
          <w:b/>
          <w:i/>
        </w:rPr>
        <w:t xml:space="preserve">Observation </w:t>
      </w:r>
      <w:r w:rsidR="00BB6EFC" w:rsidRPr="006A15A2">
        <w:rPr>
          <w:b/>
          <w:i/>
        </w:rPr>
        <w:t>5</w:t>
      </w:r>
      <w:r w:rsidRPr="006A15A2">
        <w:rPr>
          <w:b/>
          <w:i/>
        </w:rPr>
        <w:t>:</w:t>
      </w:r>
      <w:r w:rsidRPr="006A15A2">
        <w:rPr>
          <w:i/>
        </w:rPr>
        <w:t xml:space="preserve"> Having separate SS-raster locations for when DBTW is enabled and disabled would be simplest solution to separate DBTW and no DBTW hypothesis</w:t>
      </w:r>
      <w:r w:rsidR="00A54DA9" w:rsidRPr="006A15A2">
        <w:rPr>
          <w:i/>
        </w:rPr>
        <w:t>.</w:t>
      </w:r>
    </w:p>
    <w:p w14:paraId="0E26BADE" w14:textId="77777777" w:rsidR="004C2D3A" w:rsidRPr="006A15A2" w:rsidRDefault="004C2D3A" w:rsidP="004C2D3A">
      <w:r w:rsidRPr="006A15A2">
        <w:rPr>
          <w:b/>
          <w:i/>
        </w:rPr>
        <w:t xml:space="preserve">Proposal 4: </w:t>
      </w:r>
      <w:r w:rsidRPr="006A15A2">
        <w:rPr>
          <w:i/>
        </w:rPr>
        <w:t>If DBTW assumption can be changed, it should be available to the UE starting from initial cell selection</w:t>
      </w:r>
      <w:r w:rsidRPr="006A15A2">
        <w:t>.</w:t>
      </w:r>
    </w:p>
    <w:p w14:paraId="274EC292" w14:textId="77777777" w:rsidR="004C2D3A" w:rsidRPr="006A15A2" w:rsidRDefault="004C2D3A" w:rsidP="000A2598">
      <w:pPr>
        <w:rPr>
          <w:strike/>
          <w:color w:val="FF0000"/>
        </w:rPr>
      </w:pPr>
    </w:p>
    <w:p w14:paraId="1B6DCD7C" w14:textId="7585551A" w:rsidR="00291F61" w:rsidRPr="0029434A" w:rsidRDefault="002C34DE" w:rsidP="006A15A2">
      <w:pPr>
        <w:pStyle w:val="Heading3"/>
      </w:pPr>
      <w:r w:rsidRPr="00087072">
        <w:t xml:space="preserve">On the support of </w:t>
      </w:r>
      <w:r w:rsidR="00291F61" w:rsidRPr="002D5B21">
        <w:t>SCSe</w:t>
      </w:r>
    </w:p>
    <w:p w14:paraId="4D0D060F" w14:textId="171EACF3" w:rsidR="008D4D90" w:rsidRPr="006A15A2" w:rsidRDefault="008D4D90" w:rsidP="008D4D90">
      <w:r w:rsidRPr="006A15A2">
        <w:t xml:space="preserve">SCSe would allow max 10ms transmission within 100ms time window without applying LBT. Depending on the SSB sub-carrier spacing, applied number of SSBs and the period, it may not be able to fit all SSBs to 10ms window. In </w:t>
      </w:r>
      <w:r w:rsidRPr="005F4CD6">
        <w:fldChar w:fldCharType="begin"/>
      </w:r>
      <w:r w:rsidRPr="006A15A2">
        <w:instrText xml:space="preserve"> REF _Ref68520397 \h </w:instrText>
      </w:r>
      <w:r w:rsidRPr="005F4CD6">
        <w:fldChar w:fldCharType="separate"/>
      </w:r>
      <w:r w:rsidR="00926C5C" w:rsidRPr="006A15A2">
        <w:t>Table 1</w:t>
      </w:r>
      <w:r w:rsidRPr="005F4CD6">
        <w:fldChar w:fldCharType="end"/>
      </w:r>
      <w:r w:rsidRPr="006A15A2">
        <w:t xml:space="preserve"> we summari</w:t>
      </w:r>
      <w:r w:rsidR="00A54DA9" w:rsidRPr="006A15A2">
        <w:t>s</w:t>
      </w:r>
      <w:r w:rsidRPr="006A15A2">
        <w:t>e the total transmission time required by SSBs (4 symbols each) with different sub-carrier spacings and SSB periodicities.</w:t>
      </w:r>
      <w:r w:rsidR="00AE373A" w:rsidRPr="006A15A2">
        <w:t xml:space="preserve"> It can be seen from the </w:t>
      </w:r>
      <w:r w:rsidR="00AE373A" w:rsidRPr="005F4CD6">
        <w:fldChar w:fldCharType="begin"/>
      </w:r>
      <w:r w:rsidR="00AE373A" w:rsidRPr="006A15A2">
        <w:instrText xml:space="preserve"> REF _Ref68520397 \h </w:instrText>
      </w:r>
      <w:r w:rsidR="00AE373A" w:rsidRPr="005F4CD6">
        <w:fldChar w:fldCharType="separate"/>
      </w:r>
      <w:r w:rsidR="00926C5C" w:rsidRPr="006A15A2">
        <w:t>Table 1</w:t>
      </w:r>
      <w:r w:rsidR="00AE373A" w:rsidRPr="005F4CD6">
        <w:fldChar w:fldCharType="end"/>
      </w:r>
      <w:r w:rsidR="00AE373A" w:rsidRPr="006A15A2">
        <w:t xml:space="preserve"> that in order to enable transmission of all 64 SSBs under SCSe, SSB period would need to be at least 40ms, 20ms or 10ms, for 120kHz, 240kHz, and 480kHz SSB subu-carrier spacing respectively. </w:t>
      </w:r>
    </w:p>
    <w:p w14:paraId="42186232" w14:textId="34B4CEF9" w:rsidR="008D4D90" w:rsidRPr="006A15A2" w:rsidRDefault="008D4D90" w:rsidP="005D5C7C">
      <w:pPr>
        <w:pStyle w:val="Caption"/>
      </w:pPr>
      <w:bookmarkStart w:id="7" w:name="_Ref68520397"/>
      <w:r w:rsidRPr="006A15A2">
        <w:t xml:space="preserve">Table </w:t>
      </w:r>
      <w:r w:rsidRPr="005F4CD6">
        <w:fldChar w:fldCharType="begin"/>
      </w:r>
      <w:r w:rsidRPr="006A15A2">
        <w:instrText xml:space="preserve"> SEQ Table \* ARABIC </w:instrText>
      </w:r>
      <w:r w:rsidRPr="005F4CD6">
        <w:fldChar w:fldCharType="separate"/>
      </w:r>
      <w:r w:rsidR="00994BAB" w:rsidRPr="006A15A2">
        <w:t>1</w:t>
      </w:r>
      <w:r w:rsidRPr="005F4CD6">
        <w:fldChar w:fldCharType="end"/>
      </w:r>
      <w:bookmarkEnd w:id="7"/>
      <w:r w:rsidRPr="006A15A2">
        <w:t>.</w:t>
      </w:r>
      <w:r w:rsidRPr="006A15A2">
        <w:rPr>
          <w:b w:val="0"/>
        </w:rPr>
        <w:t xml:space="preserve"> Time reserved by 64 SSBs within 100ms with different assumptions.</w:t>
      </w:r>
    </w:p>
    <w:tbl>
      <w:tblPr>
        <w:tblW w:w="7660" w:type="dxa"/>
        <w:tblCellMar>
          <w:left w:w="70" w:type="dxa"/>
          <w:right w:w="70" w:type="dxa"/>
        </w:tblCellMar>
        <w:tblLook w:val="04A0" w:firstRow="1" w:lastRow="0" w:firstColumn="1" w:lastColumn="0" w:noHBand="0" w:noVBand="1"/>
      </w:tblPr>
      <w:tblGrid>
        <w:gridCol w:w="1740"/>
        <w:gridCol w:w="2080"/>
        <w:gridCol w:w="960"/>
        <w:gridCol w:w="960"/>
        <w:gridCol w:w="960"/>
        <w:gridCol w:w="960"/>
      </w:tblGrid>
      <w:tr w:rsidR="008D4D90" w:rsidRPr="00E84FE2" w14:paraId="26D35482" w14:textId="77777777" w:rsidTr="002D688F">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07AE48F1"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bookmarkStart w:id="8" w:name="_Hlk68536599"/>
            <w:r w:rsidRPr="005F4CD6">
              <w:rPr>
                <w:rFonts w:ascii="Times New Roman" w:eastAsia="Times New Roman" w:hAnsi="Times New Roman" w:cs="Times New Roman"/>
                <w:color w:val="000000"/>
                <w:lang w:eastAsia="fi-FI"/>
              </w:rPr>
              <w:t>SSB periodicty (ms)</w:t>
            </w:r>
          </w:p>
        </w:tc>
        <w:tc>
          <w:tcPr>
            <w:tcW w:w="2080" w:type="dxa"/>
            <w:vMerge w:val="restart"/>
            <w:tcBorders>
              <w:top w:val="single" w:sz="8" w:space="0" w:color="auto"/>
              <w:left w:val="nil"/>
              <w:bottom w:val="double" w:sz="6" w:space="0" w:color="000000"/>
              <w:right w:val="nil"/>
            </w:tcBorders>
            <w:shd w:val="clear" w:color="auto" w:fill="auto"/>
            <w:vAlign w:val="center"/>
            <w:hideMark/>
          </w:tcPr>
          <w:p w14:paraId="4430F0B6" w14:textId="139FACE0" w:rsidR="008D4D90" w:rsidRPr="006A15A2" w:rsidRDefault="008D4D90" w:rsidP="002D688F">
            <w:pPr>
              <w:spacing w:after="0" w:line="240" w:lineRule="auto"/>
              <w:jc w:val="center"/>
              <w:rPr>
                <w:rFonts w:ascii="Times New Roman" w:eastAsia="Times New Roman" w:hAnsi="Times New Roman" w:cs="Times New Roman"/>
                <w:color w:val="000000"/>
                <w:lang w:eastAsia="fi-FI"/>
              </w:rPr>
            </w:pPr>
            <w:r w:rsidRPr="006A15A2">
              <w:rPr>
                <w:rFonts w:ascii="Times New Roman" w:eastAsia="Times New Roman" w:hAnsi="Times New Roman" w:cs="Times New Roman"/>
                <w:color w:val="000000"/>
                <w:lang w:eastAsia="fi-FI"/>
              </w:rPr>
              <w:t>Max number of SSB burst</w:t>
            </w:r>
            <w:r w:rsidR="00926C5C" w:rsidRPr="006A15A2">
              <w:rPr>
                <w:rFonts w:ascii="Times New Roman" w:eastAsia="Times New Roman" w:hAnsi="Times New Roman" w:cs="Times New Roman"/>
                <w:color w:val="000000"/>
                <w:lang w:eastAsia="fi-FI"/>
              </w:rPr>
              <w:t>s</w:t>
            </w:r>
            <w:r w:rsidRPr="006A15A2">
              <w:rPr>
                <w:rFonts w:ascii="Times New Roman" w:eastAsia="Times New Roman" w:hAnsi="Times New Roman" w:cs="Times New Roman"/>
                <w:color w:val="000000"/>
                <w:lang w:eastAsia="fi-FI"/>
              </w:rPr>
              <w:t xml:space="preserve"> in 100ms</w:t>
            </w:r>
          </w:p>
        </w:tc>
        <w:tc>
          <w:tcPr>
            <w:tcW w:w="3840" w:type="dxa"/>
            <w:gridSpan w:val="4"/>
            <w:tcBorders>
              <w:top w:val="single" w:sz="8" w:space="0" w:color="auto"/>
              <w:left w:val="nil"/>
              <w:bottom w:val="nil"/>
              <w:right w:val="single" w:sz="8" w:space="0" w:color="000000"/>
            </w:tcBorders>
            <w:shd w:val="clear" w:color="auto" w:fill="auto"/>
            <w:vAlign w:val="bottom"/>
            <w:hideMark/>
          </w:tcPr>
          <w:p w14:paraId="248F4192" w14:textId="51E76B87" w:rsidR="008D4D90" w:rsidRPr="006A15A2" w:rsidRDefault="008D4D90" w:rsidP="002D688F">
            <w:pPr>
              <w:spacing w:after="0" w:line="240" w:lineRule="auto"/>
              <w:jc w:val="center"/>
              <w:rPr>
                <w:rFonts w:ascii="Times New Roman" w:eastAsia="Times New Roman" w:hAnsi="Times New Roman" w:cs="Times New Roman"/>
                <w:color w:val="000000"/>
                <w:lang w:eastAsia="fi-FI"/>
              </w:rPr>
            </w:pPr>
            <w:r w:rsidRPr="006A15A2">
              <w:rPr>
                <w:rFonts w:ascii="Times New Roman" w:eastAsia="Times New Roman" w:hAnsi="Times New Roman" w:cs="Times New Roman"/>
                <w:color w:val="000000"/>
                <w:lang w:eastAsia="fi-FI"/>
              </w:rPr>
              <w:t xml:space="preserve">Max time reserved by </w:t>
            </w:r>
            <w:r w:rsidR="00AE373A" w:rsidRPr="006A15A2">
              <w:rPr>
                <w:rFonts w:ascii="Times New Roman" w:eastAsia="Times New Roman" w:hAnsi="Times New Roman" w:cs="Times New Roman"/>
                <w:color w:val="000000"/>
                <w:lang w:eastAsia="fi-FI"/>
              </w:rPr>
              <w:t xml:space="preserve">64 </w:t>
            </w:r>
            <w:r w:rsidRPr="006A15A2">
              <w:rPr>
                <w:rFonts w:ascii="Times New Roman" w:eastAsia="Times New Roman" w:hAnsi="Times New Roman" w:cs="Times New Roman"/>
                <w:color w:val="000000"/>
                <w:lang w:eastAsia="fi-FI"/>
              </w:rPr>
              <w:t>SSBs for different sub-carrier spacings</w:t>
            </w:r>
          </w:p>
        </w:tc>
      </w:tr>
      <w:tr w:rsidR="008D4D90" w:rsidRPr="005F4CD6" w14:paraId="0C6FBC88" w14:textId="77777777" w:rsidTr="002D688F">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145DCA3C" w14:textId="77777777" w:rsidR="008D4D90" w:rsidRPr="006A15A2" w:rsidRDefault="008D4D90" w:rsidP="002D688F">
            <w:pPr>
              <w:spacing w:after="0" w:line="240" w:lineRule="auto"/>
              <w:rPr>
                <w:rFonts w:ascii="Times New Roman" w:eastAsia="Times New Roman" w:hAnsi="Times New Roman" w:cs="Times New Roman"/>
                <w:color w:val="000000"/>
                <w:lang w:eastAsia="fi-FI"/>
              </w:rPr>
            </w:pPr>
          </w:p>
        </w:tc>
        <w:tc>
          <w:tcPr>
            <w:tcW w:w="2080" w:type="dxa"/>
            <w:vMerge/>
            <w:tcBorders>
              <w:top w:val="single" w:sz="8" w:space="0" w:color="auto"/>
              <w:left w:val="nil"/>
              <w:bottom w:val="double" w:sz="6" w:space="0" w:color="000000"/>
              <w:right w:val="nil"/>
            </w:tcBorders>
            <w:vAlign w:val="center"/>
            <w:hideMark/>
          </w:tcPr>
          <w:p w14:paraId="6D240C74" w14:textId="77777777" w:rsidR="008D4D90" w:rsidRPr="006A15A2" w:rsidRDefault="008D4D90" w:rsidP="002D688F">
            <w:pPr>
              <w:spacing w:after="0" w:line="240" w:lineRule="auto"/>
              <w:rPr>
                <w:rFonts w:ascii="Times New Roman" w:eastAsia="Times New Roman" w:hAnsi="Times New Roman" w:cs="Times New Roman"/>
                <w:color w:val="000000"/>
                <w:lang w:eastAsia="fi-FI"/>
              </w:rPr>
            </w:pPr>
          </w:p>
        </w:tc>
        <w:tc>
          <w:tcPr>
            <w:tcW w:w="960" w:type="dxa"/>
            <w:tcBorders>
              <w:top w:val="nil"/>
              <w:left w:val="nil"/>
              <w:bottom w:val="double" w:sz="6" w:space="0" w:color="auto"/>
              <w:right w:val="nil"/>
            </w:tcBorders>
            <w:shd w:val="clear" w:color="auto" w:fill="auto"/>
            <w:noWrap/>
            <w:vAlign w:val="center"/>
            <w:hideMark/>
          </w:tcPr>
          <w:p w14:paraId="1AFEA1DF"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120kHz</w:t>
            </w:r>
          </w:p>
        </w:tc>
        <w:tc>
          <w:tcPr>
            <w:tcW w:w="960" w:type="dxa"/>
            <w:tcBorders>
              <w:top w:val="nil"/>
              <w:left w:val="nil"/>
              <w:bottom w:val="double" w:sz="6" w:space="0" w:color="auto"/>
              <w:right w:val="nil"/>
            </w:tcBorders>
            <w:shd w:val="clear" w:color="auto" w:fill="auto"/>
            <w:noWrap/>
            <w:vAlign w:val="center"/>
            <w:hideMark/>
          </w:tcPr>
          <w:p w14:paraId="3594B8DC"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240kHz</w:t>
            </w:r>
          </w:p>
        </w:tc>
        <w:tc>
          <w:tcPr>
            <w:tcW w:w="960" w:type="dxa"/>
            <w:tcBorders>
              <w:top w:val="nil"/>
              <w:left w:val="nil"/>
              <w:bottom w:val="double" w:sz="6" w:space="0" w:color="auto"/>
              <w:right w:val="nil"/>
            </w:tcBorders>
            <w:shd w:val="clear" w:color="auto" w:fill="auto"/>
            <w:noWrap/>
            <w:vAlign w:val="center"/>
            <w:hideMark/>
          </w:tcPr>
          <w:p w14:paraId="2584A963"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6D631028"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960kHz</w:t>
            </w:r>
          </w:p>
        </w:tc>
      </w:tr>
      <w:tr w:rsidR="008D4D90" w:rsidRPr="005F4CD6" w14:paraId="1BBECEBB" w14:textId="77777777" w:rsidTr="002D688F">
        <w:trPr>
          <w:trHeight w:val="315"/>
        </w:trPr>
        <w:tc>
          <w:tcPr>
            <w:tcW w:w="1740" w:type="dxa"/>
            <w:tcBorders>
              <w:top w:val="nil"/>
              <w:left w:val="single" w:sz="8" w:space="0" w:color="auto"/>
              <w:bottom w:val="nil"/>
              <w:right w:val="nil"/>
            </w:tcBorders>
            <w:shd w:val="clear" w:color="auto" w:fill="auto"/>
            <w:noWrap/>
            <w:vAlign w:val="bottom"/>
            <w:hideMark/>
          </w:tcPr>
          <w:p w14:paraId="35A05365"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5</w:t>
            </w:r>
          </w:p>
        </w:tc>
        <w:tc>
          <w:tcPr>
            <w:tcW w:w="2080" w:type="dxa"/>
            <w:tcBorders>
              <w:top w:val="nil"/>
              <w:left w:val="single" w:sz="4" w:space="0" w:color="auto"/>
              <w:bottom w:val="nil"/>
              <w:right w:val="single" w:sz="4" w:space="0" w:color="auto"/>
            </w:tcBorders>
            <w:shd w:val="clear" w:color="auto" w:fill="auto"/>
            <w:noWrap/>
            <w:vAlign w:val="bottom"/>
            <w:hideMark/>
          </w:tcPr>
          <w:p w14:paraId="62AC270D"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20</w:t>
            </w:r>
          </w:p>
        </w:tc>
        <w:tc>
          <w:tcPr>
            <w:tcW w:w="960" w:type="dxa"/>
            <w:tcBorders>
              <w:top w:val="nil"/>
              <w:left w:val="nil"/>
              <w:bottom w:val="nil"/>
              <w:right w:val="nil"/>
            </w:tcBorders>
            <w:shd w:val="clear" w:color="auto" w:fill="auto"/>
            <w:noWrap/>
            <w:vAlign w:val="center"/>
            <w:hideMark/>
          </w:tcPr>
          <w:p w14:paraId="01630401" w14:textId="77777777" w:rsidR="008D4D90" w:rsidRPr="005F4CD6" w:rsidRDefault="008D4D90" w:rsidP="002D688F">
            <w:pPr>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45,7</w:t>
            </w:r>
          </w:p>
        </w:tc>
        <w:tc>
          <w:tcPr>
            <w:tcW w:w="960" w:type="dxa"/>
            <w:tcBorders>
              <w:top w:val="nil"/>
              <w:left w:val="single" w:sz="4" w:space="0" w:color="auto"/>
              <w:bottom w:val="nil"/>
              <w:right w:val="single" w:sz="4" w:space="0" w:color="auto"/>
            </w:tcBorders>
            <w:shd w:val="clear" w:color="auto" w:fill="auto"/>
            <w:noWrap/>
            <w:vAlign w:val="center"/>
            <w:hideMark/>
          </w:tcPr>
          <w:p w14:paraId="4E9D4B84" w14:textId="77777777" w:rsidR="008D4D90" w:rsidRPr="005F4CD6" w:rsidRDefault="008D4D90" w:rsidP="002D688F">
            <w:pPr>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22,9</w:t>
            </w:r>
          </w:p>
        </w:tc>
        <w:tc>
          <w:tcPr>
            <w:tcW w:w="960" w:type="dxa"/>
            <w:tcBorders>
              <w:top w:val="nil"/>
              <w:left w:val="nil"/>
              <w:bottom w:val="nil"/>
              <w:right w:val="single" w:sz="4" w:space="0" w:color="auto"/>
            </w:tcBorders>
            <w:shd w:val="clear" w:color="auto" w:fill="auto"/>
            <w:noWrap/>
            <w:vAlign w:val="center"/>
            <w:hideMark/>
          </w:tcPr>
          <w:p w14:paraId="0366E6CB" w14:textId="77777777" w:rsidR="008D4D90" w:rsidRPr="005F4CD6" w:rsidRDefault="008D4D90" w:rsidP="002D688F">
            <w:pPr>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11,4</w:t>
            </w:r>
          </w:p>
        </w:tc>
        <w:tc>
          <w:tcPr>
            <w:tcW w:w="960" w:type="dxa"/>
            <w:tcBorders>
              <w:top w:val="nil"/>
              <w:left w:val="nil"/>
              <w:bottom w:val="nil"/>
              <w:right w:val="single" w:sz="8" w:space="0" w:color="auto"/>
            </w:tcBorders>
            <w:shd w:val="clear" w:color="auto" w:fill="auto"/>
            <w:noWrap/>
            <w:vAlign w:val="center"/>
            <w:hideMark/>
          </w:tcPr>
          <w:p w14:paraId="1DB09E8A"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5,7</w:t>
            </w:r>
          </w:p>
        </w:tc>
      </w:tr>
      <w:tr w:rsidR="008D4D90" w:rsidRPr="005F4CD6" w14:paraId="07CB750B"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020D9110"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10</w:t>
            </w:r>
          </w:p>
        </w:tc>
        <w:tc>
          <w:tcPr>
            <w:tcW w:w="2080" w:type="dxa"/>
            <w:tcBorders>
              <w:top w:val="nil"/>
              <w:left w:val="single" w:sz="4" w:space="0" w:color="auto"/>
              <w:bottom w:val="nil"/>
              <w:right w:val="single" w:sz="4" w:space="0" w:color="auto"/>
            </w:tcBorders>
            <w:shd w:val="clear" w:color="auto" w:fill="auto"/>
            <w:noWrap/>
            <w:vAlign w:val="bottom"/>
            <w:hideMark/>
          </w:tcPr>
          <w:p w14:paraId="5D82BDF8"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10</w:t>
            </w:r>
          </w:p>
        </w:tc>
        <w:tc>
          <w:tcPr>
            <w:tcW w:w="960" w:type="dxa"/>
            <w:tcBorders>
              <w:top w:val="nil"/>
              <w:left w:val="nil"/>
              <w:bottom w:val="nil"/>
              <w:right w:val="nil"/>
            </w:tcBorders>
            <w:shd w:val="clear" w:color="auto" w:fill="auto"/>
            <w:noWrap/>
            <w:vAlign w:val="center"/>
            <w:hideMark/>
          </w:tcPr>
          <w:p w14:paraId="7BBEC4E9" w14:textId="77777777" w:rsidR="008D4D90" w:rsidRPr="005F4CD6" w:rsidRDefault="008D4D90" w:rsidP="002D688F">
            <w:pPr>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22,9</w:t>
            </w:r>
          </w:p>
        </w:tc>
        <w:tc>
          <w:tcPr>
            <w:tcW w:w="960" w:type="dxa"/>
            <w:tcBorders>
              <w:top w:val="nil"/>
              <w:left w:val="single" w:sz="4" w:space="0" w:color="auto"/>
              <w:bottom w:val="nil"/>
              <w:right w:val="single" w:sz="4" w:space="0" w:color="auto"/>
            </w:tcBorders>
            <w:shd w:val="clear" w:color="auto" w:fill="auto"/>
            <w:noWrap/>
            <w:vAlign w:val="center"/>
            <w:hideMark/>
          </w:tcPr>
          <w:p w14:paraId="60950C1D" w14:textId="77777777" w:rsidR="008D4D90" w:rsidRPr="005F4CD6" w:rsidRDefault="008D4D90" w:rsidP="002D688F">
            <w:pPr>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11,4</w:t>
            </w:r>
          </w:p>
        </w:tc>
        <w:tc>
          <w:tcPr>
            <w:tcW w:w="960" w:type="dxa"/>
            <w:tcBorders>
              <w:top w:val="nil"/>
              <w:left w:val="nil"/>
              <w:bottom w:val="nil"/>
              <w:right w:val="single" w:sz="4" w:space="0" w:color="auto"/>
            </w:tcBorders>
            <w:shd w:val="clear" w:color="auto" w:fill="auto"/>
            <w:noWrap/>
            <w:vAlign w:val="center"/>
            <w:hideMark/>
          </w:tcPr>
          <w:p w14:paraId="50FE9CE9"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5,7</w:t>
            </w:r>
          </w:p>
        </w:tc>
        <w:tc>
          <w:tcPr>
            <w:tcW w:w="960" w:type="dxa"/>
            <w:tcBorders>
              <w:top w:val="nil"/>
              <w:left w:val="nil"/>
              <w:bottom w:val="nil"/>
              <w:right w:val="single" w:sz="8" w:space="0" w:color="auto"/>
            </w:tcBorders>
            <w:shd w:val="clear" w:color="auto" w:fill="auto"/>
            <w:noWrap/>
            <w:vAlign w:val="center"/>
            <w:hideMark/>
          </w:tcPr>
          <w:p w14:paraId="52D67175"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2,9</w:t>
            </w:r>
          </w:p>
        </w:tc>
      </w:tr>
      <w:tr w:rsidR="008D4D90" w:rsidRPr="005F4CD6" w14:paraId="51A3CDDB"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2355CAD0"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20</w:t>
            </w:r>
          </w:p>
        </w:tc>
        <w:tc>
          <w:tcPr>
            <w:tcW w:w="2080" w:type="dxa"/>
            <w:tcBorders>
              <w:top w:val="nil"/>
              <w:left w:val="single" w:sz="4" w:space="0" w:color="auto"/>
              <w:bottom w:val="nil"/>
              <w:right w:val="single" w:sz="4" w:space="0" w:color="auto"/>
            </w:tcBorders>
            <w:shd w:val="clear" w:color="auto" w:fill="auto"/>
            <w:noWrap/>
            <w:vAlign w:val="bottom"/>
            <w:hideMark/>
          </w:tcPr>
          <w:p w14:paraId="2D5260A9"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5</w:t>
            </w:r>
          </w:p>
        </w:tc>
        <w:tc>
          <w:tcPr>
            <w:tcW w:w="960" w:type="dxa"/>
            <w:tcBorders>
              <w:top w:val="nil"/>
              <w:left w:val="nil"/>
              <w:bottom w:val="nil"/>
              <w:right w:val="nil"/>
            </w:tcBorders>
            <w:shd w:val="clear" w:color="auto" w:fill="auto"/>
            <w:noWrap/>
            <w:vAlign w:val="center"/>
            <w:hideMark/>
          </w:tcPr>
          <w:p w14:paraId="4C52F7BB" w14:textId="77777777" w:rsidR="008D4D90" w:rsidRPr="005F4CD6" w:rsidRDefault="008D4D90" w:rsidP="002D688F">
            <w:pPr>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11,4</w:t>
            </w:r>
          </w:p>
        </w:tc>
        <w:tc>
          <w:tcPr>
            <w:tcW w:w="960" w:type="dxa"/>
            <w:tcBorders>
              <w:top w:val="nil"/>
              <w:left w:val="single" w:sz="4" w:space="0" w:color="auto"/>
              <w:bottom w:val="nil"/>
              <w:right w:val="single" w:sz="4" w:space="0" w:color="auto"/>
            </w:tcBorders>
            <w:shd w:val="clear" w:color="auto" w:fill="auto"/>
            <w:noWrap/>
            <w:vAlign w:val="center"/>
            <w:hideMark/>
          </w:tcPr>
          <w:p w14:paraId="25F68D96"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5,7</w:t>
            </w:r>
          </w:p>
        </w:tc>
        <w:tc>
          <w:tcPr>
            <w:tcW w:w="960" w:type="dxa"/>
            <w:tcBorders>
              <w:top w:val="nil"/>
              <w:left w:val="nil"/>
              <w:bottom w:val="nil"/>
              <w:right w:val="single" w:sz="4" w:space="0" w:color="auto"/>
            </w:tcBorders>
            <w:shd w:val="clear" w:color="auto" w:fill="auto"/>
            <w:noWrap/>
            <w:vAlign w:val="center"/>
            <w:hideMark/>
          </w:tcPr>
          <w:p w14:paraId="7EA2865C"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2,9</w:t>
            </w:r>
          </w:p>
        </w:tc>
        <w:tc>
          <w:tcPr>
            <w:tcW w:w="960" w:type="dxa"/>
            <w:tcBorders>
              <w:top w:val="nil"/>
              <w:left w:val="nil"/>
              <w:bottom w:val="nil"/>
              <w:right w:val="single" w:sz="8" w:space="0" w:color="auto"/>
            </w:tcBorders>
            <w:shd w:val="clear" w:color="auto" w:fill="auto"/>
            <w:noWrap/>
            <w:vAlign w:val="center"/>
            <w:hideMark/>
          </w:tcPr>
          <w:p w14:paraId="3C097394"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1,4</w:t>
            </w:r>
          </w:p>
        </w:tc>
      </w:tr>
      <w:tr w:rsidR="008D4D90" w:rsidRPr="005F4CD6" w14:paraId="4B0533E4"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141D2347"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40</w:t>
            </w:r>
          </w:p>
        </w:tc>
        <w:tc>
          <w:tcPr>
            <w:tcW w:w="2080" w:type="dxa"/>
            <w:tcBorders>
              <w:top w:val="nil"/>
              <w:left w:val="single" w:sz="4" w:space="0" w:color="auto"/>
              <w:bottom w:val="nil"/>
              <w:right w:val="single" w:sz="4" w:space="0" w:color="auto"/>
            </w:tcBorders>
            <w:shd w:val="clear" w:color="auto" w:fill="auto"/>
            <w:noWrap/>
            <w:vAlign w:val="bottom"/>
            <w:hideMark/>
          </w:tcPr>
          <w:p w14:paraId="3CDF10AB"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3</w:t>
            </w:r>
          </w:p>
        </w:tc>
        <w:tc>
          <w:tcPr>
            <w:tcW w:w="960" w:type="dxa"/>
            <w:tcBorders>
              <w:top w:val="nil"/>
              <w:left w:val="nil"/>
              <w:bottom w:val="nil"/>
              <w:right w:val="nil"/>
            </w:tcBorders>
            <w:shd w:val="clear" w:color="auto" w:fill="auto"/>
            <w:noWrap/>
            <w:vAlign w:val="center"/>
            <w:hideMark/>
          </w:tcPr>
          <w:p w14:paraId="548F3A99"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6,9</w:t>
            </w:r>
          </w:p>
        </w:tc>
        <w:tc>
          <w:tcPr>
            <w:tcW w:w="960" w:type="dxa"/>
            <w:tcBorders>
              <w:top w:val="nil"/>
              <w:left w:val="single" w:sz="4" w:space="0" w:color="auto"/>
              <w:bottom w:val="nil"/>
              <w:right w:val="single" w:sz="4" w:space="0" w:color="auto"/>
            </w:tcBorders>
            <w:shd w:val="clear" w:color="auto" w:fill="auto"/>
            <w:noWrap/>
            <w:vAlign w:val="center"/>
            <w:hideMark/>
          </w:tcPr>
          <w:p w14:paraId="15C7EE8E"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3,4</w:t>
            </w:r>
          </w:p>
        </w:tc>
        <w:tc>
          <w:tcPr>
            <w:tcW w:w="960" w:type="dxa"/>
            <w:tcBorders>
              <w:top w:val="nil"/>
              <w:left w:val="nil"/>
              <w:bottom w:val="nil"/>
              <w:right w:val="single" w:sz="4" w:space="0" w:color="auto"/>
            </w:tcBorders>
            <w:shd w:val="clear" w:color="auto" w:fill="auto"/>
            <w:noWrap/>
            <w:vAlign w:val="center"/>
            <w:hideMark/>
          </w:tcPr>
          <w:p w14:paraId="32177170"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1,7</w:t>
            </w:r>
          </w:p>
        </w:tc>
        <w:tc>
          <w:tcPr>
            <w:tcW w:w="960" w:type="dxa"/>
            <w:tcBorders>
              <w:top w:val="nil"/>
              <w:left w:val="nil"/>
              <w:bottom w:val="nil"/>
              <w:right w:val="single" w:sz="8" w:space="0" w:color="auto"/>
            </w:tcBorders>
            <w:shd w:val="clear" w:color="auto" w:fill="auto"/>
            <w:noWrap/>
            <w:vAlign w:val="center"/>
            <w:hideMark/>
          </w:tcPr>
          <w:p w14:paraId="4867A3D6"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0,9</w:t>
            </w:r>
          </w:p>
        </w:tc>
      </w:tr>
      <w:tr w:rsidR="008D4D90" w:rsidRPr="005F4CD6" w14:paraId="79AD1354"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21A481EE"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80</w:t>
            </w:r>
          </w:p>
        </w:tc>
        <w:tc>
          <w:tcPr>
            <w:tcW w:w="2080" w:type="dxa"/>
            <w:tcBorders>
              <w:top w:val="nil"/>
              <w:left w:val="single" w:sz="4" w:space="0" w:color="auto"/>
              <w:bottom w:val="nil"/>
              <w:right w:val="single" w:sz="4" w:space="0" w:color="auto"/>
            </w:tcBorders>
            <w:shd w:val="clear" w:color="auto" w:fill="auto"/>
            <w:noWrap/>
            <w:vAlign w:val="bottom"/>
            <w:hideMark/>
          </w:tcPr>
          <w:p w14:paraId="3F19419B"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w:t>
            </w:r>
          </w:p>
        </w:tc>
        <w:tc>
          <w:tcPr>
            <w:tcW w:w="960" w:type="dxa"/>
            <w:tcBorders>
              <w:top w:val="nil"/>
              <w:left w:val="nil"/>
              <w:bottom w:val="nil"/>
              <w:right w:val="nil"/>
            </w:tcBorders>
            <w:shd w:val="clear" w:color="auto" w:fill="auto"/>
            <w:noWrap/>
            <w:vAlign w:val="center"/>
            <w:hideMark/>
          </w:tcPr>
          <w:p w14:paraId="46F6AF59"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4,6</w:t>
            </w:r>
          </w:p>
        </w:tc>
        <w:tc>
          <w:tcPr>
            <w:tcW w:w="960" w:type="dxa"/>
            <w:tcBorders>
              <w:top w:val="nil"/>
              <w:left w:val="single" w:sz="4" w:space="0" w:color="auto"/>
              <w:bottom w:val="nil"/>
              <w:right w:val="single" w:sz="4" w:space="0" w:color="auto"/>
            </w:tcBorders>
            <w:shd w:val="clear" w:color="auto" w:fill="auto"/>
            <w:noWrap/>
            <w:vAlign w:val="center"/>
            <w:hideMark/>
          </w:tcPr>
          <w:p w14:paraId="00B1D396"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2,3</w:t>
            </w:r>
          </w:p>
        </w:tc>
        <w:tc>
          <w:tcPr>
            <w:tcW w:w="960" w:type="dxa"/>
            <w:tcBorders>
              <w:top w:val="nil"/>
              <w:left w:val="nil"/>
              <w:bottom w:val="nil"/>
              <w:right w:val="single" w:sz="4" w:space="0" w:color="auto"/>
            </w:tcBorders>
            <w:shd w:val="clear" w:color="auto" w:fill="auto"/>
            <w:noWrap/>
            <w:vAlign w:val="center"/>
            <w:hideMark/>
          </w:tcPr>
          <w:p w14:paraId="410EC456"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1,1</w:t>
            </w:r>
          </w:p>
        </w:tc>
        <w:tc>
          <w:tcPr>
            <w:tcW w:w="960" w:type="dxa"/>
            <w:tcBorders>
              <w:top w:val="nil"/>
              <w:left w:val="nil"/>
              <w:bottom w:val="nil"/>
              <w:right w:val="single" w:sz="8" w:space="0" w:color="auto"/>
            </w:tcBorders>
            <w:shd w:val="clear" w:color="auto" w:fill="auto"/>
            <w:noWrap/>
            <w:vAlign w:val="center"/>
            <w:hideMark/>
          </w:tcPr>
          <w:p w14:paraId="6E8EDC79"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0,6</w:t>
            </w:r>
          </w:p>
        </w:tc>
      </w:tr>
      <w:tr w:rsidR="008D4D90" w:rsidRPr="005F4CD6" w14:paraId="6C41BF3D" w14:textId="77777777" w:rsidTr="002D688F">
        <w:trPr>
          <w:trHeight w:val="315"/>
        </w:trPr>
        <w:tc>
          <w:tcPr>
            <w:tcW w:w="1740" w:type="dxa"/>
            <w:tcBorders>
              <w:top w:val="nil"/>
              <w:left w:val="single" w:sz="8" w:space="0" w:color="auto"/>
              <w:bottom w:val="single" w:sz="8" w:space="0" w:color="auto"/>
              <w:right w:val="nil"/>
            </w:tcBorders>
            <w:shd w:val="clear" w:color="auto" w:fill="auto"/>
            <w:noWrap/>
            <w:vAlign w:val="bottom"/>
            <w:hideMark/>
          </w:tcPr>
          <w:p w14:paraId="7FCB63A4"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160</w:t>
            </w:r>
          </w:p>
        </w:tc>
        <w:tc>
          <w:tcPr>
            <w:tcW w:w="2080" w:type="dxa"/>
            <w:tcBorders>
              <w:top w:val="nil"/>
              <w:left w:val="single" w:sz="4" w:space="0" w:color="auto"/>
              <w:bottom w:val="single" w:sz="8" w:space="0" w:color="auto"/>
              <w:right w:val="single" w:sz="4" w:space="0" w:color="auto"/>
            </w:tcBorders>
            <w:shd w:val="clear" w:color="auto" w:fill="auto"/>
            <w:noWrap/>
            <w:vAlign w:val="bottom"/>
            <w:hideMark/>
          </w:tcPr>
          <w:p w14:paraId="38BA7A99"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w:t>
            </w:r>
          </w:p>
        </w:tc>
        <w:tc>
          <w:tcPr>
            <w:tcW w:w="960" w:type="dxa"/>
            <w:tcBorders>
              <w:top w:val="nil"/>
              <w:left w:val="nil"/>
              <w:bottom w:val="single" w:sz="8" w:space="0" w:color="auto"/>
              <w:right w:val="nil"/>
            </w:tcBorders>
            <w:shd w:val="clear" w:color="auto" w:fill="auto"/>
            <w:noWrap/>
            <w:vAlign w:val="center"/>
            <w:hideMark/>
          </w:tcPr>
          <w:p w14:paraId="64FE0856"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2,3</w:t>
            </w: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14:paraId="0092B366"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1,1</w:t>
            </w:r>
          </w:p>
        </w:tc>
        <w:tc>
          <w:tcPr>
            <w:tcW w:w="960" w:type="dxa"/>
            <w:tcBorders>
              <w:top w:val="nil"/>
              <w:left w:val="nil"/>
              <w:bottom w:val="single" w:sz="8" w:space="0" w:color="auto"/>
              <w:right w:val="single" w:sz="4" w:space="0" w:color="auto"/>
            </w:tcBorders>
            <w:shd w:val="clear" w:color="auto" w:fill="auto"/>
            <w:noWrap/>
            <w:vAlign w:val="center"/>
            <w:hideMark/>
          </w:tcPr>
          <w:p w14:paraId="16F8EF9A"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0,6</w:t>
            </w:r>
          </w:p>
        </w:tc>
        <w:tc>
          <w:tcPr>
            <w:tcW w:w="960" w:type="dxa"/>
            <w:tcBorders>
              <w:top w:val="nil"/>
              <w:left w:val="nil"/>
              <w:bottom w:val="single" w:sz="8" w:space="0" w:color="auto"/>
              <w:right w:val="single" w:sz="8" w:space="0" w:color="auto"/>
            </w:tcBorders>
            <w:shd w:val="clear" w:color="auto" w:fill="auto"/>
            <w:noWrap/>
            <w:vAlign w:val="center"/>
            <w:hideMark/>
          </w:tcPr>
          <w:p w14:paraId="670CAC7A" w14:textId="77777777" w:rsidR="008D4D90" w:rsidRPr="005F4CD6" w:rsidRDefault="008D4D90" w:rsidP="002D688F">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0,3</w:t>
            </w:r>
          </w:p>
        </w:tc>
      </w:tr>
      <w:bookmarkEnd w:id="8"/>
    </w:tbl>
    <w:p w14:paraId="31527382" w14:textId="77777777" w:rsidR="008D4D90" w:rsidRPr="005F4CD6" w:rsidRDefault="008D4D90" w:rsidP="008D4D90"/>
    <w:p w14:paraId="5FDF541D" w14:textId="0EDDAC57" w:rsidR="00AE373A" w:rsidRPr="006A15A2" w:rsidRDefault="00AE373A" w:rsidP="000A2598">
      <w:r w:rsidRPr="006A15A2">
        <w:t>Alternatively</w:t>
      </w:r>
      <w:r w:rsidR="00472F4B" w:rsidRPr="006A15A2">
        <w:t xml:space="preserve">, when considering </w:t>
      </w:r>
      <w:r w:rsidRPr="006A15A2">
        <w:t xml:space="preserve">for example </w:t>
      </w:r>
      <w:r w:rsidR="00472F4B" w:rsidRPr="006A15A2">
        <w:t>SSB with 120kHz sub-carrier spacings, with 20ms SSB periodicity</w:t>
      </w:r>
      <w:r w:rsidRPr="006A15A2">
        <w:t xml:space="preserve">, </w:t>
      </w:r>
      <w:r w:rsidR="00472F4B" w:rsidRPr="006A15A2">
        <w:t>only 56 SSB could be transmitted</w:t>
      </w:r>
      <w:r w:rsidR="008D4D90" w:rsidRPr="006A15A2">
        <w:t xml:space="preserve"> under SCSe</w:t>
      </w:r>
      <w:r w:rsidR="00472F4B" w:rsidRPr="006A15A2">
        <w:t xml:space="preserve">. </w:t>
      </w:r>
      <w:r w:rsidR="00723997" w:rsidRPr="006A15A2">
        <w:t xml:space="preserve">The maximum number of SSBs that could be transmitted under SCSe is depicted in </w:t>
      </w:r>
      <w:r w:rsidR="00723997" w:rsidRPr="005F4CD6">
        <w:fldChar w:fldCharType="begin"/>
      </w:r>
      <w:r w:rsidR="00723997" w:rsidRPr="006A15A2">
        <w:instrText xml:space="preserve"> REF _Ref68521603 \h </w:instrText>
      </w:r>
      <w:r w:rsidR="00723997" w:rsidRPr="005F4CD6">
        <w:fldChar w:fldCharType="separate"/>
      </w:r>
      <w:r w:rsidR="00723997" w:rsidRPr="006A15A2">
        <w:t>Table 2</w:t>
      </w:r>
      <w:r w:rsidR="00723997" w:rsidRPr="005F4CD6">
        <w:fldChar w:fldCharType="end"/>
      </w:r>
      <w:r w:rsidR="00723997" w:rsidRPr="006A15A2">
        <w:t xml:space="preserve"> for different SSB sub-carrier spa</w:t>
      </w:r>
      <w:r w:rsidR="00EA2E7F" w:rsidRPr="006A15A2">
        <w:t>c</w:t>
      </w:r>
      <w:r w:rsidR="00723997" w:rsidRPr="006A15A2">
        <w:t>ings and SSB periods.</w:t>
      </w:r>
    </w:p>
    <w:p w14:paraId="75036D79" w14:textId="48D8A128" w:rsidR="00926C5C" w:rsidRPr="006A15A2" w:rsidRDefault="00926C5C" w:rsidP="006A15A2">
      <w:pPr>
        <w:pStyle w:val="Caption"/>
        <w:keepNext/>
        <w:keepLines/>
      </w:pPr>
      <w:bookmarkStart w:id="9" w:name="_Ref68521603"/>
      <w:r w:rsidRPr="006A15A2">
        <w:t xml:space="preserve">Table </w:t>
      </w:r>
      <w:r w:rsidRPr="005F4CD6">
        <w:fldChar w:fldCharType="begin"/>
      </w:r>
      <w:r w:rsidRPr="006A15A2">
        <w:instrText xml:space="preserve"> SEQ Table \* ARABIC </w:instrText>
      </w:r>
      <w:r w:rsidRPr="005F4CD6">
        <w:fldChar w:fldCharType="separate"/>
      </w:r>
      <w:r w:rsidR="00994BAB" w:rsidRPr="006A15A2">
        <w:t>2</w:t>
      </w:r>
      <w:r w:rsidRPr="005F4CD6">
        <w:fldChar w:fldCharType="end"/>
      </w:r>
      <w:bookmarkEnd w:id="9"/>
      <w:r w:rsidRPr="006A15A2">
        <w:t>.</w:t>
      </w:r>
      <w:r w:rsidRPr="006A15A2">
        <w:rPr>
          <w:b w:val="0"/>
        </w:rPr>
        <w:t xml:space="preserve"> Maximum number of SSBs that could be transmitted under SCSe (10ms/100ms) with different assumptions.</w:t>
      </w:r>
    </w:p>
    <w:tbl>
      <w:tblPr>
        <w:tblW w:w="7660" w:type="dxa"/>
        <w:tblCellMar>
          <w:left w:w="70" w:type="dxa"/>
          <w:right w:w="70" w:type="dxa"/>
        </w:tblCellMar>
        <w:tblLook w:val="04A0" w:firstRow="1" w:lastRow="0" w:firstColumn="1" w:lastColumn="0" w:noHBand="0" w:noVBand="1"/>
      </w:tblPr>
      <w:tblGrid>
        <w:gridCol w:w="1740"/>
        <w:gridCol w:w="2080"/>
        <w:gridCol w:w="960"/>
        <w:gridCol w:w="960"/>
        <w:gridCol w:w="960"/>
        <w:gridCol w:w="960"/>
      </w:tblGrid>
      <w:tr w:rsidR="00926C5C" w:rsidRPr="00E84FE2" w14:paraId="02AF8702" w14:textId="77777777" w:rsidTr="00926C5C">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1908657B"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SSB periodicty (ms)</w:t>
            </w:r>
          </w:p>
        </w:tc>
        <w:tc>
          <w:tcPr>
            <w:tcW w:w="2080" w:type="dxa"/>
            <w:vMerge w:val="restart"/>
            <w:tcBorders>
              <w:top w:val="single" w:sz="8" w:space="0" w:color="auto"/>
              <w:left w:val="nil"/>
              <w:bottom w:val="double" w:sz="6" w:space="0" w:color="000000"/>
              <w:right w:val="nil"/>
            </w:tcBorders>
            <w:shd w:val="clear" w:color="auto" w:fill="auto"/>
            <w:vAlign w:val="center"/>
            <w:hideMark/>
          </w:tcPr>
          <w:p w14:paraId="7229DB79" w14:textId="59866363" w:rsidR="00926C5C" w:rsidRPr="006A15A2"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6A15A2">
              <w:rPr>
                <w:rFonts w:ascii="Times New Roman" w:eastAsia="Times New Roman" w:hAnsi="Times New Roman" w:cs="Times New Roman"/>
                <w:color w:val="000000"/>
                <w:lang w:eastAsia="fi-FI"/>
              </w:rPr>
              <w:t>Max number of SSB bursts in 100ms</w:t>
            </w:r>
          </w:p>
        </w:tc>
        <w:tc>
          <w:tcPr>
            <w:tcW w:w="3840" w:type="dxa"/>
            <w:gridSpan w:val="4"/>
            <w:tcBorders>
              <w:top w:val="single" w:sz="8" w:space="0" w:color="auto"/>
              <w:left w:val="nil"/>
              <w:bottom w:val="nil"/>
              <w:right w:val="single" w:sz="8" w:space="0" w:color="000000"/>
            </w:tcBorders>
            <w:shd w:val="clear" w:color="auto" w:fill="auto"/>
            <w:vAlign w:val="bottom"/>
            <w:hideMark/>
          </w:tcPr>
          <w:p w14:paraId="4AD5AF36" w14:textId="77777777" w:rsidR="00926C5C" w:rsidRPr="006A15A2"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6A15A2">
              <w:rPr>
                <w:rFonts w:ascii="Times New Roman" w:eastAsia="Times New Roman" w:hAnsi="Times New Roman" w:cs="Times New Roman"/>
                <w:color w:val="000000"/>
                <w:lang w:eastAsia="fi-FI"/>
              </w:rPr>
              <w:t xml:space="preserve"> Max number of SSBs that can be transmitted under SCSe</w:t>
            </w:r>
          </w:p>
        </w:tc>
      </w:tr>
      <w:tr w:rsidR="00926C5C" w:rsidRPr="005F4CD6" w14:paraId="1EAD63AC" w14:textId="77777777" w:rsidTr="00926C5C">
        <w:trPr>
          <w:trHeight w:val="315"/>
        </w:trPr>
        <w:tc>
          <w:tcPr>
            <w:tcW w:w="1740" w:type="dxa"/>
            <w:vMerge/>
            <w:tcBorders>
              <w:top w:val="single" w:sz="8" w:space="0" w:color="auto"/>
              <w:left w:val="single" w:sz="8" w:space="0" w:color="auto"/>
              <w:bottom w:val="double" w:sz="6" w:space="0" w:color="000000"/>
              <w:right w:val="nil"/>
            </w:tcBorders>
            <w:vAlign w:val="center"/>
            <w:hideMark/>
          </w:tcPr>
          <w:p w14:paraId="22DB09C8" w14:textId="77777777" w:rsidR="00926C5C" w:rsidRPr="006A15A2" w:rsidRDefault="00926C5C" w:rsidP="006A15A2">
            <w:pPr>
              <w:keepNext/>
              <w:keepLines/>
              <w:spacing w:after="0" w:line="240" w:lineRule="auto"/>
              <w:rPr>
                <w:rFonts w:ascii="Times New Roman" w:eastAsia="Times New Roman" w:hAnsi="Times New Roman" w:cs="Times New Roman"/>
                <w:color w:val="000000"/>
                <w:lang w:eastAsia="fi-FI"/>
              </w:rPr>
            </w:pPr>
          </w:p>
        </w:tc>
        <w:tc>
          <w:tcPr>
            <w:tcW w:w="2080" w:type="dxa"/>
            <w:vMerge/>
            <w:tcBorders>
              <w:top w:val="single" w:sz="8" w:space="0" w:color="auto"/>
              <w:left w:val="nil"/>
              <w:bottom w:val="double" w:sz="6" w:space="0" w:color="000000"/>
              <w:right w:val="nil"/>
            </w:tcBorders>
            <w:vAlign w:val="center"/>
            <w:hideMark/>
          </w:tcPr>
          <w:p w14:paraId="4812FE06" w14:textId="77777777" w:rsidR="00926C5C" w:rsidRPr="006A15A2" w:rsidRDefault="00926C5C" w:rsidP="006A15A2">
            <w:pPr>
              <w:keepNext/>
              <w:keepLines/>
              <w:spacing w:after="0" w:line="240" w:lineRule="auto"/>
              <w:rPr>
                <w:rFonts w:ascii="Times New Roman" w:eastAsia="Times New Roman" w:hAnsi="Times New Roman" w:cs="Times New Roman"/>
                <w:color w:val="000000"/>
                <w:lang w:eastAsia="fi-FI"/>
              </w:rPr>
            </w:pPr>
          </w:p>
        </w:tc>
        <w:tc>
          <w:tcPr>
            <w:tcW w:w="960" w:type="dxa"/>
            <w:tcBorders>
              <w:top w:val="nil"/>
              <w:left w:val="nil"/>
              <w:bottom w:val="double" w:sz="6" w:space="0" w:color="auto"/>
              <w:right w:val="nil"/>
            </w:tcBorders>
            <w:shd w:val="clear" w:color="auto" w:fill="auto"/>
            <w:noWrap/>
            <w:vAlign w:val="center"/>
            <w:hideMark/>
          </w:tcPr>
          <w:p w14:paraId="1BA7F7C9"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120kHz</w:t>
            </w:r>
          </w:p>
        </w:tc>
        <w:tc>
          <w:tcPr>
            <w:tcW w:w="960" w:type="dxa"/>
            <w:tcBorders>
              <w:top w:val="nil"/>
              <w:left w:val="nil"/>
              <w:bottom w:val="double" w:sz="6" w:space="0" w:color="auto"/>
              <w:right w:val="nil"/>
            </w:tcBorders>
            <w:shd w:val="clear" w:color="auto" w:fill="auto"/>
            <w:noWrap/>
            <w:vAlign w:val="center"/>
            <w:hideMark/>
          </w:tcPr>
          <w:p w14:paraId="15D99810"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240kHz</w:t>
            </w:r>
          </w:p>
        </w:tc>
        <w:tc>
          <w:tcPr>
            <w:tcW w:w="960" w:type="dxa"/>
            <w:tcBorders>
              <w:top w:val="nil"/>
              <w:left w:val="nil"/>
              <w:bottom w:val="double" w:sz="6" w:space="0" w:color="auto"/>
              <w:right w:val="nil"/>
            </w:tcBorders>
            <w:shd w:val="clear" w:color="auto" w:fill="auto"/>
            <w:noWrap/>
            <w:vAlign w:val="center"/>
            <w:hideMark/>
          </w:tcPr>
          <w:p w14:paraId="57AB6093"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64A4BB2C"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960kHz</w:t>
            </w:r>
          </w:p>
        </w:tc>
      </w:tr>
      <w:tr w:rsidR="00926C5C" w:rsidRPr="005F4CD6" w14:paraId="3E7EBE29" w14:textId="77777777" w:rsidTr="00926C5C">
        <w:trPr>
          <w:trHeight w:val="315"/>
        </w:trPr>
        <w:tc>
          <w:tcPr>
            <w:tcW w:w="1740" w:type="dxa"/>
            <w:tcBorders>
              <w:top w:val="nil"/>
              <w:left w:val="single" w:sz="8" w:space="0" w:color="auto"/>
              <w:bottom w:val="nil"/>
              <w:right w:val="nil"/>
            </w:tcBorders>
            <w:shd w:val="clear" w:color="auto" w:fill="auto"/>
            <w:noWrap/>
            <w:vAlign w:val="bottom"/>
            <w:hideMark/>
          </w:tcPr>
          <w:p w14:paraId="7CD58B68"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5</w:t>
            </w:r>
          </w:p>
        </w:tc>
        <w:tc>
          <w:tcPr>
            <w:tcW w:w="2080" w:type="dxa"/>
            <w:tcBorders>
              <w:top w:val="nil"/>
              <w:left w:val="single" w:sz="4" w:space="0" w:color="auto"/>
              <w:bottom w:val="nil"/>
              <w:right w:val="single" w:sz="4" w:space="0" w:color="auto"/>
            </w:tcBorders>
            <w:shd w:val="clear" w:color="auto" w:fill="auto"/>
            <w:noWrap/>
            <w:vAlign w:val="bottom"/>
            <w:hideMark/>
          </w:tcPr>
          <w:p w14:paraId="27521164"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20</w:t>
            </w:r>
          </w:p>
        </w:tc>
        <w:tc>
          <w:tcPr>
            <w:tcW w:w="960" w:type="dxa"/>
            <w:tcBorders>
              <w:top w:val="nil"/>
              <w:left w:val="nil"/>
              <w:bottom w:val="nil"/>
              <w:right w:val="nil"/>
            </w:tcBorders>
            <w:shd w:val="clear" w:color="auto" w:fill="auto"/>
            <w:noWrap/>
            <w:vAlign w:val="center"/>
            <w:hideMark/>
          </w:tcPr>
          <w:p w14:paraId="1271DF81"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14</w:t>
            </w:r>
          </w:p>
        </w:tc>
        <w:tc>
          <w:tcPr>
            <w:tcW w:w="960" w:type="dxa"/>
            <w:tcBorders>
              <w:top w:val="nil"/>
              <w:left w:val="single" w:sz="4" w:space="0" w:color="auto"/>
              <w:bottom w:val="nil"/>
              <w:right w:val="single" w:sz="4" w:space="0" w:color="auto"/>
            </w:tcBorders>
            <w:shd w:val="clear" w:color="auto" w:fill="auto"/>
            <w:noWrap/>
            <w:vAlign w:val="center"/>
            <w:hideMark/>
          </w:tcPr>
          <w:p w14:paraId="359817DA"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28</w:t>
            </w:r>
          </w:p>
        </w:tc>
        <w:tc>
          <w:tcPr>
            <w:tcW w:w="960" w:type="dxa"/>
            <w:tcBorders>
              <w:top w:val="nil"/>
              <w:left w:val="nil"/>
              <w:bottom w:val="nil"/>
              <w:right w:val="single" w:sz="4" w:space="0" w:color="auto"/>
            </w:tcBorders>
            <w:shd w:val="clear" w:color="auto" w:fill="auto"/>
            <w:noWrap/>
            <w:vAlign w:val="center"/>
            <w:hideMark/>
          </w:tcPr>
          <w:p w14:paraId="26D7E4AF"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56</w:t>
            </w:r>
          </w:p>
        </w:tc>
        <w:tc>
          <w:tcPr>
            <w:tcW w:w="960" w:type="dxa"/>
            <w:tcBorders>
              <w:top w:val="nil"/>
              <w:left w:val="nil"/>
              <w:bottom w:val="nil"/>
              <w:right w:val="single" w:sz="8" w:space="0" w:color="auto"/>
            </w:tcBorders>
            <w:shd w:val="clear" w:color="auto" w:fill="auto"/>
            <w:noWrap/>
            <w:vAlign w:val="center"/>
            <w:hideMark/>
          </w:tcPr>
          <w:p w14:paraId="436CC2EC"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r>
      <w:tr w:rsidR="00926C5C" w:rsidRPr="005F4CD6" w14:paraId="18310070"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1F52105A"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10</w:t>
            </w:r>
          </w:p>
        </w:tc>
        <w:tc>
          <w:tcPr>
            <w:tcW w:w="2080" w:type="dxa"/>
            <w:tcBorders>
              <w:top w:val="nil"/>
              <w:left w:val="single" w:sz="4" w:space="0" w:color="auto"/>
              <w:bottom w:val="nil"/>
              <w:right w:val="single" w:sz="4" w:space="0" w:color="auto"/>
            </w:tcBorders>
            <w:shd w:val="clear" w:color="auto" w:fill="auto"/>
            <w:noWrap/>
            <w:vAlign w:val="bottom"/>
            <w:hideMark/>
          </w:tcPr>
          <w:p w14:paraId="2A49FDED"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10</w:t>
            </w:r>
          </w:p>
        </w:tc>
        <w:tc>
          <w:tcPr>
            <w:tcW w:w="960" w:type="dxa"/>
            <w:tcBorders>
              <w:top w:val="nil"/>
              <w:left w:val="nil"/>
              <w:bottom w:val="nil"/>
              <w:right w:val="nil"/>
            </w:tcBorders>
            <w:shd w:val="clear" w:color="auto" w:fill="auto"/>
            <w:noWrap/>
            <w:vAlign w:val="center"/>
            <w:hideMark/>
          </w:tcPr>
          <w:p w14:paraId="739F2D88"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28</w:t>
            </w:r>
          </w:p>
        </w:tc>
        <w:tc>
          <w:tcPr>
            <w:tcW w:w="960" w:type="dxa"/>
            <w:tcBorders>
              <w:top w:val="nil"/>
              <w:left w:val="single" w:sz="4" w:space="0" w:color="auto"/>
              <w:bottom w:val="nil"/>
              <w:right w:val="single" w:sz="4" w:space="0" w:color="auto"/>
            </w:tcBorders>
            <w:shd w:val="clear" w:color="auto" w:fill="auto"/>
            <w:noWrap/>
            <w:vAlign w:val="center"/>
            <w:hideMark/>
          </w:tcPr>
          <w:p w14:paraId="3CA2C2B4"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56</w:t>
            </w:r>
          </w:p>
        </w:tc>
        <w:tc>
          <w:tcPr>
            <w:tcW w:w="960" w:type="dxa"/>
            <w:tcBorders>
              <w:top w:val="nil"/>
              <w:left w:val="nil"/>
              <w:bottom w:val="nil"/>
              <w:right w:val="single" w:sz="4" w:space="0" w:color="auto"/>
            </w:tcBorders>
            <w:shd w:val="clear" w:color="auto" w:fill="auto"/>
            <w:noWrap/>
            <w:vAlign w:val="center"/>
            <w:hideMark/>
          </w:tcPr>
          <w:p w14:paraId="4B143673"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6179C96B"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r>
      <w:tr w:rsidR="00926C5C" w:rsidRPr="005F4CD6" w14:paraId="30A941F6"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2AEA981D"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20</w:t>
            </w:r>
          </w:p>
        </w:tc>
        <w:tc>
          <w:tcPr>
            <w:tcW w:w="2080" w:type="dxa"/>
            <w:tcBorders>
              <w:top w:val="nil"/>
              <w:left w:val="single" w:sz="4" w:space="0" w:color="auto"/>
              <w:bottom w:val="nil"/>
              <w:right w:val="single" w:sz="4" w:space="0" w:color="auto"/>
            </w:tcBorders>
            <w:shd w:val="clear" w:color="auto" w:fill="auto"/>
            <w:noWrap/>
            <w:vAlign w:val="bottom"/>
            <w:hideMark/>
          </w:tcPr>
          <w:p w14:paraId="04DA58B2"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5</w:t>
            </w:r>
          </w:p>
        </w:tc>
        <w:tc>
          <w:tcPr>
            <w:tcW w:w="960" w:type="dxa"/>
            <w:tcBorders>
              <w:top w:val="nil"/>
              <w:left w:val="nil"/>
              <w:bottom w:val="nil"/>
              <w:right w:val="nil"/>
            </w:tcBorders>
            <w:shd w:val="clear" w:color="auto" w:fill="auto"/>
            <w:noWrap/>
            <w:vAlign w:val="center"/>
            <w:hideMark/>
          </w:tcPr>
          <w:p w14:paraId="47895511"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5F4CD6">
              <w:rPr>
                <w:rFonts w:ascii="Times New Roman" w:eastAsia="Times New Roman" w:hAnsi="Times New Roman" w:cs="Times New Roman"/>
                <w:color w:val="FF0000"/>
                <w:lang w:eastAsia="fi-FI"/>
              </w:rPr>
              <w:t>56</w:t>
            </w:r>
          </w:p>
        </w:tc>
        <w:tc>
          <w:tcPr>
            <w:tcW w:w="960" w:type="dxa"/>
            <w:tcBorders>
              <w:top w:val="nil"/>
              <w:left w:val="single" w:sz="4" w:space="0" w:color="auto"/>
              <w:bottom w:val="nil"/>
              <w:right w:val="single" w:sz="4" w:space="0" w:color="auto"/>
            </w:tcBorders>
            <w:shd w:val="clear" w:color="auto" w:fill="auto"/>
            <w:noWrap/>
            <w:vAlign w:val="center"/>
            <w:hideMark/>
          </w:tcPr>
          <w:p w14:paraId="7A91540D"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4" w:space="0" w:color="auto"/>
            </w:tcBorders>
            <w:shd w:val="clear" w:color="auto" w:fill="auto"/>
            <w:noWrap/>
            <w:vAlign w:val="center"/>
            <w:hideMark/>
          </w:tcPr>
          <w:p w14:paraId="34525FA0"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572B3BFD"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r>
      <w:tr w:rsidR="00926C5C" w:rsidRPr="005F4CD6" w14:paraId="10758A55"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6854472B"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40</w:t>
            </w:r>
          </w:p>
        </w:tc>
        <w:tc>
          <w:tcPr>
            <w:tcW w:w="2080" w:type="dxa"/>
            <w:tcBorders>
              <w:top w:val="nil"/>
              <w:left w:val="single" w:sz="4" w:space="0" w:color="auto"/>
              <w:bottom w:val="nil"/>
              <w:right w:val="single" w:sz="4" w:space="0" w:color="auto"/>
            </w:tcBorders>
            <w:shd w:val="clear" w:color="auto" w:fill="auto"/>
            <w:noWrap/>
            <w:vAlign w:val="bottom"/>
            <w:hideMark/>
          </w:tcPr>
          <w:p w14:paraId="043B1D6F"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3</w:t>
            </w:r>
          </w:p>
        </w:tc>
        <w:tc>
          <w:tcPr>
            <w:tcW w:w="960" w:type="dxa"/>
            <w:tcBorders>
              <w:top w:val="nil"/>
              <w:left w:val="nil"/>
              <w:bottom w:val="nil"/>
              <w:right w:val="nil"/>
            </w:tcBorders>
            <w:shd w:val="clear" w:color="auto" w:fill="auto"/>
            <w:noWrap/>
            <w:vAlign w:val="center"/>
            <w:hideMark/>
          </w:tcPr>
          <w:p w14:paraId="6AE4D282"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single" w:sz="4" w:space="0" w:color="auto"/>
              <w:bottom w:val="nil"/>
              <w:right w:val="single" w:sz="4" w:space="0" w:color="auto"/>
            </w:tcBorders>
            <w:shd w:val="clear" w:color="auto" w:fill="auto"/>
            <w:noWrap/>
            <w:vAlign w:val="center"/>
            <w:hideMark/>
          </w:tcPr>
          <w:p w14:paraId="676CC55A"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4" w:space="0" w:color="auto"/>
            </w:tcBorders>
            <w:shd w:val="clear" w:color="auto" w:fill="auto"/>
            <w:noWrap/>
            <w:vAlign w:val="center"/>
            <w:hideMark/>
          </w:tcPr>
          <w:p w14:paraId="52DBFEE9"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5CCF1C17"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r>
      <w:tr w:rsidR="00926C5C" w:rsidRPr="005F4CD6" w14:paraId="71C258C9"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0848888B"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80</w:t>
            </w:r>
          </w:p>
        </w:tc>
        <w:tc>
          <w:tcPr>
            <w:tcW w:w="2080" w:type="dxa"/>
            <w:tcBorders>
              <w:top w:val="nil"/>
              <w:left w:val="single" w:sz="4" w:space="0" w:color="auto"/>
              <w:bottom w:val="nil"/>
              <w:right w:val="single" w:sz="4" w:space="0" w:color="auto"/>
            </w:tcBorders>
            <w:shd w:val="clear" w:color="auto" w:fill="auto"/>
            <w:noWrap/>
            <w:vAlign w:val="bottom"/>
            <w:hideMark/>
          </w:tcPr>
          <w:p w14:paraId="61AAEFAC" w14:textId="77777777" w:rsidR="00926C5C" w:rsidRPr="005F4CD6"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w:t>
            </w:r>
          </w:p>
        </w:tc>
        <w:tc>
          <w:tcPr>
            <w:tcW w:w="960" w:type="dxa"/>
            <w:tcBorders>
              <w:top w:val="nil"/>
              <w:left w:val="nil"/>
              <w:bottom w:val="nil"/>
              <w:right w:val="nil"/>
            </w:tcBorders>
            <w:shd w:val="clear" w:color="auto" w:fill="auto"/>
            <w:noWrap/>
            <w:vAlign w:val="center"/>
            <w:hideMark/>
          </w:tcPr>
          <w:p w14:paraId="75B975A5"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single" w:sz="4" w:space="0" w:color="auto"/>
              <w:bottom w:val="nil"/>
              <w:right w:val="single" w:sz="4" w:space="0" w:color="auto"/>
            </w:tcBorders>
            <w:shd w:val="clear" w:color="auto" w:fill="auto"/>
            <w:noWrap/>
            <w:vAlign w:val="center"/>
            <w:hideMark/>
          </w:tcPr>
          <w:p w14:paraId="66E324D0"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4" w:space="0" w:color="auto"/>
            </w:tcBorders>
            <w:shd w:val="clear" w:color="auto" w:fill="auto"/>
            <w:noWrap/>
            <w:vAlign w:val="center"/>
            <w:hideMark/>
          </w:tcPr>
          <w:p w14:paraId="330832BA"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5C8EEA60" w14:textId="77777777" w:rsidR="00926C5C" w:rsidRPr="005F4CD6"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r>
      <w:tr w:rsidR="00926C5C" w:rsidRPr="005F4CD6" w14:paraId="64D56278" w14:textId="77777777" w:rsidTr="00926C5C">
        <w:trPr>
          <w:trHeight w:val="315"/>
        </w:trPr>
        <w:tc>
          <w:tcPr>
            <w:tcW w:w="1740" w:type="dxa"/>
            <w:tcBorders>
              <w:top w:val="nil"/>
              <w:left w:val="single" w:sz="8" w:space="0" w:color="auto"/>
              <w:bottom w:val="single" w:sz="8" w:space="0" w:color="auto"/>
              <w:right w:val="nil"/>
            </w:tcBorders>
            <w:shd w:val="clear" w:color="auto" w:fill="auto"/>
            <w:noWrap/>
            <w:vAlign w:val="bottom"/>
            <w:hideMark/>
          </w:tcPr>
          <w:p w14:paraId="47D51726" w14:textId="77777777" w:rsidR="00926C5C" w:rsidRPr="005F4CD6" w:rsidRDefault="00926C5C" w:rsidP="00926C5C">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160</w:t>
            </w:r>
          </w:p>
        </w:tc>
        <w:tc>
          <w:tcPr>
            <w:tcW w:w="2080" w:type="dxa"/>
            <w:tcBorders>
              <w:top w:val="nil"/>
              <w:left w:val="single" w:sz="4" w:space="0" w:color="auto"/>
              <w:bottom w:val="single" w:sz="8" w:space="0" w:color="auto"/>
              <w:right w:val="single" w:sz="4" w:space="0" w:color="auto"/>
            </w:tcBorders>
            <w:shd w:val="clear" w:color="auto" w:fill="auto"/>
            <w:noWrap/>
            <w:vAlign w:val="bottom"/>
            <w:hideMark/>
          </w:tcPr>
          <w:p w14:paraId="54E5D7A8" w14:textId="77777777" w:rsidR="00926C5C" w:rsidRPr="005F4CD6" w:rsidRDefault="00926C5C" w:rsidP="00926C5C">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w:t>
            </w:r>
          </w:p>
        </w:tc>
        <w:tc>
          <w:tcPr>
            <w:tcW w:w="960" w:type="dxa"/>
            <w:tcBorders>
              <w:top w:val="nil"/>
              <w:left w:val="nil"/>
              <w:bottom w:val="single" w:sz="8" w:space="0" w:color="auto"/>
              <w:right w:val="nil"/>
            </w:tcBorders>
            <w:shd w:val="clear" w:color="auto" w:fill="auto"/>
            <w:noWrap/>
            <w:vAlign w:val="center"/>
            <w:hideMark/>
          </w:tcPr>
          <w:p w14:paraId="108F337B" w14:textId="77777777" w:rsidR="00926C5C" w:rsidRPr="005F4CD6" w:rsidRDefault="00926C5C" w:rsidP="00926C5C">
            <w:pPr>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14:paraId="60B6BB4A" w14:textId="77777777" w:rsidR="00926C5C" w:rsidRPr="005F4CD6" w:rsidRDefault="00926C5C" w:rsidP="00926C5C">
            <w:pPr>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single" w:sz="8" w:space="0" w:color="auto"/>
              <w:right w:val="single" w:sz="4" w:space="0" w:color="auto"/>
            </w:tcBorders>
            <w:shd w:val="clear" w:color="auto" w:fill="auto"/>
            <w:noWrap/>
            <w:vAlign w:val="center"/>
            <w:hideMark/>
          </w:tcPr>
          <w:p w14:paraId="5D3BFC45" w14:textId="77777777" w:rsidR="00926C5C" w:rsidRPr="005F4CD6" w:rsidRDefault="00926C5C" w:rsidP="00926C5C">
            <w:pPr>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single" w:sz="8" w:space="0" w:color="auto"/>
              <w:right w:val="single" w:sz="8" w:space="0" w:color="auto"/>
            </w:tcBorders>
            <w:shd w:val="clear" w:color="auto" w:fill="auto"/>
            <w:noWrap/>
            <w:vAlign w:val="center"/>
            <w:hideMark/>
          </w:tcPr>
          <w:p w14:paraId="6149BC9B" w14:textId="77777777" w:rsidR="00926C5C" w:rsidRPr="005F4CD6" w:rsidRDefault="00926C5C" w:rsidP="00926C5C">
            <w:pPr>
              <w:spacing w:after="0" w:line="240" w:lineRule="auto"/>
              <w:jc w:val="center"/>
              <w:rPr>
                <w:rFonts w:ascii="Times New Roman" w:eastAsia="Times New Roman" w:hAnsi="Times New Roman" w:cs="Times New Roman"/>
                <w:i/>
                <w:color w:val="808080" w:themeColor="background1" w:themeShade="80"/>
                <w:lang w:eastAsia="fi-FI"/>
              </w:rPr>
            </w:pPr>
            <w:r w:rsidRPr="005F4CD6">
              <w:rPr>
                <w:rFonts w:ascii="Times New Roman" w:eastAsia="Times New Roman" w:hAnsi="Times New Roman" w:cs="Times New Roman"/>
                <w:i/>
                <w:color w:val="808080" w:themeColor="background1" w:themeShade="80"/>
                <w:lang w:eastAsia="fi-FI"/>
              </w:rPr>
              <w:t>64</w:t>
            </w:r>
          </w:p>
        </w:tc>
      </w:tr>
    </w:tbl>
    <w:p w14:paraId="5248855B" w14:textId="51C97125" w:rsidR="00AE373A" w:rsidRPr="005F4CD6" w:rsidRDefault="00AE373A" w:rsidP="000A2598"/>
    <w:p w14:paraId="38067B93" w14:textId="693A1469" w:rsidR="0051690F" w:rsidRPr="006A15A2" w:rsidRDefault="0051690F" w:rsidP="000A2598">
      <w:r w:rsidRPr="006A15A2">
        <w:t xml:space="preserve">Hence, when SCSe can be used, </w:t>
      </w:r>
      <w:bookmarkStart w:id="10" w:name="_Hlk68522831"/>
      <w:r w:rsidRPr="006A15A2">
        <w:t>depending on SSB sub-carrier spacings and SSB periodicity, only sub-set of SSBs can be covered by it</w:t>
      </w:r>
      <w:bookmarkEnd w:id="10"/>
      <w:r w:rsidRPr="006A15A2">
        <w:t xml:space="preserve">. </w:t>
      </w:r>
    </w:p>
    <w:p w14:paraId="37DE47FC" w14:textId="6C8B574B" w:rsidR="00C06C7A" w:rsidRPr="006A15A2" w:rsidRDefault="00533CF1" w:rsidP="000A2598">
      <w:pPr>
        <w:rPr>
          <w:i/>
        </w:rPr>
      </w:pPr>
      <w:bookmarkStart w:id="11" w:name="_Hlk71616318"/>
      <w:r w:rsidRPr="006A15A2">
        <w:rPr>
          <w:b/>
          <w:i/>
        </w:rPr>
        <w:t xml:space="preserve">Observation </w:t>
      </w:r>
      <w:r w:rsidR="00BB6EFC" w:rsidRPr="006A15A2">
        <w:rPr>
          <w:b/>
          <w:i/>
        </w:rPr>
        <w:t>6</w:t>
      </w:r>
      <w:r w:rsidRPr="006A15A2">
        <w:rPr>
          <w:b/>
          <w:i/>
        </w:rPr>
        <w:t>:</w:t>
      </w:r>
      <w:r w:rsidRPr="006A15A2">
        <w:rPr>
          <w:i/>
        </w:rPr>
        <w:t xml:space="preserve"> </w:t>
      </w:r>
      <w:r w:rsidR="0051690F" w:rsidRPr="006A15A2">
        <w:rPr>
          <w:i/>
        </w:rPr>
        <w:t>Depending on SSB sub-carrier spacings and SSB periodicity, only sub-set of total SSBs can be covered by short control signal exemption.</w:t>
      </w:r>
      <w:r w:rsidR="0051690F" w:rsidRPr="006A15A2" w:rsidDel="0051690F">
        <w:rPr>
          <w:i/>
        </w:rPr>
        <w:t xml:space="preserve"> </w:t>
      </w:r>
    </w:p>
    <w:bookmarkEnd w:id="11"/>
    <w:p w14:paraId="788A0AD7" w14:textId="7391681D" w:rsidR="00E27834" w:rsidRPr="006A15A2" w:rsidRDefault="00E27834" w:rsidP="000A2598">
      <w:r w:rsidRPr="006A15A2">
        <w:t xml:space="preserve">As discussed in last meeting, different approaches can be considered to handle this. Firstly, if all SSBs cannot be covered by SCSe, the SSBs that do not fall under the SCSe would need to follow the LBT procedure to initiate COT. </w:t>
      </w:r>
      <w:r w:rsidR="00937CDD" w:rsidRPr="006A15A2">
        <w:t>It would not seem ne</w:t>
      </w:r>
      <w:r w:rsidR="001261C2" w:rsidRPr="006A15A2">
        <w:t>cessary</w:t>
      </w:r>
      <w:r w:rsidR="00937CDD" w:rsidRPr="006A15A2">
        <w:t xml:space="preserve"> to mandate that all SSBs need to fall under SCSe to be able to apply SCSe at all. Hence it should be possible to determine per SSB whether to apply SCSe or whether LBT is needed. (Note per agreements in Channel Access agenda item, TDM of beams with in COT is allowed). </w:t>
      </w:r>
    </w:p>
    <w:p w14:paraId="79AC6284" w14:textId="2C540AB6" w:rsidR="00937CDD" w:rsidRPr="006A15A2" w:rsidRDefault="00937CDD" w:rsidP="000A2598">
      <w:r w:rsidRPr="006A15A2">
        <w:rPr>
          <w:b/>
          <w:i/>
        </w:rPr>
        <w:t xml:space="preserve">Proposal </w:t>
      </w:r>
      <w:r w:rsidR="00BB6EFC" w:rsidRPr="006A15A2">
        <w:rPr>
          <w:b/>
          <w:i/>
        </w:rPr>
        <w:t>5</w:t>
      </w:r>
      <w:r w:rsidRPr="006A15A2">
        <w:rPr>
          <w:b/>
          <w:i/>
        </w:rPr>
        <w:t xml:space="preserve">: </w:t>
      </w:r>
      <w:r w:rsidRPr="006A15A2">
        <w:rPr>
          <w:i/>
        </w:rPr>
        <w:t>It is possible to apply SCSe to one part of actually transmitted SSBs and LBT procedure for other/rest of the SSBs.</w:t>
      </w:r>
    </w:p>
    <w:p w14:paraId="1BD8045B" w14:textId="69CED591" w:rsidR="00E55F35" w:rsidRPr="006A15A2" w:rsidRDefault="00937CDD" w:rsidP="002C2C45">
      <w:r w:rsidRPr="006A15A2">
        <w:t xml:space="preserve">As shown in </w:t>
      </w:r>
      <w:r w:rsidRPr="005F4CD6">
        <w:fldChar w:fldCharType="begin"/>
      </w:r>
      <w:r w:rsidRPr="006A15A2">
        <w:instrText xml:space="preserve"> REF _Ref68521603 \h </w:instrText>
      </w:r>
      <w:r w:rsidRPr="005F4CD6">
        <w:fldChar w:fldCharType="separate"/>
      </w:r>
      <w:r w:rsidRPr="006A15A2">
        <w:t>Table 2</w:t>
      </w:r>
      <w:r w:rsidRPr="005F4CD6">
        <w:fldChar w:fldCharType="end"/>
      </w:r>
      <w:r w:rsidRPr="006A15A2">
        <w:t xml:space="preserve">, with 120kHz sub-carrier spacings, at maximum 56 SSBs can be sent </w:t>
      </w:r>
      <w:r w:rsidR="00D36840" w:rsidRPr="006A15A2">
        <w:t xml:space="preserve">under </w:t>
      </w:r>
      <w:r w:rsidRPr="006A15A2">
        <w:t>SCSe</w:t>
      </w:r>
      <w:r w:rsidR="00D36840" w:rsidRPr="006A15A2">
        <w:t xml:space="preserve"> allowance. Now the question raised in last meeting was that whether these 56 SSBs are fixed or whether network can choose to which SSBs LBT is used and which are send under SCSe allowance. SCSe definition does not mandate fixed transmission time within 100ms sliding window, but only that the 10ms transmission time is not exceeded in any 100ms window. Hence, from this perspective it would seem possible to allow network </w:t>
      </w:r>
      <w:r w:rsidR="00E55F35" w:rsidRPr="006A15A2">
        <w:t xml:space="preserve">to </w:t>
      </w:r>
      <w:r w:rsidR="00D36840" w:rsidRPr="006A15A2">
        <w:t>choose which SBBs are sent under SCSe allowance and to which LBT is used.</w:t>
      </w:r>
      <w:r w:rsidR="00F87ED7" w:rsidRPr="006A15A2">
        <w:t xml:space="preserve"> </w:t>
      </w:r>
      <w:r w:rsidR="00E55F35" w:rsidRPr="006A15A2">
        <w:t xml:space="preserve">There are different ways to achieve this; in </w:t>
      </w:r>
      <w:r w:rsidR="002C2C45" w:rsidRPr="006A15A2">
        <w:t>a fully flexible</w:t>
      </w:r>
      <w:r w:rsidR="00E55F35" w:rsidRPr="006A15A2">
        <w:t xml:space="preserve"> manner where gNB could choose </w:t>
      </w:r>
      <w:r w:rsidR="002C2C45" w:rsidRPr="006A15A2">
        <w:t xml:space="preserve">dynamically </w:t>
      </w:r>
      <w:r w:rsidR="00E55F35" w:rsidRPr="006A15A2">
        <w:t xml:space="preserve">in every SSB burst/discovery window that which SSBs are sent based on SCSe and which are sent (or not) based on LBT, or in a more static </w:t>
      </w:r>
      <w:r w:rsidR="001261C2" w:rsidRPr="006A15A2">
        <w:t xml:space="preserve">or predetermined </w:t>
      </w:r>
      <w:r w:rsidR="00E55F35" w:rsidRPr="006A15A2">
        <w:t>manner where choise for SSB</w:t>
      </w:r>
      <w:r w:rsidR="002C2C45" w:rsidRPr="006A15A2">
        <w:t xml:space="preserve"> ‘grouping’ to {SCSe</w:t>
      </w:r>
      <w:r w:rsidR="00226C79" w:rsidRPr="006A15A2">
        <w:t xml:space="preserve"> or</w:t>
      </w:r>
      <w:r w:rsidR="002C2C45" w:rsidRPr="006A15A2">
        <w:t xml:space="preserve"> LBT}</w:t>
      </w:r>
      <w:r w:rsidR="00E55F35" w:rsidRPr="006A15A2">
        <w:t xml:space="preserve"> is done </w:t>
      </w:r>
      <w:r w:rsidR="002C2C45" w:rsidRPr="006A15A2">
        <w:t xml:space="preserve">in advance e.g. in a periodic manner. In latter case </w:t>
      </w:r>
      <w:r w:rsidR="00F87ED7" w:rsidRPr="006A15A2">
        <w:t xml:space="preserve">the expected pattern </w:t>
      </w:r>
      <w:r w:rsidR="002C2C45" w:rsidRPr="006A15A2">
        <w:t xml:space="preserve">could be informed to the UE, while in fully </w:t>
      </w:r>
      <w:r w:rsidR="001261C2" w:rsidRPr="006A15A2">
        <w:t xml:space="preserve">flexible </w:t>
      </w:r>
      <w:r w:rsidR="002C2C45" w:rsidRPr="006A15A2">
        <w:t xml:space="preserve">case </w:t>
      </w:r>
      <w:r w:rsidR="00F87ED7" w:rsidRPr="006A15A2">
        <w:t>UE would need</w:t>
      </w:r>
      <w:r w:rsidR="00C427AF" w:rsidRPr="006A15A2">
        <w:t xml:space="preserve"> to </w:t>
      </w:r>
      <w:r w:rsidR="00226C79" w:rsidRPr="006A15A2">
        <w:t>assume both options for each SSB</w:t>
      </w:r>
      <w:r w:rsidR="00487266" w:rsidRPr="006A15A2">
        <w:t>.</w:t>
      </w:r>
      <w:r w:rsidR="00F87ED7" w:rsidRPr="006A15A2">
        <w:t xml:space="preserve"> </w:t>
      </w:r>
    </w:p>
    <w:p w14:paraId="2AC3FE30" w14:textId="4DEF10DA" w:rsidR="00D36840" w:rsidRPr="006A15A2" w:rsidRDefault="00D36840" w:rsidP="000A2598">
      <w:r w:rsidRPr="006A15A2">
        <w:rPr>
          <w:b/>
          <w:i/>
        </w:rPr>
        <w:t xml:space="preserve">Proposal </w:t>
      </w:r>
      <w:r w:rsidR="00BB6EFC" w:rsidRPr="006A15A2">
        <w:rPr>
          <w:b/>
          <w:i/>
        </w:rPr>
        <w:t>6</w:t>
      </w:r>
      <w:r w:rsidRPr="006A15A2">
        <w:rPr>
          <w:b/>
          <w:i/>
        </w:rPr>
        <w:t xml:space="preserve">: </w:t>
      </w:r>
      <w:r w:rsidR="00C427AF" w:rsidRPr="006A15A2">
        <w:rPr>
          <w:i/>
        </w:rPr>
        <w:t xml:space="preserve">Consider semi-static or predetermined mechanism to determine which SSBs are under SCSe and which under LBT in certain time windows. </w:t>
      </w:r>
    </w:p>
    <w:p w14:paraId="15FE80D5" w14:textId="5FA130E9" w:rsidR="005F0850" w:rsidRPr="006A15A2" w:rsidRDefault="005F0850" w:rsidP="000A2598">
      <w:pPr>
        <w:rPr>
          <w:i/>
        </w:rPr>
      </w:pPr>
    </w:p>
    <w:p w14:paraId="45DE4A10" w14:textId="77777777" w:rsidR="005F0850" w:rsidRPr="006A15A2" w:rsidRDefault="005F0850" w:rsidP="000A2598"/>
    <w:p w14:paraId="3A8F6C3F" w14:textId="369E2882" w:rsidR="00C93673" w:rsidRPr="005F4CD6" w:rsidRDefault="00B22532" w:rsidP="000649B9">
      <w:pPr>
        <w:pStyle w:val="Heading2"/>
      </w:pPr>
      <w:r w:rsidRPr="005F4CD6">
        <w:t>Numerologies for initial access</w:t>
      </w:r>
    </w:p>
    <w:p w14:paraId="340FBD0C" w14:textId="2AC5F167" w:rsidR="0083649B" w:rsidRPr="006A15A2" w:rsidRDefault="0083649B" w:rsidP="00B22532">
      <w:r w:rsidRPr="006A15A2">
        <w:t>Wheth</w:t>
      </w:r>
      <w:r w:rsidR="00192D13" w:rsidRPr="006A15A2">
        <w:t>e</w:t>
      </w:r>
      <w:r w:rsidRPr="006A15A2">
        <w:t>r or not support other sub-carrier spacings than 120kHz for SSB (and broadcast in general) was discussed in last meeting</w:t>
      </w:r>
      <w:r w:rsidR="007349DC" w:rsidRPr="006A15A2">
        <w:t>, and it was agreed that 480kHz and 960kHz SSBs are supported at least for non-initial access case</w:t>
      </w:r>
      <w:r w:rsidRPr="006A15A2">
        <w:t>:</w:t>
      </w:r>
    </w:p>
    <w:tbl>
      <w:tblPr>
        <w:tblStyle w:val="TableGrid"/>
        <w:tblW w:w="0" w:type="auto"/>
        <w:tblLook w:val="04A0" w:firstRow="1" w:lastRow="0" w:firstColumn="1" w:lastColumn="0" w:noHBand="0" w:noVBand="1"/>
      </w:tblPr>
      <w:tblGrid>
        <w:gridCol w:w="9629"/>
      </w:tblGrid>
      <w:tr w:rsidR="0083649B" w:rsidRPr="00E84FE2" w14:paraId="72D02914" w14:textId="77777777" w:rsidTr="0083649B">
        <w:tc>
          <w:tcPr>
            <w:tcW w:w="9629" w:type="dxa"/>
          </w:tcPr>
          <w:p w14:paraId="0FB9037B" w14:textId="77777777" w:rsidR="007349DC" w:rsidRPr="006A15A2" w:rsidRDefault="007349DC" w:rsidP="007349DC">
            <w:pPr>
              <w:spacing w:after="0" w:line="240" w:lineRule="auto"/>
              <w:rPr>
                <w:rFonts w:ascii="Times" w:eastAsia="Batang" w:hAnsi="Times" w:cs="Times New Roman"/>
                <w:sz w:val="20"/>
                <w:szCs w:val="24"/>
                <w:lang w:eastAsia="x-none"/>
              </w:rPr>
            </w:pPr>
            <w:r w:rsidRPr="006A15A2">
              <w:rPr>
                <w:rFonts w:ascii="Times" w:eastAsia="Batang" w:hAnsi="Times" w:cs="Times New Roman"/>
                <w:sz w:val="20"/>
                <w:szCs w:val="24"/>
                <w:highlight w:val="green"/>
                <w:lang w:eastAsia="x-none"/>
              </w:rPr>
              <w:t>Agreement:</w:t>
            </w:r>
          </w:p>
          <w:p w14:paraId="47C742C0" w14:textId="77777777" w:rsidR="007349DC" w:rsidRPr="006A15A2" w:rsidRDefault="007349DC" w:rsidP="007349DC">
            <w:pPr>
              <w:spacing w:after="0" w:line="240" w:lineRule="auto"/>
              <w:rPr>
                <w:rFonts w:ascii="Times" w:eastAsia="Batang" w:hAnsi="Times" w:cs="Times New Roman"/>
                <w:sz w:val="20"/>
                <w:szCs w:val="24"/>
                <w:lang w:eastAsia="x-none"/>
              </w:rPr>
            </w:pPr>
            <w:r w:rsidRPr="006A15A2">
              <w:rPr>
                <w:rFonts w:ascii="Times" w:eastAsia="Batang" w:hAnsi="Times" w:cs="Times New Roman"/>
                <w:sz w:val="20"/>
                <w:szCs w:val="24"/>
                <w:lang w:eastAsia="x-none"/>
              </w:rPr>
              <w:t>For the case where SSB location and SCS are explicitly provided to the UE (non-initial access) and SSB does not configure Type-0 PDCCH, support 480 kHz and 960 kHz numerologies for the SSB</w:t>
            </w:r>
          </w:p>
          <w:p w14:paraId="42589B03" w14:textId="77777777" w:rsidR="007349DC" w:rsidRPr="006A15A2" w:rsidRDefault="007349DC" w:rsidP="007349DC">
            <w:pPr>
              <w:numPr>
                <w:ilvl w:val="0"/>
                <w:numId w:val="36"/>
              </w:numPr>
              <w:spacing w:after="0" w:line="240" w:lineRule="auto"/>
              <w:rPr>
                <w:rFonts w:ascii="Times" w:eastAsia="Batang" w:hAnsi="Times" w:cs="Times New Roman"/>
                <w:sz w:val="20"/>
                <w:szCs w:val="24"/>
                <w:lang w:eastAsia="x-none"/>
              </w:rPr>
            </w:pPr>
            <w:r w:rsidRPr="006A15A2">
              <w:rPr>
                <w:rFonts w:ascii="Times" w:eastAsia="Batang" w:hAnsi="Times" w:cs="Times New Roman"/>
                <w:sz w:val="20"/>
                <w:szCs w:val="24"/>
                <w:lang w:eastAsia="x-none"/>
              </w:rPr>
              <w:t>Note: Strive to minimize specification impact due to the new SCS for SSB</w:t>
            </w:r>
          </w:p>
          <w:p w14:paraId="16A5D459" w14:textId="0EF94D98" w:rsidR="0083649B" w:rsidRPr="006A15A2" w:rsidRDefault="0083649B" w:rsidP="007349DC">
            <w:pPr>
              <w:spacing w:after="0"/>
              <w:jc w:val="both"/>
              <w:rPr>
                <w:rFonts w:ascii="Times New Roman" w:eastAsia="SimSun" w:hAnsi="Times New Roman" w:cs="Times New Roman"/>
                <w:lang w:eastAsia="zh-CN"/>
              </w:rPr>
            </w:pPr>
          </w:p>
        </w:tc>
      </w:tr>
    </w:tbl>
    <w:p w14:paraId="460CBB9F" w14:textId="709E92E6" w:rsidR="0083649B" w:rsidRPr="006A15A2" w:rsidRDefault="0083649B" w:rsidP="00B22532"/>
    <w:p w14:paraId="0E76643D" w14:textId="2C2724DA" w:rsidR="007349DC" w:rsidRPr="006A15A2" w:rsidRDefault="007349DC" w:rsidP="00B22532"/>
    <w:p w14:paraId="3C48E3B8" w14:textId="5F56B4CD" w:rsidR="0005135E" w:rsidRPr="006A15A2" w:rsidRDefault="0005135E" w:rsidP="002F75B3">
      <w:r w:rsidRPr="006A15A2">
        <w:t>Based on the configurat</w:t>
      </w:r>
      <w:r w:rsidR="00223CDB" w:rsidRPr="006A15A2">
        <w:t>i</w:t>
      </w:r>
      <w:r w:rsidRPr="006A15A2">
        <w:t>on methods provided in 38.331 it would be possible to support both PSCell and Scell, i.e. dual connectivity and carrier aggregation without providing the system information in the PSCell or in Scell (38.331 Section 5.2.1</w:t>
      </w:r>
      <w:r w:rsidR="00B35A26" w:rsidRPr="006A15A2">
        <w:t>)</w:t>
      </w:r>
      <w:r w:rsidRPr="006A15A2">
        <w:t>:</w:t>
      </w:r>
    </w:p>
    <w:tbl>
      <w:tblPr>
        <w:tblStyle w:val="TableGrid"/>
        <w:tblW w:w="0" w:type="auto"/>
        <w:tblLook w:val="04A0" w:firstRow="1" w:lastRow="0" w:firstColumn="1" w:lastColumn="0" w:noHBand="0" w:noVBand="1"/>
      </w:tblPr>
      <w:tblGrid>
        <w:gridCol w:w="9629"/>
      </w:tblGrid>
      <w:tr w:rsidR="0005135E" w:rsidRPr="00E84FE2" w14:paraId="149C90A6" w14:textId="77777777" w:rsidTr="0005135E">
        <w:tc>
          <w:tcPr>
            <w:tcW w:w="9629" w:type="dxa"/>
          </w:tcPr>
          <w:p w14:paraId="32196DF8" w14:textId="52DFE2A3" w:rsidR="0005135E" w:rsidRPr="006A15A2" w:rsidRDefault="0005135E" w:rsidP="002F75B3">
            <w:pPr>
              <w:rPr>
                <w:rFonts w:ascii="Times New Roman" w:hAnsi="Times New Roman" w:cs="Times New Roman"/>
              </w:rPr>
            </w:pPr>
            <w:r w:rsidRPr="006A15A2">
              <w:rPr>
                <w:rFonts w:ascii="Times New Roman" w:hAnsi="Times New Roman" w:cs="Times New Roman"/>
              </w:rPr>
              <w:t xml:space="preserve">- For PSCell and SCells, the network provides the required SI by dedicated signalling, i.e. within an </w:t>
            </w:r>
            <w:r w:rsidRPr="006A15A2">
              <w:rPr>
                <w:rFonts w:ascii="Times New Roman" w:hAnsi="Times New Roman" w:cs="Times New Roman"/>
                <w:i/>
              </w:rPr>
              <w:t>RRCReconfiguration</w:t>
            </w:r>
            <w:r w:rsidRPr="006A15A2">
              <w:rPr>
                <w:rFonts w:ascii="Times New Roman" w:hAnsi="Times New Roman" w:cs="Times New Roman"/>
              </w:rPr>
              <w:t xml:space="preserve"> message. Nevertheless, the UE shall acquire </w:t>
            </w:r>
            <w:r w:rsidRPr="006A15A2">
              <w:rPr>
                <w:rFonts w:ascii="Times New Roman" w:hAnsi="Times New Roman" w:cs="Times New Roman"/>
                <w:i/>
              </w:rPr>
              <w:t>MIB</w:t>
            </w:r>
            <w:r w:rsidRPr="006A15A2">
              <w:rPr>
                <w:rFonts w:ascii="Times New Roman" w:hAnsi="Times New Roman" w:cs="Times New Roman"/>
              </w:rPr>
              <w:t xml:space="preserve"> of the PSCell to get SFN timing of the SCG (which may be different from MCG). Upon change of relevant SI for SCell, the network releases and adds the concerned SCell. For PSCell, the required SI can only be changed with Reconfiguration with Sync.</w:t>
            </w:r>
          </w:p>
        </w:tc>
      </w:tr>
    </w:tbl>
    <w:p w14:paraId="42B6FA8B" w14:textId="1A1404F1" w:rsidR="0005135E" w:rsidRPr="006A15A2" w:rsidRDefault="0005135E" w:rsidP="002F75B3"/>
    <w:p w14:paraId="0D0E5537" w14:textId="243DF2A4" w:rsidR="0005135E" w:rsidRPr="006A15A2" w:rsidRDefault="0005135E" w:rsidP="002F75B3">
      <w:r w:rsidRPr="006A15A2">
        <w:t>Like described in afore text, the relevant system information for PSCell or SCell shall be provided via dedicated signalling, and if an update is needed</w:t>
      </w:r>
      <w:r w:rsidR="00D2173B" w:rsidRPr="006A15A2">
        <w:t xml:space="preserve"> the cells are reconfigured. UEs are required to obtain the SFN timing via MIB for the PScell. </w:t>
      </w:r>
      <w:r w:rsidR="00B35A26" w:rsidRPr="006A15A2">
        <w:t>Other information, such as centre frequency of SSB, sub-carrier spacing and SMTC, would be provided by dedicated signalling</w:t>
      </w:r>
      <w:r w:rsidR="00C70D4F" w:rsidRPr="006A15A2">
        <w:t xml:space="preserve">. </w:t>
      </w:r>
      <w:r w:rsidR="00D2173B" w:rsidRPr="006A15A2">
        <w:t xml:space="preserve">Now based on our understanding, following the agreement made this would apply also in case of </w:t>
      </w:r>
      <w:r w:rsidR="00B35A26" w:rsidRPr="006A15A2">
        <w:t xml:space="preserve">SSB with </w:t>
      </w:r>
      <w:r w:rsidR="00D2173B" w:rsidRPr="006A15A2">
        <w:t>480kHz and 960kHz SSB sub-carrier spacing.</w:t>
      </w:r>
    </w:p>
    <w:p w14:paraId="5B61B042" w14:textId="3F063109" w:rsidR="00715B62" w:rsidRPr="006A15A2" w:rsidRDefault="00715B62" w:rsidP="002F75B3">
      <w:r w:rsidRPr="006A15A2">
        <w:rPr>
          <w:b/>
          <w:i/>
        </w:rPr>
        <w:t xml:space="preserve">Proposal </w:t>
      </w:r>
      <w:r w:rsidR="00BB6EFC" w:rsidRPr="006A15A2">
        <w:rPr>
          <w:b/>
          <w:i/>
        </w:rPr>
        <w:t>7</w:t>
      </w:r>
      <w:r w:rsidRPr="006A15A2">
        <w:rPr>
          <w:b/>
          <w:i/>
        </w:rPr>
        <w:t xml:space="preserve">: </w:t>
      </w:r>
      <w:r w:rsidR="00B35A26" w:rsidRPr="006A15A2">
        <w:rPr>
          <w:i/>
        </w:rPr>
        <w:t>Confirm that PSCell and SCell operation with 480kHz and 960kHz SSB is supported from RAN1 perspective.</w:t>
      </w:r>
    </w:p>
    <w:p w14:paraId="425961EE" w14:textId="41C1A0F6" w:rsidR="002F75B3" w:rsidRPr="006A15A2" w:rsidRDefault="002F75B3" w:rsidP="002F75B3">
      <w:r w:rsidRPr="006A15A2">
        <w:t>In FR2 operation, two numerologies are supported for initial access data and control channels, namely 60 kHz SCS and 120 kHz SCS. FR2 operation supports two sub-carriers spacings for SSBs, 120 kHz and 240 kHz. As determined by the WID agreements, the possible SCSs that could be considered for initial access control and data channels are {120 kHz, 480 kHz, 960 kHz}, thus 60 kHz has been excluded. Furthermore, based on the agreements made so far, only 120 kHz SCS has been agreed to be supported as SSB numerology. Based on the WID {240kHz, 480kHz, 960kHz} sub-carrier spacings could be considered in addition. In the following we consider the sub-carrier spacing options for initial access channels/signals and SSBs.</w:t>
      </w:r>
    </w:p>
    <w:p w14:paraId="11966F3E" w14:textId="6B93E954" w:rsidR="00601F6B" w:rsidRPr="006A15A2" w:rsidRDefault="00601F6B" w:rsidP="00601F6B">
      <w:r w:rsidRPr="006A15A2">
        <w:t>The question considered in last meeting was whether additional sub-carrier spaci</w:t>
      </w:r>
      <w:r w:rsidR="00223CDB" w:rsidRPr="006A15A2">
        <w:t>n</w:t>
      </w:r>
      <w:r w:rsidRPr="006A15A2">
        <w:t xml:space="preserve">gs 480kHz and 960kHz would be supported for SSBs. The WID </w:t>
      </w:r>
      <w:r w:rsidRPr="005F4CD6">
        <w:fldChar w:fldCharType="begin"/>
      </w:r>
      <w:r w:rsidRPr="006A15A2">
        <w:instrText xml:space="preserve"> REF _Ref60661172 \r \h  \* MERGEFORMAT </w:instrText>
      </w:r>
      <w:r w:rsidRPr="005F4CD6">
        <w:fldChar w:fldCharType="separate"/>
      </w:r>
      <w:r w:rsidR="00926C5C" w:rsidRPr="006A15A2">
        <w:t>[1]</w:t>
      </w:r>
      <w:r w:rsidRPr="005F4CD6">
        <w:fldChar w:fldCharType="end"/>
      </w:r>
      <w:r w:rsidRPr="006A15A2">
        <w:t xml:space="preserve"> objectives has also a note stating the following:</w:t>
      </w:r>
    </w:p>
    <w:tbl>
      <w:tblPr>
        <w:tblStyle w:val="TableGrid"/>
        <w:tblW w:w="0" w:type="auto"/>
        <w:tblLook w:val="04A0" w:firstRow="1" w:lastRow="0" w:firstColumn="1" w:lastColumn="0" w:noHBand="0" w:noVBand="1"/>
      </w:tblPr>
      <w:tblGrid>
        <w:gridCol w:w="9629"/>
      </w:tblGrid>
      <w:tr w:rsidR="00601F6B" w:rsidRPr="00E84FE2" w14:paraId="64A34C1F" w14:textId="77777777" w:rsidTr="006C4F86">
        <w:tc>
          <w:tcPr>
            <w:tcW w:w="9629" w:type="dxa"/>
          </w:tcPr>
          <w:p w14:paraId="53364935" w14:textId="77777777" w:rsidR="00601F6B" w:rsidRPr="006A15A2" w:rsidRDefault="00601F6B" w:rsidP="006C4F86">
            <w:pPr>
              <w:spacing w:before="180"/>
            </w:pPr>
            <w:r w:rsidRPr="006A15A2">
              <w:rPr>
                <w:lang w:eastAsia="zh-CN"/>
              </w:rPr>
              <w:t>Note 2: UEs supporting a band in the range of 52.6GHz-71GHz are not required to support 480kHz SCS and 960kHz SCS.</w:t>
            </w:r>
          </w:p>
        </w:tc>
      </w:tr>
    </w:tbl>
    <w:p w14:paraId="6DCCBFCE" w14:textId="77777777" w:rsidR="00601F6B" w:rsidRPr="006A15A2" w:rsidRDefault="00601F6B" w:rsidP="00601F6B"/>
    <w:p w14:paraId="51843B83" w14:textId="246B2B29" w:rsidR="00601F6B" w:rsidRPr="006A15A2" w:rsidRDefault="00601F6B" w:rsidP="00601F6B">
      <w:pPr>
        <w:rPr>
          <w:b/>
          <w:i/>
        </w:rPr>
      </w:pPr>
      <w:r w:rsidRPr="006A15A2">
        <w:t xml:space="preserve">Based on this note it would appear that the support of sub-carrier spacing of 480 or 960 kHz would be optional at least for data and control. This implies that if network is not aware of the UE capabilities, it might not be practical to use these sub-carrier spacings e.g. for data. </w:t>
      </w:r>
      <w:r w:rsidR="00EE69EE" w:rsidRPr="006A15A2">
        <w:t>If cell access is based on the additional sub-carrier spacing, e.</w:t>
      </w:r>
      <w:r w:rsidR="007575D4" w:rsidRPr="006A15A2">
        <w:t>g.</w:t>
      </w:r>
      <w:r w:rsidR="00EE69EE" w:rsidRPr="006A15A2">
        <w:t xml:space="preserve"> SSB and broadcast are using 960kHz, UEs that do not support these sub-carrier spacings would be </w:t>
      </w:r>
      <w:r w:rsidR="007575D4" w:rsidRPr="006A15A2">
        <w:t xml:space="preserve">able to </w:t>
      </w:r>
      <w:r w:rsidR="00192D13" w:rsidRPr="006A15A2">
        <w:t xml:space="preserve">access </w:t>
      </w:r>
      <w:r w:rsidR="007575D4" w:rsidRPr="006A15A2">
        <w:t xml:space="preserve">these cells. </w:t>
      </w:r>
      <w:r w:rsidRPr="006A15A2">
        <w:t xml:space="preserve">Thus, </w:t>
      </w:r>
      <w:r w:rsidR="007575D4" w:rsidRPr="006A15A2">
        <w:t>while it would not strictly prevent using these additional sub-carrier spacings for stand-alone deployments, it would ‘barr’ the UEs not supporting the used sub-carrier spacing. Depending on the network deployment this may not nece</w:t>
      </w:r>
      <w:r w:rsidR="00223CDB" w:rsidRPr="006A15A2">
        <w:t>s</w:t>
      </w:r>
      <w:r w:rsidR="007575D4" w:rsidRPr="006A15A2">
        <w:t xml:space="preserve">sarily be a drawback. </w:t>
      </w:r>
    </w:p>
    <w:p w14:paraId="04F55AFC" w14:textId="0CA19E40" w:rsidR="007349DC" w:rsidRPr="006A15A2" w:rsidRDefault="007575D4" w:rsidP="00B22532">
      <w:pPr>
        <w:rPr>
          <w:i/>
        </w:rPr>
      </w:pPr>
      <w:r w:rsidRPr="006A15A2">
        <w:rPr>
          <w:b/>
          <w:i/>
        </w:rPr>
        <w:t xml:space="preserve">Observation </w:t>
      </w:r>
      <w:r w:rsidR="00BB6EFC" w:rsidRPr="006A15A2">
        <w:rPr>
          <w:b/>
          <w:i/>
        </w:rPr>
        <w:t>7</w:t>
      </w:r>
      <w:r w:rsidRPr="006A15A2">
        <w:rPr>
          <w:b/>
          <w:i/>
        </w:rPr>
        <w:t>:</w:t>
      </w:r>
      <w:r w:rsidRPr="006A15A2">
        <w:t xml:space="preserve"> </w:t>
      </w:r>
      <w:r w:rsidRPr="006A15A2">
        <w:rPr>
          <w:i/>
        </w:rPr>
        <w:t>As 480</w:t>
      </w:r>
      <w:r w:rsidR="00EA6343" w:rsidRPr="006A15A2">
        <w:rPr>
          <w:i/>
        </w:rPr>
        <w:t>kHz</w:t>
      </w:r>
      <w:r w:rsidRPr="006A15A2">
        <w:rPr>
          <w:i/>
        </w:rPr>
        <w:t xml:space="preserve"> and 960 kHz </w:t>
      </w:r>
      <w:r w:rsidR="00EA6343" w:rsidRPr="006A15A2">
        <w:rPr>
          <w:i/>
        </w:rPr>
        <w:t xml:space="preserve">sub-carrier spacings </w:t>
      </w:r>
      <w:r w:rsidRPr="006A15A2">
        <w:rPr>
          <w:i/>
        </w:rPr>
        <w:t>are not mandatory for the UE.</w:t>
      </w:r>
    </w:p>
    <w:p w14:paraId="1E45BEF8" w14:textId="451363BF" w:rsidR="001F2ABB" w:rsidRPr="006A15A2" w:rsidRDefault="001F2ABB" w:rsidP="00B22532">
      <w:r w:rsidRPr="006A15A2">
        <w:t>Another aspect related to multi-numerology operation is the UL-DL slot configuration. As defined by 38.213, the symbols that where UE may transmit PRACH cannot be configured as DL (</w:t>
      </w:r>
      <w:r w:rsidR="00FE39DB" w:rsidRPr="006A15A2">
        <w:t xml:space="preserve">e.g. </w:t>
      </w:r>
      <w:r w:rsidRPr="006A15A2">
        <w:rPr>
          <w:sz w:val="24"/>
          <w:szCs w:val="24"/>
        </w:rPr>
        <w:t xml:space="preserve">in </w:t>
      </w:r>
      <w:r w:rsidRPr="006A15A2">
        <w:rPr>
          <w:rFonts w:ascii="Times New Roman" w:eastAsia="SimSun" w:hAnsi="Times New Roman"/>
          <w:i/>
          <w:szCs w:val="24"/>
        </w:rPr>
        <w:t>tdd-UL-DL-ConfigurationCommon</w:t>
      </w:r>
      <w:r w:rsidRPr="006A15A2">
        <w:t>)</w:t>
      </w:r>
      <w:r w:rsidR="00D05B2A" w:rsidRPr="006A15A2">
        <w:t xml:space="preserve"> and correspondingly symbols where SSB resides </w:t>
      </w:r>
      <w:r w:rsidR="008F05A5" w:rsidRPr="006A15A2">
        <w:t>cannot</w:t>
      </w:r>
      <w:r w:rsidR="00D05B2A" w:rsidRPr="006A15A2">
        <w:t xml:space="preserve"> be indicated as </w:t>
      </w:r>
      <w:r w:rsidR="00FE39DB" w:rsidRPr="006A15A2">
        <w:t xml:space="preserve">UL. </w:t>
      </w:r>
      <w:r w:rsidRPr="006A15A2">
        <w:t xml:space="preserve">When the ratio between 120kHz and 480 or 960kHz is large (i.e. 4 or 8 times), the number </w:t>
      </w:r>
      <w:r w:rsidR="008F05A5" w:rsidRPr="006A15A2">
        <w:t xml:space="preserve">of consecutive </w:t>
      </w:r>
      <w:r w:rsidRPr="006A15A2">
        <w:t xml:space="preserve">DL slots (or UL slots) needed </w:t>
      </w:r>
      <w:r w:rsidR="0058197F" w:rsidRPr="006A15A2">
        <w:t>to be limited</w:t>
      </w:r>
      <w:r w:rsidRPr="006A15A2">
        <w:t xml:space="preserve">. In context of the UL-DL slot configuration, with two pattern </w:t>
      </w:r>
      <w:r w:rsidR="00FE39DB" w:rsidRPr="006A15A2">
        <w:t xml:space="preserve">(1&amp;2) </w:t>
      </w:r>
      <w:r w:rsidRPr="006A15A2">
        <w:t>periods (aligned to 20ms)</w:t>
      </w:r>
      <w:r w:rsidR="00FE39DB" w:rsidRPr="006A15A2">
        <w:t xml:space="preserve">, this results </w:t>
      </w:r>
      <w:r w:rsidR="00575428" w:rsidRPr="006A15A2">
        <w:t>restrictions to the UL-DL slot configuration. For example assuming 64 SSBs at 120kHz, there c</w:t>
      </w:r>
      <w:r w:rsidR="00B73173" w:rsidRPr="006A15A2">
        <w:t>ould</w:t>
      </w:r>
      <w:r w:rsidR="00575428" w:rsidRPr="006A15A2">
        <w:t xml:space="preserve"> </w:t>
      </w:r>
      <w:r w:rsidR="00192D13" w:rsidRPr="006A15A2">
        <w:t xml:space="preserve">not </w:t>
      </w:r>
      <w:r w:rsidR="00575428" w:rsidRPr="006A15A2">
        <w:t>be UL symbols configured for th</w:t>
      </w:r>
      <w:r w:rsidR="00B73173" w:rsidRPr="006A15A2">
        <w:t>ose symbols that collide with SSB’s for the duration of the sweep e.g. 4ms</w:t>
      </w:r>
      <w:r w:rsidR="00575428" w:rsidRPr="006A15A2">
        <w:t xml:space="preserve">. </w:t>
      </w:r>
      <w:r w:rsidR="00B73173" w:rsidRPr="006A15A2">
        <w:t>Correspondingly, there RACH occasions are valid only if they fall on UL symbols.</w:t>
      </w:r>
      <w:r w:rsidR="00A71EDD" w:rsidRPr="006A15A2">
        <w:t xml:space="preserve"> Hence one 5ms pattern with DL and fl</w:t>
      </w:r>
      <w:r w:rsidR="00223CDB" w:rsidRPr="006A15A2">
        <w:t>b</w:t>
      </w:r>
      <w:r w:rsidR="00A71EDD" w:rsidRPr="006A15A2">
        <w:t>xiple symbols for ~4ms followed by UL symbols/slots could be considered or alternatively two patterns (e.g, 4ms +1ms).</w:t>
      </w:r>
      <w:r w:rsidR="00B73173" w:rsidRPr="006A15A2">
        <w:t xml:space="preserve"> </w:t>
      </w:r>
      <w:r w:rsidR="00CD080A" w:rsidRPr="006A15A2">
        <w:t xml:space="preserve">While the flexible symbols association can be adjusted based on e.g. DCI format </w:t>
      </w:r>
      <w:r w:rsidR="00E30F92" w:rsidRPr="006A15A2">
        <w:t xml:space="preserve">2_0 or based on </w:t>
      </w:r>
      <w:r w:rsidR="00E30F92" w:rsidRPr="006A15A2">
        <w:rPr>
          <w:rFonts w:ascii="Times New Roman" w:hAnsi="Times New Roman" w:cs="Times New Roman"/>
          <w:i/>
        </w:rPr>
        <w:t>tdd-UL-DL-ConfigurationDedicated</w:t>
      </w:r>
      <w:r w:rsidR="00E30F92" w:rsidRPr="006A15A2">
        <w:t xml:space="preserve">, the symbols designated as DL or UL by </w:t>
      </w:r>
      <w:r w:rsidR="00E30F92" w:rsidRPr="006A15A2">
        <w:rPr>
          <w:rFonts w:ascii="Times New Roman" w:eastAsia="SimSun" w:hAnsi="Times New Roman"/>
          <w:i/>
          <w:szCs w:val="24"/>
        </w:rPr>
        <w:t>tdd-UL-DL-ConfigurationCommon</w:t>
      </w:r>
      <w:r w:rsidR="00E30F92" w:rsidRPr="006A15A2">
        <w:t xml:space="preserve"> cannot be adapted.</w:t>
      </w:r>
      <w:r w:rsidR="00E30F92" w:rsidRPr="006A15A2">
        <w:rPr>
          <w:rFonts w:ascii="Times New Roman" w:eastAsia="SimSun" w:hAnsi="Times New Roman"/>
          <w:szCs w:val="24"/>
        </w:rPr>
        <w:t xml:space="preserve"> </w:t>
      </w:r>
    </w:p>
    <w:p w14:paraId="5BB7206E" w14:textId="13E67FF7" w:rsidR="00605F7A" w:rsidRPr="006A15A2" w:rsidRDefault="00192D13" w:rsidP="00B22532">
      <w:r w:rsidRPr="006A15A2">
        <w:rPr>
          <w:b/>
          <w:i/>
        </w:rPr>
        <w:t xml:space="preserve">Observation </w:t>
      </w:r>
      <w:r w:rsidR="00BB6EFC" w:rsidRPr="006A15A2">
        <w:rPr>
          <w:b/>
          <w:i/>
        </w:rPr>
        <w:t>8</w:t>
      </w:r>
      <w:r w:rsidRPr="006A15A2">
        <w:rPr>
          <w:b/>
          <w:i/>
        </w:rPr>
        <w:t>:</w:t>
      </w:r>
      <w:r w:rsidRPr="006A15A2">
        <w:t xml:space="preserve"> </w:t>
      </w:r>
      <w:r w:rsidRPr="006A15A2">
        <w:rPr>
          <w:i/>
        </w:rPr>
        <w:t>Basing initial access to lower sub-carrier spacing than data can limit the UL-DL slot configuration.</w:t>
      </w:r>
    </w:p>
    <w:p w14:paraId="65826765" w14:textId="77777777" w:rsidR="00DC1E59" w:rsidRPr="006A15A2" w:rsidRDefault="00DC1E59" w:rsidP="00B22532"/>
    <w:p w14:paraId="51176A88" w14:textId="073D9ADB" w:rsidR="002C11A0" w:rsidRPr="006A15A2" w:rsidRDefault="00914827" w:rsidP="00B22532">
      <w:r w:rsidRPr="006A15A2">
        <w:t>In RAN1#10</w:t>
      </w:r>
      <w:r w:rsidR="00091946" w:rsidRPr="006A15A2">
        <w:t>4</w:t>
      </w:r>
      <w:r w:rsidRPr="006A15A2">
        <w:t xml:space="preserve">e </w:t>
      </w:r>
      <w:r w:rsidR="002C11A0" w:rsidRPr="006A15A2">
        <w:t>two</w:t>
      </w:r>
      <w:r w:rsidRPr="006A15A2">
        <w:t xml:space="preserve"> different cases/levels for supporting a</w:t>
      </w:r>
      <w:r w:rsidR="00532BDF" w:rsidRPr="006A15A2">
        <w:t xml:space="preserve"> additional</w:t>
      </w:r>
      <w:r w:rsidRPr="006A15A2">
        <w:t xml:space="preserve"> sub-carrier spacings</w:t>
      </w:r>
      <w:r w:rsidR="008D2728" w:rsidRPr="006A15A2">
        <w:t xml:space="preserve"> were considered</w:t>
      </w:r>
      <w:r w:rsidR="0018177A" w:rsidRPr="006A15A2">
        <w:t xml:space="preserve">. </w:t>
      </w:r>
      <w:r w:rsidR="00B60CBF" w:rsidRPr="006A15A2">
        <w:t>These were referred as “in</w:t>
      </w:r>
      <w:r w:rsidR="00223CDB" w:rsidRPr="006A15A2">
        <w:t>i</w:t>
      </w:r>
      <w:r w:rsidR="00B60CBF" w:rsidRPr="006A15A2">
        <w:t>tial access” and “non-initial access”</w:t>
      </w:r>
      <w:r w:rsidR="002C11A0" w:rsidRPr="006A15A2">
        <w:t xml:space="preserve"> as quoted below from the discussion noted in FL summary </w:t>
      </w:r>
      <w:r w:rsidR="002C11A0" w:rsidRPr="005F4CD6">
        <w:fldChar w:fldCharType="begin"/>
      </w:r>
      <w:r w:rsidR="002C11A0" w:rsidRPr="006A15A2">
        <w:instrText xml:space="preserve"> REF _Ref68336334 \r \h </w:instrText>
      </w:r>
      <w:r w:rsidR="002C11A0" w:rsidRPr="005F4CD6">
        <w:fldChar w:fldCharType="separate"/>
      </w:r>
      <w:r w:rsidR="00926C5C" w:rsidRPr="006A15A2">
        <w:t>[7]</w:t>
      </w:r>
      <w:r w:rsidR="002C11A0" w:rsidRPr="005F4CD6">
        <w:fldChar w:fldCharType="end"/>
      </w:r>
      <w:r w:rsidR="00B60CBF" w:rsidRPr="006A15A2">
        <w:t>.</w:t>
      </w:r>
    </w:p>
    <w:tbl>
      <w:tblPr>
        <w:tblStyle w:val="TableGrid"/>
        <w:tblW w:w="0" w:type="auto"/>
        <w:tblLook w:val="04A0" w:firstRow="1" w:lastRow="0" w:firstColumn="1" w:lastColumn="0" w:noHBand="0" w:noVBand="1"/>
      </w:tblPr>
      <w:tblGrid>
        <w:gridCol w:w="9629"/>
      </w:tblGrid>
      <w:tr w:rsidR="002C11A0" w:rsidRPr="00E84FE2" w14:paraId="7A9823DD" w14:textId="77777777" w:rsidTr="002C11A0">
        <w:tc>
          <w:tcPr>
            <w:tcW w:w="9629" w:type="dxa"/>
          </w:tcPr>
          <w:p w14:paraId="34476A57" w14:textId="77777777" w:rsidR="002C11A0" w:rsidRPr="006A15A2" w:rsidRDefault="002C11A0" w:rsidP="002C11A0">
            <w:pPr>
              <w:numPr>
                <w:ilvl w:val="2"/>
                <w:numId w:val="13"/>
              </w:numPr>
              <w:spacing w:after="0"/>
              <w:jc w:val="both"/>
              <w:rPr>
                <w:rFonts w:ascii="Times New Roman" w:eastAsia="SimSun" w:hAnsi="Times New Roman" w:cs="Times New Roman"/>
                <w:lang w:eastAsia="zh-CN"/>
              </w:rPr>
            </w:pPr>
            <w:r w:rsidRPr="006A15A2">
              <w:rPr>
                <w:rFonts w:ascii="Times New Roman" w:eastAsia="SimSun" w:hAnsi="Times New Roman" w:cs="Times New Roman"/>
                <w:lang w:eastAsia="zh-CN"/>
              </w:rPr>
              <w:t>“SSB in non-initial access” here refers to:</w:t>
            </w:r>
          </w:p>
          <w:p w14:paraId="32C7490C" w14:textId="77777777" w:rsidR="002C11A0" w:rsidRPr="006A15A2" w:rsidRDefault="002C11A0" w:rsidP="002C11A0">
            <w:pPr>
              <w:numPr>
                <w:ilvl w:val="3"/>
                <w:numId w:val="13"/>
              </w:numPr>
              <w:spacing w:after="0"/>
              <w:jc w:val="both"/>
              <w:rPr>
                <w:rFonts w:ascii="Times New Roman" w:eastAsia="SimSun" w:hAnsi="Times New Roman" w:cs="Times New Roman"/>
                <w:lang w:eastAsia="zh-CN"/>
              </w:rPr>
            </w:pPr>
            <w:r w:rsidRPr="006A15A2">
              <w:rPr>
                <w:rFonts w:ascii="Times New Roman" w:eastAsia="SimSun" w:hAnsi="Times New Roman" w:cs="Times New Roman"/>
                <w:lang w:eastAsia="zh-CN"/>
              </w:rPr>
              <w:t>SSB in Scell, where gNB is able to provide assistance information (e.g. SSB center frequency, SCS, etc)</w:t>
            </w:r>
          </w:p>
          <w:p w14:paraId="224A291A" w14:textId="77777777" w:rsidR="002C11A0" w:rsidRPr="006A15A2" w:rsidRDefault="002C11A0" w:rsidP="002C11A0">
            <w:pPr>
              <w:numPr>
                <w:ilvl w:val="3"/>
                <w:numId w:val="13"/>
              </w:numPr>
              <w:spacing w:after="0"/>
              <w:jc w:val="both"/>
              <w:rPr>
                <w:rFonts w:ascii="Times New Roman" w:eastAsia="SimSun" w:hAnsi="Times New Roman" w:cs="Times New Roman"/>
                <w:lang w:eastAsia="zh-CN"/>
              </w:rPr>
            </w:pPr>
            <w:r w:rsidRPr="006A15A2">
              <w:rPr>
                <w:rFonts w:ascii="Times New Roman" w:eastAsia="SimSun" w:hAnsi="Times New Roman" w:cs="Times New Roman"/>
                <w:lang w:eastAsia="zh-CN"/>
              </w:rPr>
              <w:t>SSB for neighbor cell RRM measurements, where information is provided by gNB).</w:t>
            </w:r>
          </w:p>
          <w:p w14:paraId="121798D3" w14:textId="77777777" w:rsidR="002C11A0" w:rsidRPr="006A15A2" w:rsidRDefault="002C11A0" w:rsidP="002C11A0">
            <w:pPr>
              <w:numPr>
                <w:ilvl w:val="2"/>
                <w:numId w:val="13"/>
              </w:numPr>
              <w:spacing w:after="0"/>
              <w:jc w:val="both"/>
              <w:rPr>
                <w:rFonts w:ascii="Times New Roman" w:eastAsia="SimSun" w:hAnsi="Times New Roman" w:cs="Times New Roman"/>
                <w:lang w:eastAsia="zh-CN"/>
              </w:rPr>
            </w:pPr>
            <w:r w:rsidRPr="006A15A2">
              <w:rPr>
                <w:rFonts w:ascii="Times New Roman" w:eastAsia="SimSun" w:hAnsi="Times New Roman" w:cs="Times New Roman"/>
                <w:lang w:eastAsia="zh-CN"/>
              </w:rPr>
              <w:t>“SSB in initial access” here refers to</w:t>
            </w:r>
          </w:p>
          <w:p w14:paraId="3856F23F" w14:textId="54907BD2" w:rsidR="002C11A0" w:rsidRPr="006A15A2" w:rsidRDefault="002C11A0" w:rsidP="005D5C7C">
            <w:pPr>
              <w:numPr>
                <w:ilvl w:val="3"/>
                <w:numId w:val="13"/>
              </w:numPr>
              <w:spacing w:after="0"/>
              <w:jc w:val="both"/>
              <w:rPr>
                <w:rFonts w:ascii="Times New Roman" w:eastAsia="SimSun" w:hAnsi="Times New Roman" w:cs="Times New Roman"/>
                <w:lang w:eastAsia="zh-CN"/>
              </w:rPr>
            </w:pPr>
            <w:r w:rsidRPr="006A15A2">
              <w:rPr>
                <w:rFonts w:ascii="Times New Roman" w:eastAsia="SimSun" w:hAnsi="Times New Roman" w:cs="Times New Roman"/>
                <w:lang w:eastAsia="zh-CN"/>
              </w:rPr>
              <w:t>SSB used for “Cell Selection” defined in TS38.133 Section 4.1, which includes stored information cell selection and initial cell selection.</w:t>
            </w:r>
          </w:p>
        </w:tc>
      </w:tr>
    </w:tbl>
    <w:p w14:paraId="6EA8F5E7" w14:textId="77777777" w:rsidR="002C11A0" w:rsidRPr="006A15A2" w:rsidRDefault="002C11A0" w:rsidP="00B22532"/>
    <w:p w14:paraId="04CC595D" w14:textId="6D844BD3" w:rsidR="00BD04D2" w:rsidRPr="006A15A2" w:rsidRDefault="00B60CBF" w:rsidP="00B22532">
      <w:r w:rsidRPr="006A15A2">
        <w:t xml:space="preserve"> </w:t>
      </w:r>
    </w:p>
    <w:p w14:paraId="776CED04" w14:textId="41563A99" w:rsidR="00914827" w:rsidRPr="006A15A2" w:rsidRDefault="00914827" w:rsidP="00B22532">
      <w:r w:rsidRPr="006A15A2">
        <w:t xml:space="preserve">Firstly, mostly </w:t>
      </w:r>
      <w:r w:rsidR="003A4636" w:rsidRPr="006A15A2">
        <w:t xml:space="preserve">flexible </w:t>
      </w:r>
      <w:r w:rsidRPr="006A15A2">
        <w:t>in terms of deployments and operations, would be to support additional sub-carrier spacings for initial cell selection</w:t>
      </w:r>
      <w:r w:rsidR="00B60CBF" w:rsidRPr="006A15A2">
        <w:t xml:space="preserve"> i.e. “initial access”</w:t>
      </w:r>
      <w:r w:rsidRPr="006A15A2">
        <w:t xml:space="preserve">. This is evidently most complex from the UE perspective as </w:t>
      </w:r>
      <w:r w:rsidR="00B60CBF" w:rsidRPr="006A15A2">
        <w:t xml:space="preserve">UE has </w:t>
      </w:r>
      <w:r w:rsidRPr="006A15A2">
        <w:t xml:space="preserve">no prior knowledge on </w:t>
      </w:r>
      <w:r w:rsidR="003A4636" w:rsidRPr="006A15A2">
        <w:t xml:space="preserve">exact </w:t>
      </w:r>
      <w:r w:rsidRPr="006A15A2">
        <w:t xml:space="preserve">RF channel </w:t>
      </w:r>
      <w:r w:rsidR="00091946" w:rsidRPr="006A15A2">
        <w:t xml:space="preserve">(SS-raster) </w:t>
      </w:r>
      <w:r w:rsidRPr="006A15A2">
        <w:t>where the SSB re</w:t>
      </w:r>
      <w:r w:rsidR="00223CDB" w:rsidRPr="006A15A2">
        <w:t>s</w:t>
      </w:r>
      <w:r w:rsidRPr="006A15A2">
        <w:t xml:space="preserve">ides or sub-carrier </w:t>
      </w:r>
      <w:r w:rsidR="00B059D7" w:rsidRPr="006A15A2">
        <w:t xml:space="preserve">spacing </w:t>
      </w:r>
      <w:r w:rsidRPr="006A15A2">
        <w:t>that is used. Also there is no information in timing</w:t>
      </w:r>
      <w:r w:rsidR="00BD04D2" w:rsidRPr="006A15A2">
        <w:t>, thus for each candi</w:t>
      </w:r>
      <w:r w:rsidR="00223CDB" w:rsidRPr="006A15A2">
        <w:t>d</w:t>
      </w:r>
      <w:r w:rsidR="00BD04D2" w:rsidRPr="006A15A2">
        <w:t xml:space="preserve">ate </w:t>
      </w:r>
      <w:r w:rsidR="00B60CBF" w:rsidRPr="006A15A2">
        <w:t xml:space="preserve">SS </w:t>
      </w:r>
      <w:r w:rsidR="00BD04D2" w:rsidRPr="006A15A2">
        <w:t xml:space="preserve">raster location UE would need to perform a search </w:t>
      </w:r>
      <w:r w:rsidR="003027B9" w:rsidRPr="006A15A2">
        <w:t xml:space="preserve">over </w:t>
      </w:r>
      <w:r w:rsidR="00BD04D2" w:rsidRPr="006A15A2">
        <w:t xml:space="preserve">sufficient time </w:t>
      </w:r>
      <w:r w:rsidR="003027B9" w:rsidRPr="006A15A2">
        <w:t xml:space="preserve">window </w:t>
      </w:r>
      <w:r w:rsidR="00BD04D2" w:rsidRPr="006A15A2">
        <w:t xml:space="preserve">to cover a number of SSB </w:t>
      </w:r>
      <w:r w:rsidR="00B60CBF" w:rsidRPr="006A15A2">
        <w:t>periods to verify presence hypothesis</w:t>
      </w:r>
      <w:r w:rsidR="00BD04D2" w:rsidRPr="006A15A2">
        <w:t>. T</w:t>
      </w:r>
      <w:r w:rsidRPr="006A15A2">
        <w:t xml:space="preserve">he </w:t>
      </w:r>
      <w:r w:rsidR="00BD04D2" w:rsidRPr="006A15A2">
        <w:t xml:space="preserve">overall </w:t>
      </w:r>
      <w:r w:rsidRPr="006A15A2">
        <w:t xml:space="preserve">search complexity in initial cell selection </w:t>
      </w:r>
      <w:r w:rsidR="00BD04D2" w:rsidRPr="006A15A2">
        <w:t>is mostly determined by</w:t>
      </w:r>
      <w:r w:rsidRPr="006A15A2">
        <w:t xml:space="preserve"> SS-raster</w:t>
      </w:r>
      <w:r w:rsidR="008D2728" w:rsidRPr="006A15A2">
        <w:t xml:space="preserve"> i.e. number of frequency locations to be evaluated for presence of SSB</w:t>
      </w:r>
      <w:r w:rsidR="00BD04D2" w:rsidRPr="006A15A2">
        <w:t xml:space="preserve">. </w:t>
      </w:r>
      <w:r w:rsidR="003D7C34" w:rsidRPr="006A15A2">
        <w:t xml:space="preserve">The SS-raster locations are defined by RAN4, and the number of locations will depend on the RF channel raster and effective minimum carrier bandwidth. </w:t>
      </w:r>
      <w:r w:rsidR="006A0B00" w:rsidRPr="006A15A2">
        <w:t>Overall specification effort would be the largest</w:t>
      </w:r>
      <w:r w:rsidR="00091946" w:rsidRPr="006A15A2">
        <w:t xml:space="preserve"> for this case</w:t>
      </w:r>
      <w:bookmarkStart w:id="12" w:name="_Hlk68336543"/>
      <w:r w:rsidR="006A0B00" w:rsidRPr="006A15A2">
        <w:t xml:space="preserve">, </w:t>
      </w:r>
      <w:bookmarkEnd w:id="12"/>
      <w:r w:rsidR="006A0B00" w:rsidRPr="006A15A2">
        <w:t>while it is evident that majority of the</w:t>
      </w:r>
      <w:r w:rsidR="00B60CBF" w:rsidRPr="006A15A2">
        <w:t xml:space="preserve"> </w:t>
      </w:r>
      <w:r w:rsidR="00E81CB4" w:rsidRPr="006A15A2">
        <w:t xml:space="preserve">other </w:t>
      </w:r>
      <w:r w:rsidR="006A0B00" w:rsidRPr="006A15A2">
        <w:t>procedures and aspects can be adopted from Rel-15.</w:t>
      </w:r>
    </w:p>
    <w:p w14:paraId="1E2C2D91" w14:textId="5F78832A" w:rsidR="00601F6B" w:rsidRPr="006A15A2" w:rsidRDefault="00532BDF" w:rsidP="00B22532">
      <w:r w:rsidRPr="006A15A2">
        <w:t>To support additional sub-carrier spacings for</w:t>
      </w:r>
      <w:r w:rsidR="008D2728" w:rsidRPr="006A15A2">
        <w:t xml:space="preserve"> </w:t>
      </w:r>
      <w:r w:rsidR="00B60CBF" w:rsidRPr="006A15A2">
        <w:t>“</w:t>
      </w:r>
      <w:r w:rsidRPr="006A15A2">
        <w:t>non-initial access</w:t>
      </w:r>
      <w:r w:rsidR="00B60CBF" w:rsidRPr="006A15A2">
        <w:t>”</w:t>
      </w:r>
      <w:r w:rsidRPr="006A15A2">
        <w:t xml:space="preserve"> case</w:t>
      </w:r>
      <w:r w:rsidR="008D2728" w:rsidRPr="006A15A2">
        <w:t>, the UE would need to be able to detect the SSBs</w:t>
      </w:r>
      <w:r w:rsidR="00B60CBF" w:rsidRPr="006A15A2">
        <w:t xml:space="preserve"> with the additional numerology</w:t>
      </w:r>
      <w:r w:rsidR="008D2728" w:rsidRPr="006A15A2">
        <w:t xml:space="preserve"> equipped with assistance information; a frequency location (ARFCN), timing information (SMTC) and sub-carrier spacing. From </w:t>
      </w:r>
      <w:r w:rsidR="006A0B00" w:rsidRPr="006A15A2">
        <w:t xml:space="preserve">cell search </w:t>
      </w:r>
      <w:r w:rsidRPr="006A15A2">
        <w:t>and measure</w:t>
      </w:r>
      <w:r w:rsidR="00B059D7" w:rsidRPr="006A15A2">
        <w:t>me</w:t>
      </w:r>
      <w:r w:rsidRPr="006A15A2">
        <w:t xml:space="preserve">nt </w:t>
      </w:r>
      <w:r w:rsidR="008D2728" w:rsidRPr="006A15A2">
        <w:t xml:space="preserve">procedure complexity perspective it does not matter whether the procedure is done from CONNECTED mode or from IDLE/Inactive Mode, </w:t>
      </w:r>
      <w:r w:rsidRPr="006A15A2">
        <w:t xml:space="preserve">as </w:t>
      </w:r>
      <w:r w:rsidR="008D2728" w:rsidRPr="006A15A2">
        <w:t>in both cases UE’s would need to be</w:t>
      </w:r>
      <w:r w:rsidR="003D7C34" w:rsidRPr="006A15A2">
        <w:t xml:space="preserve"> provided with the assistance information, either via dedicated signalling or through broadcast information. From system deployment perspective this would enable stand-alone operation to an extent, with the restriction of providing the assistance information</w:t>
      </w:r>
      <w:r w:rsidR="006A0B00" w:rsidRPr="006A15A2">
        <w:t xml:space="preserve"> via cell using legacy numerologies</w:t>
      </w:r>
      <w:r w:rsidR="003D7C34" w:rsidRPr="006A15A2">
        <w:t xml:space="preserve">. </w:t>
      </w:r>
      <w:r w:rsidR="002C11A0" w:rsidRPr="006A15A2">
        <w:t>In terms of spe</w:t>
      </w:r>
      <w:r w:rsidR="00223CDB" w:rsidRPr="006A15A2">
        <w:t>c</w:t>
      </w:r>
      <w:r w:rsidR="002C11A0" w:rsidRPr="006A15A2">
        <w:t>i</w:t>
      </w:r>
      <w:r w:rsidR="00223CDB" w:rsidRPr="006A15A2">
        <w:t>fi</w:t>
      </w:r>
      <w:r w:rsidR="002C11A0" w:rsidRPr="006A15A2">
        <w:t xml:space="preserve">cation </w:t>
      </w:r>
      <w:r w:rsidR="006A0B00" w:rsidRPr="006A15A2">
        <w:t xml:space="preserve">effort </w:t>
      </w:r>
      <w:r w:rsidR="002C11A0" w:rsidRPr="006A15A2">
        <w:t xml:space="preserve">there </w:t>
      </w:r>
      <w:r w:rsidR="00F25413" w:rsidRPr="006A15A2">
        <w:t>c</w:t>
      </w:r>
      <w:r w:rsidR="006A0B00" w:rsidRPr="006A15A2">
        <w:t xml:space="preserve">ould </w:t>
      </w:r>
      <w:r w:rsidR="002C11A0" w:rsidRPr="006A15A2">
        <w:t xml:space="preserve">be a difference whether </w:t>
      </w:r>
      <w:r w:rsidR="00B60CBF" w:rsidRPr="006A15A2">
        <w:t>“non-</w:t>
      </w:r>
      <w:r w:rsidRPr="006A15A2">
        <w:t>initial access</w:t>
      </w:r>
      <w:r w:rsidR="00B60CBF" w:rsidRPr="006A15A2">
        <w:t>”</w:t>
      </w:r>
      <w:r w:rsidRPr="006A15A2">
        <w:t xml:space="preserve"> case </w:t>
      </w:r>
      <w:r w:rsidR="00EF6E01" w:rsidRPr="006A15A2">
        <w:t>is covering only CONNECTED mode or whether also IDLE/Inactive mode operations are supported</w:t>
      </w:r>
      <w:r w:rsidRPr="006A15A2">
        <w:t>.</w:t>
      </w:r>
      <w:r w:rsidR="00EF6E01" w:rsidRPr="006A15A2">
        <w:t xml:space="preserve"> If IDLE/Inactive mode operation</w:t>
      </w:r>
      <w:r w:rsidR="00091946" w:rsidRPr="006A15A2">
        <w:t xml:space="preserve"> is supported</w:t>
      </w:r>
      <w:r w:rsidR="00EF6E01" w:rsidRPr="006A15A2">
        <w:t xml:space="preserve">, to enable stand-alone operation (without initial cell selection) based on re-selection, Type0-PDCCH CSS and CORESET configurations would need to be defined for the additional sub-carrier spacings as well. </w:t>
      </w:r>
      <w:r w:rsidR="006A0B00" w:rsidRPr="006A15A2">
        <w:t>If only CONNECTED mode based approach is supported</w:t>
      </w:r>
      <w:r w:rsidR="0018177A" w:rsidRPr="006A15A2">
        <w:t>, alternative sub-carrier spacings could be only supported for PScell and/or Scell</w:t>
      </w:r>
      <w:r w:rsidRPr="006A15A2">
        <w:t xml:space="preserve"> </w:t>
      </w:r>
      <w:r w:rsidR="00B60CBF" w:rsidRPr="006A15A2">
        <w:t>i.e. in non-stand-alone more</w:t>
      </w:r>
      <w:r w:rsidR="0018177A" w:rsidRPr="006A15A2">
        <w:t>.</w:t>
      </w:r>
      <w:r w:rsidRPr="006A15A2">
        <w:t xml:space="preserve"> </w:t>
      </w:r>
      <w:r w:rsidR="00F25413" w:rsidRPr="0078094B">
        <w:t xml:space="preserve">However, </w:t>
      </w:r>
      <w:r w:rsidR="00F25413" w:rsidRPr="006A15A2">
        <w:t>l</w:t>
      </w:r>
      <w:r w:rsidR="00B01386" w:rsidRPr="006A15A2">
        <w:t>ike raised in last meeting, providing CORESET#0/Type-0 PDCCH search space configuration in MIB is also elementary to enable ANR and PCI confusion resolution</w:t>
      </w:r>
      <w:r w:rsidR="00F25413" w:rsidRPr="006A15A2">
        <w:t xml:space="preserve"> in CONNECTED mode</w:t>
      </w:r>
      <w:r w:rsidR="00B01386" w:rsidRPr="006A15A2">
        <w:t>. On frequencies &gt;52.6Ghz the cell density is much higher and there is strong chance for PCI confusion and even confusion between operators as bands can be unlicensed bands. Even in case of considering single operator with coverage deployment on lower (&lt;6GHz) frequency band and capacity deployment on beyond 52GHz frequency band, could increase the risk of PCI confusion e.g. for SCell identification. If we consider some very high dense areas such as Manhattan New York, we could estimate some worst case estimations. One worst case estimation, could indicate that we could have 20 macro cells/km2 and up to 40 000-80 000 small cells/km2 with average size of 100m2 or 50m2 respectively. The estimation is based, that there is 4km2 indoor space for 1km2 of outdoor land, with average of 8 floors in each building and 50% of land is used for buildings.</w:t>
      </w:r>
      <w:r w:rsidR="00223CDB" w:rsidRPr="006A15A2">
        <w:t xml:space="preserve"> </w:t>
      </w:r>
      <w:r w:rsidR="00B01386" w:rsidRPr="006A15A2">
        <w:t>Thus in certain deployments, it could be that number of cells exceed the number of unique physical layer identities (1008) supported by NR specification. This would lead to a problem that even in case of SCell configuration, network could not uniquely identify the target cell based on measurements only. Therefore there is a need to support mechanism that enable “identifying” the cell in unique manner</w:t>
      </w:r>
      <w:r w:rsidR="00792B63" w:rsidRPr="006A15A2">
        <w:t xml:space="preserve"> to allow resolving any deployment related issues.</w:t>
      </w:r>
      <w:r w:rsidR="00B01386" w:rsidRPr="006A15A2">
        <w:t xml:space="preserve"> </w:t>
      </w:r>
    </w:p>
    <w:p w14:paraId="30270275" w14:textId="685475F1" w:rsidR="008D2728" w:rsidRPr="006A15A2" w:rsidRDefault="00B60CBF" w:rsidP="00B22532">
      <w:r w:rsidRPr="006A15A2">
        <w:t>In terms of UL</w:t>
      </w:r>
      <w:r w:rsidR="00601F6B" w:rsidRPr="006A15A2">
        <w:t xml:space="preserve">/RACH, “initial access” and “non-initial access” there would not appear to be significant difference </w:t>
      </w:r>
      <w:r w:rsidR="003027B9" w:rsidRPr="006A15A2">
        <w:t>between the complexity of supporting the different cases if UE supports RACH transmission with the additional numerologies.</w:t>
      </w:r>
    </w:p>
    <w:p w14:paraId="0B3D867B" w14:textId="1AAC3AD1" w:rsidR="004333F7" w:rsidRPr="006A15A2" w:rsidRDefault="004333F7" w:rsidP="00B22532">
      <w:r w:rsidRPr="006A15A2">
        <w:t>As discussed in last meetings it maybe to an extent possible to operate carriers using only 120kHz SSB, and operation of PSCell and SCell is possible with 480kHz and 960kHz SSB, option to have stand-alone operation with single numerology would not be possible if initial access is not supported for SSB with 480kHz and 960kHz sub-carrier spacings. This would preclude certain type of deployments</w:t>
      </w:r>
      <w:r w:rsidR="00B01386" w:rsidRPr="006A15A2">
        <w:t xml:space="preserve"> that would be otherwise attractive for beyond 52GHz frequency bands. </w:t>
      </w:r>
    </w:p>
    <w:p w14:paraId="674566C9" w14:textId="79EBB849" w:rsidR="00B01386" w:rsidRPr="006A15A2" w:rsidRDefault="00B01386" w:rsidP="00B22532"/>
    <w:p w14:paraId="2293D10E" w14:textId="74FE0F8F" w:rsidR="006A0B00" w:rsidRPr="006A15A2" w:rsidRDefault="003027B9" w:rsidP="00B22532">
      <w:r w:rsidRPr="006A15A2">
        <w:rPr>
          <w:b/>
          <w:i/>
        </w:rPr>
        <w:t xml:space="preserve">Observation </w:t>
      </w:r>
      <w:r w:rsidR="00AC6017" w:rsidRPr="006A15A2">
        <w:rPr>
          <w:b/>
          <w:i/>
        </w:rPr>
        <w:t>9</w:t>
      </w:r>
      <w:r w:rsidRPr="006A15A2">
        <w:rPr>
          <w:b/>
          <w:i/>
        </w:rPr>
        <w:t>:</w:t>
      </w:r>
      <w:r w:rsidRPr="006A15A2">
        <w:rPr>
          <w:i/>
        </w:rPr>
        <w:t xml:space="preserve"> Supporting additional numerologies for “initial access” (initial cell selection) results the largest deployment flexibility, with the cost of increased UE complexity. </w:t>
      </w:r>
    </w:p>
    <w:p w14:paraId="3588AB9D" w14:textId="07609D9F" w:rsidR="003027B9" w:rsidRPr="006A15A2" w:rsidRDefault="003027B9" w:rsidP="00B22532">
      <w:r w:rsidRPr="006A15A2">
        <w:rPr>
          <w:b/>
          <w:i/>
        </w:rPr>
        <w:t>Observation</w:t>
      </w:r>
      <w:r w:rsidR="00BB6EFC" w:rsidRPr="006A15A2">
        <w:rPr>
          <w:b/>
          <w:i/>
        </w:rPr>
        <w:t xml:space="preserve"> 1</w:t>
      </w:r>
      <w:r w:rsidR="00AC6017" w:rsidRPr="006A15A2">
        <w:rPr>
          <w:b/>
          <w:i/>
        </w:rPr>
        <w:t>0</w:t>
      </w:r>
      <w:r w:rsidRPr="006A15A2">
        <w:rPr>
          <w:b/>
          <w:i/>
        </w:rPr>
        <w:t>:</w:t>
      </w:r>
      <w:r w:rsidRPr="006A15A2">
        <w:rPr>
          <w:i/>
        </w:rPr>
        <w:t xml:space="preserve"> Supporting additional numerologies for </w:t>
      </w:r>
      <w:r w:rsidR="00A2745F" w:rsidRPr="006A15A2">
        <w:rPr>
          <w:i/>
        </w:rPr>
        <w:t xml:space="preserve">only </w:t>
      </w:r>
      <w:r w:rsidRPr="006A15A2">
        <w:rPr>
          <w:i/>
        </w:rPr>
        <w:t>“</w:t>
      </w:r>
      <w:r w:rsidR="00FD2DAD" w:rsidRPr="006A15A2">
        <w:rPr>
          <w:i/>
        </w:rPr>
        <w:t>non-</w:t>
      </w:r>
      <w:r w:rsidRPr="006A15A2">
        <w:rPr>
          <w:i/>
        </w:rPr>
        <w:t>initial access”</w:t>
      </w:r>
      <w:r w:rsidR="00FD2DAD" w:rsidRPr="006A15A2">
        <w:rPr>
          <w:i/>
        </w:rPr>
        <w:t xml:space="preserve"> </w:t>
      </w:r>
      <w:r w:rsidR="00A2745F" w:rsidRPr="006A15A2">
        <w:rPr>
          <w:i/>
        </w:rPr>
        <w:t>mitigates the UE complexity increase</w:t>
      </w:r>
      <w:r w:rsidRPr="006A15A2">
        <w:rPr>
          <w:i/>
        </w:rPr>
        <w:t>.</w:t>
      </w:r>
      <w:r w:rsidR="00A2745F" w:rsidRPr="006A15A2">
        <w:rPr>
          <w:i/>
        </w:rPr>
        <w:t xml:space="preserve"> From UE complexity perspective, there is no </w:t>
      </w:r>
      <w:r w:rsidR="00EF6E01" w:rsidRPr="006A15A2">
        <w:rPr>
          <w:i/>
        </w:rPr>
        <w:t xml:space="preserve">real </w:t>
      </w:r>
      <w:r w:rsidR="00A2745F" w:rsidRPr="006A15A2">
        <w:rPr>
          <w:i/>
        </w:rPr>
        <w:t>difference in support for CONNECTED mode and IDLE/Inactive mode.</w:t>
      </w:r>
    </w:p>
    <w:p w14:paraId="668E4AF8" w14:textId="59C03D87" w:rsidR="00792B63" w:rsidRPr="006A15A2" w:rsidRDefault="00F14AE1" w:rsidP="00F14AE1">
      <w:pPr>
        <w:rPr>
          <w:rStyle w:val="normaltextrun"/>
          <w:i/>
          <w:color w:val="000000"/>
          <w:shd w:val="clear" w:color="auto" w:fill="FFFFFF"/>
        </w:rPr>
      </w:pPr>
      <w:r w:rsidRPr="006A15A2">
        <w:rPr>
          <w:b/>
          <w:i/>
        </w:rPr>
        <w:t xml:space="preserve">Proposal </w:t>
      </w:r>
      <w:r w:rsidR="00AC6017" w:rsidRPr="006A15A2">
        <w:rPr>
          <w:b/>
          <w:i/>
        </w:rPr>
        <w:t>8</w:t>
      </w:r>
      <w:r w:rsidRPr="006A15A2">
        <w:rPr>
          <w:b/>
          <w:i/>
        </w:rPr>
        <w:t xml:space="preserve">: </w:t>
      </w:r>
      <w:r w:rsidRPr="006A15A2">
        <w:rPr>
          <w:i/>
        </w:rPr>
        <w:t xml:space="preserve">Support </w:t>
      </w:r>
      <w:r w:rsidR="00792B63" w:rsidRPr="006A15A2">
        <w:rPr>
          <w:i/>
        </w:rPr>
        <w:t>providing CORESET#0/Type0-PDCCH configuration for</w:t>
      </w:r>
      <w:r w:rsidRPr="006A15A2">
        <w:rPr>
          <w:i/>
        </w:rPr>
        <w:t xml:space="preserve"> 480kHz and 960kHz kHz SCS SSB transmission in NR bands ranging between </w:t>
      </w:r>
      <w:r w:rsidRPr="006A15A2">
        <w:rPr>
          <w:rStyle w:val="normaltextrun"/>
          <w:i/>
          <w:color w:val="000000"/>
          <w:shd w:val="clear" w:color="auto" w:fill="FFFFFF"/>
        </w:rPr>
        <w:t>52.6 GHz to 71 GHz.</w:t>
      </w:r>
      <w:r w:rsidR="00DB4162" w:rsidRPr="006A15A2">
        <w:rPr>
          <w:rStyle w:val="normaltextrun"/>
          <w:i/>
          <w:color w:val="000000"/>
          <w:shd w:val="clear" w:color="auto" w:fill="FFFFFF"/>
        </w:rPr>
        <w:t xml:space="preserve"> </w:t>
      </w:r>
    </w:p>
    <w:p w14:paraId="335F7462" w14:textId="2FA924A9" w:rsidR="00F14AE1" w:rsidRPr="006A15A2" w:rsidRDefault="00792B63" w:rsidP="00F14AE1">
      <w:r w:rsidRPr="006A15A2">
        <w:rPr>
          <w:b/>
          <w:i/>
        </w:rPr>
        <w:t xml:space="preserve">Proposal </w:t>
      </w:r>
      <w:r w:rsidR="00AC6017" w:rsidRPr="006A15A2">
        <w:rPr>
          <w:b/>
          <w:i/>
        </w:rPr>
        <w:t>9</w:t>
      </w:r>
      <w:r w:rsidRPr="006A15A2">
        <w:rPr>
          <w:b/>
          <w:i/>
        </w:rPr>
        <w:t xml:space="preserve">: </w:t>
      </w:r>
      <w:r w:rsidR="00F14AE1" w:rsidRPr="006A15A2">
        <w:rPr>
          <w:rStyle w:val="normaltextrun"/>
          <w:i/>
          <w:color w:val="000000"/>
          <w:shd w:val="clear" w:color="auto" w:fill="FFFFFF"/>
        </w:rPr>
        <w:t>Consider support for “ in</w:t>
      </w:r>
      <w:r w:rsidR="0011344C">
        <w:rPr>
          <w:rStyle w:val="normaltextrun"/>
          <w:i/>
          <w:color w:val="000000"/>
          <w:shd w:val="clear" w:color="auto" w:fill="FFFFFF"/>
        </w:rPr>
        <w:t>i</w:t>
      </w:r>
      <w:r w:rsidR="00F14AE1" w:rsidRPr="006A15A2">
        <w:rPr>
          <w:rStyle w:val="normaltextrun"/>
          <w:i/>
          <w:color w:val="000000"/>
          <w:shd w:val="clear" w:color="auto" w:fill="FFFFFF"/>
        </w:rPr>
        <w:t xml:space="preserve">tial access” </w:t>
      </w:r>
      <w:r w:rsidR="00F14AE1" w:rsidRPr="006A15A2">
        <w:rPr>
          <w:i/>
        </w:rPr>
        <w:t xml:space="preserve">(initial cell selection) </w:t>
      </w:r>
      <w:r w:rsidRPr="006A15A2">
        <w:rPr>
          <w:i/>
        </w:rPr>
        <w:t xml:space="preserve">for 480kHz and 960kHz kHz SCS SSB  and mitigate the </w:t>
      </w:r>
      <w:r w:rsidR="006C4F86" w:rsidRPr="006A15A2">
        <w:rPr>
          <w:i/>
        </w:rPr>
        <w:t xml:space="preserve">UE complexity </w:t>
      </w:r>
      <w:r w:rsidRPr="006A15A2">
        <w:rPr>
          <w:i/>
        </w:rPr>
        <w:t>via properly defining SS-raster</w:t>
      </w:r>
      <w:r w:rsidR="00F14AE1" w:rsidRPr="006A15A2">
        <w:rPr>
          <w:i/>
        </w:rPr>
        <w:t>.</w:t>
      </w:r>
    </w:p>
    <w:p w14:paraId="04E5AFF4" w14:textId="77777777" w:rsidR="003027B9" w:rsidRPr="006A15A2" w:rsidRDefault="003027B9" w:rsidP="00B22532"/>
    <w:p w14:paraId="10611F40" w14:textId="4C78CC9E" w:rsidR="00E311D6" w:rsidRPr="006A15A2" w:rsidRDefault="00F2135D" w:rsidP="00E311D6">
      <w:r w:rsidRPr="006A15A2">
        <w:t>FR2 operation supports two sub-carriers spacings for SSBs, 120kHz and 240kHz.</w:t>
      </w:r>
      <w:r w:rsidRPr="006A15A2" w:rsidDel="00FC64F4">
        <w:t xml:space="preserve"> </w:t>
      </w:r>
      <w:r w:rsidR="00C83F27" w:rsidRPr="006A15A2">
        <w:t xml:space="preserve">As a one of the </w:t>
      </w:r>
      <w:r w:rsidRPr="006A15A2">
        <w:t xml:space="preserve">additional sub-carriers for SSBs in addition to the 120kHz, it would seem most natural to consider 240kHz as a </w:t>
      </w:r>
      <w:r w:rsidR="00C83F27" w:rsidRPr="006A15A2">
        <w:t>one</w:t>
      </w:r>
      <w:r w:rsidRPr="006A15A2">
        <w:t xml:space="preserve"> candidate. </w:t>
      </w:r>
      <w:r w:rsidR="00955C95" w:rsidRPr="006A15A2">
        <w:t xml:space="preserve">The main benefit of </w:t>
      </w:r>
      <w:r w:rsidR="00905B48" w:rsidRPr="006A15A2">
        <w:t xml:space="preserve">240 kHz SCS for SSB </w:t>
      </w:r>
      <w:r w:rsidR="00955C95" w:rsidRPr="006A15A2">
        <w:t xml:space="preserve">is the reduction in </w:t>
      </w:r>
      <w:r w:rsidR="00905B48" w:rsidRPr="006A15A2">
        <w:t xml:space="preserve">the SSB burst set length in time </w:t>
      </w:r>
      <w:r w:rsidR="00955C95" w:rsidRPr="006A15A2">
        <w:t>(</w:t>
      </w:r>
      <w:r w:rsidR="00905B48" w:rsidRPr="006A15A2">
        <w:t>to 2 ms compared to 4 ms with 120 kHz SCS</w:t>
      </w:r>
      <w:r w:rsidR="00955C95" w:rsidRPr="006A15A2">
        <w:t>)</w:t>
      </w:r>
      <w:r w:rsidR="00905B48" w:rsidRPr="006A15A2">
        <w:t>.</w:t>
      </w:r>
      <w:r w:rsidR="00955C95" w:rsidRPr="006A15A2">
        <w:t xml:space="preserve"> </w:t>
      </w:r>
      <w:r w:rsidR="004A28D3" w:rsidRPr="006A15A2">
        <w:t xml:space="preserve">Also as it results higher BW, it may improve the </w:t>
      </w:r>
      <w:r w:rsidR="000B58F8" w:rsidRPr="006A15A2">
        <w:t xml:space="preserve">DL </w:t>
      </w:r>
      <w:r w:rsidR="004A28D3" w:rsidRPr="006A15A2">
        <w:t>time estimation performance</w:t>
      </w:r>
      <w:r w:rsidR="00081A8D" w:rsidRPr="006A15A2">
        <w:t>.</w:t>
      </w:r>
      <w:r w:rsidR="00905B48" w:rsidRPr="006A15A2">
        <w:t xml:space="preserve"> </w:t>
      </w:r>
      <w:r w:rsidR="00081A8D" w:rsidRPr="006A15A2">
        <w:t xml:space="preserve">Downside of course is the need </w:t>
      </w:r>
      <w:r w:rsidR="00E95F36" w:rsidRPr="006A15A2">
        <w:t xml:space="preserve">for the UE to support additional SCS for the initial cell acquisition. </w:t>
      </w:r>
      <w:r w:rsidR="001820A8" w:rsidRPr="006A15A2">
        <w:t>A</w:t>
      </w:r>
      <w:r w:rsidR="007343F0" w:rsidRPr="006A15A2">
        <w:t xml:space="preserve">ssuming 20 ms SSB periodicity </w:t>
      </w:r>
      <w:r w:rsidR="009E4E6B" w:rsidRPr="006A15A2">
        <w:t xml:space="preserve">and </w:t>
      </w:r>
      <w:r w:rsidR="00E45FA0" w:rsidRPr="006A15A2">
        <w:t xml:space="preserve">240 kHz SCS for the SSB the </w:t>
      </w:r>
      <w:r w:rsidR="00EA1924" w:rsidRPr="006A15A2">
        <w:t xml:space="preserve">SSB burst of 64 </w:t>
      </w:r>
      <w:r w:rsidR="00262FDF" w:rsidRPr="006A15A2">
        <w:t xml:space="preserve">beams would fulfil the </w:t>
      </w:r>
      <w:r w:rsidR="00B94AB2" w:rsidRPr="006A15A2">
        <w:t xml:space="preserve">short control signalling requirement </w:t>
      </w:r>
      <w:r w:rsidR="00F27C30" w:rsidRPr="006A15A2">
        <w:t>(as discussed in [5]) for the signal that could be transmitted without LBT as shown in the following table</w:t>
      </w:r>
      <w:r w:rsidR="007E165D" w:rsidRPr="006A15A2">
        <w:t xml:space="preserve"> (</w:t>
      </w:r>
      <w:r w:rsidR="007E165D" w:rsidRPr="005F4CD6">
        <w:fldChar w:fldCharType="begin"/>
      </w:r>
      <w:r w:rsidR="007E165D" w:rsidRPr="006A15A2">
        <w:instrText xml:space="preserve"> REF _Ref61865290 \h </w:instrText>
      </w:r>
      <w:r w:rsidR="0062282D" w:rsidRPr="006A15A2">
        <w:instrText xml:space="preserve"> \* MERGEFORMAT </w:instrText>
      </w:r>
      <w:r w:rsidR="007E165D" w:rsidRPr="005F4CD6">
        <w:fldChar w:fldCharType="separate"/>
      </w:r>
      <w:r w:rsidR="00415DBC" w:rsidRPr="006A15A2">
        <w:t>Table 3</w:t>
      </w:r>
      <w:r w:rsidR="007E165D" w:rsidRPr="005F4CD6">
        <w:fldChar w:fldCharType="end"/>
      </w:r>
      <w:r w:rsidR="007E165D" w:rsidRPr="006A15A2">
        <w:t xml:space="preserve">). </w:t>
      </w:r>
    </w:p>
    <w:p w14:paraId="0F1A198F" w14:textId="0967F931" w:rsidR="002E3682" w:rsidRPr="006A15A2" w:rsidRDefault="002E3682" w:rsidP="006A15A2">
      <w:pPr>
        <w:pStyle w:val="Caption"/>
        <w:keepNext/>
        <w:keepLines/>
      </w:pPr>
      <w:bookmarkStart w:id="13" w:name="_Ref61865290"/>
      <w:r w:rsidRPr="006A15A2">
        <w:t xml:space="preserve">Table </w:t>
      </w:r>
      <w:r w:rsidRPr="005F4CD6">
        <w:fldChar w:fldCharType="begin"/>
      </w:r>
      <w:r w:rsidRPr="006A15A2">
        <w:instrText xml:space="preserve"> SEQ Table \* ARABIC </w:instrText>
      </w:r>
      <w:r w:rsidRPr="005F4CD6">
        <w:fldChar w:fldCharType="separate"/>
      </w:r>
      <w:r w:rsidR="00415DBC" w:rsidRPr="006A15A2">
        <w:t>3</w:t>
      </w:r>
      <w:r w:rsidRPr="005F4CD6">
        <w:fldChar w:fldCharType="end"/>
      </w:r>
      <w:bookmarkEnd w:id="13"/>
      <w:r w:rsidRPr="006A15A2">
        <w:t xml:space="preserve"> </w:t>
      </w:r>
      <w:r w:rsidR="007417A7" w:rsidRPr="006A15A2">
        <w:t>Time allocation of SSB with 240 kHz</w:t>
      </w:r>
    </w:p>
    <w:tbl>
      <w:tblPr>
        <w:tblStyle w:val="TableGrid"/>
        <w:tblW w:w="0" w:type="auto"/>
        <w:tblLook w:val="04A0" w:firstRow="1" w:lastRow="0" w:firstColumn="1" w:lastColumn="0" w:noHBand="0" w:noVBand="1"/>
      </w:tblPr>
      <w:tblGrid>
        <w:gridCol w:w="2396"/>
        <w:gridCol w:w="2458"/>
        <w:gridCol w:w="2526"/>
        <w:gridCol w:w="2249"/>
      </w:tblGrid>
      <w:tr w:rsidR="00862D6A" w:rsidRPr="00E84FE2" w14:paraId="652DCAEC" w14:textId="555E53A2" w:rsidTr="00FE4191">
        <w:tc>
          <w:tcPr>
            <w:tcW w:w="2396" w:type="dxa"/>
            <w:shd w:val="clear" w:color="auto" w:fill="BFBFBF" w:themeFill="background1" w:themeFillShade="BF"/>
          </w:tcPr>
          <w:p w14:paraId="1B1840D3" w14:textId="723F9325" w:rsidR="00862D6A" w:rsidRPr="005F4CD6" w:rsidRDefault="00862D6A" w:rsidP="006A15A2">
            <w:pPr>
              <w:keepNext/>
              <w:keepLines/>
              <w:jc w:val="center"/>
              <w:rPr>
                <w:b/>
              </w:rPr>
            </w:pPr>
            <w:r w:rsidRPr="005F4CD6">
              <w:rPr>
                <w:b/>
              </w:rPr>
              <w:t>SSB SCS [kHz]</w:t>
            </w:r>
          </w:p>
        </w:tc>
        <w:tc>
          <w:tcPr>
            <w:tcW w:w="2458" w:type="dxa"/>
            <w:shd w:val="clear" w:color="auto" w:fill="BFBFBF" w:themeFill="background1" w:themeFillShade="BF"/>
          </w:tcPr>
          <w:p w14:paraId="0C7BAF81" w14:textId="6C0B742F" w:rsidR="00862D6A" w:rsidRPr="005F4CD6" w:rsidRDefault="00862D6A" w:rsidP="006A15A2">
            <w:pPr>
              <w:keepNext/>
              <w:keepLines/>
              <w:jc w:val="center"/>
              <w:rPr>
                <w:b/>
              </w:rPr>
            </w:pPr>
            <w:r w:rsidRPr="005F4CD6">
              <w:rPr>
                <w:b/>
              </w:rPr>
              <w:t>Number of SSBs</w:t>
            </w:r>
          </w:p>
        </w:tc>
        <w:tc>
          <w:tcPr>
            <w:tcW w:w="2526" w:type="dxa"/>
            <w:shd w:val="clear" w:color="auto" w:fill="BFBFBF" w:themeFill="background1" w:themeFillShade="BF"/>
          </w:tcPr>
          <w:p w14:paraId="00089AF8" w14:textId="278FB01E" w:rsidR="00862D6A" w:rsidRPr="005F4CD6" w:rsidRDefault="00862D6A" w:rsidP="006A15A2">
            <w:pPr>
              <w:keepNext/>
              <w:keepLines/>
              <w:jc w:val="center"/>
              <w:rPr>
                <w:b/>
              </w:rPr>
            </w:pPr>
            <w:r w:rsidRPr="005F4CD6">
              <w:rPr>
                <w:b/>
              </w:rPr>
              <w:t>SSB periodicity</w:t>
            </w:r>
            <w:r w:rsidR="002D29BA" w:rsidRPr="005F4CD6">
              <w:rPr>
                <w:b/>
              </w:rPr>
              <w:t xml:space="preserve"> [ms]</w:t>
            </w:r>
          </w:p>
        </w:tc>
        <w:tc>
          <w:tcPr>
            <w:tcW w:w="2249" w:type="dxa"/>
            <w:shd w:val="clear" w:color="auto" w:fill="BFBFBF" w:themeFill="background1" w:themeFillShade="BF"/>
          </w:tcPr>
          <w:p w14:paraId="1EBB5987" w14:textId="5E60557E" w:rsidR="00862D6A" w:rsidRPr="006A15A2" w:rsidRDefault="00397DA2" w:rsidP="006A15A2">
            <w:pPr>
              <w:keepNext/>
              <w:keepLines/>
              <w:jc w:val="center"/>
              <w:rPr>
                <w:b/>
              </w:rPr>
            </w:pPr>
            <w:r w:rsidRPr="006A15A2">
              <w:rPr>
                <w:b/>
              </w:rPr>
              <w:t xml:space="preserve">Percentage of </w:t>
            </w:r>
            <w:r w:rsidR="002D29BA" w:rsidRPr="006A15A2">
              <w:rPr>
                <w:b/>
              </w:rPr>
              <w:t>effective time allocation [%]</w:t>
            </w:r>
          </w:p>
        </w:tc>
      </w:tr>
      <w:tr w:rsidR="00862D6A" w:rsidRPr="005F4CD6" w14:paraId="5F99A21D" w14:textId="33AD7A51" w:rsidTr="00FE4191">
        <w:tc>
          <w:tcPr>
            <w:tcW w:w="2396" w:type="dxa"/>
          </w:tcPr>
          <w:p w14:paraId="28CEADBB" w14:textId="1B94EB3B" w:rsidR="00862D6A" w:rsidRPr="005F4CD6" w:rsidRDefault="00862D6A" w:rsidP="00FE4191">
            <w:pPr>
              <w:jc w:val="center"/>
            </w:pPr>
            <w:r w:rsidRPr="005F4CD6">
              <w:t>240</w:t>
            </w:r>
          </w:p>
        </w:tc>
        <w:tc>
          <w:tcPr>
            <w:tcW w:w="2458" w:type="dxa"/>
          </w:tcPr>
          <w:p w14:paraId="1BEBB8ED" w14:textId="3C50DA68" w:rsidR="00862D6A" w:rsidRPr="005F4CD6" w:rsidRDefault="00862D6A" w:rsidP="00FE4191">
            <w:pPr>
              <w:jc w:val="center"/>
            </w:pPr>
            <w:r w:rsidRPr="005F4CD6">
              <w:t>64</w:t>
            </w:r>
          </w:p>
        </w:tc>
        <w:tc>
          <w:tcPr>
            <w:tcW w:w="2526" w:type="dxa"/>
          </w:tcPr>
          <w:p w14:paraId="3D221558" w14:textId="3D6A966A" w:rsidR="00862D6A" w:rsidRPr="005F4CD6" w:rsidRDefault="00862D6A" w:rsidP="00FE4191">
            <w:pPr>
              <w:jc w:val="center"/>
            </w:pPr>
            <w:r w:rsidRPr="005F4CD6">
              <w:t>20</w:t>
            </w:r>
          </w:p>
        </w:tc>
        <w:tc>
          <w:tcPr>
            <w:tcW w:w="2249" w:type="dxa"/>
          </w:tcPr>
          <w:p w14:paraId="213A4706" w14:textId="33A9D7F9" w:rsidR="00862D6A" w:rsidRPr="005F4CD6" w:rsidRDefault="00367CA7" w:rsidP="00FE4191">
            <w:pPr>
              <w:jc w:val="center"/>
            </w:pPr>
            <w:r w:rsidRPr="005F4CD6">
              <w:t>5.7</w:t>
            </w:r>
            <w:r w:rsidR="002E3682" w:rsidRPr="005F4CD6">
              <w:t xml:space="preserve"> (</w:t>
            </w:r>
            <w:r w:rsidRPr="005F4CD6">
              <w:t>&lt; 10</w:t>
            </w:r>
            <w:r w:rsidR="002E3682" w:rsidRPr="005F4CD6">
              <w:t>)</w:t>
            </w:r>
          </w:p>
        </w:tc>
      </w:tr>
    </w:tbl>
    <w:p w14:paraId="70AB532B" w14:textId="77777777" w:rsidR="00F27C30" w:rsidRPr="005F4CD6" w:rsidRDefault="00F27C30" w:rsidP="00905B48"/>
    <w:p w14:paraId="40195DEB" w14:textId="07962254" w:rsidR="00905B48" w:rsidRPr="006A15A2" w:rsidRDefault="004D6216" w:rsidP="00905B48">
      <w:r w:rsidRPr="006A15A2">
        <w:t>In addition</w:t>
      </w:r>
      <w:r w:rsidR="00513F93" w:rsidRPr="006A15A2">
        <w:t>,</w:t>
      </w:r>
      <w:r w:rsidR="00E95F36" w:rsidRPr="006A15A2">
        <w:t xml:space="preserve"> as </w:t>
      </w:r>
      <w:r w:rsidRPr="006A15A2">
        <w:t>240 kHz</w:t>
      </w:r>
      <w:r w:rsidR="00E95F36" w:rsidRPr="006A15A2">
        <w:t xml:space="preserve"> is already supported for FR2</w:t>
      </w:r>
      <w:r w:rsidR="00905B48" w:rsidRPr="006A15A2">
        <w:t xml:space="preserve">, it would make sense to support 240 kHz SCS for the SSB. </w:t>
      </w:r>
    </w:p>
    <w:p w14:paraId="2834D2DE" w14:textId="463D97EC" w:rsidR="00905B48" w:rsidRPr="006A15A2" w:rsidRDefault="00905B48" w:rsidP="00905B48">
      <w:pPr>
        <w:rPr>
          <w:i/>
        </w:rPr>
      </w:pPr>
      <w:r w:rsidRPr="006A15A2">
        <w:rPr>
          <w:b/>
          <w:i/>
        </w:rPr>
        <w:t xml:space="preserve">Proposal </w:t>
      </w:r>
      <w:r w:rsidR="00BB6EFC" w:rsidRPr="006A15A2">
        <w:rPr>
          <w:b/>
          <w:i/>
        </w:rPr>
        <w:t>1</w:t>
      </w:r>
      <w:r w:rsidR="00AC6017" w:rsidRPr="006A15A2">
        <w:rPr>
          <w:b/>
          <w:i/>
        </w:rPr>
        <w:t>0</w:t>
      </w:r>
      <w:r w:rsidRPr="006A15A2">
        <w:rPr>
          <w:b/>
          <w:i/>
        </w:rPr>
        <w:t xml:space="preserve">: </w:t>
      </w:r>
      <w:r w:rsidRPr="006A15A2">
        <w:rPr>
          <w:i/>
        </w:rPr>
        <w:t xml:space="preserve">Support 240 kHz SCS for the SSB transmission in NR bands ranging between </w:t>
      </w:r>
      <w:r w:rsidRPr="006A15A2">
        <w:rPr>
          <w:rStyle w:val="normaltextrun"/>
          <w:i/>
          <w:color w:val="000000"/>
          <w:shd w:val="clear" w:color="auto" w:fill="FFFFFF"/>
        </w:rPr>
        <w:t>52.6 GHz to 71 GHz</w:t>
      </w:r>
      <w:r w:rsidRPr="006A15A2">
        <w:rPr>
          <w:i/>
        </w:rPr>
        <w:t>.</w:t>
      </w:r>
    </w:p>
    <w:p w14:paraId="68AC3964" w14:textId="65798DAF" w:rsidR="00F21B44" w:rsidRPr="006A15A2" w:rsidRDefault="00F21B44" w:rsidP="000649B9">
      <w:pPr>
        <w:rPr>
          <w:i/>
        </w:rPr>
      </w:pPr>
    </w:p>
    <w:p w14:paraId="4593777A" w14:textId="392E76A6" w:rsidR="00A50B73" w:rsidRPr="005F4CD6" w:rsidRDefault="00A50B73" w:rsidP="00A50B73">
      <w:pPr>
        <w:pStyle w:val="Heading2"/>
      </w:pPr>
      <w:r w:rsidRPr="005F4CD6">
        <w:t xml:space="preserve">SSB </w:t>
      </w:r>
      <w:r w:rsidR="006C4F86" w:rsidRPr="005F4CD6">
        <w:t xml:space="preserve">design and </w:t>
      </w:r>
      <w:r w:rsidRPr="005F4CD6">
        <w:t>patterns</w:t>
      </w:r>
    </w:p>
    <w:p w14:paraId="5C8D1E8D" w14:textId="2318F452" w:rsidR="001F2436" w:rsidRPr="006A15A2" w:rsidRDefault="001F2436" w:rsidP="001F2436">
      <w:r w:rsidRPr="006A15A2">
        <w:t xml:space="preserve">The aspects related to SSB pattern were discussed in </w:t>
      </w:r>
      <w:r w:rsidR="00CD1B52" w:rsidRPr="006A15A2">
        <w:t xml:space="preserve">RAN1#104e </w:t>
      </w:r>
      <w:r w:rsidRPr="006A15A2">
        <w:t>and following agreement was made:</w:t>
      </w:r>
    </w:p>
    <w:tbl>
      <w:tblPr>
        <w:tblStyle w:val="TableGrid"/>
        <w:tblW w:w="0" w:type="auto"/>
        <w:tblLook w:val="04A0" w:firstRow="1" w:lastRow="0" w:firstColumn="1" w:lastColumn="0" w:noHBand="0" w:noVBand="1"/>
      </w:tblPr>
      <w:tblGrid>
        <w:gridCol w:w="9629"/>
      </w:tblGrid>
      <w:tr w:rsidR="001F2436" w:rsidRPr="00E84FE2" w14:paraId="12D7E781" w14:textId="77777777" w:rsidTr="001F2436">
        <w:tc>
          <w:tcPr>
            <w:tcW w:w="9629" w:type="dxa"/>
          </w:tcPr>
          <w:p w14:paraId="7FD8E9F8" w14:textId="77777777" w:rsidR="001F2436" w:rsidRPr="006A15A2" w:rsidRDefault="001F2436" w:rsidP="001F2436">
            <w:pPr>
              <w:spacing w:after="0" w:line="240" w:lineRule="auto"/>
              <w:rPr>
                <w:rFonts w:ascii="Times" w:eastAsia="Batang" w:hAnsi="Times" w:cs="Times New Roman"/>
                <w:sz w:val="20"/>
                <w:szCs w:val="24"/>
                <w:lang w:eastAsia="x-none"/>
              </w:rPr>
            </w:pPr>
          </w:p>
          <w:p w14:paraId="3F94D272" w14:textId="77777777" w:rsidR="001F2436" w:rsidRPr="006A15A2" w:rsidRDefault="001F2436" w:rsidP="001F2436">
            <w:pPr>
              <w:spacing w:after="0" w:line="240" w:lineRule="auto"/>
              <w:rPr>
                <w:rFonts w:ascii="Times" w:eastAsia="Batang" w:hAnsi="Times" w:cs="Times New Roman"/>
                <w:sz w:val="20"/>
                <w:szCs w:val="24"/>
                <w:lang w:eastAsia="x-none"/>
              </w:rPr>
            </w:pPr>
            <w:r w:rsidRPr="006A15A2">
              <w:rPr>
                <w:rFonts w:ascii="Times" w:eastAsia="Batang" w:hAnsi="Times" w:cs="Times New Roman"/>
                <w:sz w:val="20"/>
                <w:szCs w:val="24"/>
                <w:highlight w:val="green"/>
                <w:lang w:eastAsia="x-none"/>
              </w:rPr>
              <w:t>Agreement:</w:t>
            </w:r>
          </w:p>
          <w:p w14:paraId="4B5A22ED" w14:textId="77777777" w:rsidR="001F2436" w:rsidRPr="006A15A2" w:rsidRDefault="001F2436" w:rsidP="001F2436">
            <w:pPr>
              <w:tabs>
                <w:tab w:val="left" w:pos="0"/>
              </w:tabs>
              <w:spacing w:after="0"/>
              <w:jc w:val="both"/>
              <w:rPr>
                <w:rFonts w:ascii="Times" w:eastAsia="Batang" w:hAnsi="Times" w:cs="Times"/>
                <w:sz w:val="20"/>
                <w:szCs w:val="20"/>
                <w:lang w:eastAsia="zh-CN"/>
              </w:rPr>
            </w:pPr>
            <w:r w:rsidRPr="006A15A2">
              <w:rPr>
                <w:rFonts w:ascii="Times" w:eastAsia="Batang" w:hAnsi="Times" w:cs="Times"/>
                <w:sz w:val="20"/>
                <w:szCs w:val="20"/>
                <w:lang w:eastAsia="zh-CN"/>
              </w:rPr>
              <w:t>For 480 kHz and 960 kHz SSB SCS (if agreed)</w:t>
            </w:r>
          </w:p>
          <w:p w14:paraId="5BFAAAD3" w14:textId="77777777" w:rsidR="001F2436" w:rsidRPr="006A15A2" w:rsidRDefault="001F2436" w:rsidP="001F2436">
            <w:pPr>
              <w:numPr>
                <w:ilvl w:val="0"/>
                <w:numId w:val="13"/>
              </w:numPr>
              <w:tabs>
                <w:tab w:val="left" w:pos="0"/>
              </w:tabs>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Study further on reserving symbol gap between SSB positions with different SSB index (and possibly between SSB position and other signal/channels)</w:t>
            </w:r>
          </w:p>
          <w:p w14:paraId="3A783A7E" w14:textId="77777777" w:rsidR="001F2436" w:rsidRPr="006A15A2" w:rsidRDefault="001F2436" w:rsidP="001F2436">
            <w:pPr>
              <w:numPr>
                <w:ilvl w:val="1"/>
                <w:numId w:val="13"/>
              </w:numPr>
              <w:tabs>
                <w:tab w:val="left" w:pos="0"/>
              </w:tabs>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FFS: whether symbol gap is needed for only 960 kHz or both 480 and 960 kHz.</w:t>
            </w:r>
          </w:p>
          <w:p w14:paraId="3168C572" w14:textId="77777777" w:rsidR="001F2436" w:rsidRPr="006A15A2" w:rsidRDefault="001F2436" w:rsidP="001F2436">
            <w:pPr>
              <w:numPr>
                <w:ilvl w:val="0"/>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Study further on reserving gap for UL/DL switching within the pattern accounting possibility for reserving UL transmission occasions in the SSB pattern</w:t>
            </w:r>
          </w:p>
          <w:p w14:paraId="1B6B7FCE" w14:textId="77777777" w:rsidR="001F2436" w:rsidRPr="006A15A2" w:rsidRDefault="001F2436" w:rsidP="001F2436">
            <w:pPr>
              <w:numPr>
                <w:ilvl w:val="0"/>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Study should account for inputs from RAN4</w:t>
            </w:r>
          </w:p>
          <w:p w14:paraId="0A08E8CE" w14:textId="77777777" w:rsidR="001F2436" w:rsidRPr="006A15A2" w:rsidRDefault="001F2436" w:rsidP="000649B9"/>
        </w:tc>
      </w:tr>
    </w:tbl>
    <w:p w14:paraId="58AB1EB3" w14:textId="57161A32" w:rsidR="001F2436" w:rsidRPr="006A15A2" w:rsidRDefault="001F2436" w:rsidP="000649B9"/>
    <w:p w14:paraId="05F7C523" w14:textId="71DCEADC" w:rsidR="00CD1B52" w:rsidRPr="006A15A2" w:rsidRDefault="00CD1B52" w:rsidP="000649B9">
      <w:r w:rsidRPr="006A15A2">
        <w:t>For 120kHz SSB, it was agreed to follow the baseline of existing FR2 pattern and further consider additional candidate locations, for DBTW purposes:</w:t>
      </w:r>
    </w:p>
    <w:tbl>
      <w:tblPr>
        <w:tblStyle w:val="TableGrid"/>
        <w:tblW w:w="0" w:type="auto"/>
        <w:tblLook w:val="04A0" w:firstRow="1" w:lastRow="0" w:firstColumn="1" w:lastColumn="0" w:noHBand="0" w:noVBand="1"/>
      </w:tblPr>
      <w:tblGrid>
        <w:gridCol w:w="9629"/>
      </w:tblGrid>
      <w:tr w:rsidR="00CD1B52" w:rsidRPr="00E84FE2" w14:paraId="2793D3BA" w14:textId="77777777" w:rsidTr="00CD1B52">
        <w:tc>
          <w:tcPr>
            <w:tcW w:w="9629" w:type="dxa"/>
          </w:tcPr>
          <w:p w14:paraId="50D27423" w14:textId="77777777" w:rsidR="00CD1B52" w:rsidRPr="006A15A2" w:rsidRDefault="00CD1B52" w:rsidP="00CD1B52">
            <w:pPr>
              <w:spacing w:after="0" w:line="240" w:lineRule="auto"/>
              <w:rPr>
                <w:rFonts w:ascii="Times" w:eastAsia="Batang" w:hAnsi="Times" w:cs="Times New Roman"/>
                <w:sz w:val="20"/>
                <w:szCs w:val="24"/>
                <w:lang w:eastAsia="x-none"/>
              </w:rPr>
            </w:pPr>
            <w:r w:rsidRPr="006A15A2">
              <w:rPr>
                <w:rFonts w:ascii="Times" w:eastAsia="Batang" w:hAnsi="Times" w:cs="Times New Roman"/>
                <w:sz w:val="20"/>
                <w:szCs w:val="24"/>
                <w:highlight w:val="green"/>
                <w:lang w:eastAsia="x-none"/>
              </w:rPr>
              <w:t>Agreement:</w:t>
            </w:r>
          </w:p>
          <w:p w14:paraId="34BE42D9" w14:textId="77777777" w:rsidR="00CD1B52" w:rsidRPr="006A15A2" w:rsidRDefault="00CD1B52" w:rsidP="00CD1B52">
            <w:p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For SSB with 120kHz SCS for NR 52.6 GHz to 71 GHz,</w:t>
            </w:r>
          </w:p>
          <w:p w14:paraId="02175A66" w14:textId="77777777" w:rsidR="00CD1B52" w:rsidRPr="006A15A2" w:rsidRDefault="00CD1B52" w:rsidP="00CD1B52">
            <w:pPr>
              <w:numPr>
                <w:ilvl w:val="0"/>
                <w:numId w:val="37"/>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6A15A2">
              <w:rPr>
                <w:rFonts w:ascii="Times" w:eastAsia="Batang" w:hAnsi="Times" w:cs="Times"/>
                <w:sz w:val="20"/>
                <w:szCs w:val="20"/>
                <w:lang w:eastAsia="zh-CN"/>
              </w:rPr>
              <w:t xml:space="preserve">120 kHz SCS: </w:t>
            </w:r>
            <w:bookmarkStart w:id="14" w:name="_Hlk71274523"/>
            <w:r w:rsidRPr="006A15A2">
              <w:rPr>
                <w:rFonts w:ascii="Times" w:eastAsia="Batang" w:hAnsi="Times" w:cs="Times"/>
                <w:sz w:val="20"/>
                <w:szCs w:val="20"/>
                <w:lang w:eastAsia="zh-CN"/>
              </w:rPr>
              <w:t>the first symbols of the candidate SS/PBCH blocks have indexes {4, 8,16, 20} + 28×n</w:t>
            </w:r>
            <w:bookmarkEnd w:id="14"/>
            <w:r w:rsidRPr="006A15A2">
              <w:rPr>
                <w:rFonts w:ascii="Times" w:eastAsia="Batang" w:hAnsi="Times" w:cs="Times"/>
                <w:sz w:val="20"/>
                <w:szCs w:val="20"/>
                <w:lang w:eastAsia="zh-CN"/>
              </w:rPr>
              <w:t>, where index 0 corresponds to the first symbol of the first slot in a half-frame.</w:t>
            </w:r>
          </w:p>
          <w:p w14:paraId="54F3AD2E" w14:textId="77777777" w:rsidR="00CD1B52" w:rsidRPr="006A15A2" w:rsidRDefault="00CD1B52" w:rsidP="00CD1B52">
            <w:pPr>
              <w:numPr>
                <w:ilvl w:val="0"/>
                <w:numId w:val="38"/>
              </w:numPr>
              <w:overflowPunct w:val="0"/>
              <w:autoSpaceDE w:val="0"/>
              <w:autoSpaceDN w:val="0"/>
              <w:adjustRightInd w:val="0"/>
              <w:spacing w:after="0" w:line="280" w:lineRule="atLeast"/>
              <w:jc w:val="both"/>
              <w:textAlignment w:val="baseline"/>
              <w:rPr>
                <w:rFonts w:ascii="Times" w:eastAsia="Batang" w:hAnsi="Times" w:cs="Times"/>
                <w:sz w:val="20"/>
                <w:szCs w:val="20"/>
                <w:lang w:eastAsia="zh-CN"/>
              </w:rPr>
            </w:pPr>
            <w:r w:rsidRPr="006A15A2">
              <w:rPr>
                <w:rFonts w:ascii="Times" w:eastAsia="Batang" w:hAnsi="Times" w:cs="Times"/>
                <w:sz w:val="20"/>
                <w:szCs w:val="20"/>
                <w:lang w:eastAsia="zh-CN"/>
              </w:rPr>
              <w:t xml:space="preserve">For carrier frequencies within 52.6 GHz to 71GHz, support at least </w:t>
            </w:r>
            <w:r w:rsidRPr="00CD1B52">
              <w:rPr>
                <w:rFonts w:ascii="Cambria Math" w:eastAsia="Batang" w:hAnsi="Cambria Math" w:cs="Cambria Math"/>
                <w:sz w:val="20"/>
                <w:szCs w:val="20"/>
                <w:lang w:eastAsia="zh-CN"/>
              </w:rPr>
              <w:t>𝑛</w:t>
            </w:r>
            <w:r w:rsidRPr="006A15A2">
              <w:rPr>
                <w:rFonts w:ascii="Times" w:eastAsia="Batang" w:hAnsi="Times" w:cs="Times"/>
                <w:sz w:val="20"/>
                <w:szCs w:val="20"/>
                <w:lang w:eastAsia="zh-CN"/>
              </w:rPr>
              <w:t xml:space="preserve"> = 0, 1, 2, 3, 5, 6, 7, 8, 10, 11, 12, 13, 15, 16, 17, 18.</w:t>
            </w:r>
          </w:p>
          <w:p w14:paraId="2347AB69" w14:textId="77777777" w:rsidR="00CD1B52" w:rsidRPr="006A15A2" w:rsidRDefault="00CD1B52" w:rsidP="00CD1B52">
            <w:pPr>
              <w:numPr>
                <w:ilvl w:val="1"/>
                <w:numId w:val="38"/>
              </w:numPr>
              <w:overflowPunct w:val="0"/>
              <w:autoSpaceDE w:val="0"/>
              <w:autoSpaceDN w:val="0"/>
              <w:adjustRightInd w:val="0"/>
              <w:spacing w:after="0" w:line="280" w:lineRule="atLeast"/>
              <w:jc w:val="both"/>
              <w:textAlignment w:val="baseline"/>
              <w:rPr>
                <w:rFonts w:ascii="Times" w:eastAsia="Batang" w:hAnsi="Times" w:cs="Times"/>
                <w:sz w:val="20"/>
                <w:szCs w:val="20"/>
                <w:lang w:eastAsia="zh-CN"/>
              </w:rPr>
            </w:pPr>
            <w:r w:rsidRPr="006A15A2">
              <w:rPr>
                <w:rFonts w:ascii="Times" w:eastAsia="Batang" w:hAnsi="Times" w:cs="Times"/>
                <w:sz w:val="20"/>
                <w:szCs w:val="20"/>
                <w:lang w:eastAsia="zh-CN"/>
              </w:rPr>
              <w:t xml:space="preserve">Other values of </w:t>
            </w:r>
            <w:r w:rsidRPr="006A15A2">
              <w:rPr>
                <w:rFonts w:ascii="Times" w:eastAsia="Batang" w:hAnsi="Times" w:cs="Times"/>
                <w:i/>
                <w:sz w:val="20"/>
                <w:szCs w:val="20"/>
                <w:lang w:eastAsia="zh-CN"/>
              </w:rPr>
              <w:t>n</w:t>
            </w:r>
            <w:r w:rsidRPr="006A15A2">
              <w:rPr>
                <w:rFonts w:ascii="Times" w:eastAsia="Batang" w:hAnsi="Times" w:cs="Times"/>
                <w:sz w:val="20"/>
                <w:szCs w:val="20"/>
                <w:lang w:eastAsia="zh-CN"/>
              </w:rPr>
              <w:t xml:space="preserve"> (if any) are FFS, and </w:t>
            </w:r>
            <w:r w:rsidRPr="006A15A2">
              <w:rPr>
                <w:rFonts w:ascii="Times" w:eastAsia="MS Mincho" w:hAnsi="Times" w:cs="Times"/>
                <w:sz w:val="20"/>
                <w:szCs w:val="20"/>
                <w:lang w:eastAsia="ja-JP"/>
              </w:rPr>
              <w:t>support of additional n values are subject to support of DBTW for 120kHz SSB</w:t>
            </w:r>
          </w:p>
          <w:p w14:paraId="76153B60" w14:textId="77777777" w:rsidR="00CD1B52" w:rsidRPr="006A15A2" w:rsidRDefault="00CD1B52" w:rsidP="000649B9"/>
        </w:tc>
      </w:tr>
    </w:tbl>
    <w:p w14:paraId="33EC8BE8" w14:textId="77777777" w:rsidR="00CD1B52" w:rsidRPr="006A15A2" w:rsidRDefault="00CD1B52" w:rsidP="000649B9"/>
    <w:p w14:paraId="61038E6B" w14:textId="0F4A5003" w:rsidR="00E9725C" w:rsidRPr="006A15A2" w:rsidRDefault="00E9725C" w:rsidP="000649B9">
      <w:r w:rsidRPr="006A15A2">
        <w:t>It was agreed in last meeting to apply the same SSB pattern (Case D)</w:t>
      </w:r>
      <w:r w:rsidR="00410699" w:rsidRPr="006A15A2">
        <w:t xml:space="preserve"> for 120kHz, and it was left for further discussion whether additional positions would be supported (within the 5ms window) for DBTW operation. As discussed in Section 2.1.1, to enable DBTW operation with </w:t>
      </w:r>
      <w:r w:rsidR="00D56F3F" w:rsidRPr="006A15A2">
        <w:t>larger number of actually transmitted SSBs, it would be beneficial to have additional candidate locations for SSBs</w:t>
      </w:r>
      <w:r w:rsidR="00E67DDC" w:rsidRPr="006A15A2">
        <w:t xml:space="preserve">. Thus, in the existing Case D pattern, there </w:t>
      </w:r>
      <w:r w:rsidR="000206A4" w:rsidRPr="006A15A2">
        <w:t>are</w:t>
      </w:r>
      <w:r w:rsidR="00E67DDC" w:rsidRPr="006A15A2">
        <w:t xml:space="preserve"> two slots in between every 8 slots of SSBs. To accommodate additional candidate locations, these slots could be defined to determine additional candidate locations for SSB transmission. </w:t>
      </w:r>
    </w:p>
    <w:p w14:paraId="2A1A0794" w14:textId="03B4B540" w:rsidR="0020461C" w:rsidRPr="006A15A2" w:rsidRDefault="0020461C" w:rsidP="006A15A2">
      <w:pPr>
        <w:spacing w:after="0"/>
        <w:rPr>
          <w:i/>
          <w:iCs/>
        </w:rPr>
      </w:pPr>
      <w:r w:rsidRPr="006A15A2">
        <w:rPr>
          <w:b/>
          <w:bCs/>
          <w:i/>
          <w:iCs/>
        </w:rPr>
        <w:t xml:space="preserve">Proposal </w:t>
      </w:r>
      <w:r w:rsidR="00BB6EFC" w:rsidRPr="006A15A2">
        <w:rPr>
          <w:b/>
          <w:bCs/>
          <w:i/>
          <w:iCs/>
        </w:rPr>
        <w:t>1</w:t>
      </w:r>
      <w:r w:rsidR="00AC6017" w:rsidRPr="006A15A2">
        <w:rPr>
          <w:b/>
          <w:bCs/>
          <w:i/>
          <w:iCs/>
        </w:rPr>
        <w:t>1</w:t>
      </w:r>
      <w:r w:rsidRPr="006A15A2">
        <w:rPr>
          <w:i/>
          <w:iCs/>
        </w:rPr>
        <w:t xml:space="preserve">: For carrier frequencies within 52.6 GHz to 71GHz, at 120kHz SSB, introduce additional candidate locations for SSB transmission support for </w:t>
      </w:r>
      <w:r w:rsidRPr="006A15A2">
        <w:rPr>
          <w:rFonts w:ascii="Cambria Math" w:hAnsi="Cambria Math" w:cs="Cambria Math"/>
          <w:i/>
          <w:iCs/>
        </w:rPr>
        <w:t>𝑛</w:t>
      </w:r>
      <w:r w:rsidRPr="006A15A2">
        <w:rPr>
          <w:i/>
          <w:iCs/>
        </w:rPr>
        <w:t xml:space="preserve"> = 4, 9, 14, 19. </w:t>
      </w:r>
    </w:p>
    <w:p w14:paraId="1AB494B3" w14:textId="762631FE" w:rsidR="005F7077" w:rsidRPr="006A15A2" w:rsidRDefault="005F7077" w:rsidP="006A15A2">
      <w:pPr>
        <w:pStyle w:val="ListParagraph"/>
        <w:numPr>
          <w:ilvl w:val="0"/>
          <w:numId w:val="45"/>
        </w:numPr>
        <w:rPr>
          <w:i/>
          <w:iCs/>
          <w:sz w:val="20"/>
          <w:szCs w:val="20"/>
        </w:rPr>
      </w:pPr>
      <w:r w:rsidRPr="006A15A2">
        <w:rPr>
          <w:i/>
          <w:iCs/>
          <w:sz w:val="22"/>
          <w:szCs w:val="22"/>
        </w:rPr>
        <w:t xml:space="preserve">The first symbols of the </w:t>
      </w:r>
      <w:r w:rsidR="000206A4" w:rsidRPr="006A15A2">
        <w:rPr>
          <w:i/>
          <w:iCs/>
          <w:sz w:val="22"/>
          <w:szCs w:val="22"/>
        </w:rPr>
        <w:t xml:space="preserve">additional </w:t>
      </w:r>
      <w:r w:rsidRPr="006A15A2">
        <w:rPr>
          <w:i/>
          <w:iCs/>
          <w:sz w:val="22"/>
          <w:szCs w:val="22"/>
        </w:rPr>
        <w:t>candidate SS/PBCH blocks have indexes {4, 8,16, 20} + 28×n.</w:t>
      </w:r>
    </w:p>
    <w:p w14:paraId="7A3A68D3" w14:textId="77777777" w:rsidR="001D5600" w:rsidRPr="006A15A2" w:rsidRDefault="001D5600" w:rsidP="000649B9">
      <w:pPr>
        <w:rPr>
          <w:sz w:val="20"/>
          <w:szCs w:val="20"/>
        </w:rPr>
      </w:pPr>
    </w:p>
    <w:p w14:paraId="23379CFF" w14:textId="2DD451BA" w:rsidR="00E67DDC" w:rsidRPr="006A15A2" w:rsidRDefault="00E67DDC" w:rsidP="000649B9">
      <w:r w:rsidRPr="006A15A2">
        <w:t>Now this could prevent scheduling full slot of DL or UL data in between the SSBs, but with 120KHz sub-carrier spacings there would be 4 symbols in every second slot to enable at least UL feedback transmission.</w:t>
      </w:r>
    </w:p>
    <w:p w14:paraId="455015C6" w14:textId="0AC54363" w:rsidR="001D5600" w:rsidRPr="006A15A2" w:rsidRDefault="00924221" w:rsidP="000649B9">
      <w:r w:rsidRPr="006A15A2">
        <w:t>In the case that 240kHz sub-carrier spa</w:t>
      </w:r>
      <w:r w:rsidR="008D4AFD" w:rsidRPr="006A15A2">
        <w:t>c</w:t>
      </w:r>
      <w:r w:rsidRPr="006A15A2">
        <w:t>ing is agreed to be supported, following the agreement for 120kHz SSB, it would seem consistent to based the 240kHz SSB pattern for carrier frequencies within 52.6 GHz to 71GHz</w:t>
      </w:r>
      <w:r w:rsidR="00080A4D" w:rsidRPr="006A15A2">
        <w:t xml:space="preserve"> to Case E pattern used for FR2. As the total length of the SSB burst is roughly only half of the 5ms window, additional candidate locations for the DBTW could be introduced to after the existing Case E pattern locations. It could be further discussed whether full set of additional candidate positions are supported, enabling direct mapping between ‘</w:t>
      </w:r>
      <w:r w:rsidR="008901A5" w:rsidRPr="006A15A2">
        <w:t>original’ and ‘additional’ position, or whether fewer additional candidate locations are reserved (e.g. 32).</w:t>
      </w:r>
    </w:p>
    <w:p w14:paraId="24876003" w14:textId="4D38426B" w:rsidR="00080A4D" w:rsidRPr="006A15A2" w:rsidRDefault="00080A4D" w:rsidP="00080A4D">
      <w:pPr>
        <w:spacing w:after="0"/>
        <w:rPr>
          <w:i/>
          <w:iCs/>
        </w:rPr>
      </w:pPr>
      <w:r w:rsidRPr="006A15A2">
        <w:rPr>
          <w:b/>
          <w:bCs/>
          <w:i/>
          <w:iCs/>
        </w:rPr>
        <w:t xml:space="preserve">Proposal </w:t>
      </w:r>
      <w:r w:rsidR="00BB6EFC" w:rsidRPr="006A15A2">
        <w:rPr>
          <w:b/>
          <w:bCs/>
          <w:i/>
          <w:iCs/>
        </w:rPr>
        <w:t>1</w:t>
      </w:r>
      <w:r w:rsidR="00AC6017" w:rsidRPr="006A15A2">
        <w:rPr>
          <w:b/>
          <w:bCs/>
          <w:i/>
          <w:iCs/>
        </w:rPr>
        <w:t>2</w:t>
      </w:r>
      <w:r w:rsidRPr="006A15A2">
        <w:rPr>
          <w:i/>
          <w:iCs/>
        </w:rPr>
        <w:t xml:space="preserve">: For carrier frequencies within 52.6 GHz to 71GHz, at 240kHz SSB, introduce additional candidate locations for SSB transmission support for </w:t>
      </w:r>
      <w:r w:rsidRPr="006A15A2">
        <w:rPr>
          <w:rFonts w:ascii="Cambria Math" w:hAnsi="Cambria Math" w:cs="Cambria Math"/>
          <w:i/>
          <w:iCs/>
        </w:rPr>
        <w:t>𝑛</w:t>
      </w:r>
      <w:r w:rsidRPr="006A15A2">
        <w:rPr>
          <w:i/>
          <w:iCs/>
        </w:rPr>
        <w:t xml:space="preserve"> = 10, 11, 12, 13, 15, 16, 17, 18. </w:t>
      </w:r>
    </w:p>
    <w:p w14:paraId="787B15D9" w14:textId="27965297" w:rsidR="00080A4D" w:rsidRPr="006A15A2" w:rsidRDefault="00080A4D" w:rsidP="00080A4D">
      <w:pPr>
        <w:pStyle w:val="ListParagraph"/>
        <w:numPr>
          <w:ilvl w:val="0"/>
          <w:numId w:val="45"/>
        </w:numPr>
        <w:rPr>
          <w:i/>
          <w:iCs/>
          <w:sz w:val="22"/>
          <w:szCs w:val="22"/>
        </w:rPr>
      </w:pPr>
      <w:r w:rsidRPr="006A15A2">
        <w:rPr>
          <w:i/>
          <w:iCs/>
          <w:sz w:val="22"/>
          <w:szCs w:val="22"/>
        </w:rPr>
        <w:t>The first symbols of the candidate SS/PBCH blocks have indexes {8,</w:t>
      </w:r>
      <w:r w:rsidR="0011344C">
        <w:rPr>
          <w:i/>
          <w:iCs/>
          <w:sz w:val="22"/>
          <w:szCs w:val="22"/>
        </w:rPr>
        <w:t xml:space="preserve"> </w:t>
      </w:r>
      <w:r w:rsidRPr="006A15A2">
        <w:rPr>
          <w:i/>
          <w:iCs/>
          <w:sz w:val="22"/>
          <w:szCs w:val="22"/>
        </w:rPr>
        <w:t>12,</w:t>
      </w:r>
      <w:r w:rsidR="0011344C">
        <w:rPr>
          <w:i/>
          <w:iCs/>
          <w:sz w:val="22"/>
          <w:szCs w:val="22"/>
        </w:rPr>
        <w:t xml:space="preserve"> </w:t>
      </w:r>
      <w:r w:rsidRPr="006A15A2">
        <w:rPr>
          <w:i/>
          <w:iCs/>
          <w:sz w:val="22"/>
          <w:szCs w:val="22"/>
        </w:rPr>
        <w:t xml:space="preserve">16, 20, 32, 36, 40, 44} + </w:t>
      </w:r>
      <w:r w:rsidR="00432397" w:rsidRPr="006A15A2">
        <w:rPr>
          <w:i/>
          <w:iCs/>
          <w:sz w:val="22"/>
          <w:szCs w:val="22"/>
        </w:rPr>
        <w:t>56</w:t>
      </w:r>
      <w:r w:rsidRPr="006A15A2">
        <w:rPr>
          <w:i/>
          <w:iCs/>
          <w:sz w:val="22"/>
          <w:szCs w:val="22"/>
        </w:rPr>
        <w:t>×n.</w:t>
      </w:r>
    </w:p>
    <w:p w14:paraId="60E2BDF7" w14:textId="21F8CE00" w:rsidR="001F2436" w:rsidRPr="006A15A2" w:rsidRDefault="00144D4F" w:rsidP="000649B9">
      <w:r w:rsidRPr="006A15A2">
        <w:t>When considering the SSB pattern design</w:t>
      </w:r>
      <w:r w:rsidR="00A358A0" w:rsidRPr="006A15A2">
        <w:t xml:space="preserve"> for 480kHz and 960kHz</w:t>
      </w:r>
      <w:r w:rsidRPr="006A15A2">
        <w:t>, similar aspects as considered in Rel-15 could be accounted.</w:t>
      </w:r>
    </w:p>
    <w:p w14:paraId="3E8124F8" w14:textId="4005DE43" w:rsidR="002357FE" w:rsidRPr="006A15A2" w:rsidRDefault="0066565D" w:rsidP="00144D4F">
      <w:r w:rsidRPr="006A15A2">
        <w:t>The need to have gaps for beam switching</w:t>
      </w:r>
      <w:r w:rsidR="002357FE" w:rsidRPr="006A15A2">
        <w:t xml:space="preserve"> was also discussed in </w:t>
      </w:r>
      <w:r w:rsidRPr="006A15A2">
        <w:t>RAN1#104e, and</w:t>
      </w:r>
      <w:r w:rsidR="002357FE" w:rsidRPr="006A15A2">
        <w:t xml:space="preserve"> RAN1 send an LS regarding this issue to RAN4. Independent of this RAN4 had agreed </w:t>
      </w:r>
      <w:r w:rsidR="000C3F28" w:rsidRPr="005F4CD6">
        <w:fldChar w:fldCharType="begin"/>
      </w:r>
      <w:r w:rsidR="000C3F28" w:rsidRPr="006A15A2">
        <w:instrText xml:space="preserve"> REF _Ref68593814 \r \h </w:instrText>
      </w:r>
      <w:r w:rsidR="000C3F28" w:rsidRPr="005F4CD6">
        <w:fldChar w:fldCharType="separate"/>
      </w:r>
      <w:r w:rsidR="000C3F28" w:rsidRPr="006A15A2">
        <w:t>[6]</w:t>
      </w:r>
      <w:r w:rsidR="000C3F28" w:rsidRPr="005F4CD6">
        <w:fldChar w:fldCharType="end"/>
      </w:r>
      <w:r w:rsidR="002357FE" w:rsidRPr="006A15A2">
        <w:t xml:space="preserve"> following text to the TR38.808:</w:t>
      </w:r>
    </w:p>
    <w:tbl>
      <w:tblPr>
        <w:tblStyle w:val="TableGrid"/>
        <w:tblW w:w="0" w:type="auto"/>
        <w:tblLook w:val="04A0" w:firstRow="1" w:lastRow="0" w:firstColumn="1" w:lastColumn="0" w:noHBand="0" w:noVBand="1"/>
      </w:tblPr>
      <w:tblGrid>
        <w:gridCol w:w="9629"/>
      </w:tblGrid>
      <w:tr w:rsidR="002357FE" w:rsidRPr="00E84FE2" w14:paraId="0A0111BE" w14:textId="77777777" w:rsidTr="002357FE">
        <w:tc>
          <w:tcPr>
            <w:tcW w:w="9629" w:type="dxa"/>
          </w:tcPr>
          <w:p w14:paraId="5460F058" w14:textId="723C237B" w:rsidR="002357FE" w:rsidRPr="005F4CD6" w:rsidRDefault="002357FE" w:rsidP="002357FE">
            <w:pPr>
              <w:keepNext/>
              <w:keepLines/>
              <w:spacing w:before="120" w:after="180" w:line="240" w:lineRule="auto"/>
              <w:ind w:left="1418" w:hanging="1418"/>
              <w:outlineLvl w:val="3"/>
              <w:rPr>
                <w:rFonts w:ascii="Arial" w:eastAsia="Times New Roman" w:hAnsi="Arial" w:cs="Times New Roman"/>
                <w:color w:val="FF0000"/>
                <w:sz w:val="24"/>
                <w:szCs w:val="20"/>
                <w:u w:val="single"/>
              </w:rPr>
            </w:pPr>
            <w:r w:rsidRPr="005F4CD6">
              <w:rPr>
                <w:rFonts w:ascii="Arial" w:eastAsia="Times New Roman" w:hAnsi="Arial" w:cs="Times New Roman"/>
                <w:color w:val="FF0000"/>
                <w:sz w:val="24"/>
                <w:szCs w:val="20"/>
                <w:u w:val="single"/>
              </w:rPr>
              <w:t>4.2.2.4</w:t>
            </w:r>
            <w:r w:rsidRPr="005F4CD6">
              <w:rPr>
                <w:rFonts w:ascii="Arial" w:eastAsia="Times New Roman" w:hAnsi="Arial" w:cs="Times New Roman"/>
                <w:strike/>
                <w:color w:val="FF0000"/>
                <w:sz w:val="24"/>
                <w:szCs w:val="20"/>
                <w:u w:val="single"/>
              </w:rPr>
              <w:t>2</w:t>
            </w:r>
            <w:r w:rsidRPr="005F4CD6">
              <w:rPr>
                <w:rFonts w:ascii="Arial" w:eastAsia="Times New Roman" w:hAnsi="Arial" w:cs="Times New Roman"/>
                <w:color w:val="FF0000"/>
                <w:sz w:val="24"/>
                <w:szCs w:val="20"/>
                <w:u w:val="single"/>
              </w:rPr>
              <w:tab/>
              <w:t>BS Analog beam switching</w:t>
            </w:r>
          </w:p>
          <w:p w14:paraId="25F13923" w14:textId="77777777" w:rsidR="002357FE" w:rsidRPr="006A15A2" w:rsidRDefault="002357FE" w:rsidP="002357FE">
            <w:pPr>
              <w:spacing w:line="256" w:lineRule="auto"/>
              <w:rPr>
                <w:rFonts w:ascii="Times New Roman" w:eastAsia="Calibri" w:hAnsi="Times New Roman" w:cs="Arial"/>
                <w:color w:val="FF0000"/>
                <w:sz w:val="20"/>
                <w:u w:val="single"/>
              </w:rPr>
            </w:pPr>
            <w:r w:rsidRPr="006A15A2">
              <w:rPr>
                <w:rFonts w:ascii="Times New Roman" w:eastAsia="Calibri" w:hAnsi="Times New Roman" w:cs="Arial"/>
                <w:color w:val="FF0000"/>
                <w:sz w:val="20"/>
                <w:szCs w:val="20"/>
                <w:u w:val="single"/>
              </w:rPr>
              <w:t>In FR2 beam switching is assumed to take place during CP. When the SCS increases the CP duration decreases accordingly. There are two separate scenarios for the beam switching. Firstly, in initial access specific consideration is required since the SSB structure cannot be changed based on the gNB scheduler decision. The bottom line is that the phase shifters can change state in few ns when using the technology already available today, however the complete radio system will require more time than this, to change state. In Rel-15 it was captured in TR 38.817-02 [79] that GaAs switched phase shifters react in approximately 10ns. </w:t>
            </w:r>
            <w:r w:rsidRPr="006A15A2">
              <w:rPr>
                <w:rFonts w:ascii="Times New Roman" w:eastAsia="Calibri" w:hAnsi="Times New Roman" w:cs="Arial"/>
                <w:color w:val="FF0000"/>
                <w:sz w:val="20"/>
                <w:u w:val="single"/>
              </w:rPr>
              <w:t>In other cases, based on the need, gNB can reserve a separate guard time (one or more full symbols) for beam switching. Often, the beam switching can happen during the guard time reserved for the link direction switching. It can be noted that the granularity to adjust the switching gap increases with the increasing SCS. Based on that, a high SCS has opportunities for smaller guard period (GP) overhead compared to a low SCS. </w:t>
            </w:r>
          </w:p>
          <w:p w14:paraId="3229AD09" w14:textId="77777777" w:rsidR="002357FE" w:rsidRPr="006A15A2" w:rsidRDefault="002357FE" w:rsidP="002357FE">
            <w:pPr>
              <w:spacing w:line="256" w:lineRule="auto"/>
              <w:rPr>
                <w:rFonts w:ascii="Times New Roman" w:eastAsia="Calibri" w:hAnsi="Times New Roman" w:cs="Arial"/>
                <w:color w:val="FF0000"/>
                <w:sz w:val="20"/>
                <w:szCs w:val="20"/>
                <w:u w:val="single"/>
              </w:rPr>
            </w:pPr>
            <w:r w:rsidRPr="006A15A2">
              <w:rPr>
                <w:rFonts w:ascii="Times New Roman" w:eastAsia="Calibri" w:hAnsi="Times New Roman" w:cs="Arial"/>
                <w:color w:val="FF0000"/>
                <w:sz w:val="20"/>
                <w:szCs w:val="20"/>
                <w:u w:val="single"/>
              </w:rPr>
              <w:t>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available that all the delays of the phase shifter control interface can be accommodated and no explicit switching gap is needed between successive SSB blocks.</w:t>
            </w:r>
          </w:p>
          <w:p w14:paraId="1DD185A7" w14:textId="38D7D13F" w:rsidR="002357FE" w:rsidRPr="006A15A2" w:rsidRDefault="002357FE" w:rsidP="006B1A61">
            <w:pPr>
              <w:spacing w:line="256" w:lineRule="auto"/>
              <w:rPr>
                <w:rFonts w:ascii="Times New Roman" w:eastAsia="Calibri" w:hAnsi="Times New Roman" w:cs="Arial"/>
                <w:color w:val="FF0000"/>
                <w:sz w:val="20"/>
                <w:u w:val="single"/>
              </w:rPr>
            </w:pPr>
            <w:r w:rsidRPr="006A15A2">
              <w:rPr>
                <w:rFonts w:ascii="Times New Roman" w:eastAsia="Calibri" w:hAnsi="Times New Roman" w:cs="Arial"/>
                <w:color w:val="FF0000"/>
                <w:sz w:val="20"/>
                <w:u w:val="single"/>
              </w:rPr>
              <w:t xml:space="preserve">Based on the discussion, both 480 kHz and 960 kHz SCS are feasible from beam switching point of view. </w:t>
            </w:r>
          </w:p>
        </w:tc>
      </w:tr>
    </w:tbl>
    <w:p w14:paraId="69CE37DC" w14:textId="4A833DA5" w:rsidR="002357FE" w:rsidRPr="006A15A2" w:rsidRDefault="002357FE" w:rsidP="00144D4F"/>
    <w:p w14:paraId="27E0C207" w14:textId="29958017" w:rsidR="006B1A61" w:rsidRPr="006A15A2" w:rsidRDefault="0066565D" w:rsidP="00144D4F">
      <w:r w:rsidRPr="006A15A2">
        <w:t xml:space="preserve">RAN4 further discussed different switching </w:t>
      </w:r>
      <w:r w:rsidR="00CE5640" w:rsidRPr="006A15A2">
        <w:t>g</w:t>
      </w:r>
      <w:r w:rsidRPr="006A15A2">
        <w:t xml:space="preserve">aps </w:t>
      </w:r>
      <w:r w:rsidR="00CE5640" w:rsidRPr="006A15A2">
        <w:t xml:space="preserve">(beam, UL-DL etc.) in RAN4#98-bis-e </w:t>
      </w:r>
      <w:r w:rsidR="00CE5640" w:rsidRPr="005F4CD6">
        <w:fldChar w:fldCharType="begin"/>
      </w:r>
      <w:r w:rsidR="00CE5640" w:rsidRPr="006A15A2">
        <w:instrText xml:space="preserve"> REF _Ref70679221 \r \h </w:instrText>
      </w:r>
      <w:r w:rsidR="00CE5640" w:rsidRPr="005F4CD6">
        <w:fldChar w:fldCharType="separate"/>
      </w:r>
      <w:r w:rsidR="00CE5640" w:rsidRPr="006A15A2">
        <w:t>[8]</w:t>
      </w:r>
      <w:r w:rsidR="00CE5640" w:rsidRPr="005F4CD6">
        <w:fldChar w:fldCharType="end"/>
      </w:r>
      <w:r w:rsidR="00CE5640" w:rsidRPr="006A15A2">
        <w:t xml:space="preserve">, but did not reach agreement on specific numbers nor send a LS to RAN1. </w:t>
      </w:r>
      <w:r w:rsidR="006B1A61" w:rsidRPr="006A15A2">
        <w:t xml:space="preserve">Based on the </w:t>
      </w:r>
      <w:r w:rsidR="00CE5640" w:rsidRPr="006A15A2">
        <w:t xml:space="preserve">afore quoted </w:t>
      </w:r>
      <w:r w:rsidR="006B1A61" w:rsidRPr="006A15A2">
        <w:t>TP, it would seem feasible to do BS analog</w:t>
      </w:r>
      <w:r w:rsidR="0011344C">
        <w:t>ue</w:t>
      </w:r>
      <w:r w:rsidR="006B1A61" w:rsidRPr="006A15A2">
        <w:t xml:space="preserve"> beam switch well within the CP of 480kHz and 960kHz. While the official LS response</w:t>
      </w:r>
      <w:r w:rsidR="0024511A" w:rsidRPr="006A15A2">
        <w:t xml:space="preserve"> has not been provided</w:t>
      </w:r>
      <w:r w:rsidR="006B1A61" w:rsidRPr="006A15A2">
        <w:t>, based on this it would appear that there is no need to spe</w:t>
      </w:r>
      <w:r w:rsidR="0011344C">
        <w:t>c</w:t>
      </w:r>
      <w:r w:rsidR="006B1A61" w:rsidRPr="006A15A2">
        <w:t xml:space="preserve">ifically reserve time gap for beam switching with 480kHz and 960kHz numerologies. </w:t>
      </w:r>
    </w:p>
    <w:p w14:paraId="335D93AA" w14:textId="24E663C1" w:rsidR="006B1A61" w:rsidRPr="006A15A2" w:rsidRDefault="006B1A61" w:rsidP="00144D4F">
      <w:pPr>
        <w:rPr>
          <w:i/>
        </w:rPr>
      </w:pPr>
      <w:r w:rsidRPr="006A15A2">
        <w:rPr>
          <w:b/>
          <w:i/>
        </w:rPr>
        <w:t xml:space="preserve">Observation </w:t>
      </w:r>
      <w:r w:rsidR="00BB6EFC" w:rsidRPr="006A15A2">
        <w:rPr>
          <w:b/>
          <w:i/>
        </w:rPr>
        <w:t>1</w:t>
      </w:r>
      <w:r w:rsidR="00223CDB" w:rsidRPr="006A15A2">
        <w:rPr>
          <w:b/>
          <w:i/>
        </w:rPr>
        <w:t>1</w:t>
      </w:r>
      <w:r w:rsidRPr="006A15A2">
        <w:rPr>
          <w:b/>
          <w:i/>
        </w:rPr>
        <w:t>:</w:t>
      </w:r>
      <w:r w:rsidRPr="006A15A2">
        <w:t xml:space="preserve"> </w:t>
      </w:r>
      <w:r w:rsidRPr="006A15A2">
        <w:rPr>
          <w:i/>
        </w:rPr>
        <w:t>For 480kHz and 960kHz SSB pattern there does not appear to be need to rese</w:t>
      </w:r>
      <w:r w:rsidR="00453F38" w:rsidRPr="006A15A2">
        <w:rPr>
          <w:i/>
        </w:rPr>
        <w:t>r</w:t>
      </w:r>
      <w:r w:rsidRPr="006A15A2">
        <w:rPr>
          <w:i/>
        </w:rPr>
        <w:t>ve time gap spe</w:t>
      </w:r>
      <w:r w:rsidR="00223CDB" w:rsidRPr="006A15A2">
        <w:rPr>
          <w:i/>
        </w:rPr>
        <w:t>c</w:t>
      </w:r>
      <w:r w:rsidRPr="006A15A2">
        <w:rPr>
          <w:i/>
        </w:rPr>
        <w:t>ifically for beam switching</w:t>
      </w:r>
      <w:r w:rsidR="005F4CD6" w:rsidRPr="006A15A2">
        <w:rPr>
          <w:i/>
        </w:rPr>
        <w:t>, but it maybe preferable to limit the number of switches in a slot.</w:t>
      </w:r>
    </w:p>
    <w:p w14:paraId="1B1D48C5" w14:textId="3A1BD713" w:rsidR="005F4CD6" w:rsidRPr="006A15A2" w:rsidRDefault="005F4CD6" w:rsidP="005F4CD6">
      <w:r w:rsidRPr="006A15A2">
        <w:t xml:space="preserve">In order to enable transmitting PDCCH </w:t>
      </w:r>
      <w:r w:rsidR="00453F38" w:rsidRPr="006A15A2">
        <w:t xml:space="preserve">in the </w:t>
      </w:r>
      <w:r w:rsidRPr="006A15A2">
        <w:t>same slot as SSBs, some symbols, would need to be preserved to accommodate scheduling</w:t>
      </w:r>
      <w:r w:rsidR="00460AFA" w:rsidRPr="006A15A2">
        <w:t xml:space="preserve">. </w:t>
      </w:r>
      <w:r w:rsidRPr="006A15A2">
        <w:t>In Rel-15 FR2 SSB mapping to symbols (in a slot) was considering the option of having some room for 60kHz PDCCH. For 4</w:t>
      </w:r>
      <w:r w:rsidR="00460AFA" w:rsidRPr="006A15A2">
        <w:t>8</w:t>
      </w:r>
      <w:r w:rsidRPr="006A15A2">
        <w:t>0kHz and 960kHz SSB pattern</w:t>
      </w:r>
      <w:r w:rsidR="00460AFA" w:rsidRPr="006A15A2">
        <w:t xml:space="preserve"> it would appear sufficient to consider only the same numerology. </w:t>
      </w:r>
      <w:r w:rsidR="006F5C45" w:rsidRPr="006A15A2">
        <w:t>Depending on the beam switch duration (pending in RAN4) it could be considered whether to reserve the symbols at the start of the slot (e.g. 2+2 symbols) or before each SSB in slot (e.g. 2 symbols).</w:t>
      </w:r>
      <w:r w:rsidR="00424385" w:rsidRPr="006A15A2">
        <w:t xml:space="preserve"> It is good to note that reserving symbols for PDCCH before ach SSBs in a slot (e.g. symbol indices {0,1} and {6,7} if no additional gaps are assumed) could be justified if providing CORESET#0/Type0-PDCCH configuration is supported, i.e. the PDCCH is used for scheduling PDSCH carrying SIB1 in frequency multiplexed manner with SSB (SSB and Type0-PDCCH multiplexing pattern 2). If </w:t>
      </w:r>
      <w:r w:rsidR="00CE2795" w:rsidRPr="006A15A2">
        <w:t>providing CORESET#0/Type0-PDCCH configuration</w:t>
      </w:r>
      <w:r w:rsidR="00424385" w:rsidRPr="006A15A2">
        <w:t xml:space="preserve"> </w:t>
      </w:r>
      <w:r w:rsidR="00CE2795" w:rsidRPr="006A15A2">
        <w:t>is not supported, it might be preferable to concentrate the symbols reserved for PDCCH at the start of the slot.</w:t>
      </w:r>
    </w:p>
    <w:p w14:paraId="4D7D7054" w14:textId="330624AC" w:rsidR="005F4CD6" w:rsidRPr="006A15A2" w:rsidRDefault="005F4CD6" w:rsidP="005F4CD6">
      <w:pPr>
        <w:rPr>
          <w:i/>
        </w:rPr>
      </w:pPr>
      <w:r w:rsidRPr="006A15A2">
        <w:rPr>
          <w:b/>
          <w:i/>
        </w:rPr>
        <w:t xml:space="preserve">Observation </w:t>
      </w:r>
      <w:r w:rsidR="00BB6EFC" w:rsidRPr="006A15A2">
        <w:rPr>
          <w:b/>
          <w:i/>
        </w:rPr>
        <w:t>1</w:t>
      </w:r>
      <w:r w:rsidR="00223CDB" w:rsidRPr="006A15A2">
        <w:rPr>
          <w:b/>
          <w:i/>
        </w:rPr>
        <w:t>2</w:t>
      </w:r>
      <w:r w:rsidRPr="006A15A2">
        <w:rPr>
          <w:b/>
          <w:i/>
        </w:rPr>
        <w:t>:</w:t>
      </w:r>
      <w:r w:rsidRPr="006A15A2">
        <w:t xml:space="preserve"> </w:t>
      </w:r>
      <w:r w:rsidRPr="006A15A2">
        <w:rPr>
          <w:i/>
        </w:rPr>
        <w:t xml:space="preserve">For SSB pattern design for 480kHz and 960kHz, few symbols </w:t>
      </w:r>
      <w:r w:rsidR="006F5C45" w:rsidRPr="006A15A2">
        <w:rPr>
          <w:i/>
        </w:rPr>
        <w:t xml:space="preserve">before each </w:t>
      </w:r>
      <w:r w:rsidRPr="006A15A2">
        <w:rPr>
          <w:i/>
        </w:rPr>
        <w:t>SSB</w:t>
      </w:r>
      <w:r w:rsidR="006F5C45" w:rsidRPr="006A15A2">
        <w:rPr>
          <w:i/>
        </w:rPr>
        <w:t xml:space="preserve"> </w:t>
      </w:r>
      <w:r w:rsidR="00090FC3" w:rsidRPr="006A15A2">
        <w:rPr>
          <w:i/>
        </w:rPr>
        <w:t xml:space="preserve">(if </w:t>
      </w:r>
      <w:r w:rsidR="00424385" w:rsidRPr="006A15A2">
        <w:rPr>
          <w:i/>
        </w:rPr>
        <w:t>CORESET#0/Type0-PDCCH configuration</w:t>
      </w:r>
      <w:r w:rsidR="00090FC3" w:rsidRPr="006A15A2">
        <w:rPr>
          <w:i/>
        </w:rPr>
        <w:t xml:space="preserve"> is supported)</w:t>
      </w:r>
      <w:r w:rsidR="006F5C45" w:rsidRPr="006A15A2">
        <w:rPr>
          <w:i/>
        </w:rPr>
        <w:t xml:space="preserve"> or at the start of the slots</w:t>
      </w:r>
      <w:r w:rsidRPr="006A15A2">
        <w:rPr>
          <w:i/>
        </w:rPr>
        <w:t xml:space="preserve"> </w:t>
      </w:r>
      <w:r w:rsidR="00090FC3" w:rsidRPr="006A15A2">
        <w:rPr>
          <w:i/>
        </w:rPr>
        <w:t xml:space="preserve">(if </w:t>
      </w:r>
      <w:r w:rsidR="00FF6713" w:rsidRPr="006A15A2">
        <w:rPr>
          <w:i/>
        </w:rPr>
        <w:t xml:space="preserve">CORESET#0/Type0-PDCCH configuration is not </w:t>
      </w:r>
      <w:r w:rsidR="00090FC3" w:rsidRPr="006A15A2">
        <w:rPr>
          <w:i/>
        </w:rPr>
        <w:t>supported)</w:t>
      </w:r>
      <w:r w:rsidRPr="006A15A2">
        <w:rPr>
          <w:i/>
        </w:rPr>
        <w:t xml:space="preserve"> </w:t>
      </w:r>
      <w:r w:rsidR="006F5C45" w:rsidRPr="006A15A2">
        <w:rPr>
          <w:i/>
        </w:rPr>
        <w:t xml:space="preserve">could be reserved for </w:t>
      </w:r>
      <w:r w:rsidRPr="006A15A2">
        <w:rPr>
          <w:i/>
        </w:rPr>
        <w:t>data scheduling.</w:t>
      </w:r>
    </w:p>
    <w:p w14:paraId="54AD277F" w14:textId="38F6D21D" w:rsidR="00E33AA6" w:rsidRPr="006A15A2" w:rsidRDefault="00E33AA6" w:rsidP="00144D4F">
      <w:r w:rsidRPr="006A15A2">
        <w:t>In Channel Access agenda discussion in last meeting it was concluded that beams can be TDM within COT, with the assumption that per-beam LBT is done before the start of the COT:</w:t>
      </w:r>
    </w:p>
    <w:tbl>
      <w:tblPr>
        <w:tblStyle w:val="TableGrid"/>
        <w:tblW w:w="0" w:type="auto"/>
        <w:tblLook w:val="04A0" w:firstRow="1" w:lastRow="0" w:firstColumn="1" w:lastColumn="0" w:noHBand="0" w:noVBand="1"/>
      </w:tblPr>
      <w:tblGrid>
        <w:gridCol w:w="9629"/>
      </w:tblGrid>
      <w:tr w:rsidR="00E33AA6" w:rsidRPr="00E84FE2" w14:paraId="044BBE68" w14:textId="77777777" w:rsidTr="00E33AA6">
        <w:tc>
          <w:tcPr>
            <w:tcW w:w="9629" w:type="dxa"/>
          </w:tcPr>
          <w:p w14:paraId="5CA85D27" w14:textId="77777777" w:rsidR="00E33AA6" w:rsidRPr="006A15A2" w:rsidRDefault="00E33AA6" w:rsidP="00E33AA6">
            <w:pPr>
              <w:spacing w:after="0" w:line="240" w:lineRule="auto"/>
              <w:rPr>
                <w:rFonts w:ascii="Times" w:eastAsia="Batang" w:hAnsi="Times" w:cs="Times New Roman"/>
                <w:sz w:val="20"/>
                <w:szCs w:val="24"/>
                <w:lang w:eastAsia="x-none"/>
              </w:rPr>
            </w:pPr>
            <w:r w:rsidRPr="006A15A2">
              <w:rPr>
                <w:rFonts w:ascii="Times" w:eastAsia="Batang" w:hAnsi="Times" w:cs="Times New Roman"/>
                <w:sz w:val="20"/>
                <w:szCs w:val="24"/>
                <w:highlight w:val="green"/>
                <w:lang w:eastAsia="x-none"/>
              </w:rPr>
              <w:t>Agreement:</w:t>
            </w:r>
          </w:p>
          <w:p w14:paraId="420A911C" w14:textId="77777777" w:rsidR="00E33AA6" w:rsidRPr="006A15A2" w:rsidRDefault="00E33AA6" w:rsidP="00E33AA6">
            <w:pPr>
              <w:spacing w:after="0" w:line="240" w:lineRule="auto"/>
              <w:rPr>
                <w:rFonts w:ascii="Times" w:eastAsia="Batang" w:hAnsi="Times" w:cs="Times"/>
                <w:sz w:val="20"/>
                <w:szCs w:val="20"/>
              </w:rPr>
            </w:pPr>
            <w:r w:rsidRPr="006A15A2">
              <w:rPr>
                <w:rFonts w:ascii="Times" w:eastAsia="Batang" w:hAnsi="Times" w:cs="Times"/>
                <w:sz w:val="20"/>
                <w:szCs w:val="20"/>
              </w:rPr>
              <w:t>For a COT with MU-MIMO (SDM) transmission, when independent per-beam LBT sensing at the start of COT is performed for beams used in the COT (Alt 2 in earlier agreement) is considered, the following alternatives are further considered</w:t>
            </w:r>
          </w:p>
          <w:p w14:paraId="2A6DC740" w14:textId="77777777" w:rsidR="00E33AA6" w:rsidRPr="006A15A2" w:rsidRDefault="00E33AA6" w:rsidP="00E33AA6">
            <w:pPr>
              <w:numPr>
                <w:ilvl w:val="0"/>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A: The per-beam LBT for different beams is performed in TDM fashion</w:t>
            </w:r>
          </w:p>
          <w:p w14:paraId="5081A130" w14:textId="77777777" w:rsidR="00E33AA6" w:rsidRPr="006A15A2" w:rsidRDefault="00E33AA6" w:rsidP="00E33AA6">
            <w:pPr>
              <w:numPr>
                <w:ilvl w:val="1"/>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A-1: The node completes one eCCA on one beam, and directly move on to the eCCA on the other beam, with no transmission in the middle</w:t>
            </w:r>
          </w:p>
          <w:p w14:paraId="18119E75" w14:textId="77777777" w:rsidR="00E33AA6" w:rsidRPr="006A15A2" w:rsidRDefault="00E33AA6" w:rsidP="00E33AA6">
            <w:pPr>
              <w:numPr>
                <w:ilvl w:val="1"/>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A-2: The node completes one eCCA on one beam, start transmission with the beam to occupy the COT, then move on to the eCCA on the other beam</w:t>
            </w:r>
          </w:p>
          <w:p w14:paraId="76F8B72E" w14:textId="77777777" w:rsidR="00E33AA6" w:rsidRPr="006A15A2" w:rsidRDefault="00E33AA6" w:rsidP="00E33AA6">
            <w:pPr>
              <w:numPr>
                <w:ilvl w:val="1"/>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A-3: The node performs eCCA of the different beams simultaneous, round robin between different beams</w:t>
            </w:r>
          </w:p>
          <w:p w14:paraId="3E986742" w14:textId="77777777" w:rsidR="00E33AA6" w:rsidRPr="006A15A2" w:rsidRDefault="00E33AA6" w:rsidP="00E33AA6">
            <w:pPr>
              <w:numPr>
                <w:ilvl w:val="0"/>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B: The per-beam LBT for different beams is performed simultaneously in parallel, assuming the node has the capability to simultaneously sense in different beams</w:t>
            </w:r>
          </w:p>
          <w:p w14:paraId="77BE1914" w14:textId="77777777" w:rsidR="00E33AA6" w:rsidRPr="006A15A2" w:rsidRDefault="00E33AA6" w:rsidP="00E33AA6">
            <w:pPr>
              <w:spacing w:after="0" w:line="240" w:lineRule="auto"/>
              <w:rPr>
                <w:rFonts w:ascii="Times" w:eastAsia="Batang" w:hAnsi="Times" w:cs="Times New Roman"/>
                <w:sz w:val="20"/>
                <w:szCs w:val="24"/>
                <w:lang w:eastAsia="x-none"/>
              </w:rPr>
            </w:pPr>
          </w:p>
          <w:p w14:paraId="52D506C1" w14:textId="77777777" w:rsidR="00E33AA6" w:rsidRPr="006A15A2" w:rsidRDefault="00E33AA6" w:rsidP="00E33AA6">
            <w:pPr>
              <w:spacing w:after="0" w:line="240" w:lineRule="auto"/>
              <w:rPr>
                <w:rFonts w:ascii="Times" w:eastAsia="Batang" w:hAnsi="Times" w:cs="Times New Roman"/>
                <w:sz w:val="20"/>
                <w:szCs w:val="24"/>
                <w:lang w:eastAsia="x-none"/>
              </w:rPr>
            </w:pPr>
          </w:p>
          <w:p w14:paraId="517108EE" w14:textId="77777777" w:rsidR="00E33AA6" w:rsidRPr="006A15A2" w:rsidRDefault="00E33AA6" w:rsidP="00E33AA6">
            <w:pPr>
              <w:spacing w:after="0" w:line="240" w:lineRule="auto"/>
              <w:rPr>
                <w:rFonts w:ascii="Times" w:eastAsia="Batang" w:hAnsi="Times" w:cs="Times New Roman"/>
                <w:sz w:val="20"/>
                <w:szCs w:val="24"/>
                <w:lang w:eastAsia="x-none"/>
              </w:rPr>
            </w:pPr>
            <w:r w:rsidRPr="006A15A2">
              <w:rPr>
                <w:rFonts w:ascii="Times" w:eastAsia="Batang" w:hAnsi="Times" w:cs="Times New Roman"/>
                <w:sz w:val="20"/>
                <w:szCs w:val="24"/>
                <w:highlight w:val="green"/>
                <w:lang w:eastAsia="x-none"/>
              </w:rPr>
              <w:t>Agreement:</w:t>
            </w:r>
          </w:p>
          <w:p w14:paraId="78708519" w14:textId="77777777" w:rsidR="00E33AA6" w:rsidRPr="006A15A2" w:rsidRDefault="00E33AA6" w:rsidP="00E33AA6">
            <w:pPr>
              <w:spacing w:after="0" w:line="240" w:lineRule="auto"/>
              <w:rPr>
                <w:rFonts w:ascii="Times" w:eastAsia="Batang" w:hAnsi="Times" w:cs="Times"/>
                <w:sz w:val="20"/>
                <w:szCs w:val="20"/>
              </w:rPr>
            </w:pPr>
            <w:r w:rsidRPr="006A15A2">
              <w:rPr>
                <w:rFonts w:ascii="Times" w:eastAsia="Batang" w:hAnsi="Times" w:cs="Times"/>
                <w:sz w:val="20"/>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0FAF0CD7" w14:textId="77777777" w:rsidR="00E33AA6" w:rsidRPr="006A15A2" w:rsidRDefault="00E33AA6" w:rsidP="00E33AA6">
            <w:pPr>
              <w:numPr>
                <w:ilvl w:val="0"/>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A: The per-beam LBT for different beams is performed one after another in time domain</w:t>
            </w:r>
          </w:p>
          <w:p w14:paraId="498C5837" w14:textId="77777777" w:rsidR="00E33AA6" w:rsidRPr="006A15A2" w:rsidRDefault="00E33AA6" w:rsidP="00E33AA6">
            <w:pPr>
              <w:numPr>
                <w:ilvl w:val="1"/>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A-1: The node completes one eCCA on one beam, and directly move on to the eCCA on the other beam, with no transmission in the middle</w:t>
            </w:r>
          </w:p>
          <w:p w14:paraId="28211418" w14:textId="77777777" w:rsidR="00E33AA6" w:rsidRPr="006A15A2" w:rsidRDefault="00E33AA6" w:rsidP="00E33AA6">
            <w:pPr>
              <w:numPr>
                <w:ilvl w:val="1"/>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A-2: The node completes one eCCA on one beam, start transmission with the beam to occupy the COT, then move on to the eCCA on the other beam</w:t>
            </w:r>
          </w:p>
          <w:p w14:paraId="180C9598" w14:textId="77777777" w:rsidR="00E33AA6" w:rsidRPr="006A15A2" w:rsidRDefault="00E33AA6" w:rsidP="00E33AA6">
            <w:pPr>
              <w:numPr>
                <w:ilvl w:val="1"/>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A-3: The node performs eCCA of the different beams simultaneous, round robin between different beams</w:t>
            </w:r>
          </w:p>
          <w:p w14:paraId="35D39686" w14:textId="77777777" w:rsidR="00E33AA6" w:rsidRPr="006A15A2" w:rsidRDefault="00E33AA6" w:rsidP="00E33AA6">
            <w:pPr>
              <w:numPr>
                <w:ilvl w:val="0"/>
                <w:numId w:val="39"/>
              </w:numPr>
              <w:overflowPunct w:val="0"/>
              <w:snapToGrid w:val="0"/>
              <w:spacing w:after="0" w:line="252" w:lineRule="auto"/>
              <w:rPr>
                <w:rFonts w:ascii="Times" w:eastAsia="Batang" w:hAnsi="Times" w:cs="Times"/>
                <w:sz w:val="20"/>
                <w:szCs w:val="20"/>
                <w:lang w:eastAsia="x-none"/>
              </w:rPr>
            </w:pPr>
            <w:r w:rsidRPr="006A15A2">
              <w:rPr>
                <w:rFonts w:ascii="Times" w:eastAsia="Batang" w:hAnsi="Times" w:cs="Times"/>
                <w:sz w:val="20"/>
                <w:szCs w:val="20"/>
                <w:lang w:eastAsia="x-none"/>
              </w:rPr>
              <w:t>Alt B: The per-beam LBT for different beams is performed simultaneously in parallel, assuming the node has the capability to simultaneously sense in different beams</w:t>
            </w:r>
          </w:p>
          <w:p w14:paraId="3629FFEC" w14:textId="77777777" w:rsidR="00E33AA6" w:rsidRPr="006A15A2" w:rsidRDefault="00E33AA6" w:rsidP="00144D4F"/>
        </w:tc>
      </w:tr>
    </w:tbl>
    <w:p w14:paraId="27817CAB" w14:textId="77777777" w:rsidR="00E33AA6" w:rsidRPr="006A15A2" w:rsidRDefault="00E33AA6" w:rsidP="00144D4F"/>
    <w:p w14:paraId="3CE4E9A3" w14:textId="122374A7" w:rsidR="000D593A" w:rsidRPr="006A15A2" w:rsidRDefault="00E33AA6" w:rsidP="00144D4F">
      <w:pPr>
        <w:rPr>
          <w:strike/>
          <w:color w:val="FF0000"/>
        </w:rPr>
      </w:pPr>
      <w:r w:rsidRPr="006A15A2">
        <w:t xml:space="preserve">The exact mechanism how the </w:t>
      </w:r>
      <w:r w:rsidR="00995F47" w:rsidRPr="006A15A2">
        <w:t xml:space="preserve">per-beam </w:t>
      </w:r>
      <w:r w:rsidRPr="006A15A2">
        <w:t xml:space="preserve">LBT </w:t>
      </w:r>
      <w:r w:rsidR="00995F47" w:rsidRPr="006A15A2">
        <w:t>is to be</w:t>
      </w:r>
      <w:r w:rsidRPr="006A15A2">
        <w:t xml:space="preserve"> done, </w:t>
      </w:r>
      <w:r w:rsidR="00995F47" w:rsidRPr="006A15A2">
        <w:t>has not yet been</w:t>
      </w:r>
      <w:r w:rsidRPr="006A15A2">
        <w:t xml:space="preserve"> concluded in Channel access, but aforementioned alternatives are being considered. </w:t>
      </w:r>
      <w:r w:rsidR="000D593A" w:rsidRPr="006A15A2">
        <w:t xml:space="preserve">Assuming Cat-3 LBT with a high CAPC for SSB for example with minimum allowed contention window size of 3 CCA slots, as proposed in </w:t>
      </w:r>
      <w:r w:rsidR="000D593A" w:rsidRPr="005F4CD6">
        <w:fldChar w:fldCharType="begin"/>
      </w:r>
      <w:r w:rsidR="000D593A" w:rsidRPr="006A15A2">
        <w:instrText xml:space="preserve"> REF _Ref68528109 \r \h </w:instrText>
      </w:r>
      <w:r w:rsidR="000D593A" w:rsidRPr="005F4CD6">
        <w:fldChar w:fldCharType="separate"/>
      </w:r>
      <w:r w:rsidR="000D593A" w:rsidRPr="006A15A2">
        <w:t>[5]</w:t>
      </w:r>
      <w:r w:rsidR="000D593A" w:rsidRPr="005F4CD6">
        <w:fldChar w:fldCharType="end"/>
      </w:r>
      <w:r w:rsidR="00995F47" w:rsidRPr="006A15A2">
        <w:t>,</w:t>
      </w:r>
      <w:r w:rsidR="000D593A" w:rsidRPr="006A15A2">
        <w:t xml:space="preserve"> would result LBT gap of 8 us + 3*5us = 23 us, i.e.</w:t>
      </w:r>
      <w:r w:rsidR="0011344C">
        <w:rPr>
          <w:strike/>
          <w:color w:val="FF0000"/>
        </w:rPr>
        <w:t xml:space="preserve"> </w:t>
      </w:r>
      <w:r w:rsidR="000D593A" w:rsidRPr="006A15A2">
        <w:t>11, and 21 symbols for</w:t>
      </w:r>
      <w:r w:rsidR="0011344C" w:rsidRPr="006A15A2">
        <w:t xml:space="preserve"> </w:t>
      </w:r>
      <w:r w:rsidR="000D593A" w:rsidRPr="006A15A2">
        <w:t>480 kHz and 960 kHz, respectively</w:t>
      </w:r>
      <w:r w:rsidR="00A32F26" w:rsidRPr="006A15A2">
        <w:t>. If multiple beams</w:t>
      </w:r>
      <w:r w:rsidR="008B320C" w:rsidRPr="006A15A2">
        <w:t xml:space="preserve"> </w:t>
      </w:r>
      <w:r w:rsidR="00A32F26" w:rsidRPr="006A15A2">
        <w:t xml:space="preserve">are used for channel sensing during the LBT, the required LBT gap may be longer.  </w:t>
      </w:r>
    </w:p>
    <w:p w14:paraId="629EB282" w14:textId="08E57738" w:rsidR="005F4CD6" w:rsidRPr="006A15A2" w:rsidRDefault="00680592" w:rsidP="00144D4F">
      <w:r w:rsidRPr="006A15A2">
        <w:rPr>
          <w:b/>
          <w:i/>
        </w:rPr>
        <w:t xml:space="preserve">Observation </w:t>
      </w:r>
      <w:r w:rsidR="00F41A5F" w:rsidRPr="006A15A2">
        <w:rPr>
          <w:b/>
          <w:i/>
        </w:rPr>
        <w:t>1</w:t>
      </w:r>
      <w:r w:rsidR="00223CDB" w:rsidRPr="006A15A2">
        <w:rPr>
          <w:b/>
          <w:i/>
        </w:rPr>
        <w:t>3</w:t>
      </w:r>
      <w:r w:rsidRPr="006A15A2">
        <w:rPr>
          <w:b/>
          <w:i/>
        </w:rPr>
        <w:t>:</w:t>
      </w:r>
      <w:r w:rsidRPr="006A15A2">
        <w:t xml:space="preserve"> </w:t>
      </w:r>
      <w:r w:rsidR="00F41A5F" w:rsidRPr="006A15A2">
        <w:rPr>
          <w:i/>
        </w:rPr>
        <w:t>T</w:t>
      </w:r>
      <w:r w:rsidRPr="006A15A2">
        <w:rPr>
          <w:i/>
        </w:rPr>
        <w:t xml:space="preserve">he option of having LBT gap before </w:t>
      </w:r>
      <w:r w:rsidR="00F41A5F" w:rsidRPr="006A15A2">
        <w:rPr>
          <w:i/>
        </w:rPr>
        <w:t>a set of</w:t>
      </w:r>
      <w:r w:rsidRPr="006A15A2">
        <w:rPr>
          <w:i/>
        </w:rPr>
        <w:t xml:space="preserve"> SSBs may need to be accounted.</w:t>
      </w:r>
    </w:p>
    <w:p w14:paraId="046EB42F" w14:textId="661B5703" w:rsidR="00F41A5F" w:rsidRPr="006A15A2" w:rsidRDefault="00F41A5F" w:rsidP="00144D4F">
      <w:r w:rsidRPr="006A15A2">
        <w:t>Assuming that there is a need to do LBT with a beamwidt</w:t>
      </w:r>
      <w:r w:rsidR="00C812A4" w:rsidRPr="006A15A2">
        <w:t>h</w:t>
      </w:r>
      <w:r w:rsidRPr="006A15A2">
        <w:t xml:space="preserve"> corresponding to the SSB beams, the number of SSBs in a conse</w:t>
      </w:r>
      <w:r w:rsidR="0011344C">
        <w:t>c</w:t>
      </w:r>
      <w:r w:rsidRPr="006A15A2">
        <w:t xml:space="preserve">utive block should be considered. </w:t>
      </w:r>
      <w:r w:rsidR="00767704" w:rsidRPr="006A15A2">
        <w:t xml:space="preserve">Of course, more than one </w:t>
      </w:r>
      <w:r w:rsidR="0010477F" w:rsidRPr="006A15A2">
        <w:t xml:space="preserve">beam </w:t>
      </w:r>
      <w:r w:rsidR="00767704" w:rsidRPr="006A15A2">
        <w:t xml:space="preserve">could be </w:t>
      </w:r>
      <w:r w:rsidR="0010477F" w:rsidRPr="006A15A2">
        <w:t xml:space="preserve">used for LBT channel sensing during </w:t>
      </w:r>
      <w:r w:rsidR="00767704" w:rsidRPr="006A15A2">
        <w:t xml:space="preserve">the </w:t>
      </w:r>
      <w:r w:rsidR="0010477F" w:rsidRPr="006A15A2">
        <w:t xml:space="preserve">contention </w:t>
      </w:r>
      <w:r w:rsidR="00767704" w:rsidRPr="006A15A2">
        <w:t>window e.g. prior the SSB burst</w:t>
      </w:r>
      <w:r w:rsidR="0010477F" w:rsidRPr="006A15A2">
        <w:t>, but this can impact on the required LBT gap duration</w:t>
      </w:r>
      <w:r w:rsidR="00767704" w:rsidRPr="006A15A2">
        <w:t>.</w:t>
      </w:r>
    </w:p>
    <w:p w14:paraId="3AEC69DA" w14:textId="01317510" w:rsidR="00F41A5F" w:rsidRPr="006A15A2" w:rsidRDefault="00F41A5F" w:rsidP="00144D4F">
      <w:r w:rsidRPr="006A15A2">
        <w:rPr>
          <w:b/>
          <w:i/>
        </w:rPr>
        <w:t>Observation 1</w:t>
      </w:r>
      <w:r w:rsidR="00223CDB" w:rsidRPr="006A15A2">
        <w:rPr>
          <w:b/>
          <w:i/>
        </w:rPr>
        <w:t>4</w:t>
      </w:r>
      <w:r w:rsidRPr="006A15A2">
        <w:rPr>
          <w:b/>
          <w:i/>
        </w:rPr>
        <w:t>:</w:t>
      </w:r>
      <w:r w:rsidRPr="006A15A2">
        <w:t xml:space="preserve"> </w:t>
      </w:r>
      <w:r w:rsidRPr="006A15A2">
        <w:rPr>
          <w:i/>
        </w:rPr>
        <w:t>T</w:t>
      </w:r>
      <w:r w:rsidR="00722947" w:rsidRPr="006A15A2">
        <w:rPr>
          <w:i/>
        </w:rPr>
        <w:t>o enable LBT with a beamwidth corresponding to the beamwidth of a set of SSBs, number of conse</w:t>
      </w:r>
      <w:r w:rsidR="00223CDB" w:rsidRPr="006A15A2">
        <w:rPr>
          <w:i/>
        </w:rPr>
        <w:t>c</w:t>
      </w:r>
      <w:r w:rsidR="00722947" w:rsidRPr="006A15A2">
        <w:rPr>
          <w:i/>
        </w:rPr>
        <w:t xml:space="preserve">utive SSBs </w:t>
      </w:r>
      <w:r w:rsidR="00767704" w:rsidRPr="006A15A2">
        <w:rPr>
          <w:i/>
        </w:rPr>
        <w:t>betwee</w:t>
      </w:r>
      <w:r w:rsidR="000C3F28" w:rsidRPr="006A15A2">
        <w:rPr>
          <w:i/>
        </w:rPr>
        <w:t>n</w:t>
      </w:r>
      <w:r w:rsidR="00453F38" w:rsidRPr="006A15A2">
        <w:rPr>
          <w:i/>
        </w:rPr>
        <w:t xml:space="preserve"> successive</w:t>
      </w:r>
      <w:r w:rsidR="00722947" w:rsidRPr="006A15A2">
        <w:rPr>
          <w:i/>
        </w:rPr>
        <w:t xml:space="preserve"> </w:t>
      </w:r>
      <w:r w:rsidR="000C3F28" w:rsidRPr="006A15A2">
        <w:rPr>
          <w:i/>
        </w:rPr>
        <w:t xml:space="preserve">LBT </w:t>
      </w:r>
      <w:r w:rsidR="00722947" w:rsidRPr="006A15A2">
        <w:rPr>
          <w:i/>
        </w:rPr>
        <w:t>gap</w:t>
      </w:r>
      <w:r w:rsidR="00767704" w:rsidRPr="006A15A2">
        <w:rPr>
          <w:i/>
        </w:rPr>
        <w:t>s</w:t>
      </w:r>
      <w:r w:rsidR="00722947" w:rsidRPr="006A15A2">
        <w:rPr>
          <w:i/>
        </w:rPr>
        <w:t xml:space="preserve"> </w:t>
      </w:r>
      <w:r w:rsidR="00767704" w:rsidRPr="006A15A2">
        <w:rPr>
          <w:i/>
        </w:rPr>
        <w:t>c</w:t>
      </w:r>
      <w:r w:rsidR="00722947" w:rsidRPr="006A15A2">
        <w:rPr>
          <w:i/>
        </w:rPr>
        <w:t xml:space="preserve">ould be considered. </w:t>
      </w:r>
    </w:p>
    <w:p w14:paraId="73B0788D" w14:textId="0181C8C6" w:rsidR="00704250" w:rsidRPr="006A15A2" w:rsidRDefault="005F4CD6" w:rsidP="00144D4F">
      <w:r w:rsidRPr="006A15A2">
        <w:t>In Rel-15 SSB pattern d</w:t>
      </w:r>
      <w:r w:rsidRPr="0011344C">
        <w:t>esi</w:t>
      </w:r>
      <w:r w:rsidRPr="006A15A2">
        <w:t>g</w:t>
      </w:r>
      <w:r w:rsidR="0011344C">
        <w:t>n</w:t>
      </w:r>
      <w:r w:rsidRPr="006A15A2">
        <w:t xml:space="preserve"> for FR2, the SSBs are distributed over the 5ms window so that there are few slots that do not contain SSBs enabling e.g. UL transmission every 1ms (for duration of 0,25ms). This was done to accommodate URLLC or some other high priority traffic. I.e. there is a gap every 16 or 32 SSBs, for 120kHz and 240kHz, respectively. </w:t>
      </w:r>
      <w:r w:rsidR="00722947" w:rsidRPr="006A15A2">
        <w:t xml:space="preserve">Like noted above, 120kHz and 240kHz SSB patterns account a gap </w:t>
      </w:r>
      <w:r w:rsidR="00E64311" w:rsidRPr="006A15A2">
        <w:t xml:space="preserve">for e.g. UL transmission (2 slots at 120kHz sub-carrier spacing). </w:t>
      </w:r>
      <w:r w:rsidR="006B1A61" w:rsidRPr="006A15A2">
        <w:t>Assuming full SSB sweep of 64 SSBs and 2 SSB pos</w:t>
      </w:r>
      <w:r w:rsidR="00837851" w:rsidRPr="006A15A2">
        <w:t>i</w:t>
      </w:r>
      <w:r w:rsidR="006B1A61" w:rsidRPr="006A15A2">
        <w:t>tions per slots</w:t>
      </w:r>
      <w:r w:rsidR="00837851" w:rsidRPr="006A15A2">
        <w:t xml:space="preserve"> would mean that</w:t>
      </w:r>
      <w:r w:rsidR="00E64311" w:rsidRPr="006A15A2">
        <w:t xml:space="preserve"> a contiguous</w:t>
      </w:r>
      <w:r w:rsidR="00837851" w:rsidRPr="006A15A2">
        <w:t xml:space="preserve"> sweep would last for 1ms or 0.5ms, for 480kHz and 960kHz respectively.</w:t>
      </w:r>
      <w:r w:rsidR="008449BE" w:rsidRPr="006A15A2">
        <w:t xml:space="preserve"> </w:t>
      </w:r>
      <w:r w:rsidR="00C812A4" w:rsidRPr="006A15A2">
        <w:t xml:space="preserve">Based on the RAN4 discussions </w:t>
      </w:r>
      <w:r w:rsidR="00C812A4" w:rsidRPr="005F4CD6">
        <w:fldChar w:fldCharType="begin"/>
      </w:r>
      <w:r w:rsidR="00C812A4" w:rsidRPr="006A15A2">
        <w:instrText xml:space="preserve"> REF _Ref70679221 \r \h </w:instrText>
      </w:r>
      <w:r w:rsidR="00C812A4" w:rsidRPr="005F4CD6">
        <w:fldChar w:fldCharType="separate"/>
      </w:r>
      <w:r w:rsidR="00C812A4" w:rsidRPr="006A15A2">
        <w:t>[8]</w:t>
      </w:r>
      <w:r w:rsidR="00C812A4" w:rsidRPr="005F4CD6">
        <w:fldChar w:fldCharType="end"/>
      </w:r>
      <w:r w:rsidR="00C812A4" w:rsidRPr="006A15A2">
        <w:t xml:space="preserve">, </w:t>
      </w:r>
      <w:r w:rsidR="00704250" w:rsidRPr="006A15A2">
        <w:t xml:space="preserve">while no firm agreement has been made by RAN4 </w:t>
      </w:r>
      <w:r w:rsidR="00C812A4" w:rsidRPr="006A15A2">
        <w:t>it would seem that several symbols</w:t>
      </w:r>
      <w:r w:rsidR="00DE389F" w:rsidRPr="006A15A2">
        <w:t xml:space="preserve">, e.g. </w:t>
      </w:r>
      <w:r w:rsidR="00BD16B1" w:rsidRPr="006A15A2">
        <w:t>even 4</w:t>
      </w:r>
      <w:r w:rsidR="00DE389F" w:rsidRPr="006A15A2">
        <w:t xml:space="preserve"> symbols for 480kHz and </w:t>
      </w:r>
      <w:r w:rsidR="00BD16B1" w:rsidRPr="006A15A2">
        <w:t>7</w:t>
      </w:r>
      <w:r w:rsidR="00460AFA" w:rsidRPr="006A15A2">
        <w:t xml:space="preserve"> symbols for 960kHz</w:t>
      </w:r>
      <w:r w:rsidR="00C812A4" w:rsidRPr="006A15A2">
        <w:t xml:space="preserve"> maybe needed </w:t>
      </w:r>
      <w:r w:rsidR="00704250" w:rsidRPr="006A15A2">
        <w:t xml:space="preserve">for switching from DL to UL (and </w:t>
      </w:r>
      <w:r w:rsidR="00BD16B1" w:rsidRPr="006A15A2">
        <w:t>vice versa</w:t>
      </w:r>
      <w:r w:rsidR="00704250" w:rsidRPr="006A15A2">
        <w:t xml:space="preserve">), thus it would need to be accounted when considering the UL traffic locations within the SSB pattern. Projecting from the RAN4 preliminary discussions, it seems rather likely that there might not be much merit to support/reserve symbols in slots </w:t>
      </w:r>
      <w:r w:rsidR="0050612F" w:rsidRPr="006A15A2">
        <w:t>w</w:t>
      </w:r>
      <w:r w:rsidR="00704250" w:rsidRPr="006A15A2">
        <w:t xml:space="preserve">here SSBs are located, due to the anticipate DL to UL switching time. </w:t>
      </w:r>
    </w:p>
    <w:p w14:paraId="7A146270" w14:textId="312D6847" w:rsidR="005F4CD6" w:rsidRPr="006A15A2" w:rsidRDefault="00704250" w:rsidP="00144D4F">
      <w:r w:rsidRPr="006A15A2">
        <w:rPr>
          <w:b/>
          <w:i/>
        </w:rPr>
        <w:t xml:space="preserve">Observation </w:t>
      </w:r>
      <w:r w:rsidR="00BB6EFC" w:rsidRPr="006A15A2">
        <w:rPr>
          <w:b/>
          <w:i/>
        </w:rPr>
        <w:t>1</w:t>
      </w:r>
      <w:r w:rsidR="00223CDB" w:rsidRPr="006A15A2">
        <w:rPr>
          <w:b/>
          <w:i/>
        </w:rPr>
        <w:t>5</w:t>
      </w:r>
      <w:r w:rsidRPr="006A15A2">
        <w:rPr>
          <w:b/>
          <w:i/>
        </w:rPr>
        <w:t>:</w:t>
      </w:r>
      <w:r w:rsidRPr="006A15A2">
        <w:t xml:space="preserve"> </w:t>
      </w:r>
      <w:r w:rsidRPr="006A15A2">
        <w:rPr>
          <w:i/>
        </w:rPr>
        <w:t>Due to the anticipated DL to UL and UL to DL switching duration, it would not appear necessary to preserve symbols specifically for UL transmission in slots where SSBs are located.</w:t>
      </w:r>
      <w:r w:rsidR="00D84DA9" w:rsidRPr="006A15A2">
        <w:rPr>
          <w:i/>
        </w:rPr>
        <w:t xml:space="preserve"> </w:t>
      </w:r>
    </w:p>
    <w:p w14:paraId="3746595E" w14:textId="59C0EA7E" w:rsidR="008449BE" w:rsidRPr="006A15A2" w:rsidRDefault="00D84DA9" w:rsidP="00144D4F">
      <w:r w:rsidRPr="006A15A2">
        <w:t xml:space="preserve">As noted above, the total duration of the SSB sweep with 480kHz or 960kHz maybe rather short if </w:t>
      </w:r>
      <w:r w:rsidR="00CD61C8" w:rsidRPr="006A15A2">
        <w:t xml:space="preserve">contiguous (2 SSB per slot) are </w:t>
      </w:r>
      <w:r w:rsidRPr="006A15A2">
        <w:t>used for SS</w:t>
      </w:r>
      <w:r w:rsidR="00CD61C8" w:rsidRPr="006A15A2">
        <w:t>B transmiss</w:t>
      </w:r>
      <w:r w:rsidR="0011344C">
        <w:t>i</w:t>
      </w:r>
      <w:r w:rsidR="00CD61C8" w:rsidRPr="006A15A2">
        <w:t>on</w:t>
      </w:r>
      <w:r w:rsidRPr="006A15A2">
        <w:t xml:space="preserve">. </w:t>
      </w:r>
      <w:r w:rsidR="00DE389F" w:rsidRPr="006A15A2">
        <w:t>If slots in between the SSB slots is reserved the total sweep length is ext</w:t>
      </w:r>
      <w:r w:rsidR="005F4CD6" w:rsidRPr="006A15A2">
        <w:t>e</w:t>
      </w:r>
      <w:r w:rsidR="00DE389F" w:rsidRPr="006A15A2">
        <w:t>n</w:t>
      </w:r>
      <w:r w:rsidR="005F4CD6" w:rsidRPr="006A15A2">
        <w:t>d</w:t>
      </w:r>
      <w:r w:rsidR="00DE389F" w:rsidRPr="006A15A2">
        <w:t>ed</w:t>
      </w:r>
      <w:r w:rsidR="005F4CD6" w:rsidRPr="006A15A2">
        <w:t>. Assuming similar slot pattern as for 120kHz, that 8 cons</w:t>
      </w:r>
      <w:r w:rsidR="00151BD7" w:rsidRPr="006A15A2">
        <w:t>e</w:t>
      </w:r>
      <w:r w:rsidR="0011344C">
        <w:t>c</w:t>
      </w:r>
      <w:r w:rsidR="005F4CD6" w:rsidRPr="006A15A2">
        <w:t>utive slots are designated for SSBs and that 3 slots gap (instead of 2) is reserved in between, the total sweep duration would be ~1</w:t>
      </w:r>
      <w:r w:rsidR="00151BD7" w:rsidRPr="006A15A2">
        <w:t>.</w:t>
      </w:r>
      <w:r w:rsidR="005F4CD6" w:rsidRPr="006A15A2">
        <w:t>29ms and ~0.65ms, for 480kHz and 960kHz, respectively</w:t>
      </w:r>
      <w:r w:rsidR="00E334BE" w:rsidRPr="006A15A2">
        <w:t>. This would result allowance for UL transmission approximately every 0,28ms.</w:t>
      </w:r>
      <w:r w:rsidR="005F4CD6" w:rsidRPr="006A15A2">
        <w:t xml:space="preserve"> </w:t>
      </w:r>
      <w:r w:rsidR="00837851" w:rsidRPr="006A15A2">
        <w:t xml:space="preserve">Hence, it should be further discussed whether there needs to be </w:t>
      </w:r>
      <w:r w:rsidR="008449BE" w:rsidRPr="006A15A2">
        <w:t xml:space="preserve">some time gaps reserved from data perspective in between SSBs or whether it is more beneficial to keep the total </w:t>
      </w:r>
      <w:r w:rsidR="0050612F" w:rsidRPr="006A15A2">
        <w:t xml:space="preserve">duration </w:t>
      </w:r>
      <w:r w:rsidR="008449BE" w:rsidRPr="006A15A2">
        <w:t>of the burst con</w:t>
      </w:r>
      <w:r w:rsidR="0011344C">
        <w:t>c</w:t>
      </w:r>
      <w:r w:rsidR="008449BE" w:rsidRPr="006A15A2">
        <w:t>i</w:t>
      </w:r>
      <w:r w:rsidR="0011344C">
        <w:t>s</w:t>
      </w:r>
      <w:r w:rsidR="008449BE" w:rsidRPr="006A15A2">
        <w:t xml:space="preserve">e. Like discussed in last meeting (and addressed in LS RAN1 sent to RAN4), the UL/DL switching gap length would also play a role in the duration of gap to be preserved and thereby on the overall sweep duration. RAN4 has not yet concluded the transient period, thus it would be prudent to </w:t>
      </w:r>
      <w:r w:rsidR="00767704" w:rsidRPr="006A15A2">
        <w:t>wait for RAN4 feedback on these.</w:t>
      </w:r>
      <w:r w:rsidR="008449BE" w:rsidRPr="006A15A2">
        <w:t xml:space="preserve">  </w:t>
      </w:r>
    </w:p>
    <w:p w14:paraId="1CE984AC" w14:textId="28E5E7D8" w:rsidR="00A50B73" w:rsidRPr="006A15A2" w:rsidRDefault="00837851" w:rsidP="000649B9">
      <w:r w:rsidRPr="006A15A2">
        <w:rPr>
          <w:b/>
          <w:i/>
        </w:rPr>
        <w:t xml:space="preserve">Observation </w:t>
      </w:r>
      <w:r w:rsidR="00444572" w:rsidRPr="006A15A2">
        <w:rPr>
          <w:b/>
          <w:i/>
        </w:rPr>
        <w:t>1</w:t>
      </w:r>
      <w:r w:rsidR="00223CDB" w:rsidRPr="006A15A2">
        <w:rPr>
          <w:b/>
          <w:i/>
        </w:rPr>
        <w:t>6</w:t>
      </w:r>
      <w:r w:rsidRPr="006A15A2">
        <w:rPr>
          <w:b/>
          <w:i/>
        </w:rPr>
        <w:t>:</w:t>
      </w:r>
      <w:r w:rsidRPr="006A15A2">
        <w:t xml:space="preserve"> </w:t>
      </w:r>
      <w:r w:rsidRPr="006A15A2">
        <w:rPr>
          <w:i/>
        </w:rPr>
        <w:t>For 480kHz and 960kHz SSB pattern</w:t>
      </w:r>
      <w:r w:rsidR="008449BE" w:rsidRPr="006A15A2">
        <w:rPr>
          <w:i/>
        </w:rPr>
        <w:t xml:space="preserve">, the need </w:t>
      </w:r>
      <w:r w:rsidR="00E334BE" w:rsidRPr="006A15A2">
        <w:rPr>
          <w:i/>
        </w:rPr>
        <w:t xml:space="preserve">to reserve slots for UL </w:t>
      </w:r>
      <w:r w:rsidR="008449BE" w:rsidRPr="006A15A2">
        <w:rPr>
          <w:i/>
        </w:rPr>
        <w:t>and the overall duration of the SSB sweep</w:t>
      </w:r>
      <w:r w:rsidR="00444572" w:rsidRPr="006A15A2">
        <w:rPr>
          <w:i/>
        </w:rPr>
        <w:t xml:space="preserve"> should be considered</w:t>
      </w:r>
      <w:r w:rsidR="000C3F28" w:rsidRPr="006A15A2">
        <w:rPr>
          <w:i/>
        </w:rPr>
        <w:t>.</w:t>
      </w:r>
      <w:r w:rsidR="008449BE" w:rsidRPr="006A15A2">
        <w:rPr>
          <w:i/>
        </w:rPr>
        <w:t xml:space="preserve"> </w:t>
      </w:r>
    </w:p>
    <w:p w14:paraId="7E01FFB5" w14:textId="764F3538" w:rsidR="00680592" w:rsidRPr="006A15A2" w:rsidRDefault="00DE389F" w:rsidP="000649B9">
      <w:r w:rsidRPr="006A15A2">
        <w:rPr>
          <w:i/>
        </w:rPr>
        <w:t xml:space="preserve"> </w:t>
      </w:r>
    </w:p>
    <w:p w14:paraId="084A513B" w14:textId="44B9F70A" w:rsidR="006912E7" w:rsidRPr="005F4CD6" w:rsidRDefault="006912E7" w:rsidP="006912E7">
      <w:pPr>
        <w:pStyle w:val="Heading2"/>
      </w:pPr>
      <w:r w:rsidRPr="005F4CD6">
        <w:t xml:space="preserve">SSB and Type0-PDCCH </w:t>
      </w:r>
      <w:r w:rsidR="00A527D5" w:rsidRPr="005F4CD6">
        <w:t>CORESET and monitoring configuration</w:t>
      </w:r>
    </w:p>
    <w:p w14:paraId="6D0AB753" w14:textId="391A2C7E" w:rsidR="006912E7" w:rsidRPr="006A15A2" w:rsidRDefault="006912E7" w:rsidP="000649B9">
      <w:r w:rsidRPr="006A15A2">
        <w:t xml:space="preserve">Different </w:t>
      </w:r>
      <w:r w:rsidR="00A527D5" w:rsidRPr="006A15A2">
        <w:t xml:space="preserve">Type0-PDCCH CSS and </w:t>
      </w:r>
      <w:r w:rsidRPr="006A15A2">
        <w:t>CORESET#0 configurations were considered in last meeting as follows:</w:t>
      </w:r>
    </w:p>
    <w:tbl>
      <w:tblPr>
        <w:tblStyle w:val="TableGrid"/>
        <w:tblW w:w="0" w:type="auto"/>
        <w:tblLook w:val="04A0" w:firstRow="1" w:lastRow="0" w:firstColumn="1" w:lastColumn="0" w:noHBand="0" w:noVBand="1"/>
      </w:tblPr>
      <w:tblGrid>
        <w:gridCol w:w="9629"/>
      </w:tblGrid>
      <w:tr w:rsidR="006912E7" w:rsidRPr="00E84FE2" w14:paraId="36FE6F17" w14:textId="77777777" w:rsidTr="006912E7">
        <w:tc>
          <w:tcPr>
            <w:tcW w:w="9629" w:type="dxa"/>
          </w:tcPr>
          <w:p w14:paraId="5CEC2969" w14:textId="77777777" w:rsidR="006912E7" w:rsidRPr="005F4CD6" w:rsidRDefault="006912E7" w:rsidP="006912E7">
            <w:pPr>
              <w:spacing w:after="0" w:line="240" w:lineRule="auto"/>
              <w:rPr>
                <w:rFonts w:ascii="Times" w:eastAsia="Batang" w:hAnsi="Times" w:cs="Times New Roman"/>
                <w:sz w:val="20"/>
                <w:szCs w:val="24"/>
                <w:lang w:eastAsia="x-none"/>
              </w:rPr>
            </w:pPr>
            <w:r w:rsidRPr="005F4CD6">
              <w:rPr>
                <w:rFonts w:ascii="Times" w:eastAsia="Batang" w:hAnsi="Times" w:cs="Times New Roman"/>
                <w:sz w:val="20"/>
                <w:szCs w:val="24"/>
                <w:highlight w:val="green"/>
                <w:lang w:eastAsia="x-none"/>
              </w:rPr>
              <w:t>Agreement:</w:t>
            </w:r>
          </w:p>
          <w:p w14:paraId="6AFD8B77" w14:textId="77777777" w:rsidR="006912E7" w:rsidRPr="006A15A2" w:rsidRDefault="006912E7" w:rsidP="006912E7">
            <w:pPr>
              <w:numPr>
                <w:ilvl w:val="0"/>
                <w:numId w:val="13"/>
              </w:numPr>
              <w:spacing w:after="0" w:line="240" w:lineRule="auto"/>
              <w:ind w:left="0" w:firstLine="0"/>
              <w:jc w:val="both"/>
              <w:rPr>
                <w:rFonts w:ascii="Times" w:eastAsia="Batang" w:hAnsi="Times" w:cs="Times"/>
                <w:sz w:val="20"/>
                <w:szCs w:val="20"/>
                <w:lang w:eastAsia="zh-CN"/>
              </w:rPr>
            </w:pPr>
            <w:r w:rsidRPr="006A15A2">
              <w:rPr>
                <w:rFonts w:ascii="Times" w:eastAsia="Batang" w:hAnsi="Times" w:cs="Times"/>
                <w:sz w:val="20"/>
                <w:szCs w:val="20"/>
                <w:lang w:eastAsia="zh-CN"/>
              </w:rPr>
              <w:t>For CORESET#0 and Type0-PDCCH search space configured in MIB:</w:t>
            </w:r>
          </w:p>
          <w:p w14:paraId="1BDC4AC5" w14:textId="77777777" w:rsidR="006912E7" w:rsidRPr="006A15A2" w:rsidRDefault="006912E7" w:rsidP="006912E7">
            <w:pPr>
              <w:numPr>
                <w:ilvl w:val="0"/>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 xml:space="preserve">Support {SS/PBCH Block, CORESET#0 for Type0-PDCCH} SCS </w:t>
            </w:r>
            <w:r w:rsidRPr="006A15A2">
              <w:rPr>
                <w:rFonts w:ascii="Times" w:eastAsia="Batang" w:hAnsi="Times" w:cs="Times"/>
                <w:sz w:val="20"/>
                <w:szCs w:val="20"/>
                <w:u w:val="single"/>
                <w:lang w:eastAsia="zh-CN"/>
              </w:rPr>
              <w:t>equal to</w:t>
            </w:r>
            <w:r w:rsidRPr="006A15A2">
              <w:rPr>
                <w:rFonts w:ascii="Times" w:eastAsia="Batang" w:hAnsi="Times" w:cs="Times"/>
                <w:sz w:val="20"/>
                <w:szCs w:val="20"/>
                <w:lang w:eastAsia="zh-CN"/>
              </w:rPr>
              <w:t xml:space="preserve"> {120, 120} kHz</w:t>
            </w:r>
          </w:p>
          <w:p w14:paraId="6D2D28D4" w14:textId="77777777" w:rsidR="006912E7" w:rsidRPr="006A15A2" w:rsidRDefault="006912E7" w:rsidP="006912E7">
            <w:pPr>
              <w:numPr>
                <w:ilvl w:val="1"/>
                <w:numId w:val="13"/>
              </w:numPr>
              <w:spacing w:after="12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Support at least SSB and CORESET#0 multiplexing patterns, number of RBs for CORESET#0, number of symbols (duration of CORESET#0) that are supported in Rel-15/16 for {SS/PBCH Block, CORESET#0 for Type0-PDCCH} SCS = {120, 120} kHz.</w:t>
            </w:r>
          </w:p>
          <w:p w14:paraId="78842EDE" w14:textId="77777777" w:rsidR="006912E7" w:rsidRPr="005F4CD6" w:rsidRDefault="006912E7" w:rsidP="006912E7">
            <w:pPr>
              <w:numPr>
                <w:ilvl w:val="2"/>
                <w:numId w:val="13"/>
              </w:numPr>
              <w:spacing w:after="120" w:line="240" w:lineRule="auto"/>
              <w:jc w:val="both"/>
              <w:rPr>
                <w:rFonts w:ascii="Times" w:eastAsia="Batang" w:hAnsi="Times" w:cs="Times"/>
                <w:sz w:val="20"/>
                <w:szCs w:val="20"/>
                <w:lang w:eastAsia="zh-CN"/>
              </w:rPr>
            </w:pPr>
            <w:r w:rsidRPr="005F4CD6">
              <w:rPr>
                <w:rFonts w:ascii="Times" w:eastAsia="Batang" w:hAnsi="Times" w:cs="Times"/>
                <w:sz w:val="20"/>
                <w:szCs w:val="20"/>
                <w:lang w:eastAsia="zh-CN"/>
              </w:rPr>
              <w:t>FFS: Supporting additional values</w:t>
            </w:r>
          </w:p>
          <w:p w14:paraId="0207038C" w14:textId="77777777" w:rsidR="006912E7" w:rsidRPr="006A15A2" w:rsidRDefault="006912E7" w:rsidP="006912E7">
            <w:pPr>
              <w:numPr>
                <w:ilvl w:val="1"/>
                <w:numId w:val="13"/>
              </w:numPr>
              <w:spacing w:after="12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FFS: Supported values for SSB to CORESET#0 offset RBs</w:t>
            </w:r>
          </w:p>
          <w:p w14:paraId="621FBFF0" w14:textId="77777777" w:rsidR="006912E7" w:rsidRPr="006A15A2" w:rsidRDefault="006912E7" w:rsidP="006912E7">
            <w:pPr>
              <w:numPr>
                <w:ilvl w:val="0"/>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If 480kHz SSB SCS that configures CORESET#0 and Type0-PDCCH CSS in MIB is agreed to be supported,</w:t>
            </w:r>
          </w:p>
          <w:p w14:paraId="77134F3A" w14:textId="77777777" w:rsidR="006912E7" w:rsidRPr="006A15A2" w:rsidRDefault="006912E7" w:rsidP="006912E7">
            <w:pPr>
              <w:numPr>
                <w:ilvl w:val="1"/>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 xml:space="preserve">Support {SS/PBCH Block, CORESET#0 for Type0-PDCCH} SCS </w:t>
            </w:r>
            <w:r w:rsidRPr="006A15A2">
              <w:rPr>
                <w:rFonts w:ascii="Times" w:eastAsia="Batang" w:hAnsi="Times" w:cs="Times"/>
                <w:sz w:val="20"/>
                <w:szCs w:val="20"/>
                <w:u w:val="single"/>
                <w:lang w:eastAsia="zh-CN"/>
              </w:rPr>
              <w:t>equal to</w:t>
            </w:r>
            <w:r w:rsidRPr="006A15A2">
              <w:rPr>
                <w:rFonts w:ascii="Times" w:eastAsia="Batang" w:hAnsi="Times" w:cs="Times"/>
                <w:sz w:val="20"/>
                <w:szCs w:val="20"/>
                <w:lang w:eastAsia="zh-CN"/>
              </w:rPr>
              <w:t xml:space="preserve"> {480, 480} kHz</w:t>
            </w:r>
          </w:p>
          <w:p w14:paraId="3AD34A46" w14:textId="77777777" w:rsidR="006912E7" w:rsidRPr="006A15A2" w:rsidRDefault="006912E7" w:rsidP="006912E7">
            <w:pPr>
              <w:numPr>
                <w:ilvl w:val="0"/>
                <w:numId w:val="13"/>
              </w:numPr>
              <w:spacing w:after="0" w:line="240" w:lineRule="auto"/>
              <w:rPr>
                <w:rFonts w:ascii="Times" w:eastAsia="Batang" w:hAnsi="Times" w:cs="Times"/>
                <w:sz w:val="20"/>
                <w:szCs w:val="20"/>
                <w:lang w:eastAsia="zh-CN"/>
              </w:rPr>
            </w:pPr>
            <w:r w:rsidRPr="006A15A2">
              <w:rPr>
                <w:rFonts w:ascii="Times" w:eastAsia="Batang" w:hAnsi="Times" w:cs="Times"/>
                <w:sz w:val="20"/>
                <w:szCs w:val="20"/>
                <w:lang w:eastAsia="zh-CN"/>
              </w:rPr>
              <w:t>If 960 kHz SSB SCS that configures CORESET#0 and Type0-PDCCH CSS in MIB is agreed to be supported,</w:t>
            </w:r>
          </w:p>
          <w:p w14:paraId="56D52FFA" w14:textId="77777777" w:rsidR="006912E7" w:rsidRPr="006A15A2" w:rsidRDefault="006912E7" w:rsidP="006912E7">
            <w:pPr>
              <w:numPr>
                <w:ilvl w:val="1"/>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 xml:space="preserve">Support {SS/PBCH Block, CORESET#0 for Type0-PDCCH} SCS </w:t>
            </w:r>
            <w:r w:rsidRPr="006A15A2">
              <w:rPr>
                <w:rFonts w:ascii="Times" w:eastAsia="Batang" w:hAnsi="Times" w:cs="Times"/>
                <w:sz w:val="20"/>
                <w:szCs w:val="20"/>
                <w:u w:val="single"/>
                <w:lang w:eastAsia="zh-CN"/>
              </w:rPr>
              <w:t>equal to</w:t>
            </w:r>
            <w:r w:rsidRPr="006A15A2">
              <w:rPr>
                <w:rFonts w:ascii="Times" w:eastAsia="Batang" w:hAnsi="Times" w:cs="Times"/>
                <w:sz w:val="20"/>
                <w:szCs w:val="20"/>
                <w:lang w:eastAsia="zh-CN"/>
              </w:rPr>
              <w:t xml:space="preserve"> {960, 960} kHz</w:t>
            </w:r>
          </w:p>
          <w:p w14:paraId="4B9E6DC6" w14:textId="77777777" w:rsidR="006912E7" w:rsidRPr="006A15A2" w:rsidRDefault="006912E7" w:rsidP="006912E7">
            <w:pPr>
              <w:numPr>
                <w:ilvl w:val="0"/>
                <w:numId w:val="13"/>
              </w:numPr>
              <w:spacing w:after="0" w:line="240" w:lineRule="auto"/>
              <w:rPr>
                <w:rFonts w:ascii="Times" w:eastAsia="Batang" w:hAnsi="Times" w:cs="Times"/>
                <w:sz w:val="20"/>
                <w:szCs w:val="20"/>
                <w:lang w:eastAsia="zh-CN"/>
              </w:rPr>
            </w:pPr>
            <w:r w:rsidRPr="006A15A2">
              <w:rPr>
                <w:rFonts w:ascii="Times" w:eastAsia="Batang" w:hAnsi="Times" w:cs="Times"/>
                <w:sz w:val="20"/>
                <w:szCs w:val="20"/>
                <w:lang w:eastAsia="zh-CN"/>
              </w:rPr>
              <w:t>If 240 kHz SSB SCS is agreed to be supported,</w:t>
            </w:r>
          </w:p>
          <w:p w14:paraId="17E62A9C" w14:textId="77777777" w:rsidR="006912E7" w:rsidRPr="006A15A2" w:rsidRDefault="006912E7" w:rsidP="006912E7">
            <w:pPr>
              <w:numPr>
                <w:ilvl w:val="1"/>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 xml:space="preserve">Support {SS/PBCH Block, CORESET#0 for Type0-PDCCH} SCS </w:t>
            </w:r>
            <w:r w:rsidRPr="006A15A2">
              <w:rPr>
                <w:rFonts w:ascii="Times" w:eastAsia="Batang" w:hAnsi="Times" w:cs="Times"/>
                <w:sz w:val="20"/>
                <w:szCs w:val="20"/>
                <w:u w:val="single"/>
                <w:lang w:eastAsia="zh-CN"/>
              </w:rPr>
              <w:t>equal to</w:t>
            </w:r>
            <w:r w:rsidRPr="006A15A2">
              <w:rPr>
                <w:rFonts w:ascii="Times" w:eastAsia="Batang" w:hAnsi="Times" w:cs="Times"/>
                <w:sz w:val="20"/>
                <w:szCs w:val="20"/>
                <w:lang w:eastAsia="zh-CN"/>
              </w:rPr>
              <w:t xml:space="preserve"> {240, 120} kHz</w:t>
            </w:r>
          </w:p>
          <w:p w14:paraId="73FD68CD" w14:textId="77777777" w:rsidR="006912E7" w:rsidRPr="006A15A2" w:rsidRDefault="006912E7" w:rsidP="006912E7">
            <w:pPr>
              <w:numPr>
                <w:ilvl w:val="0"/>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FFS: any other combinations between one of SSB SCS (120, 240, 480, 960) and one of CORESET#0 SCS (120, 480, 960)</w:t>
            </w:r>
          </w:p>
          <w:p w14:paraId="5BAA8146" w14:textId="77777777" w:rsidR="006912E7" w:rsidRPr="006A15A2" w:rsidRDefault="006912E7" w:rsidP="006912E7">
            <w:pPr>
              <w:numPr>
                <w:ilvl w:val="1"/>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FFS: initial timing resolution based on low SCS (120 kHz) and its impact on the performance of higher SCS (480/960 kHz)</w:t>
            </w:r>
          </w:p>
          <w:p w14:paraId="1E72D913" w14:textId="77777777" w:rsidR="006912E7" w:rsidRPr="006A15A2" w:rsidRDefault="006912E7" w:rsidP="000649B9"/>
        </w:tc>
      </w:tr>
    </w:tbl>
    <w:p w14:paraId="57923DBF" w14:textId="07F25260" w:rsidR="006912E7" w:rsidRPr="006A15A2" w:rsidRDefault="006912E7" w:rsidP="000649B9">
      <w:r w:rsidRPr="006A15A2">
        <w:t xml:space="preserve"> </w:t>
      </w:r>
      <w:r w:rsidR="00767704" w:rsidRPr="006A15A2">
        <w:t>Furthermore, RAN</w:t>
      </w:r>
      <w:r w:rsidR="00D565E6" w:rsidRPr="006A15A2">
        <w:t>4</w:t>
      </w:r>
      <w:r w:rsidR="00767704" w:rsidRPr="006A15A2">
        <w:t xml:space="preserve"> considered options for the minimum and maximum channel ba</w:t>
      </w:r>
      <w:r w:rsidR="00356DB0" w:rsidRPr="006A15A2">
        <w:t>n</w:t>
      </w:r>
      <w:r w:rsidR="00767704" w:rsidRPr="006A15A2">
        <w:t>dwidths</w:t>
      </w:r>
      <w:r w:rsidR="00D565E6" w:rsidRPr="006A15A2">
        <w:t xml:space="preserve"> and provided following information to RAN1 in LS </w:t>
      </w:r>
      <w:r w:rsidR="00D565E6">
        <w:fldChar w:fldCharType="begin"/>
      </w:r>
      <w:r w:rsidR="00D565E6" w:rsidRPr="006A15A2">
        <w:instrText xml:space="preserve"> REF _Ref71199261 \r \h </w:instrText>
      </w:r>
      <w:r w:rsidR="00D565E6">
        <w:fldChar w:fldCharType="separate"/>
      </w:r>
      <w:r w:rsidR="00D565E6" w:rsidRPr="006A15A2">
        <w:t>[9]</w:t>
      </w:r>
      <w:r w:rsidR="00D565E6">
        <w:fldChar w:fldCharType="end"/>
      </w:r>
      <w:r w:rsidR="00767704" w:rsidRPr="006A15A2">
        <w:t>:</w:t>
      </w:r>
    </w:p>
    <w:tbl>
      <w:tblPr>
        <w:tblStyle w:val="TableGrid"/>
        <w:tblW w:w="0" w:type="auto"/>
        <w:tblLook w:val="04A0" w:firstRow="1" w:lastRow="0" w:firstColumn="1" w:lastColumn="0" w:noHBand="0" w:noVBand="1"/>
      </w:tblPr>
      <w:tblGrid>
        <w:gridCol w:w="9629"/>
      </w:tblGrid>
      <w:tr w:rsidR="00B208FB" w:rsidRPr="00E84FE2" w14:paraId="1FC62D38" w14:textId="77777777" w:rsidTr="00B208FB">
        <w:tc>
          <w:tcPr>
            <w:tcW w:w="9629" w:type="dxa"/>
          </w:tcPr>
          <w:p w14:paraId="714CF601" w14:textId="77777777" w:rsidR="00D565E6" w:rsidRPr="006A15A2" w:rsidRDefault="00D565E6" w:rsidP="00D565E6">
            <w:pPr>
              <w:spacing w:after="0" w:line="256" w:lineRule="auto"/>
              <w:jc w:val="both"/>
              <w:rPr>
                <w:rFonts w:ascii="Arial" w:eastAsia="SimSun" w:hAnsi="Arial" w:cs="Arial"/>
                <w:sz w:val="18"/>
                <w:szCs w:val="18"/>
              </w:rPr>
            </w:pPr>
            <w:r w:rsidRPr="006A15A2">
              <w:rPr>
                <w:rFonts w:ascii="Arial" w:eastAsia="SimSun" w:hAnsi="Arial" w:cs="Arial"/>
                <w:sz w:val="18"/>
                <w:szCs w:val="18"/>
              </w:rPr>
              <w:t>Based on the progress in RAN4#98bis-e, the minimum channel bandwidths for NR operation in 52.6 GHz to 71 GHz were discussed, and the following agreements were made:</w:t>
            </w:r>
          </w:p>
          <w:p w14:paraId="30866C11" w14:textId="77777777" w:rsidR="00D565E6" w:rsidRPr="006A15A2" w:rsidRDefault="00D565E6" w:rsidP="00D565E6">
            <w:pPr>
              <w:spacing w:after="0" w:line="256" w:lineRule="auto"/>
              <w:jc w:val="both"/>
              <w:rPr>
                <w:rFonts w:ascii="Arial" w:eastAsia="SimSun" w:hAnsi="Arial" w:cs="Arial"/>
                <w:sz w:val="18"/>
                <w:szCs w:val="18"/>
              </w:rPr>
            </w:pPr>
          </w:p>
          <w:p w14:paraId="2FEC8AA3" w14:textId="77777777" w:rsidR="00D565E6" w:rsidRPr="006A15A2" w:rsidRDefault="00D565E6" w:rsidP="00D565E6">
            <w:pPr>
              <w:numPr>
                <w:ilvl w:val="0"/>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RAN1 question for 120 kHz SCS</w:t>
            </w:r>
          </w:p>
          <w:p w14:paraId="208F6D7A" w14:textId="77777777" w:rsidR="00D565E6" w:rsidRPr="006A15A2" w:rsidRDefault="00D565E6" w:rsidP="00D565E6">
            <w:pPr>
              <w:numPr>
                <w:ilvl w:val="1"/>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1-1: 100 MHz</w:t>
            </w:r>
          </w:p>
          <w:p w14:paraId="3967A821" w14:textId="77777777" w:rsidR="00D565E6" w:rsidRPr="006A15A2" w:rsidRDefault="00D565E6" w:rsidP="00D565E6">
            <w:pPr>
              <w:numPr>
                <w:ilvl w:val="1"/>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1-2: 200 MHz</w:t>
            </w:r>
          </w:p>
          <w:p w14:paraId="58A9C66A" w14:textId="77777777" w:rsidR="00D565E6" w:rsidRPr="006A15A2" w:rsidRDefault="00D565E6" w:rsidP="00D565E6">
            <w:pPr>
              <w:numPr>
                <w:ilvl w:val="1"/>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1-3: 400 MHz</w:t>
            </w:r>
          </w:p>
          <w:p w14:paraId="042DB4D7" w14:textId="77777777" w:rsidR="00D565E6" w:rsidRPr="006A15A2" w:rsidRDefault="00D565E6" w:rsidP="00D565E6">
            <w:pPr>
              <w:numPr>
                <w:ilvl w:val="0"/>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RAN4 decision is option 1-1: 100 MHz</w:t>
            </w:r>
          </w:p>
          <w:p w14:paraId="687F57E5" w14:textId="77777777" w:rsidR="00D565E6" w:rsidRPr="006A15A2" w:rsidRDefault="00D565E6" w:rsidP="00D565E6">
            <w:pPr>
              <w:spacing w:after="120" w:line="256" w:lineRule="auto"/>
              <w:ind w:left="644"/>
              <w:jc w:val="both"/>
              <w:rPr>
                <w:rFonts w:ascii="Arial" w:eastAsia="Batang" w:hAnsi="Arial" w:cs="Arial"/>
                <w:sz w:val="18"/>
                <w:szCs w:val="16"/>
              </w:rPr>
            </w:pPr>
          </w:p>
          <w:p w14:paraId="785BEA71" w14:textId="77777777" w:rsidR="00D565E6" w:rsidRPr="006A15A2" w:rsidRDefault="00D565E6" w:rsidP="00D565E6">
            <w:pPr>
              <w:numPr>
                <w:ilvl w:val="0"/>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RAN1 question for 480 kHz SCS</w:t>
            </w:r>
          </w:p>
          <w:p w14:paraId="793DF3B9" w14:textId="77777777" w:rsidR="00D565E6" w:rsidRPr="006A15A2" w:rsidRDefault="00D565E6" w:rsidP="00D565E6">
            <w:pPr>
              <w:numPr>
                <w:ilvl w:val="1"/>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2-1: 200 MHz</w:t>
            </w:r>
          </w:p>
          <w:p w14:paraId="58BBF804" w14:textId="77777777" w:rsidR="00D565E6" w:rsidRPr="006A15A2" w:rsidRDefault="00D565E6" w:rsidP="00D565E6">
            <w:pPr>
              <w:numPr>
                <w:ilvl w:val="1"/>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2-2: 400 MHz</w:t>
            </w:r>
          </w:p>
          <w:p w14:paraId="3E269C60" w14:textId="77777777" w:rsidR="00D565E6" w:rsidRPr="006A15A2" w:rsidRDefault="00D565E6" w:rsidP="00D565E6">
            <w:pPr>
              <w:numPr>
                <w:ilvl w:val="0"/>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RAN4 decision is option 2-2: 400 MHz</w:t>
            </w:r>
          </w:p>
          <w:p w14:paraId="6A49F06E" w14:textId="77777777" w:rsidR="00D565E6" w:rsidRPr="006A15A2" w:rsidRDefault="00D565E6" w:rsidP="00D565E6">
            <w:pPr>
              <w:spacing w:after="120" w:line="256" w:lineRule="auto"/>
              <w:ind w:left="644"/>
              <w:jc w:val="both"/>
              <w:rPr>
                <w:rFonts w:ascii="Arial" w:eastAsia="Batang" w:hAnsi="Arial" w:cs="Arial"/>
                <w:sz w:val="18"/>
                <w:szCs w:val="16"/>
              </w:rPr>
            </w:pPr>
          </w:p>
          <w:p w14:paraId="319998D5" w14:textId="77777777" w:rsidR="00D565E6" w:rsidRPr="006A15A2" w:rsidRDefault="00D565E6" w:rsidP="00D565E6">
            <w:pPr>
              <w:numPr>
                <w:ilvl w:val="0"/>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RAN1 question for 960 kHz SCS</w:t>
            </w:r>
          </w:p>
          <w:p w14:paraId="6C88FA4B" w14:textId="77777777" w:rsidR="00D565E6" w:rsidRPr="006A15A2" w:rsidRDefault="00D565E6" w:rsidP="00D565E6">
            <w:pPr>
              <w:numPr>
                <w:ilvl w:val="1"/>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3-1: 400 MHz</w:t>
            </w:r>
          </w:p>
          <w:p w14:paraId="5DF7040F" w14:textId="77777777" w:rsidR="00D565E6" w:rsidRPr="006A15A2" w:rsidRDefault="00D565E6" w:rsidP="00D565E6">
            <w:pPr>
              <w:numPr>
                <w:ilvl w:val="1"/>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3-2: 800 MHz</w:t>
            </w:r>
          </w:p>
          <w:p w14:paraId="6863942E" w14:textId="77777777" w:rsidR="00D565E6" w:rsidRPr="006A15A2" w:rsidRDefault="00D565E6" w:rsidP="00D565E6">
            <w:pPr>
              <w:numPr>
                <w:ilvl w:val="1"/>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3-3: same value as the maximum channel bandwidth for 960 kHz SCS</w:t>
            </w:r>
          </w:p>
          <w:p w14:paraId="4F3895A8" w14:textId="77777777" w:rsidR="00D565E6" w:rsidRPr="006A15A2" w:rsidRDefault="00D565E6" w:rsidP="00D565E6">
            <w:pPr>
              <w:numPr>
                <w:ilvl w:val="0"/>
                <w:numId w:val="43"/>
              </w:numPr>
              <w:spacing w:after="120" w:line="256" w:lineRule="auto"/>
              <w:jc w:val="both"/>
              <w:rPr>
                <w:rFonts w:ascii="Arial" w:eastAsia="Batang" w:hAnsi="Arial" w:cs="Arial"/>
                <w:sz w:val="18"/>
                <w:szCs w:val="16"/>
              </w:rPr>
            </w:pPr>
            <w:r w:rsidRPr="006A15A2">
              <w:rPr>
                <w:rFonts w:ascii="Arial" w:eastAsia="Batang" w:hAnsi="Arial" w:cs="Arial"/>
                <w:sz w:val="18"/>
                <w:szCs w:val="16"/>
              </w:rPr>
              <w:t>RAN4 decision is 3-1: 400 MHz</w:t>
            </w:r>
          </w:p>
          <w:p w14:paraId="48D22BEB" w14:textId="77777777" w:rsidR="00D565E6" w:rsidRPr="006A15A2" w:rsidRDefault="00D565E6" w:rsidP="00D565E6">
            <w:pPr>
              <w:spacing w:after="120" w:line="256" w:lineRule="auto"/>
              <w:ind w:left="644"/>
              <w:jc w:val="both"/>
              <w:rPr>
                <w:rFonts w:ascii="Arial" w:eastAsia="Batang" w:hAnsi="Arial" w:cs="Arial"/>
                <w:sz w:val="18"/>
                <w:szCs w:val="16"/>
              </w:rPr>
            </w:pPr>
          </w:p>
          <w:p w14:paraId="41EBA0B3" w14:textId="77777777" w:rsidR="00D565E6" w:rsidRPr="006A15A2" w:rsidRDefault="00D565E6" w:rsidP="00D565E6">
            <w:pPr>
              <w:spacing w:after="0" w:line="256" w:lineRule="auto"/>
              <w:jc w:val="both"/>
              <w:rPr>
                <w:rFonts w:ascii="Arial" w:eastAsia="SimSun" w:hAnsi="Arial" w:cs="Arial"/>
                <w:sz w:val="18"/>
                <w:szCs w:val="18"/>
              </w:rPr>
            </w:pPr>
            <w:r w:rsidRPr="006A15A2">
              <w:rPr>
                <w:rFonts w:ascii="Arial" w:eastAsia="SimSun" w:hAnsi="Arial" w:cs="Arial"/>
                <w:sz w:val="18"/>
                <w:szCs w:val="18"/>
              </w:rPr>
              <w:t>Additionally, RAN4 agreed on the following maximum channel bandwidths for NR operation in 52.6 GHz to 71 GHz as follow:</w:t>
            </w:r>
          </w:p>
          <w:p w14:paraId="0780D410" w14:textId="77777777" w:rsidR="00D565E6" w:rsidRPr="006A15A2" w:rsidRDefault="00D565E6" w:rsidP="00D565E6">
            <w:pPr>
              <w:numPr>
                <w:ilvl w:val="0"/>
                <w:numId w:val="43"/>
              </w:numPr>
              <w:spacing w:after="0" w:line="256" w:lineRule="auto"/>
              <w:jc w:val="both"/>
              <w:rPr>
                <w:rFonts w:ascii="Arial" w:eastAsia="SimSun" w:hAnsi="Arial" w:cs="Arial"/>
                <w:sz w:val="18"/>
                <w:szCs w:val="20"/>
              </w:rPr>
            </w:pPr>
            <w:r w:rsidRPr="006A15A2">
              <w:rPr>
                <w:rFonts w:ascii="Arial" w:eastAsia="SimSun" w:hAnsi="Arial" w:cs="Arial"/>
                <w:sz w:val="18"/>
                <w:szCs w:val="20"/>
              </w:rPr>
              <w:t>For 120 kHz SCS, 400 MHz</w:t>
            </w:r>
          </w:p>
          <w:p w14:paraId="745425E7" w14:textId="77777777" w:rsidR="00D565E6" w:rsidRPr="006A15A2" w:rsidRDefault="00D565E6" w:rsidP="00D565E6">
            <w:pPr>
              <w:numPr>
                <w:ilvl w:val="0"/>
                <w:numId w:val="43"/>
              </w:numPr>
              <w:spacing w:after="0" w:line="256" w:lineRule="auto"/>
              <w:jc w:val="both"/>
              <w:rPr>
                <w:rFonts w:ascii="Arial" w:eastAsia="SimSun" w:hAnsi="Arial" w:cs="Arial"/>
                <w:sz w:val="18"/>
                <w:szCs w:val="20"/>
              </w:rPr>
            </w:pPr>
            <w:r w:rsidRPr="006A15A2">
              <w:rPr>
                <w:rFonts w:ascii="Arial" w:eastAsia="SimSun" w:hAnsi="Arial" w:cs="Arial"/>
                <w:sz w:val="18"/>
                <w:szCs w:val="20"/>
              </w:rPr>
              <w:t>For 480 kHz SCS, 1600 MHz</w:t>
            </w:r>
          </w:p>
          <w:p w14:paraId="5B3F02AE" w14:textId="77777777" w:rsidR="00D565E6" w:rsidRPr="006A15A2" w:rsidRDefault="00D565E6" w:rsidP="00D565E6">
            <w:pPr>
              <w:spacing w:after="0" w:line="256" w:lineRule="auto"/>
              <w:rPr>
                <w:rFonts w:ascii="Arial" w:eastAsia="SimSun" w:hAnsi="Arial" w:cs="Arial"/>
                <w:sz w:val="18"/>
                <w:szCs w:val="18"/>
              </w:rPr>
            </w:pPr>
          </w:p>
          <w:p w14:paraId="1B56BF7B" w14:textId="77777777" w:rsidR="00D565E6" w:rsidRPr="006A15A2" w:rsidRDefault="00D565E6" w:rsidP="00D565E6">
            <w:pPr>
              <w:spacing w:after="0" w:line="256" w:lineRule="auto"/>
              <w:rPr>
                <w:rFonts w:ascii="Arial" w:eastAsia="SimSun" w:hAnsi="Arial" w:cs="Arial"/>
                <w:sz w:val="18"/>
                <w:szCs w:val="18"/>
              </w:rPr>
            </w:pPr>
            <w:r w:rsidRPr="006A15A2">
              <w:rPr>
                <w:rFonts w:ascii="Arial" w:eastAsia="SimSun" w:hAnsi="Arial" w:cs="Arial"/>
                <w:sz w:val="18"/>
                <w:szCs w:val="18"/>
              </w:rPr>
              <w:t>The maximum channel bandwidth for 960 kHz SCS is still TBD and RAN4 will inform RAN1 once RAN4 reached an agreement.</w:t>
            </w:r>
          </w:p>
          <w:p w14:paraId="71A9F26D" w14:textId="6B71E9A6" w:rsidR="00B208FB" w:rsidRPr="006A15A2" w:rsidRDefault="00B208FB" w:rsidP="00767704"/>
        </w:tc>
      </w:tr>
    </w:tbl>
    <w:p w14:paraId="4F9E716A" w14:textId="77777777" w:rsidR="00B208FB" w:rsidRPr="006A15A2" w:rsidRDefault="00B208FB" w:rsidP="000649B9"/>
    <w:p w14:paraId="02D522F9" w14:textId="4F618AA1" w:rsidR="006912E7" w:rsidRPr="006A15A2" w:rsidRDefault="006912E7" w:rsidP="000649B9">
      <w:r w:rsidRPr="006A15A2">
        <w:t xml:space="preserve">In addition to sub-carrier options the multiplexing patterns for Type0-PDCCH would need to be considered. In Rel-15 3 different multiplexing approaches where considered as highlighted in </w:t>
      </w:r>
      <w:r w:rsidR="000C3F28" w:rsidRPr="005F4CD6">
        <w:rPr>
          <w:highlight w:val="yellow"/>
        </w:rPr>
        <w:fldChar w:fldCharType="begin"/>
      </w:r>
      <w:r w:rsidR="000C3F28" w:rsidRPr="006A15A2">
        <w:instrText xml:space="preserve"> REF _Ref68594118 \h </w:instrText>
      </w:r>
      <w:r w:rsidR="000C3F28" w:rsidRPr="005F4CD6">
        <w:rPr>
          <w:highlight w:val="yellow"/>
        </w:rPr>
      </w:r>
      <w:r w:rsidR="000C3F28" w:rsidRPr="005F4CD6">
        <w:rPr>
          <w:highlight w:val="yellow"/>
        </w:rPr>
        <w:fldChar w:fldCharType="separate"/>
      </w:r>
      <w:r w:rsidR="000C3F28" w:rsidRPr="006A15A2">
        <w:t>Figure 1</w:t>
      </w:r>
      <w:r w:rsidR="000C3F28" w:rsidRPr="005F4CD6">
        <w:rPr>
          <w:highlight w:val="yellow"/>
        </w:rPr>
        <w:fldChar w:fldCharType="end"/>
      </w:r>
      <w:r w:rsidRPr="006A15A2">
        <w:t xml:space="preserve">. </w:t>
      </w:r>
    </w:p>
    <w:p w14:paraId="0293D435" w14:textId="4E3E6930" w:rsidR="006912E7" w:rsidRPr="006A15A2" w:rsidRDefault="006912E7" w:rsidP="000649B9"/>
    <w:tbl>
      <w:tblPr>
        <w:tblStyle w:val="TableGrid"/>
        <w:tblW w:w="0" w:type="auto"/>
        <w:tblLook w:val="04A0" w:firstRow="1" w:lastRow="0" w:firstColumn="1" w:lastColumn="0" w:noHBand="0" w:noVBand="1"/>
      </w:tblPr>
      <w:tblGrid>
        <w:gridCol w:w="3209"/>
        <w:gridCol w:w="3210"/>
        <w:gridCol w:w="3210"/>
      </w:tblGrid>
      <w:tr w:rsidR="006912E7" w:rsidRPr="005F4CD6" w14:paraId="6B3F3D21" w14:textId="77777777" w:rsidTr="006912E7">
        <w:tc>
          <w:tcPr>
            <w:tcW w:w="3209" w:type="dxa"/>
          </w:tcPr>
          <w:p w14:paraId="22B1BD5B" w14:textId="428C5ED3" w:rsidR="006912E7" w:rsidRPr="005F4CD6" w:rsidRDefault="006912E7" w:rsidP="000649B9">
            <w:r w:rsidRPr="00087072">
              <w:rPr>
                <w:noProof/>
              </w:rPr>
              <w:drawing>
                <wp:inline distT="0" distB="0" distL="0" distR="0" wp14:anchorId="1E1E9CC5" wp14:editId="1770FC6C">
                  <wp:extent cx="1576800" cy="147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6800" cy="1472400"/>
                          </a:xfrm>
                          <a:prstGeom prst="rect">
                            <a:avLst/>
                          </a:prstGeom>
                          <a:noFill/>
                          <a:ln>
                            <a:noFill/>
                          </a:ln>
                        </pic:spPr>
                      </pic:pic>
                    </a:graphicData>
                  </a:graphic>
                </wp:inline>
              </w:drawing>
            </w:r>
          </w:p>
        </w:tc>
        <w:tc>
          <w:tcPr>
            <w:tcW w:w="3210" w:type="dxa"/>
          </w:tcPr>
          <w:p w14:paraId="17BA0A07" w14:textId="005CDB7F" w:rsidR="006912E7" w:rsidRPr="005F4CD6" w:rsidRDefault="006912E7" w:rsidP="000649B9">
            <w:r w:rsidRPr="00087072">
              <w:rPr>
                <w:noProof/>
              </w:rPr>
              <w:drawing>
                <wp:inline distT="0" distB="0" distL="0" distR="0" wp14:anchorId="055D36C3" wp14:editId="640A7CFA">
                  <wp:extent cx="1368000" cy="171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8000" cy="1717200"/>
                          </a:xfrm>
                          <a:prstGeom prst="rect">
                            <a:avLst/>
                          </a:prstGeom>
                          <a:noFill/>
                          <a:ln>
                            <a:noFill/>
                          </a:ln>
                        </pic:spPr>
                      </pic:pic>
                    </a:graphicData>
                  </a:graphic>
                </wp:inline>
              </w:drawing>
            </w:r>
          </w:p>
        </w:tc>
        <w:tc>
          <w:tcPr>
            <w:tcW w:w="3210" w:type="dxa"/>
          </w:tcPr>
          <w:p w14:paraId="571F6A56" w14:textId="4B563FC9" w:rsidR="006912E7" w:rsidRPr="005F4CD6" w:rsidRDefault="006912E7" w:rsidP="000649B9">
            <w:r w:rsidRPr="00087072">
              <w:rPr>
                <w:noProof/>
              </w:rPr>
              <w:drawing>
                <wp:inline distT="0" distB="0" distL="0" distR="0" wp14:anchorId="46D9EAB2" wp14:editId="310D7EFD">
                  <wp:extent cx="1749600" cy="209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9600" cy="2091600"/>
                          </a:xfrm>
                          <a:prstGeom prst="rect">
                            <a:avLst/>
                          </a:prstGeom>
                          <a:noFill/>
                          <a:ln>
                            <a:noFill/>
                          </a:ln>
                        </pic:spPr>
                      </pic:pic>
                    </a:graphicData>
                  </a:graphic>
                </wp:inline>
              </w:drawing>
            </w:r>
          </w:p>
        </w:tc>
      </w:tr>
    </w:tbl>
    <w:p w14:paraId="4378E984" w14:textId="0C1D73A9" w:rsidR="006912E7" w:rsidRPr="006A15A2" w:rsidRDefault="006912E7" w:rsidP="006912E7">
      <w:pPr>
        <w:pStyle w:val="Caption"/>
        <w:jc w:val="center"/>
      </w:pPr>
      <w:bookmarkStart w:id="15" w:name="_Ref68594118"/>
      <w:r w:rsidRPr="006A15A2">
        <w:t xml:space="preserve">Figure </w:t>
      </w:r>
      <w:r w:rsidRPr="005F4CD6">
        <w:fldChar w:fldCharType="begin"/>
      </w:r>
      <w:r w:rsidRPr="006A15A2">
        <w:instrText xml:space="preserve"> SEQ Figure \* ARABIC </w:instrText>
      </w:r>
      <w:r w:rsidRPr="005F4CD6">
        <w:fldChar w:fldCharType="separate"/>
      </w:r>
      <w:r w:rsidR="0048594C" w:rsidRPr="006A15A2">
        <w:rPr>
          <w:noProof/>
        </w:rPr>
        <w:t>4</w:t>
      </w:r>
      <w:r w:rsidRPr="005F4CD6">
        <w:fldChar w:fldCharType="end"/>
      </w:r>
      <w:bookmarkEnd w:id="15"/>
      <w:r w:rsidRPr="006A15A2">
        <w:t>. Illustration of SSB and Type0-PDCCH multiplexing patterns</w:t>
      </w:r>
    </w:p>
    <w:p w14:paraId="666DD5AC" w14:textId="0E1DD66D" w:rsidR="00A527D5" w:rsidRPr="006A15A2" w:rsidRDefault="00A527D5" w:rsidP="000649B9">
      <w:r w:rsidRPr="006A15A2">
        <w:t>In following sections we consider the aspects related to Type0-PDCCH CSS and CORESET configurations.</w:t>
      </w:r>
    </w:p>
    <w:p w14:paraId="0B3D2B7E" w14:textId="3DD1558A" w:rsidR="00A527D5" w:rsidRPr="005F4CD6" w:rsidRDefault="00A527D5" w:rsidP="00A527D5">
      <w:pPr>
        <w:pStyle w:val="Heading3"/>
      </w:pPr>
      <w:r w:rsidRPr="005F4CD6">
        <w:t>SSB and Type0-PDCCH CORESET multiplexing</w:t>
      </w:r>
    </w:p>
    <w:p w14:paraId="21BBD567" w14:textId="304D64F5" w:rsidR="00767704" w:rsidRPr="006A15A2" w:rsidRDefault="00767704" w:rsidP="000649B9">
      <w:r w:rsidRPr="006A15A2">
        <w:t>As per agreement in last meeting</w:t>
      </w:r>
      <w:r w:rsidR="00444572" w:rsidRPr="006A15A2">
        <w:t>, at least the same SSB and CORESET#0 multiplexing patterns, number of RBs for CORESET#0, number of symbols (duration of CORESET#0) that are supported in Rel-15/16 are also supported for &gt;52GHz.</w:t>
      </w:r>
    </w:p>
    <w:p w14:paraId="18565F91" w14:textId="064CA109" w:rsidR="00CD053F" w:rsidRPr="006A15A2" w:rsidRDefault="00CD053F" w:rsidP="000649B9">
      <w:r w:rsidRPr="006A15A2">
        <w:rPr>
          <w:b/>
          <w:i/>
        </w:rPr>
        <w:t xml:space="preserve">Observation </w:t>
      </w:r>
      <w:r w:rsidR="000C3F28" w:rsidRPr="006A15A2">
        <w:rPr>
          <w:b/>
          <w:i/>
        </w:rPr>
        <w:t>17</w:t>
      </w:r>
      <w:r w:rsidRPr="006A15A2">
        <w:rPr>
          <w:b/>
          <w:i/>
        </w:rPr>
        <w:t xml:space="preserve">: </w:t>
      </w:r>
      <w:r w:rsidRPr="006A15A2">
        <w:rPr>
          <w:i/>
        </w:rPr>
        <w:t>For {120,120} pattern 1 and pattern 3 are supported in Rel-15.</w:t>
      </w:r>
    </w:p>
    <w:p w14:paraId="7F076539" w14:textId="2F005D4E" w:rsidR="002D688F" w:rsidRPr="006A15A2" w:rsidRDefault="002D688F" w:rsidP="000649B9">
      <w:r w:rsidRPr="006A15A2">
        <w:t xml:space="preserve">For the 480kHz </w:t>
      </w:r>
      <w:r w:rsidR="00D1518F" w:rsidRPr="006A15A2">
        <w:t xml:space="preserve">sub-carrier </w:t>
      </w:r>
      <w:r w:rsidRPr="006A15A2">
        <w:t xml:space="preserve">case, assuming 24PRB and 48 PRB CORESET (#0) configurations result a ~138MHz and ~276MHz bandwidths. Considering that the UE minimum bandwidth should be at least as wide as the minimum carrier bandwidth, it would seem feasible to support at least multiplexing pattern 1. For pattern 3, total bandwidth </w:t>
      </w:r>
      <w:r w:rsidR="00C35618" w:rsidRPr="006A15A2">
        <w:t>(SSB +CORESET#0) would be in the range of 254MHz and ~392MHz for CORESETs of 24RB and 48RB respectively.</w:t>
      </w:r>
      <w:r w:rsidR="00E14E9F" w:rsidRPr="006A15A2">
        <w:t xml:space="preserve"> Now, for multiplexing pattern </w:t>
      </w:r>
      <w:r w:rsidR="00E6719F" w:rsidRPr="006A15A2">
        <w:t>2 and</w:t>
      </w:r>
      <w:r w:rsidR="00E14E9F" w:rsidRPr="006A15A2">
        <w:t xml:space="preserve"> 3 it i</w:t>
      </w:r>
      <w:r w:rsidR="00D1518F" w:rsidRPr="006A15A2">
        <w:t>s</w:t>
      </w:r>
      <w:r w:rsidR="00E14E9F" w:rsidRPr="006A15A2">
        <w:t xml:space="preserve"> assumed that UE should be able to </w:t>
      </w:r>
      <w:r w:rsidR="00E87796" w:rsidRPr="006A15A2">
        <w:t xml:space="preserve">monitor SSB outside the initial DL BWP, hence UE minimum BW does not necessarily restrict the use of </w:t>
      </w:r>
      <w:r w:rsidR="00E6719F" w:rsidRPr="006A15A2">
        <w:t xml:space="preserve">these </w:t>
      </w:r>
      <w:r w:rsidR="00E87796" w:rsidRPr="006A15A2">
        <w:t>pattern</w:t>
      </w:r>
      <w:r w:rsidR="00E6719F" w:rsidRPr="006A15A2">
        <w:t>s</w:t>
      </w:r>
      <w:r w:rsidR="00E87796" w:rsidRPr="006A15A2">
        <w:t xml:space="preserve">, but it may be practical to </w:t>
      </w:r>
      <w:r w:rsidR="00D1518F" w:rsidRPr="006A15A2">
        <w:t>consider the total ba</w:t>
      </w:r>
      <w:r w:rsidR="003B2ABE" w:rsidRPr="006A15A2">
        <w:t>n</w:t>
      </w:r>
      <w:r w:rsidR="00D1518F" w:rsidRPr="006A15A2">
        <w:t>dwidth</w:t>
      </w:r>
      <w:r w:rsidR="00E87796" w:rsidRPr="006A15A2">
        <w:t>.</w:t>
      </w:r>
    </w:p>
    <w:p w14:paraId="1079EC3B" w14:textId="3C084038" w:rsidR="00426125" w:rsidRPr="006A15A2" w:rsidRDefault="00426125" w:rsidP="00426125">
      <w:pPr>
        <w:rPr>
          <w:i/>
        </w:rPr>
      </w:pPr>
      <w:bookmarkStart w:id="16" w:name="_Hlk71617266"/>
      <w:r w:rsidRPr="006A15A2">
        <w:rPr>
          <w:b/>
          <w:i/>
        </w:rPr>
        <w:t xml:space="preserve">Proposal </w:t>
      </w:r>
      <w:r w:rsidR="000B4DF7" w:rsidRPr="006A15A2">
        <w:rPr>
          <w:b/>
          <w:i/>
        </w:rPr>
        <w:t>1</w:t>
      </w:r>
      <w:r w:rsidR="00223CDB" w:rsidRPr="006A15A2">
        <w:rPr>
          <w:b/>
          <w:i/>
        </w:rPr>
        <w:t>3</w:t>
      </w:r>
      <w:r w:rsidRPr="006A15A2">
        <w:rPr>
          <w:b/>
          <w:i/>
        </w:rPr>
        <w:t>:</w:t>
      </w:r>
      <w:r w:rsidRPr="006A15A2">
        <w:rPr>
          <w:i/>
        </w:rPr>
        <w:t xml:space="preserve"> Consider supporting at least </w:t>
      </w:r>
      <w:r w:rsidR="00D1518F" w:rsidRPr="006A15A2">
        <w:rPr>
          <w:i/>
        </w:rPr>
        <w:t xml:space="preserve">SSB and CORESET multiplexing </w:t>
      </w:r>
      <w:r w:rsidRPr="006A15A2">
        <w:rPr>
          <w:i/>
        </w:rPr>
        <w:t xml:space="preserve">pattern 1 for {480, 480} case. Pending on the UE minimum BW capability, consider also </w:t>
      </w:r>
      <w:r w:rsidR="00D1518F" w:rsidRPr="006A15A2">
        <w:rPr>
          <w:i/>
        </w:rPr>
        <w:t xml:space="preserve">SSB and CORESET multiplexing </w:t>
      </w:r>
      <w:r w:rsidRPr="006A15A2">
        <w:rPr>
          <w:i/>
        </w:rPr>
        <w:t xml:space="preserve">pattern </w:t>
      </w:r>
      <w:r w:rsidR="00E6719F" w:rsidRPr="006A15A2">
        <w:rPr>
          <w:i/>
        </w:rPr>
        <w:t xml:space="preserve">2 or </w:t>
      </w:r>
      <w:r w:rsidRPr="006A15A2">
        <w:rPr>
          <w:i/>
        </w:rPr>
        <w:t>3.</w:t>
      </w:r>
    </w:p>
    <w:bookmarkEnd w:id="16"/>
    <w:p w14:paraId="7BF97B44" w14:textId="63F29F29" w:rsidR="00E14E9F" w:rsidRPr="006A15A2" w:rsidRDefault="00E14E9F" w:rsidP="00426125">
      <w:r w:rsidRPr="006A15A2">
        <w:t>Correspondingly for 960kHz case, assuming CORESET of 24RB</w:t>
      </w:r>
      <w:r w:rsidR="00D1518F" w:rsidRPr="006A15A2">
        <w:t xml:space="preserve"> results bandwidth of </w:t>
      </w:r>
      <w:r w:rsidRPr="006A15A2">
        <w:t>~276MHz</w:t>
      </w:r>
      <w:r w:rsidR="00D1518F" w:rsidRPr="006A15A2">
        <w:t>. Total bandwidth of CORESET (24RB) and SSB would exceed 500MHz.</w:t>
      </w:r>
    </w:p>
    <w:p w14:paraId="2FDC6AEA" w14:textId="239477BE" w:rsidR="00426125" w:rsidRPr="006A15A2" w:rsidRDefault="00426125" w:rsidP="00426125">
      <w:pPr>
        <w:rPr>
          <w:i/>
        </w:rPr>
      </w:pPr>
      <w:r w:rsidRPr="006A15A2">
        <w:rPr>
          <w:b/>
          <w:i/>
        </w:rPr>
        <w:t xml:space="preserve">Proposal </w:t>
      </w:r>
      <w:r w:rsidR="000B4DF7" w:rsidRPr="006A15A2">
        <w:rPr>
          <w:b/>
          <w:i/>
        </w:rPr>
        <w:t>1</w:t>
      </w:r>
      <w:r w:rsidR="00223CDB" w:rsidRPr="006A15A2">
        <w:rPr>
          <w:b/>
          <w:i/>
        </w:rPr>
        <w:t>4</w:t>
      </w:r>
      <w:r w:rsidRPr="006A15A2">
        <w:rPr>
          <w:b/>
          <w:i/>
        </w:rPr>
        <w:t>:</w:t>
      </w:r>
      <w:r w:rsidRPr="006A15A2">
        <w:rPr>
          <w:i/>
        </w:rPr>
        <w:t xml:space="preserve"> Consider supporting at least </w:t>
      </w:r>
      <w:r w:rsidR="00D1518F" w:rsidRPr="006A15A2">
        <w:rPr>
          <w:i/>
        </w:rPr>
        <w:t xml:space="preserve">SSB and CORESET multiplexing </w:t>
      </w:r>
      <w:r w:rsidRPr="006A15A2">
        <w:rPr>
          <w:i/>
        </w:rPr>
        <w:t xml:space="preserve">pattern 1 for {960, 960} case. </w:t>
      </w:r>
    </w:p>
    <w:p w14:paraId="68A499F9" w14:textId="00D54ABC" w:rsidR="00D1518F" w:rsidRPr="006A15A2" w:rsidRDefault="00D1518F" w:rsidP="000649B9">
      <w:r w:rsidRPr="006A15A2">
        <w:t xml:space="preserve">For option {240,120}, same patterns as in Rel-15 could be supported. </w:t>
      </w:r>
    </w:p>
    <w:p w14:paraId="7563319E" w14:textId="11C26DDF" w:rsidR="00CD053F" w:rsidRPr="006A15A2" w:rsidRDefault="00CD053F" w:rsidP="00CD053F">
      <w:pPr>
        <w:rPr>
          <w:i/>
        </w:rPr>
      </w:pPr>
      <w:r w:rsidRPr="006A15A2">
        <w:rPr>
          <w:b/>
          <w:i/>
        </w:rPr>
        <w:t xml:space="preserve">Proposal </w:t>
      </w:r>
      <w:r w:rsidR="000B4DF7" w:rsidRPr="006A15A2">
        <w:rPr>
          <w:b/>
          <w:i/>
        </w:rPr>
        <w:t>1</w:t>
      </w:r>
      <w:r w:rsidR="003B2ABE" w:rsidRPr="006A15A2">
        <w:rPr>
          <w:b/>
          <w:i/>
        </w:rPr>
        <w:t>5</w:t>
      </w:r>
      <w:r w:rsidRPr="006A15A2">
        <w:rPr>
          <w:b/>
          <w:i/>
        </w:rPr>
        <w:t>:</w:t>
      </w:r>
      <w:r w:rsidRPr="006A15A2">
        <w:rPr>
          <w:i/>
        </w:rPr>
        <w:t xml:space="preserve"> Consider supporting pattern 1 and pattern 2 for {240,12</w:t>
      </w:r>
      <w:r w:rsidR="000B4DF7" w:rsidRPr="006A15A2">
        <w:rPr>
          <w:i/>
        </w:rPr>
        <w:t>0</w:t>
      </w:r>
      <w:r w:rsidRPr="006A15A2">
        <w:rPr>
          <w:i/>
        </w:rPr>
        <w:t>} case</w:t>
      </w:r>
      <w:r w:rsidR="00D33022" w:rsidRPr="006A15A2">
        <w:rPr>
          <w:i/>
        </w:rPr>
        <w:t>.</w:t>
      </w:r>
    </w:p>
    <w:p w14:paraId="48827998" w14:textId="34B75194" w:rsidR="000B4DF7" w:rsidRPr="006A15A2" w:rsidRDefault="000B4DF7" w:rsidP="00A527D5">
      <w:r w:rsidRPr="006A15A2">
        <w:t>The offset values needed for multiplexing pattern 1, would depend on the minimum carrier BW, channel raster and sync</w:t>
      </w:r>
      <w:r w:rsidR="003B2ABE" w:rsidRPr="006A15A2">
        <w:t>h</w:t>
      </w:r>
      <w:r w:rsidRPr="006A15A2">
        <w:t>ronisation raster, thus before concluding on these values, further progress would be needed.</w:t>
      </w:r>
    </w:p>
    <w:p w14:paraId="653D228C" w14:textId="6FC932A9" w:rsidR="00CD053F" w:rsidRPr="006A15A2" w:rsidRDefault="00CD053F" w:rsidP="000649B9"/>
    <w:p w14:paraId="45B72328" w14:textId="6C2C3FB8" w:rsidR="00A527D5" w:rsidRPr="005F4CD6" w:rsidRDefault="00A527D5" w:rsidP="00A527D5">
      <w:pPr>
        <w:pStyle w:val="Heading3"/>
      </w:pPr>
      <w:r w:rsidRPr="005F4CD6">
        <w:t>Type0-PDCCH CORESET configuration</w:t>
      </w:r>
    </w:p>
    <w:p w14:paraId="24C74529" w14:textId="6AFDC02D" w:rsidR="00994BAB" w:rsidRPr="006A15A2" w:rsidRDefault="00994BAB" w:rsidP="000649B9">
      <w:r w:rsidRPr="006A15A2">
        <w:t>In following table we summari</w:t>
      </w:r>
      <w:r w:rsidR="003B2ABE" w:rsidRPr="006A15A2">
        <w:t>s</w:t>
      </w:r>
      <w:r w:rsidRPr="006A15A2">
        <w:t>e the bandwidth if different CORESET RB configuration options.</w:t>
      </w:r>
    </w:p>
    <w:p w14:paraId="141933F8" w14:textId="15264B65" w:rsidR="00994BAB" w:rsidRPr="006A15A2" w:rsidRDefault="00994BAB" w:rsidP="005D5C7C">
      <w:pPr>
        <w:pStyle w:val="Caption"/>
      </w:pPr>
      <w:r w:rsidRPr="006A15A2">
        <w:t xml:space="preserve">Table </w:t>
      </w:r>
      <w:r w:rsidRPr="005F4CD6">
        <w:fldChar w:fldCharType="begin"/>
      </w:r>
      <w:r w:rsidRPr="006A15A2">
        <w:instrText xml:space="preserve"> SEQ Table \* ARABIC </w:instrText>
      </w:r>
      <w:r w:rsidRPr="005F4CD6">
        <w:fldChar w:fldCharType="separate"/>
      </w:r>
      <w:r w:rsidRPr="006A15A2">
        <w:t>4</w:t>
      </w:r>
      <w:r w:rsidRPr="005F4CD6">
        <w:fldChar w:fldCharType="end"/>
      </w:r>
      <w:r w:rsidRPr="006A15A2">
        <w:t xml:space="preserve">. </w:t>
      </w:r>
      <w:r w:rsidRPr="006A15A2">
        <w:rPr>
          <w:b w:val="0"/>
        </w:rPr>
        <w:t>CORESET BW with different number of RBs and sub-carrier spacings</w:t>
      </w:r>
    </w:p>
    <w:tbl>
      <w:tblPr>
        <w:tblW w:w="4856" w:type="dxa"/>
        <w:tblCellMar>
          <w:left w:w="70" w:type="dxa"/>
          <w:right w:w="70" w:type="dxa"/>
        </w:tblCellMar>
        <w:tblLook w:val="04A0" w:firstRow="1" w:lastRow="0" w:firstColumn="1" w:lastColumn="0" w:noHBand="0" w:noVBand="1"/>
      </w:tblPr>
      <w:tblGrid>
        <w:gridCol w:w="1740"/>
        <w:gridCol w:w="1132"/>
        <w:gridCol w:w="992"/>
        <w:gridCol w:w="992"/>
      </w:tblGrid>
      <w:tr w:rsidR="00C83F27" w:rsidRPr="005F4CD6" w14:paraId="0C303929" w14:textId="77777777" w:rsidTr="005D5C7C">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7F974E5B" w14:textId="77777777" w:rsidR="00C83F27" w:rsidRPr="005F4CD6" w:rsidRDefault="00C83F27"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Number of RBs</w:t>
            </w:r>
          </w:p>
          <w:p w14:paraId="27C03DE0" w14:textId="1BD167F0" w:rsidR="00C83F27" w:rsidRPr="005F4CD6" w:rsidRDefault="002D3311" w:rsidP="00683422">
            <w:pPr>
              <w:spacing w:after="0" w:line="240" w:lineRule="auto"/>
              <w:jc w:val="center"/>
              <w:rPr>
                <w:rFonts w:ascii="Times New Roman" w:eastAsia="Times New Roman" w:hAnsi="Times New Roman" w:cs="Times New Roman"/>
                <w:color w:val="000000"/>
                <w:lang w:eastAsia="fi-FI"/>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m:oMathPara>
          </w:p>
        </w:tc>
        <w:tc>
          <w:tcPr>
            <w:tcW w:w="3116" w:type="dxa"/>
            <w:gridSpan w:val="3"/>
            <w:tcBorders>
              <w:top w:val="single" w:sz="8" w:space="0" w:color="auto"/>
              <w:left w:val="nil"/>
              <w:bottom w:val="nil"/>
              <w:right w:val="single" w:sz="8" w:space="0" w:color="000000"/>
            </w:tcBorders>
            <w:shd w:val="clear" w:color="auto" w:fill="auto"/>
            <w:vAlign w:val="bottom"/>
            <w:hideMark/>
          </w:tcPr>
          <w:p w14:paraId="01EA14E5" w14:textId="4712E14F" w:rsidR="00C83F27" w:rsidRPr="005F4CD6" w:rsidRDefault="00994BAB"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CORESET bandwidth [MHz]</w:t>
            </w:r>
          </w:p>
        </w:tc>
      </w:tr>
      <w:tr w:rsidR="00C83F27" w:rsidRPr="005F4CD6" w14:paraId="16821C7E" w14:textId="77777777" w:rsidTr="005D5C7C">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310D9491" w14:textId="77777777" w:rsidR="00C83F27" w:rsidRPr="005F4CD6" w:rsidRDefault="00C83F27" w:rsidP="00683422">
            <w:pPr>
              <w:spacing w:after="0" w:line="240" w:lineRule="auto"/>
              <w:rPr>
                <w:rFonts w:ascii="Times New Roman" w:eastAsia="Times New Roman" w:hAnsi="Times New Roman" w:cs="Times New Roman"/>
                <w:color w:val="000000"/>
                <w:lang w:eastAsia="fi-FI"/>
              </w:rPr>
            </w:pPr>
          </w:p>
        </w:tc>
        <w:tc>
          <w:tcPr>
            <w:tcW w:w="1132" w:type="dxa"/>
            <w:tcBorders>
              <w:top w:val="nil"/>
              <w:left w:val="nil"/>
              <w:bottom w:val="double" w:sz="6" w:space="0" w:color="auto"/>
              <w:right w:val="nil"/>
            </w:tcBorders>
            <w:shd w:val="clear" w:color="auto" w:fill="auto"/>
            <w:noWrap/>
            <w:vAlign w:val="center"/>
            <w:hideMark/>
          </w:tcPr>
          <w:p w14:paraId="4876D537" w14:textId="2A5215D9" w:rsidR="00C83F27" w:rsidRPr="005F4CD6" w:rsidRDefault="00C83F27"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120kHz</w:t>
            </w:r>
          </w:p>
        </w:tc>
        <w:tc>
          <w:tcPr>
            <w:tcW w:w="992" w:type="dxa"/>
            <w:tcBorders>
              <w:top w:val="nil"/>
              <w:left w:val="nil"/>
              <w:bottom w:val="double" w:sz="6" w:space="0" w:color="auto"/>
              <w:right w:val="nil"/>
            </w:tcBorders>
            <w:shd w:val="clear" w:color="auto" w:fill="auto"/>
            <w:noWrap/>
            <w:vAlign w:val="center"/>
            <w:hideMark/>
          </w:tcPr>
          <w:p w14:paraId="11DE76F3" w14:textId="77777777" w:rsidR="00C83F27" w:rsidRPr="005F4CD6" w:rsidRDefault="00C83F27"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480kHz</w:t>
            </w:r>
          </w:p>
        </w:tc>
        <w:tc>
          <w:tcPr>
            <w:tcW w:w="992" w:type="dxa"/>
            <w:tcBorders>
              <w:top w:val="nil"/>
              <w:left w:val="nil"/>
              <w:bottom w:val="double" w:sz="6" w:space="0" w:color="auto"/>
              <w:right w:val="single" w:sz="8" w:space="0" w:color="auto"/>
            </w:tcBorders>
            <w:shd w:val="clear" w:color="auto" w:fill="auto"/>
            <w:noWrap/>
            <w:vAlign w:val="center"/>
            <w:hideMark/>
          </w:tcPr>
          <w:p w14:paraId="1E860532" w14:textId="77777777" w:rsidR="00C83F27" w:rsidRPr="005F4CD6" w:rsidRDefault="00C83F27"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960kHz</w:t>
            </w:r>
          </w:p>
        </w:tc>
      </w:tr>
      <w:tr w:rsidR="00C83F27" w:rsidRPr="005F4CD6" w14:paraId="0F8B0B55" w14:textId="77777777" w:rsidTr="005D5C7C">
        <w:trPr>
          <w:trHeight w:val="315"/>
        </w:trPr>
        <w:tc>
          <w:tcPr>
            <w:tcW w:w="1740" w:type="dxa"/>
            <w:tcBorders>
              <w:top w:val="nil"/>
              <w:left w:val="single" w:sz="8" w:space="0" w:color="auto"/>
              <w:bottom w:val="nil"/>
              <w:right w:val="single" w:sz="4" w:space="0" w:color="auto"/>
            </w:tcBorders>
            <w:shd w:val="clear" w:color="auto" w:fill="auto"/>
            <w:noWrap/>
            <w:vAlign w:val="bottom"/>
            <w:hideMark/>
          </w:tcPr>
          <w:p w14:paraId="188BD2A3" w14:textId="49AE618A" w:rsidR="00C83F27" w:rsidRPr="005F4CD6" w:rsidRDefault="00C83F27"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24</w:t>
            </w:r>
          </w:p>
        </w:tc>
        <w:tc>
          <w:tcPr>
            <w:tcW w:w="1132" w:type="dxa"/>
            <w:tcBorders>
              <w:top w:val="double" w:sz="6" w:space="0" w:color="auto"/>
              <w:left w:val="single" w:sz="4" w:space="0" w:color="auto"/>
              <w:bottom w:val="nil"/>
              <w:right w:val="single" w:sz="4" w:space="0" w:color="auto"/>
            </w:tcBorders>
            <w:shd w:val="clear" w:color="auto" w:fill="auto"/>
            <w:noWrap/>
            <w:vAlign w:val="center"/>
            <w:hideMark/>
          </w:tcPr>
          <w:p w14:paraId="44CAB0E4" w14:textId="37715DB6" w:rsidR="00C83F27" w:rsidRPr="005F4CD6" w:rsidRDefault="00994BAB" w:rsidP="00683422">
            <w:pPr>
              <w:spacing w:after="0" w:line="240" w:lineRule="auto"/>
              <w:jc w:val="center"/>
              <w:rPr>
                <w:rFonts w:ascii="Times New Roman" w:eastAsia="Times New Roman" w:hAnsi="Times New Roman" w:cs="Times New Roman"/>
                <w:lang w:eastAsia="fi-FI"/>
              </w:rPr>
            </w:pPr>
            <w:r w:rsidRPr="005F4CD6">
              <w:rPr>
                <w:rFonts w:ascii="Times New Roman" w:eastAsia="Times New Roman" w:hAnsi="Times New Roman" w:cs="Times New Roman"/>
                <w:lang w:eastAsia="fi-FI"/>
              </w:rPr>
              <w:t>3</w:t>
            </w:r>
            <w:r w:rsidR="00C83F27" w:rsidRPr="005F4CD6">
              <w:rPr>
                <w:rFonts w:ascii="Times New Roman" w:eastAsia="Times New Roman" w:hAnsi="Times New Roman" w:cs="Times New Roman"/>
                <w:lang w:eastAsia="fi-FI"/>
              </w:rPr>
              <w:t>5,</w:t>
            </w:r>
            <w:r w:rsidRPr="005F4CD6">
              <w:rPr>
                <w:rFonts w:ascii="Times New Roman" w:eastAsia="Times New Roman" w:hAnsi="Times New Roman" w:cs="Times New Roman"/>
                <w:lang w:eastAsia="fi-FI"/>
              </w:rPr>
              <w:t>56</w:t>
            </w:r>
          </w:p>
        </w:tc>
        <w:tc>
          <w:tcPr>
            <w:tcW w:w="992" w:type="dxa"/>
            <w:tcBorders>
              <w:top w:val="nil"/>
              <w:left w:val="nil"/>
              <w:bottom w:val="nil"/>
              <w:right w:val="single" w:sz="4" w:space="0" w:color="auto"/>
            </w:tcBorders>
            <w:shd w:val="clear" w:color="auto" w:fill="auto"/>
            <w:noWrap/>
            <w:vAlign w:val="center"/>
            <w:hideMark/>
          </w:tcPr>
          <w:p w14:paraId="2EF1018E" w14:textId="6D931BB9" w:rsidR="00C83F27" w:rsidRPr="005F4CD6" w:rsidRDefault="00994BAB" w:rsidP="00683422">
            <w:pPr>
              <w:spacing w:after="0" w:line="240" w:lineRule="auto"/>
              <w:jc w:val="center"/>
              <w:rPr>
                <w:rFonts w:ascii="Times New Roman" w:eastAsia="Times New Roman" w:hAnsi="Times New Roman" w:cs="Times New Roman"/>
                <w:lang w:eastAsia="fi-FI"/>
              </w:rPr>
            </w:pPr>
            <w:r w:rsidRPr="005F4CD6">
              <w:rPr>
                <w:rFonts w:ascii="Times New Roman" w:eastAsia="Times New Roman" w:hAnsi="Times New Roman" w:cs="Times New Roman"/>
                <w:lang w:eastAsia="fi-FI"/>
              </w:rPr>
              <w:t>138</w:t>
            </w:r>
            <w:r w:rsidR="00C83F27" w:rsidRPr="005F4CD6">
              <w:rPr>
                <w:rFonts w:ascii="Times New Roman" w:eastAsia="Times New Roman" w:hAnsi="Times New Roman" w:cs="Times New Roman"/>
                <w:lang w:eastAsia="fi-FI"/>
              </w:rPr>
              <w:t>,</w:t>
            </w:r>
            <w:r w:rsidRPr="005F4CD6">
              <w:rPr>
                <w:rFonts w:ascii="Times New Roman" w:eastAsia="Times New Roman" w:hAnsi="Times New Roman" w:cs="Times New Roman"/>
                <w:lang w:eastAsia="fi-FI"/>
              </w:rPr>
              <w:t>2</w:t>
            </w:r>
            <w:r w:rsidR="00C83F27" w:rsidRPr="005F4CD6">
              <w:rPr>
                <w:rFonts w:ascii="Times New Roman" w:eastAsia="Times New Roman" w:hAnsi="Times New Roman" w:cs="Times New Roman"/>
                <w:lang w:eastAsia="fi-FI"/>
              </w:rPr>
              <w:t>4</w:t>
            </w:r>
          </w:p>
        </w:tc>
        <w:tc>
          <w:tcPr>
            <w:tcW w:w="992" w:type="dxa"/>
            <w:tcBorders>
              <w:top w:val="nil"/>
              <w:left w:val="nil"/>
              <w:bottom w:val="nil"/>
              <w:right w:val="single" w:sz="8" w:space="0" w:color="auto"/>
            </w:tcBorders>
            <w:shd w:val="clear" w:color="auto" w:fill="auto"/>
            <w:noWrap/>
            <w:vAlign w:val="center"/>
            <w:hideMark/>
          </w:tcPr>
          <w:p w14:paraId="6ED57F8C" w14:textId="2A05FDBC" w:rsidR="00C83F27" w:rsidRPr="005F4CD6" w:rsidRDefault="00994BAB"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276,48</w:t>
            </w:r>
          </w:p>
        </w:tc>
      </w:tr>
      <w:tr w:rsidR="00C83F27" w:rsidRPr="005F4CD6" w14:paraId="54667619" w14:textId="77777777" w:rsidTr="005D5C7C">
        <w:trPr>
          <w:trHeight w:val="300"/>
        </w:trPr>
        <w:tc>
          <w:tcPr>
            <w:tcW w:w="1740" w:type="dxa"/>
            <w:tcBorders>
              <w:top w:val="nil"/>
              <w:left w:val="single" w:sz="8" w:space="0" w:color="auto"/>
              <w:bottom w:val="nil"/>
              <w:right w:val="single" w:sz="4" w:space="0" w:color="auto"/>
            </w:tcBorders>
            <w:shd w:val="clear" w:color="auto" w:fill="auto"/>
            <w:noWrap/>
            <w:vAlign w:val="bottom"/>
            <w:hideMark/>
          </w:tcPr>
          <w:p w14:paraId="643E7DE4" w14:textId="4F012930" w:rsidR="00C83F27" w:rsidRPr="005F4CD6" w:rsidRDefault="00994BAB"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48</w:t>
            </w:r>
          </w:p>
        </w:tc>
        <w:tc>
          <w:tcPr>
            <w:tcW w:w="1132" w:type="dxa"/>
            <w:tcBorders>
              <w:top w:val="nil"/>
              <w:left w:val="single" w:sz="4" w:space="0" w:color="auto"/>
              <w:bottom w:val="nil"/>
              <w:right w:val="single" w:sz="4" w:space="0" w:color="auto"/>
            </w:tcBorders>
            <w:shd w:val="clear" w:color="auto" w:fill="auto"/>
            <w:noWrap/>
            <w:vAlign w:val="center"/>
            <w:hideMark/>
          </w:tcPr>
          <w:p w14:paraId="1E3A47B7" w14:textId="61036A08" w:rsidR="00C83F27" w:rsidRPr="005F4CD6" w:rsidRDefault="00994BAB" w:rsidP="00683422">
            <w:pPr>
              <w:spacing w:after="0" w:line="240" w:lineRule="auto"/>
              <w:jc w:val="center"/>
              <w:rPr>
                <w:rFonts w:ascii="Times New Roman" w:eastAsia="Times New Roman" w:hAnsi="Times New Roman" w:cs="Times New Roman"/>
                <w:lang w:eastAsia="fi-FI"/>
              </w:rPr>
            </w:pPr>
            <w:r w:rsidRPr="005F4CD6">
              <w:rPr>
                <w:rFonts w:ascii="Times New Roman" w:eastAsia="Times New Roman" w:hAnsi="Times New Roman" w:cs="Times New Roman"/>
                <w:lang w:eastAsia="fi-FI"/>
              </w:rPr>
              <w:t>69</w:t>
            </w:r>
            <w:r w:rsidR="00C83F27" w:rsidRPr="005F4CD6">
              <w:rPr>
                <w:rFonts w:ascii="Times New Roman" w:eastAsia="Times New Roman" w:hAnsi="Times New Roman" w:cs="Times New Roman"/>
                <w:lang w:eastAsia="fi-FI"/>
              </w:rPr>
              <w:t>,</w:t>
            </w:r>
            <w:r w:rsidRPr="005F4CD6">
              <w:rPr>
                <w:rFonts w:ascii="Times New Roman" w:eastAsia="Times New Roman" w:hAnsi="Times New Roman" w:cs="Times New Roman"/>
                <w:lang w:eastAsia="fi-FI"/>
              </w:rPr>
              <w:t>12</w:t>
            </w:r>
          </w:p>
        </w:tc>
        <w:tc>
          <w:tcPr>
            <w:tcW w:w="992" w:type="dxa"/>
            <w:tcBorders>
              <w:top w:val="nil"/>
              <w:left w:val="nil"/>
              <w:bottom w:val="nil"/>
              <w:right w:val="single" w:sz="4" w:space="0" w:color="auto"/>
            </w:tcBorders>
            <w:shd w:val="clear" w:color="auto" w:fill="auto"/>
            <w:noWrap/>
            <w:vAlign w:val="center"/>
            <w:hideMark/>
          </w:tcPr>
          <w:p w14:paraId="3CDE0A94" w14:textId="78F65EBC" w:rsidR="00C83F27" w:rsidRPr="005F4CD6" w:rsidRDefault="00994BAB" w:rsidP="00683422">
            <w:pPr>
              <w:spacing w:after="0" w:line="240" w:lineRule="auto"/>
              <w:jc w:val="center"/>
              <w:rPr>
                <w:rFonts w:ascii="Times New Roman" w:eastAsia="Times New Roman" w:hAnsi="Times New Roman" w:cs="Times New Roman"/>
                <w:lang w:eastAsia="fi-FI"/>
              </w:rPr>
            </w:pPr>
            <w:r w:rsidRPr="005F4CD6">
              <w:rPr>
                <w:rFonts w:ascii="Times New Roman" w:eastAsia="Times New Roman" w:hAnsi="Times New Roman" w:cs="Times New Roman"/>
                <w:lang w:eastAsia="fi-FI"/>
              </w:rPr>
              <w:t>276,48</w:t>
            </w:r>
          </w:p>
        </w:tc>
        <w:tc>
          <w:tcPr>
            <w:tcW w:w="992" w:type="dxa"/>
            <w:tcBorders>
              <w:top w:val="nil"/>
              <w:left w:val="nil"/>
              <w:bottom w:val="nil"/>
              <w:right w:val="single" w:sz="8" w:space="0" w:color="auto"/>
            </w:tcBorders>
            <w:shd w:val="clear" w:color="auto" w:fill="auto"/>
            <w:noWrap/>
            <w:vAlign w:val="center"/>
            <w:hideMark/>
          </w:tcPr>
          <w:p w14:paraId="2D48941A" w14:textId="334618D7" w:rsidR="00C83F27" w:rsidRPr="005F4CD6" w:rsidRDefault="00994BAB"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552,96</w:t>
            </w:r>
          </w:p>
        </w:tc>
      </w:tr>
      <w:tr w:rsidR="00C83F27" w:rsidRPr="005F4CD6" w14:paraId="14483C67" w14:textId="77777777" w:rsidTr="005D5C7C">
        <w:trPr>
          <w:trHeight w:val="315"/>
        </w:trPr>
        <w:tc>
          <w:tcPr>
            <w:tcW w:w="1740" w:type="dxa"/>
            <w:tcBorders>
              <w:top w:val="nil"/>
              <w:left w:val="single" w:sz="8" w:space="0" w:color="auto"/>
              <w:bottom w:val="single" w:sz="8" w:space="0" w:color="auto"/>
              <w:right w:val="single" w:sz="4" w:space="0" w:color="auto"/>
            </w:tcBorders>
            <w:shd w:val="clear" w:color="auto" w:fill="auto"/>
            <w:noWrap/>
            <w:vAlign w:val="bottom"/>
            <w:hideMark/>
          </w:tcPr>
          <w:p w14:paraId="5EE3A4FB" w14:textId="400DC8D2" w:rsidR="00C83F27" w:rsidRPr="005F4CD6" w:rsidRDefault="00994BAB"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96</w:t>
            </w:r>
          </w:p>
        </w:tc>
        <w:tc>
          <w:tcPr>
            <w:tcW w:w="1132" w:type="dxa"/>
            <w:tcBorders>
              <w:top w:val="nil"/>
              <w:left w:val="single" w:sz="4" w:space="0" w:color="auto"/>
              <w:bottom w:val="single" w:sz="8" w:space="0" w:color="auto"/>
              <w:right w:val="single" w:sz="4" w:space="0" w:color="auto"/>
            </w:tcBorders>
            <w:shd w:val="clear" w:color="auto" w:fill="auto"/>
            <w:noWrap/>
            <w:vAlign w:val="center"/>
            <w:hideMark/>
          </w:tcPr>
          <w:p w14:paraId="652A23AC" w14:textId="3FF5B1C8" w:rsidR="00C83F27" w:rsidRPr="005F4CD6" w:rsidRDefault="00994BAB"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138</w:t>
            </w:r>
            <w:r w:rsidR="00C83F27" w:rsidRPr="005F4CD6">
              <w:rPr>
                <w:rFonts w:ascii="Times New Roman" w:eastAsia="Times New Roman" w:hAnsi="Times New Roman" w:cs="Times New Roman"/>
                <w:color w:val="000000"/>
                <w:lang w:eastAsia="fi-FI"/>
              </w:rPr>
              <w:t>,</w:t>
            </w:r>
            <w:r w:rsidRPr="005F4CD6">
              <w:rPr>
                <w:rFonts w:ascii="Times New Roman" w:eastAsia="Times New Roman" w:hAnsi="Times New Roman" w:cs="Times New Roman"/>
                <w:color w:val="000000"/>
                <w:lang w:eastAsia="fi-FI"/>
              </w:rPr>
              <w:t>24</w:t>
            </w:r>
          </w:p>
        </w:tc>
        <w:tc>
          <w:tcPr>
            <w:tcW w:w="992" w:type="dxa"/>
            <w:tcBorders>
              <w:top w:val="nil"/>
              <w:left w:val="nil"/>
              <w:bottom w:val="single" w:sz="8" w:space="0" w:color="auto"/>
              <w:right w:val="single" w:sz="4" w:space="0" w:color="auto"/>
            </w:tcBorders>
            <w:shd w:val="clear" w:color="auto" w:fill="auto"/>
            <w:noWrap/>
            <w:vAlign w:val="center"/>
            <w:hideMark/>
          </w:tcPr>
          <w:p w14:paraId="1CA76FC1" w14:textId="2789E940" w:rsidR="00C83F27" w:rsidRPr="005F4CD6" w:rsidRDefault="00994BAB"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552,96</w:t>
            </w:r>
          </w:p>
        </w:tc>
        <w:tc>
          <w:tcPr>
            <w:tcW w:w="992" w:type="dxa"/>
            <w:tcBorders>
              <w:top w:val="nil"/>
              <w:left w:val="nil"/>
              <w:bottom w:val="single" w:sz="8" w:space="0" w:color="auto"/>
              <w:right w:val="single" w:sz="8" w:space="0" w:color="auto"/>
            </w:tcBorders>
            <w:shd w:val="clear" w:color="auto" w:fill="auto"/>
            <w:noWrap/>
            <w:vAlign w:val="center"/>
            <w:hideMark/>
          </w:tcPr>
          <w:p w14:paraId="5E76F2AA" w14:textId="66284440" w:rsidR="00C83F27" w:rsidRPr="005F4CD6" w:rsidRDefault="00994BAB" w:rsidP="00683422">
            <w:pPr>
              <w:spacing w:after="0" w:line="240" w:lineRule="auto"/>
              <w:jc w:val="center"/>
              <w:rPr>
                <w:rFonts w:ascii="Times New Roman" w:eastAsia="Times New Roman" w:hAnsi="Times New Roman" w:cs="Times New Roman"/>
                <w:color w:val="000000"/>
                <w:lang w:eastAsia="fi-FI"/>
              </w:rPr>
            </w:pPr>
            <w:r w:rsidRPr="005F4CD6">
              <w:rPr>
                <w:rFonts w:ascii="Times New Roman" w:eastAsia="Times New Roman" w:hAnsi="Times New Roman" w:cs="Times New Roman"/>
                <w:color w:val="000000"/>
                <w:lang w:eastAsia="fi-FI"/>
              </w:rPr>
              <w:t>1105</w:t>
            </w:r>
            <w:r w:rsidR="00C83F27" w:rsidRPr="005F4CD6">
              <w:rPr>
                <w:rFonts w:ascii="Times New Roman" w:eastAsia="Times New Roman" w:hAnsi="Times New Roman" w:cs="Times New Roman"/>
                <w:color w:val="000000"/>
                <w:lang w:eastAsia="fi-FI"/>
              </w:rPr>
              <w:t>,</w:t>
            </w:r>
            <w:r w:rsidRPr="005F4CD6">
              <w:rPr>
                <w:rFonts w:ascii="Times New Roman" w:eastAsia="Times New Roman" w:hAnsi="Times New Roman" w:cs="Times New Roman"/>
                <w:color w:val="000000"/>
                <w:lang w:eastAsia="fi-FI"/>
              </w:rPr>
              <w:t>92</w:t>
            </w:r>
          </w:p>
        </w:tc>
      </w:tr>
    </w:tbl>
    <w:p w14:paraId="5C6848DD" w14:textId="77777777" w:rsidR="00C83F27" w:rsidRPr="005F4CD6" w:rsidRDefault="00C83F27" w:rsidP="000649B9"/>
    <w:p w14:paraId="07EE06D5" w14:textId="68D2D96B" w:rsidR="001B39EE" w:rsidRPr="006A15A2" w:rsidRDefault="001B39EE" w:rsidP="006A15A2">
      <w:pPr>
        <w:keepNext/>
      </w:pPr>
      <w:r w:rsidRPr="006A15A2">
        <w:t>In last meeting following proposal was discussed:</w:t>
      </w:r>
    </w:p>
    <w:tbl>
      <w:tblPr>
        <w:tblStyle w:val="TableGrid"/>
        <w:tblW w:w="0" w:type="auto"/>
        <w:tblLook w:val="04A0" w:firstRow="1" w:lastRow="0" w:firstColumn="1" w:lastColumn="0" w:noHBand="0" w:noVBand="1"/>
      </w:tblPr>
      <w:tblGrid>
        <w:gridCol w:w="9629"/>
      </w:tblGrid>
      <w:tr w:rsidR="001B39EE" w:rsidRPr="00E84FE2" w14:paraId="0951B416" w14:textId="77777777" w:rsidTr="001B39EE">
        <w:tc>
          <w:tcPr>
            <w:tcW w:w="9629" w:type="dxa"/>
          </w:tcPr>
          <w:p w14:paraId="577A1ED5" w14:textId="77777777" w:rsidR="001B39EE" w:rsidRPr="001B39EE" w:rsidRDefault="001B39EE" w:rsidP="001B39EE">
            <w:pPr>
              <w:keepNext/>
              <w:keepLines/>
              <w:numPr>
                <w:ilvl w:val="0"/>
                <w:numId w:val="33"/>
              </w:numPr>
              <w:overflowPunct w:val="0"/>
              <w:autoSpaceDE w:val="0"/>
              <w:autoSpaceDN w:val="0"/>
              <w:adjustRightInd w:val="0"/>
              <w:spacing w:before="120" w:after="180"/>
              <w:ind w:left="1985" w:hanging="1985"/>
              <w:textAlignment w:val="baseline"/>
              <w:outlineLvl w:val="5"/>
              <w:rPr>
                <w:rFonts w:ascii="Times New Roman" w:eastAsia="SimSun" w:hAnsi="Times New Roman" w:cs="Times New Roman"/>
                <w:b/>
                <w:bCs/>
                <w:sz w:val="20"/>
                <w:szCs w:val="20"/>
                <w:lang w:eastAsia="zh-CN"/>
              </w:rPr>
            </w:pPr>
            <w:r w:rsidRPr="001B39EE">
              <w:rPr>
                <w:rFonts w:ascii="Times New Roman" w:eastAsia="SimSun" w:hAnsi="Times New Roman" w:cs="Times New Roman"/>
                <w:b/>
                <w:bCs/>
                <w:sz w:val="20"/>
                <w:szCs w:val="20"/>
                <w:lang w:eastAsia="zh-CN"/>
              </w:rPr>
              <w:t>Proposal 1.4-3)</w:t>
            </w:r>
          </w:p>
          <w:p w14:paraId="02FDA3F4" w14:textId="77777777" w:rsidR="001B39EE" w:rsidRPr="006A15A2" w:rsidRDefault="001B39EE" w:rsidP="001B39EE">
            <w:pPr>
              <w:numPr>
                <w:ilvl w:val="0"/>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 xml:space="preserve">For SSB with 120kHz, </w:t>
            </w:r>
            <w:r w:rsidRPr="006A15A2">
              <w:rPr>
                <w:rFonts w:ascii="Times New Roman" w:eastAsia="SimSun" w:hAnsi="Times New Roman" w:cs="Times New Roman"/>
                <w:strike/>
                <w:color w:val="FF0000"/>
                <w:lang w:eastAsia="zh-CN"/>
              </w:rPr>
              <w:t>only</w:t>
            </w:r>
            <w:r w:rsidRPr="006A15A2">
              <w:rPr>
                <w:rFonts w:ascii="Times New Roman" w:eastAsia="SimSun" w:hAnsi="Times New Roman" w:cs="Times New Roman"/>
                <w:color w:val="FF0000"/>
                <w:lang w:eastAsia="zh-CN"/>
              </w:rPr>
              <w:t xml:space="preserve"> </w:t>
            </w:r>
            <w:r w:rsidRPr="006A15A2">
              <w:rPr>
                <w:rFonts w:ascii="Times New Roman" w:eastAsia="SimSun" w:hAnsi="Times New Roman" w:cs="Times New Roman"/>
                <w:lang w:eastAsia="zh-CN"/>
              </w:rPr>
              <w:t>support 120kHz CORESET#0/Type0-PDCCH configuration by MIB</w:t>
            </w:r>
          </w:p>
          <w:p w14:paraId="5787818F" w14:textId="77777777" w:rsidR="001B39EE" w:rsidRPr="006A15A2" w:rsidRDefault="001B39EE" w:rsidP="001B39EE">
            <w:pPr>
              <w:numPr>
                <w:ilvl w:val="1"/>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support following combinations of SSB/CORESET multiplexing pattern, and number of RB and symbols for CORESET.</w:t>
            </w:r>
          </w:p>
          <w:p w14:paraId="04823474" w14:textId="77777777" w:rsidR="001B39EE" w:rsidRPr="006A15A2" w:rsidRDefault="001B39EE" w:rsidP="001B39EE">
            <w:pPr>
              <w:numPr>
                <w:ilvl w:val="2"/>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{mux pattern 1, 48 PRB CORESET, 1 symbol CORESET}</w:t>
            </w:r>
          </w:p>
          <w:p w14:paraId="12230708" w14:textId="77777777" w:rsidR="001B39EE" w:rsidRPr="006A15A2" w:rsidRDefault="001B39EE" w:rsidP="001B39EE">
            <w:pPr>
              <w:numPr>
                <w:ilvl w:val="2"/>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{mux pattern 1, 48 PRB CORESET, 2 symbol CORESET}</w:t>
            </w:r>
          </w:p>
          <w:p w14:paraId="64D17CEB" w14:textId="77777777" w:rsidR="001B39EE" w:rsidRPr="006A15A2" w:rsidRDefault="001B39EE" w:rsidP="001B39EE">
            <w:pPr>
              <w:numPr>
                <w:ilvl w:val="2"/>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{mux pattern 1, 24 PRB CORESET, 2 symbol CORESET}</w:t>
            </w:r>
          </w:p>
          <w:p w14:paraId="53B23A5B" w14:textId="77777777" w:rsidR="001B39EE" w:rsidRPr="006A15A2" w:rsidRDefault="001B39EE" w:rsidP="001B39EE">
            <w:pPr>
              <w:numPr>
                <w:ilvl w:val="3"/>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FFS: on whether to remove support for 24 PRB</w:t>
            </w:r>
          </w:p>
          <w:p w14:paraId="77759FFA" w14:textId="77777777" w:rsidR="001B39EE" w:rsidRPr="006A15A2" w:rsidRDefault="001B39EE" w:rsidP="001B39EE">
            <w:pPr>
              <w:numPr>
                <w:ilvl w:val="2"/>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{mux pattern 3, 24 PRB CORESET, 2 symbol CORESET}</w:t>
            </w:r>
          </w:p>
          <w:p w14:paraId="768741BD" w14:textId="77777777" w:rsidR="001B39EE" w:rsidRPr="006A15A2" w:rsidRDefault="001B39EE" w:rsidP="001B39EE">
            <w:pPr>
              <w:numPr>
                <w:ilvl w:val="3"/>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FFS: on whether to remove support for 24 PRB</w:t>
            </w:r>
          </w:p>
          <w:p w14:paraId="3DF1DCAE" w14:textId="77777777" w:rsidR="001B39EE" w:rsidRPr="006A15A2" w:rsidRDefault="001B39EE" w:rsidP="001B39EE">
            <w:pPr>
              <w:numPr>
                <w:ilvl w:val="2"/>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{mux pattern 3, 48 PRB CORESET, 2 symbol CORESET}</w:t>
            </w:r>
          </w:p>
          <w:p w14:paraId="02ABE425" w14:textId="77777777" w:rsidR="001B39EE" w:rsidRPr="006A15A2" w:rsidRDefault="001B39EE" w:rsidP="001B39EE">
            <w:pPr>
              <w:numPr>
                <w:ilvl w:val="3"/>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FFS: on whether 48 PRB CORESET can be updated to [42] PRB</w:t>
            </w:r>
          </w:p>
          <w:p w14:paraId="175C0642" w14:textId="77777777" w:rsidR="001B39EE" w:rsidRPr="006A15A2" w:rsidRDefault="001B39EE" w:rsidP="001B39EE">
            <w:pPr>
              <w:numPr>
                <w:ilvl w:val="1"/>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FFS on support of the following cases:</w:t>
            </w:r>
          </w:p>
          <w:p w14:paraId="4068C8E7" w14:textId="77777777" w:rsidR="001B39EE" w:rsidRPr="006A15A2" w:rsidRDefault="001B39EE" w:rsidP="001B39EE">
            <w:pPr>
              <w:numPr>
                <w:ilvl w:val="2"/>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{mux pattern 1, 96 PRB CORESET, 1 symbol CORESET}</w:t>
            </w:r>
          </w:p>
          <w:p w14:paraId="0EF015DF" w14:textId="77777777" w:rsidR="001B39EE" w:rsidRPr="006A15A2" w:rsidRDefault="001B39EE" w:rsidP="001B39EE">
            <w:pPr>
              <w:numPr>
                <w:ilvl w:val="2"/>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{mux pattern 1, 96 PRB CORESET, 2 symbol CORESET}</w:t>
            </w:r>
          </w:p>
          <w:p w14:paraId="2B83B839" w14:textId="77777777" w:rsidR="001B39EE" w:rsidRPr="006A15A2" w:rsidRDefault="001B39EE" w:rsidP="001B39EE">
            <w:pPr>
              <w:numPr>
                <w:ilvl w:val="2"/>
                <w:numId w:val="42"/>
              </w:numPr>
              <w:overflowPunct w:val="0"/>
              <w:autoSpaceDE w:val="0"/>
              <w:autoSpaceDN w:val="0"/>
              <w:adjustRightInd w:val="0"/>
              <w:spacing w:after="0"/>
              <w:jc w:val="both"/>
              <w:textAlignment w:val="baseline"/>
              <w:rPr>
                <w:rFonts w:ascii="Times New Roman" w:eastAsia="SimSun" w:hAnsi="Times New Roman" w:cs="Times New Roman"/>
                <w:lang w:eastAsia="zh-CN"/>
              </w:rPr>
            </w:pPr>
            <w:r w:rsidRPr="006A15A2">
              <w:rPr>
                <w:rFonts w:ascii="Times New Roman" w:eastAsia="SimSun" w:hAnsi="Times New Roman" w:cs="Times New Roman"/>
                <w:lang w:eastAsia="zh-CN"/>
              </w:rPr>
              <w:t>{mux pattern 3, 96 PRB CORESET, 2 symbol CORESET}</w:t>
            </w:r>
          </w:p>
          <w:p w14:paraId="773F1CA0" w14:textId="77777777" w:rsidR="001B39EE" w:rsidRPr="006A15A2" w:rsidRDefault="001B39EE" w:rsidP="001B39EE">
            <w:pPr>
              <w:numPr>
                <w:ilvl w:val="1"/>
                <w:numId w:val="42"/>
              </w:numPr>
              <w:overflowPunct w:val="0"/>
              <w:autoSpaceDE w:val="0"/>
              <w:autoSpaceDN w:val="0"/>
              <w:adjustRightInd w:val="0"/>
              <w:spacing w:after="0"/>
              <w:jc w:val="both"/>
              <w:textAlignment w:val="baseline"/>
              <w:rPr>
                <w:rFonts w:ascii="Times New Roman" w:eastAsia="SimSun" w:hAnsi="Times New Roman" w:cs="Times New Roman"/>
                <w:color w:val="FF0000"/>
                <w:u w:val="single"/>
                <w:lang w:eastAsia="zh-CN"/>
              </w:rPr>
            </w:pPr>
            <w:r w:rsidRPr="006A15A2">
              <w:rPr>
                <w:rFonts w:ascii="Times New Roman" w:eastAsia="SimSun" w:hAnsi="Times New Roman" w:cs="Times New Roman"/>
                <w:color w:val="FF0000"/>
                <w:u w:val="single"/>
                <w:lang w:eastAsia="zh-CN"/>
              </w:rPr>
              <w:t>FFS on other case of {SSB, CORESET#0/Type0-PDCCH} SCS combination other than {120, 120} kHz</w:t>
            </w:r>
          </w:p>
          <w:p w14:paraId="4B3A0FA0" w14:textId="77777777" w:rsidR="001B39EE" w:rsidRPr="006A15A2" w:rsidRDefault="001B39EE" w:rsidP="001B39EE">
            <w:pPr>
              <w:numPr>
                <w:ilvl w:val="1"/>
                <w:numId w:val="42"/>
              </w:numPr>
              <w:overflowPunct w:val="0"/>
              <w:autoSpaceDE w:val="0"/>
              <w:autoSpaceDN w:val="0"/>
              <w:adjustRightInd w:val="0"/>
              <w:spacing w:after="0" w:line="280" w:lineRule="atLeast"/>
              <w:jc w:val="both"/>
              <w:textAlignment w:val="baseline"/>
              <w:rPr>
                <w:rFonts w:ascii="Times New Roman" w:eastAsia="SimSun" w:hAnsi="Times New Roman" w:cs="Times New Roman"/>
                <w:color w:val="FF0000"/>
                <w:u w:val="single"/>
                <w:lang w:eastAsia="zh-CN"/>
              </w:rPr>
            </w:pPr>
            <w:r w:rsidRPr="006A15A2">
              <w:rPr>
                <w:rFonts w:ascii="Times New Roman" w:eastAsia="SimSun" w:hAnsi="Times New Roman" w:cs="Times New Roman"/>
                <w:color w:val="FF0000"/>
                <w:u w:val="single"/>
                <w:lang w:eastAsia="zh-CN"/>
              </w:rPr>
              <w:t>FFS: CORESET#0/Type0-PDCCH CSS location in time domain changes to account for LBT operations</w:t>
            </w:r>
          </w:p>
          <w:p w14:paraId="0E73BE21" w14:textId="77777777" w:rsidR="001B39EE" w:rsidRPr="006A15A2" w:rsidRDefault="001B39EE" w:rsidP="000649B9"/>
        </w:tc>
      </w:tr>
    </w:tbl>
    <w:p w14:paraId="7BEBD215" w14:textId="77777777" w:rsidR="001B39EE" w:rsidRPr="006A15A2" w:rsidRDefault="001B39EE" w:rsidP="000649B9"/>
    <w:p w14:paraId="2CBB66D8" w14:textId="3B1C904E" w:rsidR="00CD053F" w:rsidRPr="006A15A2" w:rsidRDefault="00C83F27" w:rsidP="000649B9">
      <w:r w:rsidRPr="006A15A2">
        <w:t xml:space="preserve">In Rel-15, for </w:t>
      </w:r>
      <w:r w:rsidRPr="006A15A2">
        <w:rPr>
          <w:rFonts w:eastAsiaTheme="minorEastAsia"/>
        </w:rPr>
        <w:t xml:space="preserve">number of symbols for CORESET,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CORESET</m:t>
            </m:r>
          </m:sup>
        </m:sSubSup>
      </m:oMath>
      <w:r w:rsidRPr="006A15A2">
        <w:rPr>
          <w:rFonts w:eastAsiaTheme="minorEastAsia"/>
        </w:rPr>
        <w:t xml:space="preserve">, values {1, 2} are supported for multiplexing pattern1 and value {2} for multiplexing pattern 3 with </w:t>
      </w:r>
      <w:r w:rsidR="00C14193" w:rsidRPr="006A15A2">
        <w:t>SSB and Type0 CORESET multiplexing {120,120} case</w:t>
      </w:r>
      <w:r w:rsidRPr="006A15A2">
        <w:t>.</w:t>
      </w:r>
      <w:r w:rsidR="00C14193" w:rsidRPr="006A15A2">
        <w:t xml:space="preserve"> </w:t>
      </w:r>
      <w:r w:rsidRPr="006A15A2">
        <w:t xml:space="preserve">For </w:t>
      </w:r>
      <w:r w:rsidR="00C14193" w:rsidRPr="006A15A2">
        <w:t xml:space="preserve">CORESET RB configurations,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C14193" w:rsidRPr="006A15A2">
        <w:rPr>
          <w:rFonts w:eastAsiaTheme="minorEastAsia"/>
        </w:rPr>
        <w:t xml:space="preserve">, with 24 and 48 RB are supported in Rel15. </w:t>
      </w:r>
      <w:r w:rsidRPr="006A15A2">
        <w:rPr>
          <w:rFonts w:eastAsiaTheme="minorEastAsia"/>
        </w:rPr>
        <w:t xml:space="preserve">Based on last </w:t>
      </w:r>
      <w:r w:rsidR="00D565E6" w:rsidRPr="006A15A2">
        <w:rPr>
          <w:rFonts w:eastAsiaTheme="minorEastAsia"/>
        </w:rPr>
        <w:t xml:space="preserve">information provided by RAN4 </w:t>
      </w:r>
      <w:r w:rsidR="00D565E6">
        <w:rPr>
          <w:rFonts w:eastAsiaTheme="minorEastAsia"/>
          <w:iCs/>
        </w:rPr>
        <w:fldChar w:fldCharType="begin"/>
      </w:r>
      <w:r w:rsidR="00D565E6" w:rsidRPr="006A15A2">
        <w:rPr>
          <w:rFonts w:eastAsiaTheme="minorEastAsia"/>
        </w:rPr>
        <w:instrText xml:space="preserve"> REF _Ref71199261 \r \h </w:instrText>
      </w:r>
      <w:r w:rsidR="00D565E6">
        <w:rPr>
          <w:rFonts w:eastAsiaTheme="minorEastAsia"/>
          <w:iCs/>
        </w:rPr>
      </w:r>
      <w:r w:rsidR="00D565E6">
        <w:rPr>
          <w:rFonts w:eastAsiaTheme="minorEastAsia"/>
        </w:rPr>
        <w:fldChar w:fldCharType="separate"/>
      </w:r>
      <w:r w:rsidR="00D565E6" w:rsidRPr="006A15A2">
        <w:rPr>
          <w:rFonts w:eastAsiaTheme="minorEastAsia"/>
        </w:rPr>
        <w:t>[9]</w:t>
      </w:r>
      <w:r w:rsidR="00D565E6">
        <w:rPr>
          <w:rFonts w:eastAsiaTheme="minorEastAsia"/>
          <w:iCs/>
        </w:rPr>
        <w:fldChar w:fldCharType="end"/>
      </w:r>
      <w:r w:rsidR="00D565E6" w:rsidRPr="006A15A2">
        <w:rPr>
          <w:rFonts w:eastAsiaTheme="minorEastAsia"/>
        </w:rPr>
        <w:t xml:space="preserve"> it would seem possible to also support these values for beyond 52GHz</w:t>
      </w:r>
      <w:r w:rsidRPr="006A15A2">
        <w:rPr>
          <w:rFonts w:eastAsiaTheme="minorEastAsia"/>
        </w:rPr>
        <w:t xml:space="preserve">. For higher frequency band operation where wider carrier bandwidths can be considered it could be useful to consider also wider options for initial DL BWP. </w:t>
      </w:r>
      <w:r w:rsidR="00F349B1" w:rsidRPr="006A15A2">
        <w:rPr>
          <w:rFonts w:eastAsiaTheme="minorEastAsia"/>
        </w:rPr>
        <w:t>Hence</w:t>
      </w:r>
      <w:r w:rsidR="00C14193" w:rsidRPr="006A15A2">
        <w:rPr>
          <w:rFonts w:eastAsiaTheme="minorEastAsia"/>
        </w:rPr>
        <w:t xml:space="preserve">, option to support CORESET RB configuration </w:t>
      </w:r>
      <w:r w:rsidR="00F349B1" w:rsidRPr="006A15A2">
        <w:rPr>
          <w:rFonts w:eastAsiaTheme="minorEastAsia"/>
        </w:rPr>
        <w:t xml:space="preserve">of 96 RB </w:t>
      </w:r>
      <w:r w:rsidR="00C14193" w:rsidRPr="006A15A2">
        <w:rPr>
          <w:rFonts w:eastAsiaTheme="minorEastAsia"/>
        </w:rPr>
        <w:t>could be considered.</w:t>
      </w:r>
      <w:r w:rsidR="00AD1810" w:rsidRPr="006A15A2">
        <w:rPr>
          <w:rFonts w:eastAsiaTheme="minorEastAsia"/>
        </w:rPr>
        <w:t xml:space="preserve"> It was also raised </w:t>
      </w:r>
      <w:r w:rsidR="00E6719F" w:rsidRPr="006A15A2">
        <w:rPr>
          <w:rFonts w:eastAsiaTheme="minorEastAsia"/>
        </w:rPr>
        <w:t xml:space="preserve">in last meeting </w:t>
      </w:r>
      <w:r w:rsidR="00AD1810" w:rsidRPr="006A15A2">
        <w:rPr>
          <w:rFonts w:eastAsiaTheme="minorEastAsia"/>
        </w:rPr>
        <w:t xml:space="preserve">if 24RB support could be omitted as the minimum channel BW is 100MHz. For </w:t>
      </w:r>
      <w:r w:rsidR="00AD1810" w:rsidRPr="006A15A2">
        <w:t>SSB and Type0 CORESET</w:t>
      </w:r>
      <w:r w:rsidR="00AD1810" w:rsidRPr="006A15A2">
        <w:rPr>
          <w:rFonts w:eastAsiaTheme="minorEastAsia"/>
        </w:rPr>
        <w:t xml:space="preserve"> multiplexing pattern 1 removing of 24RB option could be considered, but for multiplexing pattern 3 it could be preferable to keep the option to avoid unnecessarily increasing the SS-raster positions.</w:t>
      </w:r>
    </w:p>
    <w:p w14:paraId="63918264" w14:textId="4564F1A2" w:rsidR="00CD053F" w:rsidRPr="006A15A2" w:rsidRDefault="00CD053F" w:rsidP="000649B9">
      <w:r w:rsidRPr="006A15A2">
        <w:rPr>
          <w:b/>
          <w:i/>
        </w:rPr>
        <w:t xml:space="preserve">Proposal </w:t>
      </w:r>
      <w:r w:rsidR="000B4DF7" w:rsidRPr="006A15A2">
        <w:rPr>
          <w:b/>
          <w:i/>
        </w:rPr>
        <w:t>1</w:t>
      </w:r>
      <w:r w:rsidR="003B2ABE" w:rsidRPr="006A15A2">
        <w:rPr>
          <w:b/>
          <w:i/>
        </w:rPr>
        <w:t>6</w:t>
      </w:r>
      <w:r w:rsidRPr="006A15A2">
        <w:rPr>
          <w:b/>
          <w:i/>
        </w:rPr>
        <w:t xml:space="preserve">: </w:t>
      </w:r>
      <w:r w:rsidRPr="006A15A2">
        <w:rPr>
          <w:i/>
        </w:rPr>
        <w:t xml:space="preserve">For CORESET#0 with 120kHz sub-carrier spacing, </w:t>
      </w:r>
      <w:r w:rsidR="00C14193" w:rsidRPr="006A15A2">
        <w:rPr>
          <w:i/>
        </w:rPr>
        <w:t xml:space="preserve">consider </w:t>
      </w:r>
      <w:r w:rsidRPr="006A15A2">
        <w:rPr>
          <w:i/>
        </w:rPr>
        <w:t>support</w:t>
      </w:r>
      <w:r w:rsidR="00C14193" w:rsidRPr="006A15A2">
        <w:rPr>
          <w:i/>
        </w:rPr>
        <w:t>ing</w:t>
      </w:r>
      <w:r w:rsidRPr="006A15A2">
        <w:rPr>
          <w:i/>
        </w:rPr>
        <w:t xml:space="preserve"> </w:t>
      </w:r>
      <w:r w:rsidR="00AD1810" w:rsidRPr="006A15A2">
        <w:rPr>
          <w:i/>
        </w:rPr>
        <w:t>also</w:t>
      </w:r>
      <w:r w:rsidRPr="006A15A2">
        <w:rPr>
          <w:i/>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i/>
        </w:rPr>
        <w:t>={96}</w:t>
      </w:r>
      <w:r w:rsidR="00AD1810" w:rsidRPr="006A15A2">
        <w:rPr>
          <w:i/>
        </w:rPr>
        <w:t>. I</w:t>
      </w:r>
      <w:r w:rsidR="00C14193" w:rsidRPr="006A15A2">
        <w:rPr>
          <w:i/>
        </w:rPr>
        <w:t xml:space="preserve">n </w:t>
      </w:r>
      <w:r w:rsidR="00AD1810" w:rsidRPr="006A15A2">
        <w:rPr>
          <w:i/>
        </w:rPr>
        <w:t>case SSB and Type0 CORESET multiplexing pattern 1 removing option of</w:t>
      </w:r>
      <w:r w:rsidR="00C14193" w:rsidRPr="006A15A2">
        <w:rPr>
          <w:i/>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C14193" w:rsidRPr="006A15A2">
        <w:rPr>
          <w:rFonts w:eastAsiaTheme="minorEastAsia"/>
          <w:i/>
        </w:rPr>
        <w:t>={24}</w:t>
      </w:r>
      <w:r w:rsidR="00AD1810" w:rsidRPr="006A15A2">
        <w:rPr>
          <w:rFonts w:eastAsiaTheme="minorEastAsia"/>
          <w:i/>
        </w:rPr>
        <w:t xml:space="preserve"> could be considered</w:t>
      </w:r>
      <w:r w:rsidR="00D33022" w:rsidRPr="006A15A2">
        <w:rPr>
          <w:rFonts w:eastAsiaTheme="minorEastAsia"/>
          <w:i/>
        </w:rPr>
        <w:t>.</w:t>
      </w:r>
    </w:p>
    <w:p w14:paraId="489634C2" w14:textId="2B7FC14F" w:rsidR="00F349B1" w:rsidRPr="006A15A2" w:rsidRDefault="00F349B1" w:rsidP="00F349B1">
      <w:r w:rsidRPr="006A15A2">
        <w:t xml:space="preserve">As discussed in previous section, multiplexing pattern 1 should be at least supported for SSB and Type0 CORESET multiplexing {480,480} case, and in addition pattern 3 could be considered. For pattern 1 case, it would be preferable to support at least values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6A15A2">
        <w:rPr>
          <w:rFonts w:eastAsiaTheme="minorEastAsia"/>
        </w:rPr>
        <w:t>=</w:t>
      </w:r>
      <w:r w:rsidRPr="006A15A2">
        <w:t>{2,3} for number of CORESET symbols</w:t>
      </w:r>
      <w:r w:rsidR="00265A00" w:rsidRPr="006A15A2">
        <w:t xml:space="preserve"> to provide more energy to the receiver. If there is sufficient space in the CORESET configuration,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265A00" w:rsidRPr="006A15A2">
        <w:rPr>
          <w:rFonts w:eastAsiaTheme="minorEastAsia"/>
        </w:rPr>
        <w:t>=</w:t>
      </w:r>
      <w:r w:rsidR="00265A00" w:rsidRPr="006A15A2">
        <w:t xml:space="preserve">{1} symbol could be considered in addition. If multiplexing pattern </w:t>
      </w:r>
      <w:r w:rsidR="00E6719F" w:rsidRPr="006A15A2">
        <w:t>2 or</w:t>
      </w:r>
      <w:r w:rsidR="00265A00" w:rsidRPr="006A15A2">
        <w:t xml:space="preserve"> 3 is supported, values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265A00" w:rsidRPr="006A15A2">
        <w:rPr>
          <w:rFonts w:eastAsiaTheme="minorEastAsia"/>
        </w:rPr>
        <w:t>=</w:t>
      </w:r>
      <w:r w:rsidR="00265A00" w:rsidRPr="006A15A2">
        <w:t>{1,2} would seem appropriate when it is assumed that PDCCHs corresponding to two SSB are sent in same slot. This is of course assuming that 2 SSBs are sent in a slot.</w:t>
      </w:r>
    </w:p>
    <w:p w14:paraId="54358308" w14:textId="4C96AB84" w:rsidR="00F349B1" w:rsidRPr="006A15A2" w:rsidRDefault="00F349B1" w:rsidP="00F349B1">
      <w:pPr>
        <w:rPr>
          <w:i/>
        </w:rPr>
      </w:pPr>
      <w:r w:rsidRPr="006A15A2">
        <w:rPr>
          <w:b/>
          <w:i/>
        </w:rPr>
        <w:t xml:space="preserve">Proposal </w:t>
      </w:r>
      <w:r w:rsidR="000B4DF7" w:rsidRPr="006A15A2">
        <w:rPr>
          <w:b/>
          <w:i/>
        </w:rPr>
        <w:t>1</w:t>
      </w:r>
      <w:r w:rsidR="003B2ABE" w:rsidRPr="006A15A2">
        <w:rPr>
          <w:b/>
          <w:i/>
        </w:rPr>
        <w:t>7</w:t>
      </w:r>
      <w:r w:rsidRPr="006A15A2">
        <w:rPr>
          <w:b/>
          <w:i/>
        </w:rPr>
        <w:t xml:space="preserve">: </w:t>
      </w:r>
      <w:r w:rsidRPr="006A15A2">
        <w:rPr>
          <w:i/>
        </w:rPr>
        <w:t>For SSB and CORESET#0 with 480kHz sub-carrier spacing, support following options:</w:t>
      </w:r>
    </w:p>
    <w:p w14:paraId="23F0B4C2" w14:textId="5CA85641" w:rsidR="00F349B1" w:rsidRPr="006A15A2" w:rsidRDefault="00F349B1" w:rsidP="00F349B1">
      <w:pPr>
        <w:pStyle w:val="ListParagraph"/>
        <w:numPr>
          <w:ilvl w:val="0"/>
          <w:numId w:val="14"/>
        </w:numPr>
        <w:rPr>
          <w:i/>
        </w:rPr>
      </w:pPr>
      <w:r w:rsidRPr="006A15A2">
        <w:rPr>
          <w:rFonts w:eastAsiaTheme="minorEastAsia"/>
          <w:i/>
          <w:sz w:val="22"/>
          <w:szCs w:val="22"/>
          <w:lang w:eastAsia="en-US"/>
        </w:rPr>
        <w:t xml:space="preserve">For multiplexing pattern1 </w:t>
      </w: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6A15A2">
        <w:rPr>
          <w:rFonts w:eastAsiaTheme="minorEastAsia"/>
          <w:i/>
        </w:rPr>
        <w:t>={</w:t>
      </w:r>
      <w:r w:rsidR="00265A00" w:rsidRPr="006A15A2">
        <w:rPr>
          <w:rFonts w:eastAsiaTheme="minorEastAsia"/>
          <w:i/>
        </w:rPr>
        <w:t>[</w:t>
      </w:r>
      <w:r w:rsidRPr="006A15A2">
        <w:rPr>
          <w:rFonts w:eastAsiaTheme="minorEastAsia"/>
          <w:i/>
        </w:rPr>
        <w:t>1</w:t>
      </w:r>
      <w:r w:rsidR="00265A00" w:rsidRPr="006A15A2">
        <w:rPr>
          <w:rFonts w:eastAsiaTheme="minorEastAsia"/>
          <w:i/>
        </w:rPr>
        <w:t>],</w:t>
      </w:r>
      <w:r w:rsidRPr="006A15A2">
        <w:rPr>
          <w:rFonts w:eastAsiaTheme="minorEastAsia"/>
          <w:i/>
        </w:rPr>
        <w:t>2, 3}</w:t>
      </w:r>
    </w:p>
    <w:p w14:paraId="64532AB3" w14:textId="2D18336A" w:rsidR="00F349B1" w:rsidRPr="006A15A2" w:rsidRDefault="00F349B1" w:rsidP="00F349B1">
      <w:pPr>
        <w:pStyle w:val="ListParagraph"/>
        <w:numPr>
          <w:ilvl w:val="0"/>
          <w:numId w:val="14"/>
        </w:numPr>
        <w:rPr>
          <w:i/>
        </w:rPr>
      </w:pPr>
      <w:r w:rsidRPr="006A15A2">
        <w:rPr>
          <w:rFonts w:eastAsiaTheme="minorEastAsia"/>
          <w:i/>
          <w:sz w:val="22"/>
          <w:szCs w:val="22"/>
          <w:lang w:eastAsia="en-US"/>
        </w:rPr>
        <w:t>For multiplexing pattern</w:t>
      </w:r>
      <w:r w:rsidR="00E6719F" w:rsidRPr="006A15A2">
        <w:rPr>
          <w:rFonts w:eastAsiaTheme="minorEastAsia"/>
          <w:i/>
          <w:sz w:val="22"/>
          <w:szCs w:val="22"/>
          <w:lang w:eastAsia="en-US"/>
        </w:rPr>
        <w:t xml:space="preserve">2 or </w:t>
      </w:r>
      <w:r w:rsidRPr="006A15A2">
        <w:rPr>
          <w:rFonts w:eastAsiaTheme="minorEastAsia"/>
          <w:i/>
          <w:sz w:val="22"/>
          <w:szCs w:val="22"/>
          <w:lang w:eastAsia="en-US"/>
        </w:rPr>
        <w:t xml:space="preserve">3 </w:t>
      </w: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6A15A2">
        <w:rPr>
          <w:rFonts w:eastAsiaTheme="minorEastAsia"/>
          <w:i/>
        </w:rPr>
        <w:t>={1, 2}</w:t>
      </w:r>
      <w:r w:rsidRPr="006A15A2">
        <w:rPr>
          <w:i/>
        </w:rPr>
        <w:t xml:space="preserve"> </w:t>
      </w:r>
      <w:r w:rsidR="00E6719F" w:rsidRPr="006A15A2">
        <w:rPr>
          <w:i/>
        </w:rPr>
        <w:t>(if supported)</w:t>
      </w:r>
    </w:p>
    <w:p w14:paraId="5697CDBE" w14:textId="77777777" w:rsidR="00265A00" w:rsidRPr="006A15A2" w:rsidRDefault="00265A00" w:rsidP="00C83F27"/>
    <w:p w14:paraId="34EB7938" w14:textId="0B30771F" w:rsidR="00F349B1" w:rsidRPr="006A15A2" w:rsidRDefault="00265A00">
      <w:r w:rsidRPr="006A15A2">
        <w:t xml:space="preserve">Correspondingly, </w:t>
      </w:r>
      <w:r w:rsidR="005901CF" w:rsidRPr="006A15A2">
        <w:t>to account wider carrier operation</w:t>
      </w:r>
      <w:r w:rsidRPr="006A15A2">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rPr>
        <w:t>={24</w:t>
      </w:r>
      <w:r w:rsidR="005901CF" w:rsidRPr="006A15A2">
        <w:rPr>
          <w:rFonts w:eastAsiaTheme="minorEastAsia"/>
        </w:rPr>
        <w:t>, 48</w:t>
      </w:r>
      <w:r w:rsidRPr="006A15A2">
        <w:rPr>
          <w:rFonts w:eastAsiaTheme="minorEastAsia"/>
        </w:rPr>
        <w:t>} should be supported</w:t>
      </w:r>
      <w:r w:rsidR="005901CF" w:rsidRPr="006A15A2">
        <w:rPr>
          <w:rFonts w:eastAsiaTheme="minorEastAsia"/>
        </w:rPr>
        <w:t xml:space="preserve"> for</w:t>
      </w:r>
      <w:r w:rsidR="005901CF" w:rsidRPr="006A15A2">
        <w:t xml:space="preserve"> SSB and Type0 CORESET multiplexing {480,480} case.</w:t>
      </w:r>
      <w:r w:rsidRPr="006A15A2">
        <w:rPr>
          <w:rFonts w:eastAsiaTheme="minorEastAsia"/>
        </w:rPr>
        <w:t xml:space="preserve"> </w:t>
      </w:r>
      <w:r w:rsidR="005901CF" w:rsidRPr="006A15A2">
        <w:rPr>
          <w:rFonts w:eastAsiaTheme="minorEastAsia"/>
        </w:rPr>
        <w:t>96RB option may not be attractive from UE minimum BW perspective.</w:t>
      </w:r>
    </w:p>
    <w:p w14:paraId="216DC2A3" w14:textId="4B3ED4B9" w:rsidR="00C007A5" w:rsidRPr="006A15A2" w:rsidRDefault="00C007A5" w:rsidP="00C007A5">
      <w:r w:rsidRPr="006A15A2">
        <w:rPr>
          <w:b/>
          <w:i/>
        </w:rPr>
        <w:t xml:space="preserve">Proposal </w:t>
      </w:r>
      <w:r w:rsidR="000B4DF7" w:rsidRPr="006A15A2">
        <w:rPr>
          <w:b/>
          <w:i/>
        </w:rPr>
        <w:t>1</w:t>
      </w:r>
      <w:r w:rsidR="003B2ABE" w:rsidRPr="006A15A2">
        <w:rPr>
          <w:b/>
          <w:i/>
        </w:rPr>
        <w:t>8</w:t>
      </w:r>
      <w:r w:rsidRPr="006A15A2">
        <w:rPr>
          <w:b/>
          <w:i/>
        </w:rPr>
        <w:t xml:space="preserve">: </w:t>
      </w:r>
      <w:r w:rsidRPr="006A15A2">
        <w:rPr>
          <w:i/>
        </w:rPr>
        <w:t xml:space="preserve">For CORESET#0 with </w:t>
      </w:r>
      <w:r w:rsidR="00821B29" w:rsidRPr="006A15A2">
        <w:rPr>
          <w:i/>
        </w:rPr>
        <w:t>48</w:t>
      </w:r>
      <w:r w:rsidRPr="006A15A2">
        <w:rPr>
          <w:i/>
        </w:rPr>
        <w:t xml:space="preserve">0kHz sub-carrier spacing, support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i/>
        </w:rPr>
        <w:t>={24, 48}</w:t>
      </w:r>
      <w:r w:rsidR="00D33022" w:rsidRPr="006A15A2">
        <w:rPr>
          <w:rFonts w:eastAsiaTheme="minorEastAsia"/>
          <w:i/>
        </w:rPr>
        <w:t>.</w:t>
      </w:r>
      <w:r w:rsidRPr="006A15A2">
        <w:rPr>
          <w:i/>
        </w:rPr>
        <w:t xml:space="preserve"> </w:t>
      </w:r>
    </w:p>
    <w:p w14:paraId="4C0A8644" w14:textId="14792275" w:rsidR="00821B29" w:rsidRPr="006A15A2" w:rsidRDefault="005901CF" w:rsidP="00821B29">
      <w:r w:rsidRPr="006A15A2">
        <w:t>To limit the UE minimum BW, in SSB and Type0 CORESET multiplexing {960,960} case</w:t>
      </w:r>
      <w:r w:rsidRPr="006A15A2" w:rsidDel="005901CF">
        <w:t xml:space="preserve"> </w:t>
      </w:r>
      <w:r w:rsidRPr="006A15A2">
        <w:t xml:space="preserve">it would be sufficient to support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rPr>
        <w:t xml:space="preserve">={24} configuration only. </w:t>
      </w:r>
      <w:r w:rsidR="001A2268" w:rsidRPr="006A15A2">
        <w:t xml:space="preserve">With multiplexing pattern 1 it could be considered to support at least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1A2268" w:rsidRPr="006A15A2">
        <w:rPr>
          <w:rFonts w:eastAsiaTheme="minorEastAsia"/>
          <w:i/>
        </w:rPr>
        <w:t>={2, 3}</w:t>
      </w:r>
      <w:r w:rsidR="00E6719F" w:rsidRPr="006A15A2">
        <w:rPr>
          <w:rFonts w:eastAsiaTheme="minorEastAsia"/>
          <w:i/>
        </w:rPr>
        <w:t>.</w:t>
      </w:r>
    </w:p>
    <w:p w14:paraId="492CE2D6" w14:textId="44739B04" w:rsidR="00A45971" w:rsidRPr="006A15A2" w:rsidRDefault="00A45971" w:rsidP="00261C75">
      <w:pPr>
        <w:rPr>
          <w:i/>
        </w:rPr>
      </w:pPr>
      <w:r w:rsidRPr="006A15A2">
        <w:rPr>
          <w:b/>
          <w:i/>
        </w:rPr>
        <w:t xml:space="preserve">Proposal </w:t>
      </w:r>
      <w:r w:rsidR="003B2ABE" w:rsidRPr="006A15A2">
        <w:rPr>
          <w:b/>
          <w:i/>
        </w:rPr>
        <w:t>19</w:t>
      </w:r>
      <w:r w:rsidRPr="006A15A2">
        <w:rPr>
          <w:b/>
          <w:i/>
        </w:rPr>
        <w:t xml:space="preserve">: </w:t>
      </w:r>
      <w:r w:rsidRPr="006A15A2">
        <w:rPr>
          <w:i/>
        </w:rPr>
        <w:t>For SSB and CORESET#0 with 960kHz sub-carrier spacing, support f</w:t>
      </w:r>
      <w:r w:rsidRPr="006A15A2">
        <w:rPr>
          <w:rFonts w:eastAsiaTheme="minorEastAsia"/>
          <w:i/>
        </w:rPr>
        <w:t>or multiplexing pattern</w:t>
      </w:r>
      <w:r w:rsidR="00D33022" w:rsidRPr="006A15A2">
        <w:rPr>
          <w:rFonts w:eastAsiaTheme="minorEastAsia"/>
          <w:i/>
        </w:rPr>
        <w:t xml:space="preserve"> </w:t>
      </w:r>
      <w:r w:rsidRPr="006A15A2">
        <w:rPr>
          <w:rFonts w:eastAsiaTheme="minorEastAsia"/>
          <w:i/>
        </w:rPr>
        <w:t xml:space="preserve">1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6A15A2">
        <w:rPr>
          <w:rFonts w:eastAsiaTheme="minorEastAsia"/>
          <w:i/>
        </w:rPr>
        <w:t>={2, 3}</w:t>
      </w:r>
      <w:r w:rsidR="00D33022" w:rsidRPr="006A15A2">
        <w:rPr>
          <w:rFonts w:eastAsiaTheme="minorEastAsia"/>
          <w:i/>
        </w:rPr>
        <w:t>.</w:t>
      </w:r>
    </w:p>
    <w:p w14:paraId="64214571" w14:textId="2DA1ED81" w:rsidR="005901CF" w:rsidRPr="006A15A2" w:rsidRDefault="00821B29" w:rsidP="00261C75">
      <w:r w:rsidRPr="006A15A2">
        <w:rPr>
          <w:b/>
          <w:i/>
        </w:rPr>
        <w:t xml:space="preserve">Proposal </w:t>
      </w:r>
      <w:r w:rsidR="00AF3A36" w:rsidRPr="006A15A2">
        <w:rPr>
          <w:b/>
          <w:i/>
        </w:rPr>
        <w:t>2</w:t>
      </w:r>
      <w:r w:rsidR="003B2ABE" w:rsidRPr="006A15A2">
        <w:rPr>
          <w:b/>
          <w:i/>
        </w:rPr>
        <w:t>0</w:t>
      </w:r>
      <w:r w:rsidRPr="006A15A2">
        <w:rPr>
          <w:b/>
          <w:i/>
        </w:rPr>
        <w:t xml:space="preserve">: </w:t>
      </w:r>
      <w:r w:rsidRPr="006A15A2">
        <w:rPr>
          <w:i/>
        </w:rPr>
        <w:t xml:space="preserve">For CORESET#0 with 960kHz sub-carrier spacing, support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i/>
        </w:rPr>
        <w:t>={24}</w:t>
      </w:r>
      <w:r w:rsidR="00D33022" w:rsidRPr="006A15A2">
        <w:rPr>
          <w:rFonts w:eastAsiaTheme="minorEastAsia"/>
          <w:i/>
        </w:rPr>
        <w:t>.</w:t>
      </w:r>
      <w:r w:rsidRPr="006A15A2">
        <w:rPr>
          <w:i/>
        </w:rPr>
        <w:t xml:space="preserve"> </w:t>
      </w:r>
    </w:p>
    <w:p w14:paraId="5C4518DB" w14:textId="4DB2511F" w:rsidR="00261C75" w:rsidRPr="006A15A2" w:rsidRDefault="001A2268" w:rsidP="000649B9">
      <w:r w:rsidRPr="006A15A2">
        <w:t xml:space="preserve">For SSB and Type0 CORESET multiplexing {240,120} case support same configuration options as in Rel15, i.e.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6A15A2">
        <w:rPr>
          <w:rFonts w:eastAsiaTheme="minorEastAsia"/>
        </w:rPr>
        <w:t>=</w:t>
      </w:r>
      <w:r w:rsidRPr="006A15A2">
        <w:t xml:space="preserve">{1,2} and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i/>
        </w:rPr>
        <w:t>={24, 48}</w:t>
      </w:r>
    </w:p>
    <w:p w14:paraId="49ABBA9F" w14:textId="38212995" w:rsidR="009E67C4" w:rsidRPr="006A15A2" w:rsidRDefault="009E67C4" w:rsidP="009E67C4">
      <w:pPr>
        <w:rPr>
          <w:i/>
        </w:rPr>
      </w:pPr>
      <w:r w:rsidRPr="006A15A2">
        <w:rPr>
          <w:b/>
          <w:i/>
        </w:rPr>
        <w:t xml:space="preserve">Proposal </w:t>
      </w:r>
      <w:r w:rsidR="00AF3A36" w:rsidRPr="006A15A2">
        <w:rPr>
          <w:b/>
          <w:i/>
        </w:rPr>
        <w:t>2</w:t>
      </w:r>
      <w:r w:rsidR="003B2ABE" w:rsidRPr="006A15A2">
        <w:rPr>
          <w:b/>
          <w:i/>
        </w:rPr>
        <w:t>1</w:t>
      </w:r>
      <w:r w:rsidRPr="006A15A2">
        <w:rPr>
          <w:b/>
          <w:i/>
        </w:rPr>
        <w:t xml:space="preserve">: </w:t>
      </w:r>
      <w:r w:rsidRPr="006A15A2">
        <w:rPr>
          <w:i/>
        </w:rPr>
        <w:t>For SSB with 240kHz sub-carrier spacing and CORESET#0 with 120kHz sub-carrier spacing, support following options:</w:t>
      </w:r>
    </w:p>
    <w:p w14:paraId="1890D64D" w14:textId="4F8F664A" w:rsidR="009E67C4" w:rsidRPr="005F4CD6" w:rsidRDefault="002D3311" w:rsidP="00261C75">
      <w:pPr>
        <w:pStyle w:val="ListParagraph"/>
        <w:numPr>
          <w:ilvl w:val="0"/>
          <w:numId w:val="14"/>
        </w:numPr>
      </w:pP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9E67C4" w:rsidRPr="005F4CD6">
        <w:rPr>
          <w:rFonts w:eastAsiaTheme="minorEastAsia"/>
          <w:i/>
        </w:rPr>
        <w:t>={1, 2}</w:t>
      </w:r>
    </w:p>
    <w:p w14:paraId="70F3BD61" w14:textId="676D5C16" w:rsidR="001A2268" w:rsidRPr="005F4CD6" w:rsidRDefault="002D3311" w:rsidP="00261C75">
      <w:pPr>
        <w:pStyle w:val="ListParagraph"/>
        <w:numPr>
          <w:ilvl w:val="0"/>
          <w:numId w:val="14"/>
        </w:numPr>
      </w:pP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1A2268" w:rsidRPr="005F4CD6">
        <w:rPr>
          <w:rFonts w:eastAsiaTheme="minorEastAsia"/>
          <w:i/>
        </w:rPr>
        <w:t>={24, 48}</w:t>
      </w:r>
    </w:p>
    <w:p w14:paraId="18AEE315" w14:textId="70210214" w:rsidR="006912E7" w:rsidRPr="005F4CD6" w:rsidRDefault="006912E7" w:rsidP="000649B9">
      <w:pPr>
        <w:rPr>
          <w:i/>
        </w:rPr>
      </w:pPr>
    </w:p>
    <w:p w14:paraId="62D3D742" w14:textId="77777777" w:rsidR="002B33EB" w:rsidRPr="005F4CD6" w:rsidRDefault="002B33EB" w:rsidP="000649B9">
      <w:pPr>
        <w:rPr>
          <w:i/>
        </w:rPr>
      </w:pPr>
    </w:p>
    <w:p w14:paraId="0AB36F0C" w14:textId="58A58DDB" w:rsidR="000649B9" w:rsidRPr="005F4CD6" w:rsidRDefault="006205B8" w:rsidP="006205B8">
      <w:pPr>
        <w:pStyle w:val="Heading2"/>
      </w:pPr>
      <w:r w:rsidRPr="005F4CD6">
        <w:t>PRACH</w:t>
      </w:r>
    </w:p>
    <w:p w14:paraId="38512E6A" w14:textId="3BE96D2E" w:rsidR="008A7F61" w:rsidRPr="005F4CD6" w:rsidRDefault="008A7F61" w:rsidP="005D5C7C">
      <w:pPr>
        <w:pStyle w:val="Heading3"/>
      </w:pPr>
      <w:r w:rsidRPr="005F4CD6">
        <w:t>PRACH for initial and non-initial access</w:t>
      </w:r>
    </w:p>
    <w:p w14:paraId="074A6229" w14:textId="4C857E75" w:rsidR="009550F6" w:rsidRPr="006A15A2" w:rsidRDefault="001F2436" w:rsidP="00276C76">
      <w:r w:rsidRPr="006A15A2">
        <w:t>Aspect related to RACH were discussed in RAN1#104e and</w:t>
      </w:r>
      <w:r w:rsidR="009550F6" w:rsidRPr="006A15A2">
        <w:t xml:space="preserve"> the following agreement was made:</w:t>
      </w:r>
    </w:p>
    <w:tbl>
      <w:tblPr>
        <w:tblStyle w:val="TableGrid"/>
        <w:tblW w:w="0" w:type="auto"/>
        <w:tblLook w:val="04A0" w:firstRow="1" w:lastRow="0" w:firstColumn="1" w:lastColumn="0" w:noHBand="0" w:noVBand="1"/>
      </w:tblPr>
      <w:tblGrid>
        <w:gridCol w:w="9629"/>
      </w:tblGrid>
      <w:tr w:rsidR="009550F6" w:rsidRPr="00E84FE2" w14:paraId="0B90F1AD" w14:textId="77777777" w:rsidTr="009550F6">
        <w:tc>
          <w:tcPr>
            <w:tcW w:w="9629" w:type="dxa"/>
          </w:tcPr>
          <w:p w14:paraId="16A633F3" w14:textId="77777777" w:rsidR="009550F6" w:rsidRPr="005F4CD6" w:rsidRDefault="009550F6" w:rsidP="009550F6">
            <w:pPr>
              <w:spacing w:after="0" w:line="240" w:lineRule="auto"/>
              <w:rPr>
                <w:rFonts w:ascii="Times" w:eastAsia="Batang" w:hAnsi="Times" w:cs="Times New Roman"/>
                <w:sz w:val="20"/>
                <w:szCs w:val="24"/>
                <w:lang w:eastAsia="x-none"/>
              </w:rPr>
            </w:pPr>
            <w:r w:rsidRPr="005F4CD6">
              <w:rPr>
                <w:rFonts w:ascii="Times" w:eastAsia="Batang" w:hAnsi="Times" w:cs="Times New Roman"/>
                <w:sz w:val="20"/>
                <w:szCs w:val="24"/>
                <w:highlight w:val="green"/>
                <w:lang w:eastAsia="x-none"/>
              </w:rPr>
              <w:t>Agreement:</w:t>
            </w:r>
          </w:p>
          <w:p w14:paraId="01239C97" w14:textId="77777777" w:rsidR="009550F6" w:rsidRPr="006A15A2" w:rsidRDefault="009550F6" w:rsidP="009550F6">
            <w:pPr>
              <w:numPr>
                <w:ilvl w:val="0"/>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For initial access and non-initial access use cases, support 120kHz PRACH SCS with sequence length L=571, 1151 (in addition to L=139) for PRACH Formats A1~A3, B1~B4, C0, and C2.</w:t>
            </w:r>
          </w:p>
          <w:p w14:paraId="4E3AFFE2" w14:textId="77777777" w:rsidR="009550F6" w:rsidRPr="006A15A2" w:rsidRDefault="009550F6" w:rsidP="009550F6">
            <w:pPr>
              <w:numPr>
                <w:ilvl w:val="0"/>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For</w:t>
            </w:r>
            <w:r w:rsidRPr="006A15A2">
              <w:rPr>
                <w:rFonts w:ascii="Times" w:eastAsia="Batang" w:hAnsi="Times" w:cs="Times"/>
                <w:color w:val="C00000"/>
                <w:sz w:val="20"/>
                <w:szCs w:val="20"/>
                <w:lang w:eastAsia="zh-CN"/>
              </w:rPr>
              <w:t xml:space="preserve"> </w:t>
            </w:r>
            <w:r w:rsidRPr="006A15A2">
              <w:rPr>
                <w:rFonts w:ascii="Times" w:eastAsia="Batang" w:hAnsi="Times" w:cs="Times"/>
                <w:sz w:val="20"/>
                <w:szCs w:val="20"/>
                <w:lang w:eastAsia="zh-CN"/>
              </w:rPr>
              <w:t xml:space="preserve">non-initial access use cases, </w:t>
            </w:r>
          </w:p>
          <w:p w14:paraId="48774F54" w14:textId="77777777" w:rsidR="009550F6" w:rsidRPr="006A15A2" w:rsidRDefault="009550F6" w:rsidP="009550F6">
            <w:pPr>
              <w:numPr>
                <w:ilvl w:val="1"/>
                <w:numId w:val="13"/>
              </w:numPr>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if 480kHz and/or 960 kHz SSB SCS is agreed to be supported, support 480 and/or 960 kHz PRACH SCS with sequence length L=139 for PRACH Formats A1~A3, B1~B4, C0, and C2, respectively.</w:t>
            </w:r>
          </w:p>
          <w:p w14:paraId="242B20BC" w14:textId="77777777" w:rsidR="009550F6" w:rsidRPr="006A15A2" w:rsidRDefault="009550F6" w:rsidP="009550F6">
            <w:pPr>
              <w:numPr>
                <w:ilvl w:val="2"/>
                <w:numId w:val="13"/>
              </w:numPr>
              <w:tabs>
                <w:tab w:val="left" w:pos="1080"/>
              </w:tabs>
              <w:spacing w:after="0" w:line="240" w:lineRule="auto"/>
              <w:jc w:val="both"/>
              <w:rPr>
                <w:rFonts w:ascii="Times" w:eastAsia="Batang" w:hAnsi="Times" w:cs="Times"/>
                <w:sz w:val="20"/>
                <w:szCs w:val="20"/>
                <w:lang w:eastAsia="zh-CN"/>
              </w:rPr>
            </w:pPr>
            <w:r w:rsidRPr="006A15A2">
              <w:rPr>
                <w:rFonts w:ascii="Times" w:eastAsia="Batang" w:hAnsi="Times" w:cs="Times"/>
                <w:sz w:val="20"/>
                <w:szCs w:val="20"/>
                <w:lang w:eastAsia="zh-CN"/>
              </w:rPr>
              <w:t>FFS: support of sequence length L = 571, 1151</w:t>
            </w:r>
          </w:p>
          <w:p w14:paraId="51823751" w14:textId="25939042" w:rsidR="009550F6" w:rsidRPr="006A15A2" w:rsidRDefault="009550F6" w:rsidP="005D5C7C">
            <w:pPr>
              <w:pStyle w:val="ListParagraph"/>
              <w:numPr>
                <w:ilvl w:val="0"/>
                <w:numId w:val="13"/>
              </w:numPr>
            </w:pPr>
            <w:r w:rsidRPr="006A15A2">
              <w:rPr>
                <w:rFonts w:ascii="Times" w:eastAsia="Batang" w:hAnsi="Times" w:cs="Times"/>
                <w:sz w:val="20"/>
                <w:szCs w:val="20"/>
              </w:rPr>
              <w:t>FFS: Support of 480 and/or 960 kHz PRACH SCS for initial access use cases, if 480 and/or 960 kHz SSB SCS is agreed to be supported for initial access</w:t>
            </w:r>
          </w:p>
        </w:tc>
      </w:tr>
    </w:tbl>
    <w:p w14:paraId="1F95EA66" w14:textId="4BD9DA17" w:rsidR="009550F6" w:rsidRPr="006A15A2" w:rsidRDefault="009550F6" w:rsidP="00276C76"/>
    <w:p w14:paraId="37751B9F" w14:textId="0C9A632C" w:rsidR="008A7F61" w:rsidRPr="006A15A2" w:rsidRDefault="008A7F61" w:rsidP="008A7F61">
      <w:pPr>
        <w:jc w:val="both"/>
      </w:pPr>
      <w:r w:rsidRPr="006A15A2">
        <w:t>In NR, the random access channel is triggered by one of the following events:</w:t>
      </w:r>
    </w:p>
    <w:p w14:paraId="3B7FFCAC" w14:textId="39B555B0" w:rsidR="00C71297" w:rsidRPr="005F4CD6" w:rsidRDefault="00C71297" w:rsidP="008A7F61">
      <w:pPr>
        <w:jc w:val="both"/>
      </w:pPr>
      <w:r w:rsidRPr="005F4CD6">
        <w:t>Initial Access:</w:t>
      </w:r>
    </w:p>
    <w:p w14:paraId="28F51555" w14:textId="4E522E1E" w:rsidR="00B05369" w:rsidRPr="005F4CD6" w:rsidRDefault="00B05369" w:rsidP="00B05369">
      <w:pPr>
        <w:pStyle w:val="ListParagraph"/>
        <w:numPr>
          <w:ilvl w:val="0"/>
          <w:numId w:val="20"/>
        </w:numPr>
        <w:jc w:val="both"/>
        <w:rPr>
          <w:sz w:val="22"/>
          <w:szCs w:val="22"/>
        </w:rPr>
      </w:pPr>
      <w:r w:rsidRPr="005F4CD6">
        <w:rPr>
          <w:sz w:val="22"/>
          <w:szCs w:val="22"/>
        </w:rPr>
        <w:t>Initial Access from RRC_IDLE</w:t>
      </w:r>
    </w:p>
    <w:p w14:paraId="57B6182B" w14:textId="77777777" w:rsidR="00814CFF" w:rsidRPr="005F4CD6" w:rsidRDefault="00814CFF" w:rsidP="00C71297">
      <w:pPr>
        <w:jc w:val="both"/>
      </w:pPr>
    </w:p>
    <w:p w14:paraId="44046179" w14:textId="14609162" w:rsidR="00C71297" w:rsidRPr="005F4CD6" w:rsidRDefault="00C71297" w:rsidP="005D5C7C">
      <w:pPr>
        <w:jc w:val="both"/>
      </w:pPr>
      <w:r w:rsidRPr="005F4CD6">
        <w:t>Non-initial access:</w:t>
      </w:r>
    </w:p>
    <w:p w14:paraId="5D9A5CBE" w14:textId="1FDDD69F" w:rsidR="00B05369" w:rsidRPr="006A15A2" w:rsidRDefault="00B05369" w:rsidP="00B05369">
      <w:pPr>
        <w:pStyle w:val="ListParagraph"/>
        <w:numPr>
          <w:ilvl w:val="0"/>
          <w:numId w:val="20"/>
        </w:numPr>
        <w:jc w:val="both"/>
        <w:rPr>
          <w:sz w:val="22"/>
          <w:szCs w:val="22"/>
        </w:rPr>
      </w:pPr>
      <w:r w:rsidRPr="006A15A2">
        <w:rPr>
          <w:sz w:val="22"/>
          <w:szCs w:val="22"/>
        </w:rPr>
        <w:t>RRC Connection Re-establishment after radio link failure (RRC_CONNECTED)</w:t>
      </w:r>
    </w:p>
    <w:p w14:paraId="1C7F48C3" w14:textId="4534EF25" w:rsidR="00B05369" w:rsidRPr="005F4CD6" w:rsidRDefault="00B05369" w:rsidP="00B05369">
      <w:pPr>
        <w:pStyle w:val="ListParagraph"/>
        <w:numPr>
          <w:ilvl w:val="0"/>
          <w:numId w:val="20"/>
        </w:numPr>
        <w:jc w:val="both"/>
        <w:rPr>
          <w:sz w:val="22"/>
          <w:szCs w:val="22"/>
        </w:rPr>
      </w:pPr>
      <w:r w:rsidRPr="005F4CD6">
        <w:rPr>
          <w:sz w:val="22"/>
          <w:szCs w:val="22"/>
        </w:rPr>
        <w:t>Handover (RRC_CONNECTED)</w:t>
      </w:r>
    </w:p>
    <w:p w14:paraId="1AC73A15" w14:textId="30B26A56" w:rsidR="00B05369" w:rsidRPr="006A15A2" w:rsidRDefault="00B05369" w:rsidP="00B05369">
      <w:pPr>
        <w:pStyle w:val="ListParagraph"/>
        <w:numPr>
          <w:ilvl w:val="0"/>
          <w:numId w:val="20"/>
        </w:numPr>
        <w:jc w:val="both"/>
        <w:rPr>
          <w:sz w:val="22"/>
          <w:szCs w:val="22"/>
        </w:rPr>
      </w:pPr>
      <w:r w:rsidRPr="006A15A2">
        <w:rPr>
          <w:sz w:val="22"/>
          <w:szCs w:val="22"/>
        </w:rPr>
        <w:t>UL data arrival when the UE is in RRC_CONNECTED state, with non-synchronized UL</w:t>
      </w:r>
    </w:p>
    <w:p w14:paraId="47A6356A" w14:textId="793185D4" w:rsidR="00B05369" w:rsidRPr="006A15A2" w:rsidRDefault="00B05369" w:rsidP="00B05369">
      <w:pPr>
        <w:pStyle w:val="ListParagraph"/>
        <w:numPr>
          <w:ilvl w:val="0"/>
          <w:numId w:val="20"/>
        </w:numPr>
        <w:jc w:val="both"/>
        <w:rPr>
          <w:sz w:val="22"/>
          <w:szCs w:val="22"/>
        </w:rPr>
      </w:pPr>
      <w:r w:rsidRPr="006A15A2">
        <w:rPr>
          <w:sz w:val="22"/>
          <w:szCs w:val="22"/>
        </w:rPr>
        <w:t>DL data arrival when the UE is in RRC_CONNECTED state, with non-synchronized UL</w:t>
      </w:r>
    </w:p>
    <w:p w14:paraId="025610AB" w14:textId="1529EEC8" w:rsidR="00B05369" w:rsidRPr="006A15A2" w:rsidRDefault="00B05369" w:rsidP="00B05369">
      <w:pPr>
        <w:pStyle w:val="ListParagraph"/>
        <w:numPr>
          <w:ilvl w:val="0"/>
          <w:numId w:val="20"/>
        </w:numPr>
        <w:jc w:val="both"/>
        <w:rPr>
          <w:sz w:val="22"/>
          <w:szCs w:val="22"/>
        </w:rPr>
      </w:pPr>
      <w:r w:rsidRPr="006A15A2">
        <w:rPr>
          <w:sz w:val="22"/>
          <w:szCs w:val="22"/>
        </w:rPr>
        <w:t>UL data arrival when the UE is in RRC_CONNECTED state and no SR resources</w:t>
      </w:r>
    </w:p>
    <w:p w14:paraId="04BA262F" w14:textId="4B362840" w:rsidR="00B05369" w:rsidRPr="006A15A2" w:rsidRDefault="00B05369" w:rsidP="00B05369">
      <w:pPr>
        <w:pStyle w:val="ListParagraph"/>
        <w:numPr>
          <w:ilvl w:val="0"/>
          <w:numId w:val="20"/>
        </w:numPr>
        <w:jc w:val="both"/>
        <w:rPr>
          <w:sz w:val="22"/>
          <w:szCs w:val="22"/>
        </w:rPr>
      </w:pPr>
      <w:r w:rsidRPr="006A15A2">
        <w:rPr>
          <w:sz w:val="22"/>
          <w:szCs w:val="22"/>
        </w:rPr>
        <w:t>The UE sends a scheduling request in response to UL data arrival but fails to receive an UL grant from the network (RRC_CONNECTED)</w:t>
      </w:r>
    </w:p>
    <w:p w14:paraId="77B30D51" w14:textId="5385B532" w:rsidR="00B05369" w:rsidRPr="006A15A2" w:rsidRDefault="00B05369" w:rsidP="00B05369">
      <w:pPr>
        <w:pStyle w:val="ListParagraph"/>
        <w:numPr>
          <w:ilvl w:val="0"/>
          <w:numId w:val="20"/>
        </w:numPr>
        <w:jc w:val="both"/>
        <w:rPr>
          <w:sz w:val="22"/>
          <w:szCs w:val="22"/>
        </w:rPr>
      </w:pPr>
      <w:r w:rsidRPr="006A15A2">
        <w:rPr>
          <w:sz w:val="22"/>
          <w:szCs w:val="22"/>
        </w:rPr>
        <w:t>Transition from RRC_INACTIVE state to RRC_CONNECTED state</w:t>
      </w:r>
    </w:p>
    <w:p w14:paraId="1D76040A" w14:textId="064C29EF" w:rsidR="00B05369" w:rsidRPr="006A15A2" w:rsidRDefault="00B05369" w:rsidP="00B05369">
      <w:pPr>
        <w:pStyle w:val="ListParagraph"/>
        <w:numPr>
          <w:ilvl w:val="0"/>
          <w:numId w:val="20"/>
        </w:numPr>
        <w:jc w:val="both"/>
        <w:rPr>
          <w:sz w:val="22"/>
          <w:szCs w:val="22"/>
        </w:rPr>
      </w:pPr>
      <w:r w:rsidRPr="006A15A2">
        <w:rPr>
          <w:sz w:val="22"/>
          <w:szCs w:val="22"/>
        </w:rPr>
        <w:t>Establishing time alignment when adding SCell (RRC_CONNECTED)</w:t>
      </w:r>
    </w:p>
    <w:p w14:paraId="32F15C57" w14:textId="6637B6B9" w:rsidR="00B05369" w:rsidRPr="006A15A2" w:rsidRDefault="00B05369" w:rsidP="00B05369">
      <w:pPr>
        <w:pStyle w:val="ListParagraph"/>
        <w:numPr>
          <w:ilvl w:val="0"/>
          <w:numId w:val="20"/>
        </w:numPr>
        <w:jc w:val="both"/>
        <w:rPr>
          <w:sz w:val="22"/>
          <w:szCs w:val="22"/>
        </w:rPr>
      </w:pPr>
      <w:r w:rsidRPr="006A15A2">
        <w:rPr>
          <w:sz w:val="22"/>
          <w:szCs w:val="22"/>
        </w:rPr>
        <w:t>Request of Other SI (RRC_IDLE or RRC_INACTIVE)</w:t>
      </w:r>
    </w:p>
    <w:p w14:paraId="0269C67B" w14:textId="517CC153" w:rsidR="00B05369" w:rsidRPr="006A15A2" w:rsidRDefault="00B05369" w:rsidP="00B05369">
      <w:pPr>
        <w:pStyle w:val="ListParagraph"/>
        <w:numPr>
          <w:ilvl w:val="0"/>
          <w:numId w:val="20"/>
        </w:numPr>
        <w:jc w:val="both"/>
        <w:rPr>
          <w:sz w:val="22"/>
          <w:szCs w:val="22"/>
        </w:rPr>
      </w:pPr>
      <w:r w:rsidRPr="006A15A2">
        <w:rPr>
          <w:sz w:val="22"/>
          <w:szCs w:val="22"/>
        </w:rPr>
        <w:t>Beam failure recovery (RRC_CONNECTED)</w:t>
      </w:r>
    </w:p>
    <w:p w14:paraId="3A1168CA" w14:textId="6F1C7AC1" w:rsidR="00B05369" w:rsidRPr="006A15A2" w:rsidRDefault="00B05369" w:rsidP="00B05369">
      <w:pPr>
        <w:jc w:val="both"/>
      </w:pPr>
    </w:p>
    <w:p w14:paraId="6CE1947A" w14:textId="7F907BCB" w:rsidR="0006571C" w:rsidRPr="006A15A2" w:rsidRDefault="00876163" w:rsidP="00B05369">
      <w:pPr>
        <w:jc w:val="both"/>
      </w:pPr>
      <w:r w:rsidRPr="006A15A2">
        <w:t xml:space="preserve">As </w:t>
      </w:r>
      <w:r w:rsidR="0006571C" w:rsidRPr="006A15A2">
        <w:t xml:space="preserve">it </w:t>
      </w:r>
      <w:r w:rsidRPr="006A15A2">
        <w:t xml:space="preserve">can be seen </w:t>
      </w:r>
      <w:r w:rsidR="0006571C" w:rsidRPr="006A15A2">
        <w:t xml:space="preserve">there are </w:t>
      </w:r>
      <w:r w:rsidR="009D51EF" w:rsidRPr="006A15A2">
        <w:t>quite many</w:t>
      </w:r>
      <w:r w:rsidRPr="006A15A2">
        <w:t xml:space="preserve"> of non-initial access RACH </w:t>
      </w:r>
      <w:r w:rsidR="0006571C" w:rsidRPr="006A15A2">
        <w:t xml:space="preserve">use cases, especially in Connected state. In other words, RACH is not used only for the initial access. Thus, it seems logical to support the SCS for the PRACH as for the other uplink signals in Connected state in order to establish </w:t>
      </w:r>
      <w:r w:rsidR="009D51EF" w:rsidRPr="006A15A2">
        <w:t xml:space="preserve">a </w:t>
      </w:r>
      <w:r w:rsidR="0006571C" w:rsidRPr="006A15A2">
        <w:t>single-numerology operation.</w:t>
      </w:r>
    </w:p>
    <w:p w14:paraId="7E3A4F9C" w14:textId="6B450A0D" w:rsidR="00876163" w:rsidRPr="006A15A2" w:rsidRDefault="0006571C" w:rsidP="00B05369">
      <w:pPr>
        <w:jc w:val="both"/>
        <w:rPr>
          <w:i/>
        </w:rPr>
      </w:pPr>
      <w:r w:rsidRPr="006A15A2">
        <w:rPr>
          <w:b/>
          <w:i/>
        </w:rPr>
        <w:t xml:space="preserve">Proposal </w:t>
      </w:r>
      <w:r w:rsidR="00FC3398" w:rsidRPr="006A15A2">
        <w:rPr>
          <w:b/>
          <w:i/>
        </w:rPr>
        <w:t>2</w:t>
      </w:r>
      <w:r w:rsidR="003B2ABE" w:rsidRPr="006A15A2">
        <w:rPr>
          <w:b/>
          <w:i/>
        </w:rPr>
        <w:t>2</w:t>
      </w:r>
      <w:r w:rsidRPr="006A15A2">
        <w:rPr>
          <w:b/>
          <w:i/>
        </w:rPr>
        <w:t xml:space="preserve">: </w:t>
      </w:r>
      <w:r w:rsidRPr="006A15A2">
        <w:rPr>
          <w:i/>
        </w:rPr>
        <w:t>Support</w:t>
      </w:r>
      <w:r w:rsidR="00D900B5" w:rsidRPr="006A15A2">
        <w:rPr>
          <w:i/>
        </w:rPr>
        <w:t xml:space="preserve"> 480kHz and/or 960 kHz SCS for PRACH in non-initial access use cases.</w:t>
      </w:r>
    </w:p>
    <w:p w14:paraId="77248D85" w14:textId="3C182382" w:rsidR="009D51EF" w:rsidRPr="006A15A2" w:rsidRDefault="00F07EFA" w:rsidP="00B05369">
      <w:pPr>
        <w:jc w:val="both"/>
      </w:pPr>
      <w:r w:rsidRPr="006A15A2">
        <w:t>As discussed in previous section, the initial access can be further divided into two cases:</w:t>
      </w:r>
    </w:p>
    <w:p w14:paraId="05170507" w14:textId="27574D64" w:rsidR="00F07EFA" w:rsidRPr="006A15A2" w:rsidRDefault="00F07EFA" w:rsidP="005D5C7C">
      <w:pPr>
        <w:pStyle w:val="ListParagraph"/>
        <w:numPr>
          <w:ilvl w:val="0"/>
          <w:numId w:val="21"/>
        </w:numPr>
        <w:rPr>
          <w:sz w:val="22"/>
          <w:szCs w:val="22"/>
        </w:rPr>
      </w:pPr>
      <w:r w:rsidRPr="006A15A2">
        <w:rPr>
          <w:sz w:val="22"/>
          <w:szCs w:val="22"/>
        </w:rPr>
        <w:t>initial access with initial cell search and selection</w:t>
      </w:r>
    </w:p>
    <w:p w14:paraId="5B40C7BF" w14:textId="23B105B4" w:rsidR="00F07EFA" w:rsidRPr="006A15A2" w:rsidRDefault="00F07EFA" w:rsidP="005D5C7C">
      <w:pPr>
        <w:pStyle w:val="ListParagraph"/>
        <w:numPr>
          <w:ilvl w:val="0"/>
          <w:numId w:val="21"/>
        </w:numPr>
        <w:rPr>
          <w:sz w:val="22"/>
          <w:szCs w:val="22"/>
        </w:rPr>
      </w:pPr>
      <w:r w:rsidRPr="006A15A2">
        <w:rPr>
          <w:sz w:val="22"/>
          <w:szCs w:val="22"/>
        </w:rPr>
        <w:t>initial access without initial cell search and selection</w:t>
      </w:r>
    </w:p>
    <w:p w14:paraId="59348343" w14:textId="5F306260" w:rsidR="00F07EFA" w:rsidRPr="006A15A2" w:rsidRDefault="00F07EFA" w:rsidP="00F07EFA"/>
    <w:p w14:paraId="5E3AE852" w14:textId="14D48819" w:rsidR="00F07EFA" w:rsidRPr="006A15A2" w:rsidRDefault="00F07EFA" w:rsidP="00F07EFA">
      <w:pPr>
        <w:rPr>
          <w:sz w:val="20"/>
          <w:szCs w:val="20"/>
        </w:rPr>
      </w:pPr>
      <w:r w:rsidRPr="006A15A2">
        <w:t xml:space="preserve">The complexity at UE </w:t>
      </w:r>
      <w:r w:rsidRPr="006A15A2">
        <w:rPr>
          <w:sz w:val="20"/>
          <w:szCs w:val="20"/>
        </w:rPr>
        <w:t>side in initial access is largely in the initial cell search and selection. I.e. the UE’s initial access related complexity can be mitigated if the UE has prior knowledge about the SSB sync raster position as well as numerology of the SSB. T</w:t>
      </w:r>
      <w:r w:rsidR="009F37BA" w:rsidRPr="006A15A2">
        <w:rPr>
          <w:sz w:val="20"/>
          <w:szCs w:val="20"/>
        </w:rPr>
        <w:t>hat is to say that it should be considered to enable single-numerology operation for the cases where the UE can be provided prior information</w:t>
      </w:r>
      <w:r w:rsidRPr="006A15A2">
        <w:rPr>
          <w:sz w:val="20"/>
          <w:szCs w:val="20"/>
        </w:rPr>
        <w:t xml:space="preserve"> </w:t>
      </w:r>
      <w:r w:rsidR="009F37BA" w:rsidRPr="006A15A2">
        <w:rPr>
          <w:sz w:val="20"/>
          <w:szCs w:val="20"/>
        </w:rPr>
        <w:t xml:space="preserve">about the SSB location and SCS (480 or 960 kHz SCS). </w:t>
      </w:r>
      <w:r w:rsidR="00FC2C9D" w:rsidRPr="006A15A2">
        <w:rPr>
          <w:sz w:val="20"/>
          <w:szCs w:val="20"/>
        </w:rPr>
        <w:t xml:space="preserve">From RACH perspective, there is no practical difference in UE complexity when considering “initial access”, 1) above, or “non-initial access”, 2) above. </w:t>
      </w:r>
      <w:r w:rsidR="009F37BA" w:rsidRPr="006A15A2">
        <w:rPr>
          <w:sz w:val="20"/>
          <w:szCs w:val="20"/>
        </w:rPr>
        <w:t>Consequently, it would make sense to support 480 kHz and/or 960 kH</w:t>
      </w:r>
      <w:r w:rsidR="003E4EBA" w:rsidRPr="006A15A2">
        <w:rPr>
          <w:sz w:val="20"/>
          <w:szCs w:val="20"/>
        </w:rPr>
        <w:t>z for RACH also in initial access.</w:t>
      </w:r>
    </w:p>
    <w:p w14:paraId="3F2AF158" w14:textId="529F7528" w:rsidR="003E4EBA" w:rsidRPr="006A15A2" w:rsidRDefault="003E4EBA" w:rsidP="003E4EBA">
      <w:pPr>
        <w:jc w:val="both"/>
        <w:rPr>
          <w:i/>
        </w:rPr>
      </w:pPr>
      <w:r w:rsidRPr="006A15A2">
        <w:rPr>
          <w:b/>
          <w:i/>
        </w:rPr>
        <w:t xml:space="preserve">Proposal </w:t>
      </w:r>
      <w:r w:rsidR="00FC2C9D" w:rsidRPr="006A15A2">
        <w:rPr>
          <w:b/>
          <w:i/>
        </w:rPr>
        <w:t>2</w:t>
      </w:r>
      <w:r w:rsidR="003B2ABE" w:rsidRPr="006A15A2">
        <w:rPr>
          <w:b/>
          <w:i/>
        </w:rPr>
        <w:t>3</w:t>
      </w:r>
      <w:r w:rsidRPr="006A15A2">
        <w:rPr>
          <w:b/>
          <w:i/>
        </w:rPr>
        <w:t xml:space="preserve">: </w:t>
      </w:r>
      <w:r w:rsidRPr="006A15A2">
        <w:rPr>
          <w:i/>
        </w:rPr>
        <w:t>Support 480kHz and/or 960 kHz SCS for PRACH in initial access use case when UE’s SSB search complexity can be mitigated.</w:t>
      </w:r>
    </w:p>
    <w:p w14:paraId="20EF9FB0" w14:textId="77777777" w:rsidR="003E4EBA" w:rsidRPr="006A15A2" w:rsidRDefault="003E4EBA" w:rsidP="00F07EFA">
      <w:pPr>
        <w:rPr>
          <w:sz w:val="20"/>
          <w:szCs w:val="20"/>
        </w:rPr>
      </w:pPr>
    </w:p>
    <w:p w14:paraId="10C04FED" w14:textId="1A1BA4ED" w:rsidR="00D900B5" w:rsidRPr="006A15A2" w:rsidRDefault="00D900B5" w:rsidP="00B05369">
      <w:pPr>
        <w:jc w:val="both"/>
      </w:pPr>
      <w:r w:rsidRPr="006A15A2">
        <w:t xml:space="preserve">Regarding the sequence lengths L=571 and L=1151 with 480 and 960 kHz SCSs the following bandwidths </w:t>
      </w:r>
      <w:r w:rsidR="00F60589" w:rsidRPr="006A15A2">
        <w:t xml:space="preserve">in MHz </w:t>
      </w:r>
      <w:r w:rsidRPr="006A15A2">
        <w:t xml:space="preserve">would be </w:t>
      </w:r>
      <w:r w:rsidR="00F60589" w:rsidRPr="006A15A2">
        <w:t>required:</w:t>
      </w:r>
    </w:p>
    <w:p w14:paraId="2AF91B40" w14:textId="442133C0" w:rsidR="00D900B5" w:rsidRPr="005F4CD6" w:rsidRDefault="003E4EBA" w:rsidP="00B05369">
      <w:pPr>
        <w:jc w:val="both"/>
      </w:pPr>
      <w:r w:rsidRPr="00087072">
        <w:rPr>
          <w:noProof/>
        </w:rPr>
        <w:drawing>
          <wp:inline distT="0" distB="0" distL="0" distR="0" wp14:anchorId="10137E1A" wp14:editId="348A388A">
            <wp:extent cx="2057400" cy="7385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738505"/>
                    </a:xfrm>
                    <a:prstGeom prst="rect">
                      <a:avLst/>
                    </a:prstGeom>
                    <a:noFill/>
                    <a:ln>
                      <a:noFill/>
                    </a:ln>
                  </pic:spPr>
                </pic:pic>
              </a:graphicData>
            </a:graphic>
          </wp:inline>
        </w:drawing>
      </w:r>
    </w:p>
    <w:p w14:paraId="48CB21A5" w14:textId="31877FCD" w:rsidR="00F60589" w:rsidRPr="006A15A2" w:rsidRDefault="001360D8" w:rsidP="00B05369">
      <w:pPr>
        <w:jc w:val="both"/>
      </w:pPr>
      <w:r w:rsidRPr="006A15A2">
        <w:t>Currently, the minimum bandwidth per SCS remains open. However, it’s considered that the minimum supported bandwidth will be 400 MHz at maximum. Thus, it can be noticed L=1151 cannot be supported either with 460 or 960 kHz SCS if the bandwidth is 400 MHz. The same applies for L=571 using 960 kHz SCS. In general we think that L=571 and L=1151 could be applied only for 120 kHz SCS.</w:t>
      </w:r>
    </w:p>
    <w:p w14:paraId="180B39F5" w14:textId="1E8FDAF0" w:rsidR="001360D8" w:rsidRPr="006A15A2" w:rsidRDefault="001360D8" w:rsidP="00B05369">
      <w:pPr>
        <w:jc w:val="both"/>
        <w:rPr>
          <w:i/>
        </w:rPr>
      </w:pPr>
      <w:r w:rsidRPr="006A15A2">
        <w:rPr>
          <w:b/>
          <w:i/>
        </w:rPr>
        <w:t xml:space="preserve">Proposal </w:t>
      </w:r>
      <w:r w:rsidR="00FC2C9D" w:rsidRPr="006A15A2">
        <w:rPr>
          <w:b/>
          <w:i/>
        </w:rPr>
        <w:t>2</w:t>
      </w:r>
      <w:r w:rsidR="003B2ABE" w:rsidRPr="006A15A2">
        <w:rPr>
          <w:b/>
          <w:i/>
        </w:rPr>
        <w:t>4</w:t>
      </w:r>
      <w:r w:rsidRPr="006A15A2">
        <w:rPr>
          <w:b/>
          <w:i/>
        </w:rPr>
        <w:t xml:space="preserve">: </w:t>
      </w:r>
      <w:r w:rsidRPr="006A15A2">
        <w:rPr>
          <w:i/>
        </w:rPr>
        <w:t>Support L=</w:t>
      </w:r>
      <w:r w:rsidR="0042176E" w:rsidRPr="006A15A2">
        <w:rPr>
          <w:i/>
        </w:rPr>
        <w:t xml:space="preserve">139 </w:t>
      </w:r>
      <w:r w:rsidRPr="006A15A2">
        <w:rPr>
          <w:i/>
        </w:rPr>
        <w:t xml:space="preserve"> for PRACH with </w:t>
      </w:r>
      <w:r w:rsidR="0042176E" w:rsidRPr="006A15A2">
        <w:rPr>
          <w:i/>
        </w:rPr>
        <w:t xml:space="preserve">480kHz and 960kHz </w:t>
      </w:r>
      <w:r w:rsidRPr="006A15A2">
        <w:rPr>
          <w:i/>
        </w:rPr>
        <w:t>at above 52.6 GHz.</w:t>
      </w:r>
    </w:p>
    <w:p w14:paraId="09B138E9" w14:textId="4EC4CDCD" w:rsidR="00281AB0" w:rsidRPr="005F4CD6" w:rsidRDefault="00281AB0" w:rsidP="00281AB0">
      <w:pPr>
        <w:pStyle w:val="Heading3"/>
      </w:pPr>
      <w:r w:rsidRPr="005F4CD6">
        <w:t>RO configuration and mapping</w:t>
      </w:r>
    </w:p>
    <w:p w14:paraId="6F1806BD" w14:textId="66B88FD7" w:rsidR="00281AB0" w:rsidRPr="006A15A2" w:rsidRDefault="00281AB0" w:rsidP="00281AB0">
      <w:r w:rsidRPr="006A15A2">
        <w:t>Regarding the RO configuration and mapping</w:t>
      </w:r>
      <w:r w:rsidR="0035525C" w:rsidRPr="006A15A2">
        <w:t xml:space="preserve"> the following proposals were developed during RAN1#104-e:</w:t>
      </w:r>
    </w:p>
    <w:tbl>
      <w:tblPr>
        <w:tblStyle w:val="TableGrid"/>
        <w:tblW w:w="0" w:type="auto"/>
        <w:tblLook w:val="04A0" w:firstRow="1" w:lastRow="0" w:firstColumn="1" w:lastColumn="0" w:noHBand="0" w:noVBand="1"/>
      </w:tblPr>
      <w:tblGrid>
        <w:gridCol w:w="9629"/>
      </w:tblGrid>
      <w:tr w:rsidR="0035525C" w:rsidRPr="00E84FE2" w14:paraId="0BA55A8B" w14:textId="77777777" w:rsidTr="0035525C">
        <w:tc>
          <w:tcPr>
            <w:tcW w:w="9629" w:type="dxa"/>
          </w:tcPr>
          <w:p w14:paraId="70D6CE87" w14:textId="77777777" w:rsidR="0035525C" w:rsidRPr="005F4CD6" w:rsidRDefault="0035525C" w:rsidP="005D5C7C">
            <w:pPr>
              <w:overflowPunct w:val="0"/>
              <w:spacing w:after="120" w:line="240" w:lineRule="auto"/>
              <w:jc w:val="both"/>
              <w:rPr>
                <w:rFonts w:ascii="Times New Roman" w:eastAsia="Times New Roman" w:hAnsi="Times New Roman" w:cs="Times New Roman"/>
                <w:sz w:val="24"/>
                <w:szCs w:val="24"/>
                <w:lang w:eastAsia="fi-FI"/>
              </w:rPr>
            </w:pPr>
            <w:r w:rsidRPr="005F4CD6">
              <w:rPr>
                <w:rFonts w:ascii="Times New Roman" w:eastAsia="Nokia Pure Text Light" w:hAnsi="Times New Roman" w:cs="+mn-cs"/>
                <w:b/>
                <w:color w:val="001135"/>
                <w:kern w:val="24"/>
                <w:sz w:val="18"/>
                <w:szCs w:val="18"/>
                <w:lang w:eastAsia="fi-FI"/>
              </w:rPr>
              <w:t>Proposal #2.4-8 (update)</w:t>
            </w:r>
          </w:p>
          <w:p w14:paraId="7BBE1763" w14:textId="77777777" w:rsidR="0035525C" w:rsidRPr="006A15A2" w:rsidRDefault="0035525C" w:rsidP="0035525C">
            <w:pPr>
              <w:numPr>
                <w:ilvl w:val="0"/>
                <w:numId w:val="22"/>
              </w:numPr>
              <w:spacing w:after="0" w:line="256" w:lineRule="auto"/>
              <w:ind w:left="1267"/>
              <w:contextualSpacing/>
              <w:jc w:val="both"/>
              <w:rPr>
                <w:rFonts w:ascii="Times New Roman" w:eastAsia="Times New Roman" w:hAnsi="Times New Roman" w:cs="Times New Roman"/>
                <w:sz w:val="18"/>
                <w:szCs w:val="24"/>
                <w:lang w:eastAsia="fi-FI"/>
              </w:rPr>
            </w:pPr>
            <w:r w:rsidRPr="006A15A2">
              <w:rPr>
                <w:rFonts w:ascii="Times New Roman" w:eastAsia="SimSun" w:hAnsi="Times New Roman" w:cs="Times New Roman"/>
                <w:color w:val="001135"/>
                <w:kern w:val="24"/>
                <w:sz w:val="18"/>
                <w:szCs w:val="18"/>
                <w:lang w:eastAsia="fi-FI"/>
              </w:rPr>
              <w:t xml:space="preserve">Using the RO pattern for SCS = 120 kHz derived from the PRACH configuration table as the reference for </w:t>
            </w:r>
            <w:r w:rsidRPr="006A15A2">
              <w:rPr>
                <w:rFonts w:ascii="Times New Roman" w:eastAsia="SimSun" w:hAnsi="Times New Roman" w:cs="Times New Roman"/>
                <w:strike/>
                <w:color w:val="C00000"/>
                <w:kern w:val="24"/>
                <w:sz w:val="18"/>
                <w:szCs w:val="18"/>
                <w:lang w:eastAsia="fi-FI"/>
              </w:rPr>
              <w:t xml:space="preserve">larger </w:t>
            </w:r>
            <w:r w:rsidRPr="006A15A2">
              <w:rPr>
                <w:rFonts w:ascii="Times New Roman" w:eastAsia="SimSun" w:hAnsi="Times New Roman" w:cs="Times New Roman"/>
                <w:color w:val="C00000"/>
                <w:kern w:val="24"/>
                <w:sz w:val="18"/>
                <w:szCs w:val="18"/>
                <w:u w:val="single"/>
                <w:lang w:eastAsia="fi-FI"/>
              </w:rPr>
              <w:t>all</w:t>
            </w:r>
            <w:r w:rsidRPr="006A15A2">
              <w:rPr>
                <w:rFonts w:ascii="Times New Roman" w:eastAsia="SimSun" w:hAnsi="Times New Roman" w:cs="Times New Roman"/>
                <w:color w:val="001135"/>
                <w:kern w:val="24"/>
                <w:sz w:val="18"/>
                <w:szCs w:val="18"/>
                <w:lang w:eastAsia="fi-FI"/>
              </w:rPr>
              <w:t xml:space="preserve"> SCS cases.</w:t>
            </w:r>
          </w:p>
          <w:p w14:paraId="46942507" w14:textId="77777777" w:rsidR="0035525C" w:rsidRPr="006A15A2" w:rsidRDefault="0035525C" w:rsidP="0035525C">
            <w:pPr>
              <w:numPr>
                <w:ilvl w:val="1"/>
                <w:numId w:val="22"/>
              </w:numPr>
              <w:tabs>
                <w:tab w:val="left" w:pos="1080"/>
              </w:tabs>
              <w:spacing w:after="0" w:line="256" w:lineRule="auto"/>
              <w:ind w:left="2606"/>
              <w:contextualSpacing/>
              <w:jc w:val="both"/>
              <w:rPr>
                <w:rFonts w:ascii="Times New Roman" w:eastAsia="Times New Roman" w:hAnsi="Times New Roman" w:cs="Times New Roman"/>
                <w:sz w:val="16"/>
                <w:szCs w:val="24"/>
                <w:lang w:eastAsia="fi-FI"/>
              </w:rPr>
            </w:pPr>
            <w:r w:rsidRPr="006A15A2">
              <w:rPr>
                <w:rFonts w:ascii="Times New Roman" w:eastAsia="SimSun" w:hAnsi="Times New Roman" w:cs="Times New Roman"/>
                <w:color w:val="001135"/>
                <w:kern w:val="24"/>
                <w:sz w:val="16"/>
                <w:szCs w:val="16"/>
                <w:lang w:eastAsia="fi-FI"/>
              </w:rPr>
              <w:t>Note: use as reference means to striving to re-utilize the RO patterns and configurations as is or as much as possible and strive to make only appropriate changes to enable functionality.</w:t>
            </w:r>
          </w:p>
          <w:p w14:paraId="3C5D6552" w14:textId="77777777" w:rsidR="0035525C" w:rsidRPr="006A15A2" w:rsidRDefault="0035525C" w:rsidP="0035525C">
            <w:pPr>
              <w:numPr>
                <w:ilvl w:val="1"/>
                <w:numId w:val="22"/>
              </w:numPr>
              <w:tabs>
                <w:tab w:val="left" w:pos="1080"/>
              </w:tabs>
              <w:spacing w:after="0" w:line="256" w:lineRule="auto"/>
              <w:ind w:left="2606"/>
              <w:contextualSpacing/>
              <w:jc w:val="both"/>
              <w:rPr>
                <w:rFonts w:ascii="Times New Roman" w:eastAsia="Times New Roman" w:hAnsi="Times New Roman" w:cs="Times New Roman"/>
                <w:sz w:val="16"/>
                <w:szCs w:val="24"/>
                <w:lang w:eastAsia="fi-FI"/>
              </w:rPr>
            </w:pPr>
            <w:r w:rsidRPr="006A15A2">
              <w:rPr>
                <w:rFonts w:ascii="Times New Roman" w:eastAsia="SimSun" w:hAnsi="Times New Roman" w:cs="Times New Roman"/>
                <w:color w:val="001135"/>
                <w:kern w:val="24"/>
                <w:sz w:val="16"/>
                <w:szCs w:val="16"/>
                <w:lang w:eastAsia="fi-FI"/>
              </w:rPr>
              <w:t>FFS: Details for indicating which 480/960 kHz PRACH slots.</w:t>
            </w:r>
          </w:p>
          <w:p w14:paraId="5FE8727B" w14:textId="6490EF13" w:rsidR="0035525C" w:rsidRPr="006A15A2" w:rsidRDefault="0035525C" w:rsidP="005D5C7C">
            <w:pPr>
              <w:numPr>
                <w:ilvl w:val="1"/>
                <w:numId w:val="22"/>
              </w:numPr>
              <w:tabs>
                <w:tab w:val="left" w:pos="1080"/>
              </w:tabs>
              <w:spacing w:after="0" w:line="256" w:lineRule="auto"/>
              <w:ind w:left="2606"/>
              <w:contextualSpacing/>
              <w:jc w:val="both"/>
              <w:rPr>
                <w:rFonts w:ascii="Times New Roman" w:eastAsia="Times New Roman" w:hAnsi="Times New Roman" w:cs="Times New Roman"/>
                <w:sz w:val="16"/>
                <w:szCs w:val="24"/>
                <w:lang w:eastAsia="fi-FI"/>
              </w:rPr>
            </w:pPr>
            <w:r w:rsidRPr="006A15A2">
              <w:rPr>
                <w:rFonts w:ascii="Times New Roman" w:eastAsia="SimSun" w:hAnsi="Times New Roman" w:cs="Times New Roman"/>
                <w:color w:val="001135"/>
                <w:kern w:val="24"/>
                <w:sz w:val="16"/>
                <w:szCs w:val="16"/>
                <w:lang w:eastAsia="fi-FI"/>
              </w:rPr>
              <w:t>If gap between time adjacent RO is needed, e.g. due to LBT and/or beam switching, FFS on details of supporting non-consecutive RO.</w:t>
            </w:r>
          </w:p>
          <w:p w14:paraId="574FEFEC" w14:textId="77777777" w:rsidR="0035525C" w:rsidRPr="006A15A2" w:rsidRDefault="0035525C" w:rsidP="0035525C">
            <w:pPr>
              <w:overflowPunct w:val="0"/>
              <w:spacing w:after="120" w:line="240" w:lineRule="auto"/>
              <w:jc w:val="both"/>
              <w:rPr>
                <w:rFonts w:ascii="Times New Roman" w:eastAsia="Nokia Pure Text Light" w:hAnsi="Times New Roman" w:cs="+mn-cs"/>
                <w:b/>
                <w:color w:val="001135"/>
                <w:kern w:val="24"/>
                <w:sz w:val="18"/>
                <w:szCs w:val="18"/>
                <w:lang w:eastAsia="fi-FI"/>
              </w:rPr>
            </w:pPr>
          </w:p>
          <w:p w14:paraId="737CC63A" w14:textId="750B8DE8" w:rsidR="0035525C" w:rsidRPr="005F4CD6" w:rsidRDefault="0035525C" w:rsidP="005D5C7C">
            <w:pPr>
              <w:overflowPunct w:val="0"/>
              <w:spacing w:after="120" w:line="240" w:lineRule="auto"/>
              <w:jc w:val="both"/>
              <w:rPr>
                <w:rFonts w:ascii="Times New Roman" w:eastAsia="Times New Roman" w:hAnsi="Times New Roman" w:cs="Times New Roman"/>
                <w:sz w:val="24"/>
                <w:szCs w:val="24"/>
                <w:lang w:eastAsia="fi-FI"/>
              </w:rPr>
            </w:pPr>
            <w:r w:rsidRPr="005F4CD6">
              <w:rPr>
                <w:rFonts w:ascii="Times New Roman" w:eastAsia="Nokia Pure Text Light" w:hAnsi="Times New Roman" w:cs="+mn-cs"/>
                <w:b/>
                <w:color w:val="001135"/>
                <w:kern w:val="24"/>
                <w:sz w:val="18"/>
                <w:szCs w:val="18"/>
                <w:lang w:eastAsia="fi-FI"/>
              </w:rPr>
              <w:t>Proposal #2.4-9</w:t>
            </w:r>
          </w:p>
          <w:p w14:paraId="14CD8E57" w14:textId="77777777" w:rsidR="0035525C" w:rsidRPr="006A15A2" w:rsidRDefault="0035525C" w:rsidP="0035525C">
            <w:pPr>
              <w:numPr>
                <w:ilvl w:val="0"/>
                <w:numId w:val="23"/>
              </w:numPr>
              <w:spacing w:after="0" w:line="256" w:lineRule="auto"/>
              <w:ind w:left="1267"/>
              <w:contextualSpacing/>
              <w:jc w:val="both"/>
              <w:rPr>
                <w:rFonts w:ascii="Times New Roman" w:eastAsia="Times New Roman" w:hAnsi="Times New Roman" w:cs="Times New Roman"/>
                <w:sz w:val="18"/>
                <w:szCs w:val="24"/>
                <w:lang w:eastAsia="fi-FI"/>
              </w:rPr>
            </w:pPr>
            <w:r w:rsidRPr="006A15A2">
              <w:rPr>
                <w:rFonts w:ascii="Times New Roman" w:eastAsia="SimSun" w:hAnsi="Times New Roman" w:cs="Times New Roman"/>
                <w:color w:val="001135"/>
                <w:kern w:val="24"/>
                <w:sz w:val="18"/>
                <w:szCs w:val="18"/>
                <w:lang w:eastAsia="fi-FI"/>
              </w:rPr>
              <w:t>Further study RO configuration for 480 and/or 960 kHz PRACH, if supported:</w:t>
            </w:r>
          </w:p>
          <w:p w14:paraId="2CDA6F68" w14:textId="77777777" w:rsidR="0035525C" w:rsidRPr="006A15A2" w:rsidRDefault="0035525C" w:rsidP="0035525C">
            <w:pPr>
              <w:numPr>
                <w:ilvl w:val="1"/>
                <w:numId w:val="23"/>
              </w:numPr>
              <w:tabs>
                <w:tab w:val="left" w:pos="1080"/>
              </w:tabs>
              <w:spacing w:after="0" w:line="256" w:lineRule="auto"/>
              <w:ind w:left="2606"/>
              <w:contextualSpacing/>
              <w:jc w:val="both"/>
              <w:rPr>
                <w:rFonts w:ascii="Times New Roman" w:eastAsia="Times New Roman" w:hAnsi="Times New Roman" w:cs="Times New Roman"/>
                <w:sz w:val="16"/>
                <w:szCs w:val="24"/>
                <w:lang w:eastAsia="fi-FI"/>
              </w:rPr>
            </w:pPr>
            <w:r w:rsidRPr="006A15A2">
              <w:rPr>
                <w:rFonts w:ascii="Times New Roman" w:eastAsia="SimSun" w:hAnsi="Times New Roman" w:cs="Times New Roman"/>
                <w:color w:val="001135"/>
                <w:kern w:val="24"/>
                <w:sz w:val="16"/>
                <w:szCs w:val="16"/>
                <w:lang w:eastAsia="fi-FI"/>
              </w:rPr>
              <w:t>Use existing FR2 PRACH configuration table in 38.211 as a starting point for study of RO configuration</w:t>
            </w:r>
          </w:p>
          <w:p w14:paraId="52F0AD6A" w14:textId="77777777" w:rsidR="0035525C" w:rsidRPr="006A15A2" w:rsidRDefault="0035525C" w:rsidP="0035525C">
            <w:pPr>
              <w:numPr>
                <w:ilvl w:val="1"/>
                <w:numId w:val="23"/>
              </w:numPr>
              <w:tabs>
                <w:tab w:val="left" w:pos="1080"/>
              </w:tabs>
              <w:spacing w:after="0" w:line="256" w:lineRule="auto"/>
              <w:ind w:left="2606"/>
              <w:contextualSpacing/>
              <w:jc w:val="both"/>
              <w:rPr>
                <w:rFonts w:ascii="Times New Roman" w:eastAsia="Times New Roman" w:hAnsi="Times New Roman" w:cs="Times New Roman"/>
                <w:sz w:val="16"/>
                <w:szCs w:val="24"/>
                <w:lang w:eastAsia="fi-FI"/>
              </w:rPr>
            </w:pPr>
            <w:r w:rsidRPr="006A15A2">
              <w:rPr>
                <w:rFonts w:ascii="Times New Roman" w:eastAsia="SimSun" w:hAnsi="Times New Roman" w:cs="Times New Roman"/>
                <w:color w:val="001135"/>
                <w:kern w:val="24"/>
                <w:sz w:val="16"/>
                <w:szCs w:val="16"/>
                <w:lang w:eastAsia="fi-FI"/>
              </w:rPr>
              <w:t>Study whether or not modifications to the table and/or modifications to the supporting specification text are needed to support 480/960 kHz PRACH</w:t>
            </w:r>
          </w:p>
          <w:p w14:paraId="7639A408" w14:textId="77777777" w:rsidR="0035525C" w:rsidRPr="006A15A2" w:rsidRDefault="0035525C" w:rsidP="0035525C">
            <w:pPr>
              <w:numPr>
                <w:ilvl w:val="1"/>
                <w:numId w:val="23"/>
              </w:numPr>
              <w:tabs>
                <w:tab w:val="left" w:pos="1080"/>
              </w:tabs>
              <w:spacing w:after="0" w:line="256" w:lineRule="auto"/>
              <w:ind w:left="2606"/>
              <w:contextualSpacing/>
              <w:jc w:val="both"/>
              <w:rPr>
                <w:rFonts w:ascii="Times New Roman" w:eastAsia="Times New Roman" w:hAnsi="Times New Roman" w:cs="Times New Roman"/>
                <w:sz w:val="16"/>
                <w:szCs w:val="24"/>
                <w:lang w:eastAsia="fi-FI"/>
              </w:rPr>
            </w:pPr>
            <w:r w:rsidRPr="006A15A2">
              <w:rPr>
                <w:rFonts w:ascii="Times New Roman" w:eastAsia="SimSun" w:hAnsi="Times New Roman" w:cs="Times New Roman"/>
                <w:color w:val="001135"/>
                <w:kern w:val="24"/>
                <w:sz w:val="16"/>
                <w:szCs w:val="16"/>
                <w:lang w:eastAsia="fi-FI"/>
              </w:rPr>
              <w:t>Study whether or not a gap between contiguous ROs is needed, e.g., due to LBT and/or beam switching including consideration of potential feedback from RAN4 and discussions on short control signaling</w:t>
            </w:r>
          </w:p>
          <w:p w14:paraId="7E4A838B" w14:textId="77777777" w:rsidR="0035525C" w:rsidRPr="006A15A2" w:rsidRDefault="0035525C" w:rsidP="00281AB0"/>
        </w:tc>
      </w:tr>
    </w:tbl>
    <w:p w14:paraId="51732204" w14:textId="3782E2DE" w:rsidR="0035525C" w:rsidRPr="006A15A2" w:rsidRDefault="0035525C" w:rsidP="00281AB0"/>
    <w:p w14:paraId="334626A8" w14:textId="6F40AD21" w:rsidR="003B5BA1" w:rsidRPr="006A15A2" w:rsidRDefault="003B5BA1" w:rsidP="00281AB0">
      <w:r w:rsidRPr="006A15A2">
        <w:t>Furthermore, RAN1#104-bis-e made the following agreement:</w:t>
      </w:r>
    </w:p>
    <w:tbl>
      <w:tblPr>
        <w:tblStyle w:val="TableGrid"/>
        <w:tblW w:w="0" w:type="auto"/>
        <w:tblLook w:val="04A0" w:firstRow="1" w:lastRow="0" w:firstColumn="1" w:lastColumn="0" w:noHBand="0" w:noVBand="1"/>
      </w:tblPr>
      <w:tblGrid>
        <w:gridCol w:w="9629"/>
      </w:tblGrid>
      <w:tr w:rsidR="003B5BA1" w:rsidRPr="00E84FE2" w14:paraId="2E19768D" w14:textId="77777777" w:rsidTr="003B5BA1">
        <w:tc>
          <w:tcPr>
            <w:tcW w:w="9629" w:type="dxa"/>
          </w:tcPr>
          <w:p w14:paraId="448A14ED" w14:textId="77777777" w:rsidR="003B5BA1" w:rsidRPr="003B5BA1" w:rsidRDefault="003B5BA1" w:rsidP="003B5BA1">
            <w:pPr>
              <w:spacing w:after="0" w:line="240" w:lineRule="auto"/>
              <w:rPr>
                <w:rFonts w:ascii="Times New Roman" w:eastAsia="Batang" w:hAnsi="Times New Roman" w:cs="Times New Roman"/>
                <w:sz w:val="20"/>
                <w:szCs w:val="20"/>
                <w:lang w:eastAsia="x-none"/>
              </w:rPr>
            </w:pPr>
            <w:r w:rsidRPr="003B5BA1">
              <w:rPr>
                <w:rFonts w:ascii="Times New Roman" w:eastAsia="Batang" w:hAnsi="Times New Roman" w:cs="Times New Roman"/>
                <w:sz w:val="20"/>
                <w:szCs w:val="20"/>
                <w:highlight w:val="green"/>
                <w:lang w:eastAsia="x-none"/>
              </w:rPr>
              <w:t>Agreement:</w:t>
            </w:r>
          </w:p>
          <w:p w14:paraId="0051A28A" w14:textId="77777777" w:rsidR="003B5BA1" w:rsidRPr="006A15A2" w:rsidRDefault="003B5BA1" w:rsidP="003B5BA1">
            <w:pPr>
              <w:numPr>
                <w:ilvl w:val="0"/>
                <w:numId w:val="13"/>
              </w:numPr>
              <w:spacing w:after="0" w:line="240" w:lineRule="auto"/>
              <w:rPr>
                <w:rFonts w:ascii="Times New Roman" w:eastAsia="Batang" w:hAnsi="Times New Roman" w:cs="Times New Roman"/>
                <w:sz w:val="20"/>
                <w:szCs w:val="20"/>
                <w:lang w:eastAsia="x-none"/>
              </w:rPr>
            </w:pPr>
            <w:r w:rsidRPr="006A15A2">
              <w:rPr>
                <w:rFonts w:ascii="Times New Roman" w:eastAsia="Batang" w:hAnsi="Times New Roman" w:cs="Times New Roman"/>
                <w:sz w:val="20"/>
                <w:szCs w:val="20"/>
                <w:lang w:eastAsia="x-none"/>
              </w:rPr>
              <w:t>PRACH configuration for 480/960 kHz SCS (if agreed)</w:t>
            </w:r>
          </w:p>
          <w:p w14:paraId="56D544D3" w14:textId="77777777" w:rsidR="003B5BA1" w:rsidRPr="006A15A2" w:rsidRDefault="003B5BA1" w:rsidP="003B5BA1">
            <w:pPr>
              <w:numPr>
                <w:ilvl w:val="1"/>
                <w:numId w:val="13"/>
              </w:numPr>
              <w:tabs>
                <w:tab w:val="clear" w:pos="1080"/>
              </w:tabs>
              <w:spacing w:after="0" w:line="240" w:lineRule="auto"/>
              <w:rPr>
                <w:rFonts w:ascii="Times New Roman" w:eastAsia="Batang" w:hAnsi="Times New Roman" w:cs="Times New Roman"/>
                <w:sz w:val="20"/>
                <w:szCs w:val="20"/>
                <w:lang w:eastAsia="x-none"/>
              </w:rPr>
            </w:pPr>
            <w:r w:rsidRPr="006A15A2">
              <w:rPr>
                <w:rFonts w:ascii="Times New Roman" w:eastAsia="Batang" w:hAnsi="Times New Roman" w:cs="Times New Roman"/>
                <w:sz w:val="20"/>
                <w:szCs w:val="20"/>
                <w:lang w:eastAsia="x-none"/>
              </w:rPr>
              <w:t>The minimum PRACH configuration period is 10 ms (as in FR2)</w:t>
            </w:r>
          </w:p>
          <w:p w14:paraId="4EBE3170" w14:textId="77777777" w:rsidR="003B5BA1" w:rsidRPr="006A15A2" w:rsidRDefault="003B5BA1" w:rsidP="003B5BA1">
            <w:pPr>
              <w:numPr>
                <w:ilvl w:val="1"/>
                <w:numId w:val="13"/>
              </w:numPr>
              <w:tabs>
                <w:tab w:val="clear" w:pos="1080"/>
              </w:tabs>
              <w:spacing w:after="0" w:line="240" w:lineRule="auto"/>
              <w:rPr>
                <w:rFonts w:ascii="Times New Roman" w:eastAsia="Batang" w:hAnsi="Times New Roman" w:cs="Times New Roman"/>
                <w:sz w:val="20"/>
                <w:szCs w:val="20"/>
                <w:lang w:eastAsia="x-none"/>
              </w:rPr>
            </w:pPr>
            <w:r w:rsidRPr="006A15A2">
              <w:rPr>
                <w:rFonts w:ascii="Times New Roman" w:eastAsia="Batang" w:hAnsi="Times New Roman" w:cs="Times New Roman"/>
                <w:sz w:val="20"/>
                <w:szCs w:val="20"/>
                <w:lang w:eastAsia="x-none"/>
              </w:rPr>
              <w:t>For RO configuration for PRACH with 480/960kHz SCS,</w:t>
            </w:r>
          </w:p>
          <w:p w14:paraId="717B754B" w14:textId="77777777" w:rsidR="003B5BA1" w:rsidRPr="006A15A2" w:rsidRDefault="003B5BA1" w:rsidP="003B5BA1">
            <w:pPr>
              <w:numPr>
                <w:ilvl w:val="2"/>
                <w:numId w:val="13"/>
              </w:numPr>
              <w:tabs>
                <w:tab w:val="clear" w:pos="1800"/>
              </w:tabs>
              <w:spacing w:after="0" w:line="240" w:lineRule="auto"/>
              <w:rPr>
                <w:rFonts w:ascii="Times New Roman" w:eastAsia="Batang" w:hAnsi="Times New Roman" w:cs="Times New Roman"/>
                <w:sz w:val="20"/>
                <w:szCs w:val="20"/>
                <w:lang w:eastAsia="x-none"/>
              </w:rPr>
            </w:pPr>
            <w:r w:rsidRPr="006A15A2">
              <w:rPr>
                <w:rFonts w:ascii="Times New Roman" w:eastAsia="Batang" w:hAnsi="Times New Roman" w:cs="Times New Roman"/>
                <w:sz w:val="20"/>
                <w:szCs w:val="20"/>
                <w:lang w:eastAsia="x-none"/>
              </w:rPr>
              <w:t xml:space="preserve">FFS: details of how to configure the 480/960 kHz PRACH ROs using [60 or 120 kHz] reference slot considering at least: </w:t>
            </w:r>
          </w:p>
          <w:p w14:paraId="284FB5C2" w14:textId="77777777" w:rsidR="003B5BA1" w:rsidRPr="006A15A2" w:rsidRDefault="003B5BA1" w:rsidP="003B5BA1">
            <w:pPr>
              <w:numPr>
                <w:ilvl w:val="3"/>
                <w:numId w:val="13"/>
              </w:numPr>
              <w:tabs>
                <w:tab w:val="clear" w:pos="2520"/>
              </w:tabs>
              <w:spacing w:after="0" w:line="240" w:lineRule="auto"/>
              <w:rPr>
                <w:rFonts w:ascii="Times New Roman" w:eastAsia="Batang" w:hAnsi="Times New Roman" w:cs="Times New Roman"/>
                <w:sz w:val="20"/>
                <w:szCs w:val="20"/>
                <w:lang w:eastAsia="x-none"/>
              </w:rPr>
            </w:pPr>
            <w:r w:rsidRPr="006A15A2">
              <w:rPr>
                <w:rFonts w:ascii="Times New Roman" w:eastAsia="Batang" w:hAnsi="Times New Roman" w:cs="Times New Roman"/>
                <w:sz w:val="20"/>
                <w:szCs w:val="20"/>
                <w:lang w:eastAsia="x-none"/>
              </w:rPr>
              <w:t>location of 480/960 kHz PRACH slot per reference slot</w:t>
            </w:r>
          </w:p>
          <w:p w14:paraId="14FCA287" w14:textId="77777777" w:rsidR="003B5BA1" w:rsidRPr="006A15A2" w:rsidRDefault="003B5BA1" w:rsidP="003B5BA1">
            <w:pPr>
              <w:numPr>
                <w:ilvl w:val="3"/>
                <w:numId w:val="13"/>
              </w:numPr>
              <w:tabs>
                <w:tab w:val="clear" w:pos="2520"/>
              </w:tabs>
              <w:spacing w:after="0" w:line="240" w:lineRule="auto"/>
              <w:rPr>
                <w:rFonts w:ascii="Times New Roman" w:eastAsia="Batang" w:hAnsi="Times New Roman" w:cs="Times New Roman"/>
                <w:sz w:val="20"/>
                <w:szCs w:val="20"/>
                <w:lang w:eastAsia="x-none"/>
              </w:rPr>
            </w:pPr>
            <w:r w:rsidRPr="006A15A2">
              <w:rPr>
                <w:rFonts w:ascii="Times New Roman" w:eastAsia="Batang" w:hAnsi="Times New Roman" w:cs="Times New Roman"/>
                <w:sz w:val="20"/>
                <w:szCs w:val="20"/>
                <w:lang w:eastAsia="x-none"/>
              </w:rPr>
              <w:t>location of duration containing 480/960khz PRACH slot pattern within 10ms</w:t>
            </w:r>
          </w:p>
          <w:p w14:paraId="41D54734" w14:textId="56DB71A3" w:rsidR="003B5BA1" w:rsidRPr="006A15A2" w:rsidRDefault="003B5BA1" w:rsidP="006A15A2">
            <w:pPr>
              <w:numPr>
                <w:ilvl w:val="3"/>
                <w:numId w:val="13"/>
              </w:numPr>
              <w:tabs>
                <w:tab w:val="clear" w:pos="2520"/>
              </w:tabs>
              <w:spacing w:after="0" w:line="240" w:lineRule="auto"/>
              <w:rPr>
                <w:rFonts w:ascii="Times New Roman" w:eastAsia="Batang" w:hAnsi="Times New Roman" w:cs="Times New Roman"/>
                <w:sz w:val="20"/>
                <w:szCs w:val="20"/>
                <w:lang w:eastAsia="x-none"/>
              </w:rPr>
            </w:pPr>
            <w:r w:rsidRPr="006A15A2">
              <w:rPr>
                <w:rFonts w:ascii="Times New Roman" w:eastAsia="Batang" w:hAnsi="Times New Roman" w:cs="Times New Roman"/>
                <w:sz w:val="20"/>
                <w:szCs w:val="20"/>
                <w:lang w:eastAsia="x-none"/>
              </w:rPr>
              <w:t>potential impact to RA-RNTI calculation</w:t>
            </w:r>
          </w:p>
        </w:tc>
      </w:tr>
    </w:tbl>
    <w:p w14:paraId="1F3EC0B4" w14:textId="77777777" w:rsidR="003B5BA1" w:rsidRPr="006A15A2" w:rsidRDefault="003B5BA1" w:rsidP="00281AB0"/>
    <w:p w14:paraId="747452BD" w14:textId="77777777" w:rsidR="00BC1864" w:rsidRPr="005F4CD6" w:rsidRDefault="00BC1864" w:rsidP="00281AB0">
      <w:r w:rsidRPr="006A15A2">
        <w:t xml:space="preserve">For FR2 the RACH configuration table assumes 60 kHz as a reference SCS. </w:t>
      </w:r>
      <w:r w:rsidRPr="005F4CD6">
        <w:t>ROs are determined based on the following fields [TS38.211]:</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C1864" w:rsidRPr="005F4CD6" w14:paraId="158AF7B8" w14:textId="77777777" w:rsidTr="00466274">
        <w:tc>
          <w:tcPr>
            <w:tcW w:w="988" w:type="dxa"/>
            <w:vMerge w:val="restart"/>
            <w:shd w:val="clear" w:color="auto" w:fill="auto"/>
          </w:tcPr>
          <w:p w14:paraId="2F60A5B3" w14:textId="77777777" w:rsidR="00BC1864" w:rsidRPr="005F4CD6" w:rsidRDefault="00BC1864" w:rsidP="00466274">
            <w:pPr>
              <w:pStyle w:val="TAH"/>
              <w:rPr>
                <w:rFonts w:eastAsia="Batang"/>
              </w:rPr>
            </w:pPr>
            <w:r w:rsidRPr="005F4CD6">
              <w:rPr>
                <w:rFonts w:eastAsia="Batang"/>
              </w:rPr>
              <w:t>PRACH</w:t>
            </w:r>
            <w:r w:rsidRPr="005F4CD6">
              <w:rPr>
                <w:rFonts w:eastAsia="Batang"/>
              </w:rPr>
              <w:br/>
              <w:t xml:space="preserve">Config. </w:t>
            </w:r>
            <w:r w:rsidRPr="005F4CD6">
              <w:rPr>
                <w:rFonts w:eastAsia="Batang"/>
              </w:rPr>
              <w:br/>
              <w:t>Index</w:t>
            </w:r>
          </w:p>
        </w:tc>
        <w:tc>
          <w:tcPr>
            <w:tcW w:w="1134" w:type="dxa"/>
            <w:vMerge w:val="restart"/>
            <w:shd w:val="clear" w:color="auto" w:fill="auto"/>
          </w:tcPr>
          <w:p w14:paraId="29C1830B" w14:textId="77777777" w:rsidR="00BC1864" w:rsidRPr="005F4CD6" w:rsidRDefault="00BC1864" w:rsidP="00466274">
            <w:pPr>
              <w:pStyle w:val="TAH"/>
              <w:rPr>
                <w:rFonts w:eastAsia="Batang"/>
              </w:rPr>
            </w:pPr>
            <w:r w:rsidRPr="005F4CD6">
              <w:rPr>
                <w:rFonts w:eastAsia="Batang"/>
              </w:rPr>
              <w:t>Preamble format</w:t>
            </w:r>
          </w:p>
        </w:tc>
        <w:tc>
          <w:tcPr>
            <w:tcW w:w="1559" w:type="dxa"/>
            <w:gridSpan w:val="2"/>
            <w:tcBorders>
              <w:bottom w:val="nil"/>
            </w:tcBorders>
            <w:shd w:val="clear" w:color="auto" w:fill="auto"/>
          </w:tcPr>
          <w:p w14:paraId="7FCD0D9E" w14:textId="77777777" w:rsidR="00BC1864" w:rsidRPr="005F4CD6" w:rsidRDefault="00BC1864" w:rsidP="00466274">
            <w:pPr>
              <w:pStyle w:val="TAH"/>
              <w:rPr>
                <w:rFonts w:eastAsia="Batang"/>
              </w:rPr>
            </w:pPr>
            <w:r w:rsidRPr="00087072">
              <w:rPr>
                <w:rFonts w:eastAsia="Batang"/>
                <w:noProof/>
                <w:lang w:eastAsia="en-GB"/>
              </w:rPr>
              <w:drawing>
                <wp:inline distT="0" distB="0" distL="0" distR="0" wp14:anchorId="2AC09560" wp14:editId="392F576C">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78905151" w14:textId="77777777" w:rsidR="00BC1864" w:rsidRPr="005F4CD6" w:rsidRDefault="00BC1864" w:rsidP="00466274">
            <w:pPr>
              <w:pStyle w:val="TAH"/>
              <w:rPr>
                <w:rFonts w:eastAsia="Batang"/>
              </w:rPr>
            </w:pPr>
            <w:r w:rsidRPr="005F4CD6">
              <w:rPr>
                <w:rFonts w:eastAsia="Batang"/>
              </w:rPr>
              <w:t>Slot number</w:t>
            </w:r>
          </w:p>
        </w:tc>
        <w:tc>
          <w:tcPr>
            <w:tcW w:w="1020" w:type="dxa"/>
            <w:vMerge w:val="restart"/>
            <w:shd w:val="clear" w:color="auto" w:fill="auto"/>
          </w:tcPr>
          <w:p w14:paraId="538C986B" w14:textId="77777777" w:rsidR="00BC1864" w:rsidRPr="005F4CD6" w:rsidRDefault="00BC1864" w:rsidP="00466274">
            <w:pPr>
              <w:pStyle w:val="TAH"/>
              <w:rPr>
                <w:rFonts w:eastAsia="Batang"/>
              </w:rPr>
            </w:pPr>
            <w:r w:rsidRPr="005F4CD6">
              <w:rPr>
                <w:rFonts w:eastAsia="Batang"/>
              </w:rPr>
              <w:t>Starting symbol</w:t>
            </w:r>
          </w:p>
        </w:tc>
        <w:tc>
          <w:tcPr>
            <w:tcW w:w="992" w:type="dxa"/>
            <w:vMerge w:val="restart"/>
          </w:tcPr>
          <w:p w14:paraId="53C034C9" w14:textId="77777777" w:rsidR="00BC1864" w:rsidRPr="006A15A2" w:rsidRDefault="00BC1864" w:rsidP="00466274">
            <w:pPr>
              <w:pStyle w:val="TAH"/>
              <w:rPr>
                <w:rFonts w:eastAsia="Batang"/>
              </w:rPr>
            </w:pPr>
            <w:r w:rsidRPr="006A15A2">
              <w:rPr>
                <w:rFonts w:eastAsia="Batang"/>
              </w:rPr>
              <w:t>Number of PRACH slots within a 60 kHz slot</w:t>
            </w:r>
          </w:p>
        </w:tc>
        <w:tc>
          <w:tcPr>
            <w:tcW w:w="1134" w:type="dxa"/>
            <w:vMerge w:val="restart"/>
          </w:tcPr>
          <w:p w14:paraId="0FB5DCC9" w14:textId="77777777" w:rsidR="00BC1864" w:rsidRPr="006A15A2" w:rsidRDefault="00BC1864" w:rsidP="00466274">
            <w:pPr>
              <w:pStyle w:val="TAH"/>
              <w:rPr>
                <w:rFonts w:eastAsia="Batang"/>
              </w:rPr>
            </w:pPr>
            <w:r w:rsidRPr="00087072">
              <w:rPr>
                <w:rFonts w:eastAsia="Batang"/>
                <w:noProof/>
                <w:lang w:eastAsia="en-GB"/>
              </w:rPr>
              <w:drawing>
                <wp:inline distT="0" distB="0" distL="0" distR="0" wp14:anchorId="68399203" wp14:editId="03A37DBF">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6A15A2">
              <w:rPr>
                <w:rFonts w:eastAsia="Batang"/>
              </w:rPr>
              <w:t>,</w:t>
            </w:r>
            <w:r w:rsidRPr="006A15A2">
              <w:rPr>
                <w:rFonts w:eastAsia="Batang"/>
              </w:rPr>
              <w:br/>
              <w:t>number of time-domain PRACH occasions within a PRACH slot</w:t>
            </w:r>
          </w:p>
        </w:tc>
        <w:tc>
          <w:tcPr>
            <w:tcW w:w="981" w:type="dxa"/>
            <w:vMerge w:val="restart"/>
          </w:tcPr>
          <w:p w14:paraId="4EE3D5B9" w14:textId="77777777" w:rsidR="00BC1864" w:rsidRPr="005F4CD6" w:rsidRDefault="00BC1864" w:rsidP="00466274">
            <w:pPr>
              <w:pStyle w:val="TAH"/>
              <w:rPr>
                <w:rFonts w:eastAsia="Batang"/>
              </w:rPr>
            </w:pPr>
            <w:r w:rsidRPr="00087072">
              <w:rPr>
                <w:rFonts w:eastAsia="Batang"/>
                <w:noProof/>
                <w:lang w:eastAsia="en-GB"/>
              </w:rPr>
              <w:drawing>
                <wp:inline distT="0" distB="0" distL="0" distR="0" wp14:anchorId="321BB725" wp14:editId="6C4DC71A">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5F4CD6">
              <w:rPr>
                <w:rFonts w:eastAsia="Batang"/>
              </w:rPr>
              <w:t>,</w:t>
            </w:r>
            <w:r w:rsidRPr="005F4CD6">
              <w:rPr>
                <w:rFonts w:eastAsia="Batang"/>
              </w:rPr>
              <w:br/>
              <w:t>PRACH duration</w:t>
            </w:r>
          </w:p>
        </w:tc>
      </w:tr>
      <w:tr w:rsidR="00BC1864" w:rsidRPr="005F4CD6" w14:paraId="143CD110" w14:textId="77777777" w:rsidTr="00466274">
        <w:tc>
          <w:tcPr>
            <w:tcW w:w="988" w:type="dxa"/>
            <w:vMerge/>
            <w:shd w:val="clear" w:color="auto" w:fill="auto"/>
            <w:vAlign w:val="center"/>
          </w:tcPr>
          <w:p w14:paraId="0F4E1BB3" w14:textId="77777777" w:rsidR="00BC1864" w:rsidRPr="005F4CD6" w:rsidRDefault="00BC1864" w:rsidP="00466274">
            <w:pPr>
              <w:keepNext/>
              <w:keepLines/>
              <w:spacing w:after="0"/>
              <w:jc w:val="center"/>
              <w:rPr>
                <w:rFonts w:ascii="Arial" w:eastAsia="Batang" w:hAnsi="Arial"/>
                <w:b/>
                <w:sz w:val="18"/>
              </w:rPr>
            </w:pPr>
          </w:p>
        </w:tc>
        <w:tc>
          <w:tcPr>
            <w:tcW w:w="1134" w:type="dxa"/>
            <w:vMerge/>
            <w:shd w:val="clear" w:color="auto" w:fill="auto"/>
            <w:vAlign w:val="center"/>
          </w:tcPr>
          <w:p w14:paraId="42894AF0" w14:textId="77777777" w:rsidR="00BC1864" w:rsidRPr="005F4CD6" w:rsidRDefault="00BC1864" w:rsidP="0046627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280CB9C6" w14:textId="77777777" w:rsidR="00BC1864" w:rsidRPr="005F4CD6" w:rsidRDefault="00BC1864" w:rsidP="00466274">
            <w:pPr>
              <w:keepNext/>
              <w:keepLines/>
              <w:spacing w:after="0"/>
              <w:jc w:val="center"/>
              <w:rPr>
                <w:rFonts w:ascii="Arial" w:eastAsia="Batang" w:hAnsi="Arial"/>
                <w:b/>
                <w:sz w:val="18"/>
              </w:rPr>
            </w:pPr>
            <w:r w:rsidRPr="00087072">
              <w:rPr>
                <w:rFonts w:ascii="Arial" w:eastAsia="Batang" w:hAnsi="Arial"/>
                <w:b/>
                <w:noProof/>
                <w:sz w:val="18"/>
                <w:lang w:eastAsia="en-GB"/>
              </w:rPr>
              <w:drawing>
                <wp:inline distT="0" distB="0" distL="0" distR="0" wp14:anchorId="7EDC2747" wp14:editId="5EDBD24A">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0B3F9994" w14:textId="77777777" w:rsidR="00BC1864" w:rsidRPr="005F4CD6" w:rsidRDefault="00BC1864" w:rsidP="00466274">
            <w:pPr>
              <w:keepNext/>
              <w:keepLines/>
              <w:spacing w:after="0"/>
              <w:jc w:val="center"/>
              <w:rPr>
                <w:rFonts w:ascii="Arial" w:eastAsia="Batang" w:hAnsi="Arial"/>
                <w:b/>
                <w:sz w:val="18"/>
              </w:rPr>
            </w:pPr>
            <w:r w:rsidRPr="00087072">
              <w:rPr>
                <w:rFonts w:ascii="Arial" w:eastAsia="Batang" w:hAnsi="Arial"/>
                <w:b/>
                <w:noProof/>
                <w:sz w:val="18"/>
                <w:lang w:eastAsia="en-GB"/>
              </w:rPr>
              <w:drawing>
                <wp:inline distT="0" distB="0" distL="0" distR="0" wp14:anchorId="321F58B2" wp14:editId="779A6925">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1F38288" w14:textId="77777777" w:rsidR="00BC1864" w:rsidRPr="005F4CD6" w:rsidRDefault="00BC1864" w:rsidP="00466274">
            <w:pPr>
              <w:keepNext/>
              <w:keepLines/>
              <w:spacing w:after="0"/>
              <w:jc w:val="center"/>
              <w:rPr>
                <w:rFonts w:ascii="Arial" w:eastAsia="Batang" w:hAnsi="Arial"/>
                <w:b/>
                <w:sz w:val="18"/>
              </w:rPr>
            </w:pPr>
          </w:p>
        </w:tc>
        <w:tc>
          <w:tcPr>
            <w:tcW w:w="1020" w:type="dxa"/>
            <w:vMerge/>
            <w:shd w:val="clear" w:color="auto" w:fill="auto"/>
          </w:tcPr>
          <w:p w14:paraId="15E364FD" w14:textId="77777777" w:rsidR="00BC1864" w:rsidRPr="005F4CD6" w:rsidRDefault="00BC1864" w:rsidP="00466274">
            <w:pPr>
              <w:keepNext/>
              <w:keepLines/>
              <w:spacing w:after="0"/>
              <w:jc w:val="center"/>
              <w:rPr>
                <w:rFonts w:ascii="Arial" w:eastAsia="Batang" w:hAnsi="Arial"/>
                <w:b/>
                <w:sz w:val="18"/>
              </w:rPr>
            </w:pPr>
          </w:p>
        </w:tc>
        <w:tc>
          <w:tcPr>
            <w:tcW w:w="992" w:type="dxa"/>
            <w:vMerge/>
          </w:tcPr>
          <w:p w14:paraId="4FA5FF9F" w14:textId="77777777" w:rsidR="00BC1864" w:rsidRPr="005F4CD6" w:rsidRDefault="00BC1864" w:rsidP="00466274">
            <w:pPr>
              <w:keepNext/>
              <w:keepLines/>
              <w:spacing w:after="0"/>
              <w:jc w:val="center"/>
              <w:rPr>
                <w:rFonts w:ascii="Arial" w:eastAsia="Batang" w:hAnsi="Arial"/>
                <w:b/>
                <w:sz w:val="18"/>
              </w:rPr>
            </w:pPr>
          </w:p>
        </w:tc>
        <w:tc>
          <w:tcPr>
            <w:tcW w:w="1134" w:type="dxa"/>
            <w:vMerge/>
          </w:tcPr>
          <w:p w14:paraId="2E4C5C11" w14:textId="77777777" w:rsidR="00BC1864" w:rsidRPr="005F4CD6" w:rsidRDefault="00BC1864" w:rsidP="00466274">
            <w:pPr>
              <w:keepNext/>
              <w:keepLines/>
              <w:spacing w:after="0"/>
              <w:jc w:val="center"/>
              <w:rPr>
                <w:rFonts w:ascii="Arial" w:eastAsia="Batang" w:hAnsi="Arial"/>
                <w:b/>
                <w:sz w:val="18"/>
              </w:rPr>
            </w:pPr>
          </w:p>
        </w:tc>
        <w:tc>
          <w:tcPr>
            <w:tcW w:w="981" w:type="dxa"/>
            <w:vMerge/>
          </w:tcPr>
          <w:p w14:paraId="4274C1D5" w14:textId="77777777" w:rsidR="00BC1864" w:rsidRPr="005F4CD6" w:rsidRDefault="00BC1864" w:rsidP="00466274">
            <w:pPr>
              <w:keepNext/>
              <w:keepLines/>
              <w:spacing w:after="0"/>
              <w:jc w:val="center"/>
              <w:rPr>
                <w:rFonts w:ascii="Arial" w:eastAsia="Batang" w:hAnsi="Arial"/>
                <w:b/>
                <w:sz w:val="18"/>
              </w:rPr>
            </w:pPr>
          </w:p>
        </w:tc>
      </w:tr>
      <w:tr w:rsidR="00BC1864" w:rsidRPr="005F4CD6" w14:paraId="4D752336" w14:textId="77777777" w:rsidTr="00466274">
        <w:tc>
          <w:tcPr>
            <w:tcW w:w="988" w:type="dxa"/>
            <w:shd w:val="clear" w:color="auto" w:fill="auto"/>
            <w:vAlign w:val="center"/>
          </w:tcPr>
          <w:p w14:paraId="7C2D0DA1" w14:textId="77777777" w:rsidR="00BC1864" w:rsidRPr="005F4CD6" w:rsidRDefault="00BC1864" w:rsidP="00466274">
            <w:pPr>
              <w:pStyle w:val="TAC"/>
              <w:rPr>
                <w:rFonts w:eastAsia="Batang"/>
              </w:rPr>
            </w:pPr>
            <w:r w:rsidRPr="005F4CD6">
              <w:rPr>
                <w:rFonts w:eastAsia="Batang"/>
              </w:rPr>
              <w:t>0</w:t>
            </w:r>
          </w:p>
        </w:tc>
        <w:tc>
          <w:tcPr>
            <w:tcW w:w="1134" w:type="dxa"/>
            <w:shd w:val="clear" w:color="auto" w:fill="auto"/>
            <w:vAlign w:val="center"/>
          </w:tcPr>
          <w:p w14:paraId="6770C9E1" w14:textId="77777777" w:rsidR="00BC1864" w:rsidRPr="005F4CD6" w:rsidRDefault="00BC1864" w:rsidP="00466274">
            <w:pPr>
              <w:pStyle w:val="TAC"/>
              <w:rPr>
                <w:rFonts w:eastAsia="Batang"/>
              </w:rPr>
            </w:pPr>
            <w:r w:rsidRPr="005F4CD6">
              <w:rPr>
                <w:rFonts w:eastAsia="Batang"/>
              </w:rPr>
              <w:t>A1</w:t>
            </w:r>
          </w:p>
        </w:tc>
        <w:tc>
          <w:tcPr>
            <w:tcW w:w="708" w:type="dxa"/>
            <w:shd w:val="clear" w:color="auto" w:fill="auto"/>
            <w:vAlign w:val="center"/>
          </w:tcPr>
          <w:p w14:paraId="6CFDA842" w14:textId="77777777" w:rsidR="00BC1864" w:rsidRPr="005F4CD6" w:rsidRDefault="00BC1864" w:rsidP="00466274">
            <w:pPr>
              <w:pStyle w:val="TAC"/>
              <w:rPr>
                <w:rFonts w:eastAsia="Batang"/>
              </w:rPr>
            </w:pPr>
            <w:r w:rsidRPr="005F4CD6">
              <w:rPr>
                <w:rFonts w:eastAsia="Batang"/>
              </w:rPr>
              <w:t>16</w:t>
            </w:r>
          </w:p>
        </w:tc>
        <w:tc>
          <w:tcPr>
            <w:tcW w:w="851" w:type="dxa"/>
            <w:shd w:val="clear" w:color="auto" w:fill="auto"/>
            <w:vAlign w:val="center"/>
          </w:tcPr>
          <w:p w14:paraId="5A2CDEEA" w14:textId="77777777" w:rsidR="00BC1864" w:rsidRPr="005F4CD6" w:rsidRDefault="00BC1864" w:rsidP="00466274">
            <w:pPr>
              <w:pStyle w:val="TAC"/>
              <w:rPr>
                <w:rFonts w:eastAsia="Batang"/>
              </w:rPr>
            </w:pPr>
            <w:r w:rsidRPr="005F4CD6">
              <w:rPr>
                <w:rFonts w:eastAsia="Batang"/>
              </w:rPr>
              <w:t>1</w:t>
            </w:r>
          </w:p>
        </w:tc>
        <w:tc>
          <w:tcPr>
            <w:tcW w:w="2524" w:type="dxa"/>
            <w:shd w:val="clear" w:color="auto" w:fill="auto"/>
            <w:vAlign w:val="center"/>
          </w:tcPr>
          <w:p w14:paraId="0670A96D" w14:textId="77777777" w:rsidR="00BC1864" w:rsidRPr="005F4CD6" w:rsidRDefault="00BC1864" w:rsidP="00466274">
            <w:pPr>
              <w:pStyle w:val="TAC"/>
              <w:rPr>
                <w:rFonts w:eastAsia="Batang"/>
              </w:rPr>
            </w:pPr>
            <w:r w:rsidRPr="005F4CD6">
              <w:rPr>
                <w:rFonts w:eastAsia="Batang"/>
              </w:rPr>
              <w:t>4,9,14,19,24,29,34,39</w:t>
            </w:r>
          </w:p>
        </w:tc>
        <w:tc>
          <w:tcPr>
            <w:tcW w:w="1020" w:type="dxa"/>
            <w:shd w:val="clear" w:color="auto" w:fill="auto"/>
            <w:vAlign w:val="center"/>
          </w:tcPr>
          <w:p w14:paraId="2B207C16" w14:textId="77777777" w:rsidR="00BC1864" w:rsidRPr="005F4CD6" w:rsidRDefault="00BC1864" w:rsidP="00466274">
            <w:pPr>
              <w:pStyle w:val="TAC"/>
              <w:rPr>
                <w:rFonts w:eastAsia="Batang"/>
              </w:rPr>
            </w:pPr>
            <w:r w:rsidRPr="005F4CD6">
              <w:rPr>
                <w:rFonts w:eastAsia="Batang"/>
              </w:rPr>
              <w:t>0</w:t>
            </w:r>
          </w:p>
        </w:tc>
        <w:tc>
          <w:tcPr>
            <w:tcW w:w="992" w:type="dxa"/>
            <w:vAlign w:val="center"/>
          </w:tcPr>
          <w:p w14:paraId="18452865" w14:textId="77777777" w:rsidR="00BC1864" w:rsidRPr="005F4CD6" w:rsidRDefault="00BC1864" w:rsidP="00466274">
            <w:pPr>
              <w:pStyle w:val="TAC"/>
              <w:rPr>
                <w:rFonts w:eastAsia="Batang"/>
              </w:rPr>
            </w:pPr>
            <w:r w:rsidRPr="005F4CD6">
              <w:rPr>
                <w:rFonts w:eastAsia="Batang"/>
              </w:rPr>
              <w:t>2</w:t>
            </w:r>
          </w:p>
        </w:tc>
        <w:tc>
          <w:tcPr>
            <w:tcW w:w="1134" w:type="dxa"/>
            <w:vAlign w:val="center"/>
          </w:tcPr>
          <w:p w14:paraId="302B5A59" w14:textId="77777777" w:rsidR="00BC1864" w:rsidRPr="005F4CD6" w:rsidRDefault="00BC1864" w:rsidP="00466274">
            <w:pPr>
              <w:pStyle w:val="TAC"/>
              <w:rPr>
                <w:rFonts w:eastAsia="Batang"/>
              </w:rPr>
            </w:pPr>
            <w:r w:rsidRPr="005F4CD6">
              <w:rPr>
                <w:rFonts w:eastAsia="Batang"/>
              </w:rPr>
              <w:t>6</w:t>
            </w:r>
          </w:p>
        </w:tc>
        <w:tc>
          <w:tcPr>
            <w:tcW w:w="981" w:type="dxa"/>
          </w:tcPr>
          <w:p w14:paraId="0A35CFE4" w14:textId="77777777" w:rsidR="00BC1864" w:rsidRPr="005F4CD6" w:rsidRDefault="00BC1864" w:rsidP="00466274">
            <w:pPr>
              <w:pStyle w:val="TAC"/>
              <w:rPr>
                <w:rFonts w:eastAsia="Batang"/>
              </w:rPr>
            </w:pPr>
            <w:r w:rsidRPr="005F4CD6">
              <w:rPr>
                <w:rFonts w:eastAsia="Batang"/>
              </w:rPr>
              <w:t>2</w:t>
            </w:r>
          </w:p>
        </w:tc>
      </w:tr>
      <w:tr w:rsidR="00BC1864" w:rsidRPr="005F4CD6" w14:paraId="5D694673" w14:textId="77777777" w:rsidTr="00466274">
        <w:tc>
          <w:tcPr>
            <w:tcW w:w="988" w:type="dxa"/>
            <w:shd w:val="clear" w:color="auto" w:fill="auto"/>
            <w:vAlign w:val="center"/>
          </w:tcPr>
          <w:p w14:paraId="21D4B01A" w14:textId="77777777" w:rsidR="00BC1864" w:rsidRPr="005F4CD6" w:rsidRDefault="00BC1864" w:rsidP="00466274">
            <w:pPr>
              <w:pStyle w:val="TAC"/>
              <w:rPr>
                <w:rFonts w:eastAsia="Batang"/>
              </w:rPr>
            </w:pPr>
            <w:r w:rsidRPr="005F4CD6">
              <w:rPr>
                <w:rFonts w:eastAsia="Batang"/>
              </w:rPr>
              <w:t>1</w:t>
            </w:r>
          </w:p>
        </w:tc>
        <w:tc>
          <w:tcPr>
            <w:tcW w:w="1134" w:type="dxa"/>
            <w:shd w:val="clear" w:color="auto" w:fill="auto"/>
            <w:vAlign w:val="center"/>
          </w:tcPr>
          <w:p w14:paraId="777494FB" w14:textId="77777777" w:rsidR="00BC1864" w:rsidRPr="005F4CD6" w:rsidRDefault="00BC1864" w:rsidP="00466274">
            <w:pPr>
              <w:pStyle w:val="TAC"/>
              <w:rPr>
                <w:rFonts w:eastAsia="Batang"/>
              </w:rPr>
            </w:pPr>
            <w:r w:rsidRPr="005F4CD6">
              <w:rPr>
                <w:rFonts w:eastAsia="Batang"/>
              </w:rPr>
              <w:t>A1</w:t>
            </w:r>
          </w:p>
        </w:tc>
        <w:tc>
          <w:tcPr>
            <w:tcW w:w="708" w:type="dxa"/>
            <w:shd w:val="clear" w:color="auto" w:fill="auto"/>
            <w:vAlign w:val="center"/>
          </w:tcPr>
          <w:p w14:paraId="4E846296" w14:textId="77777777" w:rsidR="00BC1864" w:rsidRPr="005F4CD6" w:rsidRDefault="00BC1864" w:rsidP="00466274">
            <w:pPr>
              <w:pStyle w:val="TAC"/>
              <w:rPr>
                <w:rFonts w:eastAsia="Batang"/>
              </w:rPr>
            </w:pPr>
            <w:r w:rsidRPr="005F4CD6">
              <w:rPr>
                <w:rFonts w:eastAsia="Batang"/>
              </w:rPr>
              <w:t>16</w:t>
            </w:r>
          </w:p>
        </w:tc>
        <w:tc>
          <w:tcPr>
            <w:tcW w:w="851" w:type="dxa"/>
            <w:shd w:val="clear" w:color="auto" w:fill="auto"/>
            <w:vAlign w:val="center"/>
          </w:tcPr>
          <w:p w14:paraId="47C6E2A4" w14:textId="77777777" w:rsidR="00BC1864" w:rsidRPr="005F4CD6" w:rsidRDefault="00BC1864" w:rsidP="00466274">
            <w:pPr>
              <w:pStyle w:val="TAC"/>
              <w:rPr>
                <w:rFonts w:eastAsia="Batang"/>
              </w:rPr>
            </w:pPr>
            <w:r w:rsidRPr="005F4CD6">
              <w:rPr>
                <w:rFonts w:eastAsia="Batang"/>
              </w:rPr>
              <w:t>1</w:t>
            </w:r>
          </w:p>
        </w:tc>
        <w:tc>
          <w:tcPr>
            <w:tcW w:w="2524" w:type="dxa"/>
            <w:shd w:val="clear" w:color="auto" w:fill="auto"/>
            <w:vAlign w:val="center"/>
          </w:tcPr>
          <w:p w14:paraId="33F198BA" w14:textId="77777777" w:rsidR="00BC1864" w:rsidRPr="005F4CD6" w:rsidRDefault="00BC1864" w:rsidP="00466274">
            <w:pPr>
              <w:pStyle w:val="TAC"/>
              <w:rPr>
                <w:rFonts w:eastAsia="Batang"/>
              </w:rPr>
            </w:pPr>
            <w:r w:rsidRPr="005F4CD6">
              <w:rPr>
                <w:rFonts w:eastAsia="Batang"/>
              </w:rPr>
              <w:t>3,7,11,15,19,23,27,31,35,39</w:t>
            </w:r>
          </w:p>
        </w:tc>
        <w:tc>
          <w:tcPr>
            <w:tcW w:w="1020" w:type="dxa"/>
            <w:shd w:val="clear" w:color="auto" w:fill="auto"/>
            <w:vAlign w:val="center"/>
          </w:tcPr>
          <w:p w14:paraId="567CE7AB" w14:textId="77777777" w:rsidR="00BC1864" w:rsidRPr="005F4CD6" w:rsidRDefault="00BC1864" w:rsidP="00466274">
            <w:pPr>
              <w:pStyle w:val="TAC"/>
              <w:rPr>
                <w:rFonts w:eastAsia="Batang"/>
              </w:rPr>
            </w:pPr>
            <w:r w:rsidRPr="005F4CD6">
              <w:rPr>
                <w:rFonts w:eastAsia="Batang"/>
              </w:rPr>
              <w:t xml:space="preserve">0 </w:t>
            </w:r>
          </w:p>
        </w:tc>
        <w:tc>
          <w:tcPr>
            <w:tcW w:w="992" w:type="dxa"/>
            <w:vAlign w:val="center"/>
          </w:tcPr>
          <w:p w14:paraId="10D06BA2" w14:textId="77777777" w:rsidR="00BC1864" w:rsidRPr="005F4CD6" w:rsidRDefault="00BC1864" w:rsidP="00466274">
            <w:pPr>
              <w:pStyle w:val="TAC"/>
              <w:rPr>
                <w:rFonts w:eastAsia="Batang"/>
              </w:rPr>
            </w:pPr>
            <w:r w:rsidRPr="005F4CD6">
              <w:rPr>
                <w:rFonts w:eastAsia="Batang"/>
              </w:rPr>
              <w:t>1</w:t>
            </w:r>
          </w:p>
        </w:tc>
        <w:tc>
          <w:tcPr>
            <w:tcW w:w="1134" w:type="dxa"/>
            <w:vAlign w:val="center"/>
          </w:tcPr>
          <w:p w14:paraId="26BDD788" w14:textId="77777777" w:rsidR="00BC1864" w:rsidRPr="005F4CD6" w:rsidRDefault="00BC1864" w:rsidP="00466274">
            <w:pPr>
              <w:pStyle w:val="TAC"/>
              <w:rPr>
                <w:rFonts w:eastAsia="Batang"/>
              </w:rPr>
            </w:pPr>
            <w:r w:rsidRPr="005F4CD6">
              <w:rPr>
                <w:rFonts w:eastAsia="Batang"/>
              </w:rPr>
              <w:t xml:space="preserve">6 </w:t>
            </w:r>
          </w:p>
        </w:tc>
        <w:tc>
          <w:tcPr>
            <w:tcW w:w="981" w:type="dxa"/>
          </w:tcPr>
          <w:p w14:paraId="5C02404A" w14:textId="77777777" w:rsidR="00BC1864" w:rsidRPr="005F4CD6" w:rsidRDefault="00BC1864" w:rsidP="00466274">
            <w:pPr>
              <w:pStyle w:val="TAC"/>
              <w:rPr>
                <w:rFonts w:eastAsia="Batang"/>
              </w:rPr>
            </w:pPr>
            <w:r w:rsidRPr="005F4CD6">
              <w:rPr>
                <w:rFonts w:eastAsia="Batang"/>
              </w:rPr>
              <w:t>2</w:t>
            </w:r>
          </w:p>
        </w:tc>
      </w:tr>
    </w:tbl>
    <w:p w14:paraId="17BFAD1B" w14:textId="65ECE772" w:rsidR="00BC1864" w:rsidRPr="005F4CD6" w:rsidRDefault="00BC1864" w:rsidP="00281AB0"/>
    <w:p w14:paraId="4C77DF0C" w14:textId="7B8A28DF" w:rsidR="00FF0DBE" w:rsidRPr="006A15A2" w:rsidRDefault="00FF0DBE" w:rsidP="00281AB0">
      <w:r w:rsidRPr="006A15A2">
        <w:t>For example</w:t>
      </w:r>
      <w:r w:rsidR="00633AB6" w:rsidRPr="006A15A2">
        <w:t>,</w:t>
      </w:r>
      <w:r w:rsidRPr="006A15A2">
        <w:t xml:space="preserve"> PRACH slots of PRACH configuration index 0 using 120 kHz SCS in the slot number 39 defined by 60 kHz reference SCS would be as in </w:t>
      </w:r>
      <w:r w:rsidR="00633AB6" w:rsidRPr="005F4CD6">
        <w:fldChar w:fldCharType="begin"/>
      </w:r>
      <w:r w:rsidR="00633AB6" w:rsidRPr="006A15A2">
        <w:instrText xml:space="preserve"> REF _Ref68160710 \h </w:instrText>
      </w:r>
      <w:r w:rsidR="00633AB6" w:rsidRPr="005F4CD6">
        <w:fldChar w:fldCharType="separate"/>
      </w:r>
      <w:r w:rsidR="00415DBC" w:rsidRPr="006A15A2">
        <w:rPr>
          <w:b/>
        </w:rPr>
        <w:t xml:space="preserve">Figure </w:t>
      </w:r>
      <w:r w:rsidR="00415DBC" w:rsidRPr="006A15A2">
        <w:t>2</w:t>
      </w:r>
      <w:r w:rsidR="00633AB6" w:rsidRPr="005F4CD6">
        <w:fldChar w:fldCharType="end"/>
      </w:r>
      <w:r w:rsidR="00633AB6" w:rsidRPr="006A15A2">
        <w:t>.</w:t>
      </w:r>
    </w:p>
    <w:p w14:paraId="5C13FAA6" w14:textId="0A2AA478" w:rsidR="00FF0DBE" w:rsidRPr="005F4CD6" w:rsidRDefault="00FF0DBE" w:rsidP="00281AB0">
      <w:r w:rsidRPr="00087072">
        <w:rPr>
          <w:noProof/>
        </w:rPr>
        <w:drawing>
          <wp:inline distT="0" distB="0" distL="0" distR="0" wp14:anchorId="3381415E" wp14:editId="697F7C4B">
            <wp:extent cx="5966851" cy="1425772"/>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64630" cy="1449136"/>
                    </a:xfrm>
                    <a:prstGeom prst="rect">
                      <a:avLst/>
                    </a:prstGeom>
                    <a:noFill/>
                  </pic:spPr>
                </pic:pic>
              </a:graphicData>
            </a:graphic>
          </wp:inline>
        </w:drawing>
      </w:r>
    </w:p>
    <w:p w14:paraId="1E7D0884" w14:textId="0FCEE775" w:rsidR="00FF0DBE" w:rsidRPr="006A15A2" w:rsidRDefault="00633AB6" w:rsidP="005D5C7C">
      <w:pPr>
        <w:pStyle w:val="Caption"/>
      </w:pPr>
      <w:bookmarkStart w:id="17" w:name="_Ref68160710"/>
      <w:r w:rsidRPr="006A15A2">
        <w:t xml:space="preserve">Figure </w:t>
      </w:r>
      <w:r w:rsidRPr="005F4CD6">
        <w:fldChar w:fldCharType="begin"/>
      </w:r>
      <w:r w:rsidRPr="006A15A2">
        <w:instrText xml:space="preserve"> SEQ Figure \* ARABIC </w:instrText>
      </w:r>
      <w:r w:rsidRPr="005F4CD6">
        <w:fldChar w:fldCharType="separate"/>
      </w:r>
      <w:r w:rsidR="0048594C" w:rsidRPr="006A15A2">
        <w:rPr>
          <w:noProof/>
        </w:rPr>
        <w:t>5</w:t>
      </w:r>
      <w:r w:rsidRPr="005F4CD6">
        <w:fldChar w:fldCharType="end"/>
      </w:r>
      <w:bookmarkEnd w:id="17"/>
      <w:r w:rsidRPr="006A15A2">
        <w:t xml:space="preserve"> PRACH slots of RACH configuration index #0 in the slot #39 defined by 60 kHz reference SCS.</w:t>
      </w:r>
    </w:p>
    <w:p w14:paraId="52C7A8DF" w14:textId="63D3ADEE" w:rsidR="00FF0DBE" w:rsidRPr="006A15A2" w:rsidRDefault="00633AB6" w:rsidP="00281AB0">
      <w:r w:rsidRPr="006A15A2">
        <w:t xml:space="preserve">PRACH slot of PRACH configuration index 1 using 120 kHz SCS in the slot number 39 defined by 60 kHz reference SCS would be as in </w:t>
      </w:r>
      <w:r w:rsidRPr="005F4CD6">
        <w:fldChar w:fldCharType="begin"/>
      </w:r>
      <w:r w:rsidRPr="006A15A2">
        <w:instrText xml:space="preserve"> REF _Ref68160832 \h </w:instrText>
      </w:r>
      <w:r w:rsidRPr="005F4CD6">
        <w:fldChar w:fldCharType="separate"/>
      </w:r>
      <w:r w:rsidR="00415DBC" w:rsidRPr="006A15A2">
        <w:t>Figure 3</w:t>
      </w:r>
      <w:r w:rsidRPr="005F4CD6">
        <w:fldChar w:fldCharType="end"/>
      </w:r>
      <w:r w:rsidRPr="006A15A2">
        <w:t>.</w:t>
      </w:r>
    </w:p>
    <w:p w14:paraId="6091ABBF" w14:textId="6E10C86A" w:rsidR="00633AB6" w:rsidRPr="005F4CD6" w:rsidRDefault="00633AB6" w:rsidP="005D5C7C">
      <w:pPr>
        <w:jc w:val="center"/>
      </w:pPr>
      <w:r w:rsidRPr="00087072">
        <w:rPr>
          <w:noProof/>
        </w:rPr>
        <w:drawing>
          <wp:inline distT="0" distB="0" distL="0" distR="0" wp14:anchorId="52862356" wp14:editId="418C4001">
            <wp:extent cx="5738251" cy="106905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6419" cy="1074304"/>
                    </a:xfrm>
                    <a:prstGeom prst="rect">
                      <a:avLst/>
                    </a:prstGeom>
                    <a:noFill/>
                  </pic:spPr>
                </pic:pic>
              </a:graphicData>
            </a:graphic>
          </wp:inline>
        </w:drawing>
      </w:r>
    </w:p>
    <w:p w14:paraId="1920007E" w14:textId="0F9224CF" w:rsidR="00633AB6" w:rsidRPr="006A15A2" w:rsidRDefault="00633AB6" w:rsidP="00633AB6">
      <w:pPr>
        <w:pStyle w:val="Caption"/>
      </w:pPr>
      <w:bookmarkStart w:id="18" w:name="_Ref68160832"/>
      <w:r w:rsidRPr="006A15A2">
        <w:t xml:space="preserve">Figure </w:t>
      </w:r>
      <w:r w:rsidRPr="005F4CD6">
        <w:fldChar w:fldCharType="begin"/>
      </w:r>
      <w:r w:rsidRPr="006A15A2">
        <w:instrText xml:space="preserve"> SEQ Figure \* ARABIC </w:instrText>
      </w:r>
      <w:r w:rsidRPr="005F4CD6">
        <w:fldChar w:fldCharType="separate"/>
      </w:r>
      <w:r w:rsidR="0048594C" w:rsidRPr="006A15A2">
        <w:rPr>
          <w:noProof/>
        </w:rPr>
        <w:t>6</w:t>
      </w:r>
      <w:r w:rsidRPr="005F4CD6">
        <w:fldChar w:fldCharType="end"/>
      </w:r>
      <w:bookmarkEnd w:id="18"/>
      <w:r w:rsidRPr="006A15A2">
        <w:t xml:space="preserve"> PRACH slots of RACH configuration index #0 in the slot #39 defined by 60 kHz reference SCS.</w:t>
      </w:r>
    </w:p>
    <w:p w14:paraId="26E85B5F" w14:textId="77777777" w:rsidR="00633AB6" w:rsidRPr="006A15A2" w:rsidRDefault="00633AB6" w:rsidP="00281AB0"/>
    <w:p w14:paraId="4894D719" w14:textId="749AE09A" w:rsidR="00633AB6" w:rsidRPr="006A15A2" w:rsidRDefault="00327C93" w:rsidP="00281AB0">
      <w:r w:rsidRPr="006A15A2">
        <w:t xml:space="preserve">It has been agreed not to increase the number of SSBs beyond 64. With the same logic, the number of ROs within the PRACH association period does not need to be increased. </w:t>
      </w:r>
      <w:r w:rsidR="003B5BA1" w:rsidRPr="006A15A2">
        <w:t>Also, it’s considered that RACH load would not increase compared to FR2. Importantly</w:t>
      </w:r>
      <w:r w:rsidR="00633AB6" w:rsidRPr="006A15A2">
        <w:t>, gNB’s processing requirements should be take into account when designing the RO configuration and mapping for 480 and 960 SCSs. In other words,</w:t>
      </w:r>
      <w:r w:rsidRPr="006A15A2">
        <w:t xml:space="preserve"> </w:t>
      </w:r>
      <w:r w:rsidR="00633AB6" w:rsidRPr="006A15A2">
        <w:t xml:space="preserve">a </w:t>
      </w:r>
      <w:r w:rsidRPr="006A15A2">
        <w:t>design principle should be not to increase gNB’s detection load if/when new SCSs (480 or 960 kHz) are applied for the PRACH</w:t>
      </w:r>
      <w:r w:rsidR="00633AB6" w:rsidRPr="006A15A2">
        <w:t xml:space="preserve"> compared to FR2</w:t>
      </w:r>
      <w:r w:rsidRPr="006A15A2">
        <w:t xml:space="preserve">. </w:t>
      </w:r>
      <w:r w:rsidR="00633AB6" w:rsidRPr="006A15A2">
        <w:t xml:space="preserve">Thus, </w:t>
      </w:r>
      <w:r w:rsidR="00EF16AE" w:rsidRPr="006A15A2">
        <w:t xml:space="preserve">the RO configuration for 480 kHz and 960 kHz SCSc could be provided using </w:t>
      </w:r>
      <w:r w:rsidR="00633AB6" w:rsidRPr="006A15A2">
        <w:t xml:space="preserve">the configuration table of FR2 where 60 kHz SCS is used as a reference SCS and the PRACH slots both in 480 and 960 kHz would follow the principle of applied for the 120 kHz SCS: </w:t>
      </w:r>
    </w:p>
    <w:p w14:paraId="2F95D3F3" w14:textId="359BE36F" w:rsidR="00633AB6" w:rsidRPr="006A15A2" w:rsidRDefault="00633AB6" w:rsidP="00633AB6">
      <w:pPr>
        <w:pStyle w:val="ListParagraph"/>
        <w:numPr>
          <w:ilvl w:val="0"/>
          <w:numId w:val="14"/>
        </w:numPr>
        <w:rPr>
          <w:sz w:val="22"/>
          <w:szCs w:val="22"/>
        </w:rPr>
      </w:pPr>
      <w:r w:rsidRPr="006A15A2">
        <w:rPr>
          <w:sz w:val="22"/>
          <w:szCs w:val="22"/>
        </w:rPr>
        <w:t>If “Number of PRACH slots within a 60 kHz slot” is 1, then there is one PRACH slot with 480 or 960 kHz SCS among the slots defined by the 60 kHz reference slot</w:t>
      </w:r>
    </w:p>
    <w:p w14:paraId="3870E54D" w14:textId="37B3BDCE" w:rsidR="00633AB6" w:rsidRPr="006A15A2" w:rsidRDefault="00633AB6" w:rsidP="00633AB6">
      <w:pPr>
        <w:pStyle w:val="ListParagraph"/>
        <w:numPr>
          <w:ilvl w:val="0"/>
          <w:numId w:val="14"/>
        </w:numPr>
        <w:rPr>
          <w:sz w:val="22"/>
          <w:szCs w:val="22"/>
        </w:rPr>
      </w:pPr>
      <w:r w:rsidRPr="006A15A2">
        <w:rPr>
          <w:sz w:val="22"/>
          <w:szCs w:val="22"/>
        </w:rPr>
        <w:t>If “Number of PRACH slots within a 120 kHz slot” is 2, then there are two PRACHs slot with 480 or 960 kHz SCS among the slots defined by the 60 kHz reference slot</w:t>
      </w:r>
    </w:p>
    <w:p w14:paraId="2F259132" w14:textId="4D612905" w:rsidR="00633AB6" w:rsidRPr="006A15A2" w:rsidRDefault="00633AB6" w:rsidP="00633AB6"/>
    <w:p w14:paraId="236F8D0B" w14:textId="1488D1C8" w:rsidR="00633AB6" w:rsidRPr="006A15A2" w:rsidRDefault="00F92F2E" w:rsidP="00633AB6">
      <w:r w:rsidRPr="006A15A2">
        <w:t xml:space="preserve">The RO mapping described above </w:t>
      </w:r>
      <w:r w:rsidR="0082222C" w:rsidRPr="006A15A2">
        <w:t>are</w:t>
      </w:r>
      <w:r w:rsidRPr="006A15A2">
        <w:t xml:space="preserve"> illustrated in </w:t>
      </w:r>
      <w:r w:rsidR="0082222C" w:rsidRPr="005F4CD6">
        <w:fldChar w:fldCharType="begin"/>
      </w:r>
      <w:r w:rsidR="0082222C" w:rsidRPr="006A15A2">
        <w:instrText xml:space="preserve"> REF _Ref68165757 \h </w:instrText>
      </w:r>
      <w:r w:rsidR="0082222C" w:rsidRPr="005F4CD6">
        <w:fldChar w:fldCharType="separate"/>
      </w:r>
      <w:r w:rsidR="00415DBC" w:rsidRPr="006A15A2">
        <w:t>Figure 4</w:t>
      </w:r>
      <w:r w:rsidR="0082222C" w:rsidRPr="005F4CD6">
        <w:fldChar w:fldCharType="end"/>
      </w:r>
      <w:r w:rsidR="0082222C" w:rsidRPr="006A15A2">
        <w:t xml:space="preserve"> and </w:t>
      </w:r>
      <w:r w:rsidR="0082222C" w:rsidRPr="005F4CD6">
        <w:fldChar w:fldCharType="begin"/>
      </w:r>
      <w:r w:rsidR="0082222C" w:rsidRPr="006A15A2">
        <w:instrText xml:space="preserve"> REF _Ref68165760 \h </w:instrText>
      </w:r>
      <w:r w:rsidR="0082222C" w:rsidRPr="005F4CD6">
        <w:fldChar w:fldCharType="separate"/>
      </w:r>
      <w:r w:rsidR="00415DBC" w:rsidRPr="006A15A2">
        <w:t>Figure 5</w:t>
      </w:r>
      <w:r w:rsidR="0082222C" w:rsidRPr="005F4CD6">
        <w:fldChar w:fldCharType="end"/>
      </w:r>
      <w:r w:rsidR="0082222C" w:rsidRPr="006A15A2">
        <w:t>.</w:t>
      </w:r>
    </w:p>
    <w:p w14:paraId="2BCC4E8B" w14:textId="6DCBC841" w:rsidR="0082222C" w:rsidRPr="005F4CD6" w:rsidRDefault="0082222C" w:rsidP="00633AB6">
      <w:r w:rsidRPr="00087072">
        <w:rPr>
          <w:noProof/>
        </w:rPr>
        <w:drawing>
          <wp:inline distT="0" distB="0" distL="0" distR="0" wp14:anchorId="611229F2" wp14:editId="6FF6E568">
            <wp:extent cx="6102008" cy="192904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4528" cy="1942484"/>
                    </a:xfrm>
                    <a:prstGeom prst="rect">
                      <a:avLst/>
                    </a:prstGeom>
                    <a:noFill/>
                  </pic:spPr>
                </pic:pic>
              </a:graphicData>
            </a:graphic>
          </wp:inline>
        </w:drawing>
      </w:r>
    </w:p>
    <w:p w14:paraId="3DCE6105" w14:textId="74A7781E" w:rsidR="0082222C" w:rsidRPr="006A15A2" w:rsidRDefault="0082222C" w:rsidP="0082222C">
      <w:pPr>
        <w:pStyle w:val="Caption"/>
        <w:jc w:val="center"/>
      </w:pPr>
      <w:bookmarkStart w:id="19" w:name="_Ref68165757"/>
      <w:r w:rsidRPr="006A15A2">
        <w:t xml:space="preserve">Figure </w:t>
      </w:r>
      <w:r w:rsidRPr="00087072">
        <w:fldChar w:fldCharType="begin"/>
      </w:r>
      <w:r w:rsidRPr="006A15A2">
        <w:instrText xml:space="preserve"> SEQ Figure \* ARABIC </w:instrText>
      </w:r>
      <w:r w:rsidRPr="00087072">
        <w:fldChar w:fldCharType="separate"/>
      </w:r>
      <w:r w:rsidR="0048594C" w:rsidRPr="006A15A2">
        <w:rPr>
          <w:noProof/>
        </w:rPr>
        <w:t>7</w:t>
      </w:r>
      <w:r w:rsidRPr="00087072">
        <w:fldChar w:fldCharType="end"/>
      </w:r>
      <w:bookmarkEnd w:id="19"/>
      <w:r w:rsidRPr="006A15A2">
        <w:t xml:space="preserve"> PRACH slot for 480 and 960 kHz SCS when “Number of PRACH slots within a 60 kHz slot” is 1.</w:t>
      </w:r>
    </w:p>
    <w:p w14:paraId="55AC4D52" w14:textId="1DDD460B" w:rsidR="0082222C" w:rsidRPr="005F4CD6" w:rsidRDefault="0082222C" w:rsidP="0082222C">
      <w:r w:rsidRPr="00087072">
        <w:rPr>
          <w:noProof/>
        </w:rPr>
        <w:drawing>
          <wp:inline distT="0" distB="0" distL="0" distR="0" wp14:anchorId="4BDB4846" wp14:editId="497601AB">
            <wp:extent cx="6107869" cy="225191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43412" cy="2265019"/>
                    </a:xfrm>
                    <a:prstGeom prst="rect">
                      <a:avLst/>
                    </a:prstGeom>
                    <a:noFill/>
                  </pic:spPr>
                </pic:pic>
              </a:graphicData>
            </a:graphic>
          </wp:inline>
        </w:drawing>
      </w:r>
    </w:p>
    <w:p w14:paraId="1FB01AFD" w14:textId="57B8009F" w:rsidR="0082222C" w:rsidRPr="006A15A2" w:rsidRDefault="0082222C" w:rsidP="0082222C">
      <w:pPr>
        <w:pStyle w:val="Caption"/>
      </w:pPr>
      <w:bookmarkStart w:id="20" w:name="_Ref68165760"/>
      <w:r w:rsidRPr="006A15A2">
        <w:t xml:space="preserve">Figure </w:t>
      </w:r>
      <w:r w:rsidRPr="00087072">
        <w:fldChar w:fldCharType="begin"/>
      </w:r>
      <w:r w:rsidRPr="006A15A2">
        <w:instrText xml:space="preserve"> SEQ Figure \* ARABIC </w:instrText>
      </w:r>
      <w:r w:rsidRPr="00087072">
        <w:fldChar w:fldCharType="separate"/>
      </w:r>
      <w:r w:rsidR="0048594C" w:rsidRPr="006A15A2">
        <w:rPr>
          <w:noProof/>
        </w:rPr>
        <w:t>8</w:t>
      </w:r>
      <w:r w:rsidRPr="00087072">
        <w:fldChar w:fldCharType="end"/>
      </w:r>
      <w:bookmarkEnd w:id="20"/>
      <w:r w:rsidRPr="006A15A2">
        <w:t xml:space="preserve"> PRACH slots for 480 and 960 kHz SCS when “Number of PRACH slots within a 60 kHz slot” is 2.</w:t>
      </w:r>
    </w:p>
    <w:p w14:paraId="60242E1A" w14:textId="48FCB8FD" w:rsidR="006A16BC" w:rsidRPr="006A15A2" w:rsidRDefault="006A16BC" w:rsidP="006A16BC">
      <w:pPr>
        <w:jc w:val="both"/>
        <w:rPr>
          <w:i/>
        </w:rPr>
      </w:pPr>
      <w:r w:rsidRPr="006A15A2">
        <w:rPr>
          <w:b/>
          <w:i/>
        </w:rPr>
        <w:t xml:space="preserve">Proposal </w:t>
      </w:r>
      <w:r w:rsidR="00291781" w:rsidRPr="006A15A2">
        <w:rPr>
          <w:b/>
          <w:i/>
        </w:rPr>
        <w:t>2</w:t>
      </w:r>
      <w:r w:rsidR="003B2ABE" w:rsidRPr="006A15A2">
        <w:rPr>
          <w:b/>
          <w:i/>
        </w:rPr>
        <w:t>5</w:t>
      </w:r>
      <w:r w:rsidRPr="006A15A2">
        <w:rPr>
          <w:b/>
          <w:i/>
        </w:rPr>
        <w:t xml:space="preserve">: </w:t>
      </w:r>
      <w:r w:rsidR="0087321D" w:rsidRPr="006A15A2">
        <w:rPr>
          <w:i/>
        </w:rPr>
        <w:t>Reuse the existing FR2 RACH configuration table and PRACH slot(s) for 480 and 960 kHz are allocated with the following principles where the reference SCS is 60 kHz:</w:t>
      </w:r>
    </w:p>
    <w:p w14:paraId="61FF848B" w14:textId="10E56DBA" w:rsidR="0087321D" w:rsidRPr="006A15A2" w:rsidRDefault="0087321D" w:rsidP="005D5C7C">
      <w:pPr>
        <w:pStyle w:val="ListParagraph"/>
        <w:numPr>
          <w:ilvl w:val="2"/>
          <w:numId w:val="22"/>
        </w:numPr>
        <w:jc w:val="both"/>
        <w:rPr>
          <w:i/>
        </w:rPr>
      </w:pPr>
      <w:r w:rsidRPr="006A15A2">
        <w:rPr>
          <w:i/>
          <w:sz w:val="22"/>
          <w:szCs w:val="22"/>
        </w:rPr>
        <w:t>If “Number of PRACH slots within a 60 kHz slot” is 1, then there is one PRACH slot with 480 or 960 kHz SCS among the slots defined by the 60 kHz reference slot</w:t>
      </w:r>
    </w:p>
    <w:p w14:paraId="69D6BD50" w14:textId="4CAF2EBE" w:rsidR="0087321D" w:rsidRPr="006A15A2" w:rsidRDefault="0087321D" w:rsidP="005D5C7C">
      <w:pPr>
        <w:pStyle w:val="ListParagraph"/>
        <w:numPr>
          <w:ilvl w:val="2"/>
          <w:numId w:val="22"/>
        </w:numPr>
        <w:jc w:val="both"/>
        <w:rPr>
          <w:i/>
        </w:rPr>
      </w:pPr>
      <w:r w:rsidRPr="006A15A2">
        <w:rPr>
          <w:i/>
          <w:sz w:val="22"/>
          <w:szCs w:val="22"/>
        </w:rPr>
        <w:t>If “Number of PRACH slots within a 120 kHz slot” is 2, then there are two PRACHs slot with 480 or 960 kHz SCS among the slots defined by the 60 kHz reference slot.</w:t>
      </w:r>
    </w:p>
    <w:p w14:paraId="6A6555A2" w14:textId="227E6DFC" w:rsidR="00EF16AE" w:rsidRPr="006A15A2" w:rsidRDefault="00EF16AE" w:rsidP="005D5C7C">
      <w:pPr>
        <w:pStyle w:val="Caption"/>
      </w:pPr>
      <w:r w:rsidRPr="006A15A2">
        <w:t xml:space="preserve"> </w:t>
      </w:r>
    </w:p>
    <w:p w14:paraId="13809D3D" w14:textId="3D07F732" w:rsidR="008A7F61" w:rsidRPr="005F4CD6" w:rsidRDefault="00281AB0" w:rsidP="005D5C7C">
      <w:pPr>
        <w:pStyle w:val="Heading3"/>
      </w:pPr>
      <w:r w:rsidRPr="005F4CD6">
        <w:t>RA-RNTI</w:t>
      </w:r>
    </w:p>
    <w:p w14:paraId="325A2730" w14:textId="654D242A" w:rsidR="00061570" w:rsidRPr="006A15A2" w:rsidRDefault="00061570" w:rsidP="00061570">
      <w:pPr>
        <w:jc w:val="both"/>
      </w:pPr>
      <w:r w:rsidRPr="006A15A2">
        <w:t>The RA-RNTI is a function of the time and frequency of the PRACH occasion the preamble is detected on according to the following equation [TS38.321]:</w:t>
      </w:r>
    </w:p>
    <w:p w14:paraId="479E26B1" w14:textId="77777777" w:rsidR="00061570" w:rsidRPr="006A15A2" w:rsidRDefault="00061570" w:rsidP="00061570">
      <w:pPr>
        <w:jc w:val="center"/>
      </w:pPr>
      <w:r w:rsidRPr="006A15A2">
        <w:t xml:space="preserve">RA-RNTI = 1 + </w:t>
      </w:r>
      <m:oMath>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+14 ×</m:t>
        </m:r>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rPr>
          <m:t>+14×80×</m:t>
        </m:r>
        <m:sSub>
          <m:sSubPr>
            <m:ctrlPr>
              <w:rPr>
                <w:rFonts w:ascii="Cambria Math" w:hAnsi="Cambria Math"/>
                <w:i/>
              </w:rPr>
            </m:ctrlPr>
          </m:sSubPr>
          <m:e>
            <m:r>
              <w:rPr>
                <w:rFonts w:ascii="Cambria Math" w:hAnsi="Cambria Math"/>
              </w:rPr>
              <m:t>f</m:t>
            </m:r>
          </m:e>
          <m:sub>
            <m:r>
              <w:rPr>
                <w:rFonts w:ascii="Cambria Math" w:hAnsi="Cambria Math"/>
              </w:rPr>
              <m:t>id</m:t>
            </m:r>
          </m:sub>
        </m:sSub>
        <m:r>
          <w:rPr>
            <w:rFonts w:ascii="Cambria Math" w:eastAsiaTheme="minorEastAsia" w:hAnsi="Cambria Math"/>
          </w:rPr>
          <m:t>+14×80×8×ul_carrie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id</m:t>
            </m:r>
          </m:sub>
        </m:sSub>
      </m:oMath>
      <w:r w:rsidRPr="006A15A2">
        <w:t xml:space="preserve"> </w:t>
      </w:r>
    </w:p>
    <w:p w14:paraId="193F2E5E" w14:textId="77777777" w:rsidR="00061570" w:rsidRPr="006A15A2" w:rsidRDefault="00061570" w:rsidP="00061570">
      <w:r w:rsidRPr="006A15A2">
        <w:t>Where,</w:t>
      </w:r>
    </w:p>
    <w:p w14:paraId="27E28C5D" w14:textId="77777777" w:rsidR="00061570" w:rsidRPr="006A15A2" w:rsidRDefault="002D3311" w:rsidP="00061570">
      <w:pPr>
        <w:pStyle w:val="ListParagraph"/>
        <w:numPr>
          <w:ilvl w:val="0"/>
          <w:numId w:val="18"/>
        </w:numPr>
        <w:spacing w:after="160"/>
        <w:rPr>
          <w:sz w:val="22"/>
          <w:szCs w:val="22"/>
        </w:r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00061570" w:rsidRPr="006A15A2">
        <w:rPr>
          <w:sz w:val="22"/>
          <w:szCs w:val="22"/>
        </w:rPr>
        <w:t xml:space="preserve"> is the symbol ID of the first OFDM symbol of the PRACH Occasion, where </w:t>
      </w:r>
      <m:oMath>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r>
          <w:rPr>
            <w:rFonts w:ascii="Cambria Math" w:hAnsi="Cambria Math"/>
            <w:sz w:val="22"/>
            <w:szCs w:val="22"/>
          </w:rPr>
          <m:t>&lt;14</m:t>
        </m:r>
      </m:oMath>
      <w:r w:rsidR="00061570" w:rsidRPr="006A15A2">
        <w:rPr>
          <w:rFonts w:eastAsiaTheme="minorEastAsia"/>
          <w:sz w:val="22"/>
          <w:szCs w:val="22"/>
        </w:rPr>
        <w:t>.</w:t>
      </w:r>
    </w:p>
    <w:p w14:paraId="392F98D0" w14:textId="77777777" w:rsidR="00061570" w:rsidRPr="006A15A2" w:rsidRDefault="002D3311" w:rsidP="00061570">
      <w:pPr>
        <w:pStyle w:val="ListParagraph"/>
        <w:numPr>
          <w:ilvl w:val="0"/>
          <w:numId w:val="18"/>
        </w:numPr>
        <w:spacing w:after="160"/>
        <w:jc w:val="both"/>
        <w:rPr>
          <w:sz w:val="22"/>
          <w:szCs w:val="22"/>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061570" w:rsidRPr="006A15A2">
        <w:rPr>
          <w:rFonts w:eastAsiaTheme="minorEastAsia"/>
          <w:sz w:val="22"/>
          <w:szCs w:val="22"/>
        </w:rPr>
        <w:t xml:space="preserve"> is the slot ID of the first slot of the PRACH Occasion, the range of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061570" w:rsidRPr="006A15A2">
        <w:rPr>
          <w:rFonts w:eastAsiaTheme="minorEastAsia"/>
          <w:sz w:val="22"/>
          <w:szCs w:val="22"/>
        </w:rPr>
        <w:t xml:space="preserve"> depends on the subcarrier spacing. The maximum range is </w:t>
      </w:r>
      <m:oMath>
        <m:sSub>
          <m:sSubPr>
            <m:ctrlPr>
              <w:rPr>
                <w:rFonts w:ascii="Cambria Math" w:hAnsi="Cambria Math"/>
                <w:i/>
                <w:sz w:val="22"/>
                <w:szCs w:val="22"/>
              </w:rPr>
            </m:ctrlPr>
          </m:sSubPr>
          <m:e>
            <m:r>
              <w:rPr>
                <w:rFonts w:ascii="Cambria Math" w:hAnsi="Cambria Math"/>
                <w:sz w:val="22"/>
                <w:szCs w:val="22"/>
              </w:rPr>
              <m:t>0≤t</m:t>
            </m:r>
          </m:e>
          <m:sub>
            <m:r>
              <w:rPr>
                <w:rFonts w:ascii="Cambria Math" w:hAnsi="Cambria Math"/>
                <w:sz w:val="22"/>
                <w:szCs w:val="22"/>
              </w:rPr>
              <m:t>id</m:t>
            </m:r>
          </m:sub>
        </m:sSub>
        <m:r>
          <w:rPr>
            <w:rFonts w:ascii="Cambria Math" w:hAnsi="Cambria Math"/>
            <w:sz w:val="22"/>
            <w:szCs w:val="22"/>
          </w:rPr>
          <m:t>&lt;80</m:t>
        </m:r>
      </m:oMath>
      <w:r w:rsidR="00061570" w:rsidRPr="006A15A2">
        <w:rPr>
          <w:rFonts w:eastAsiaTheme="minorEastAsia"/>
          <w:sz w:val="22"/>
          <w:szCs w:val="22"/>
        </w:rPr>
        <w:t xml:space="preserve"> , with a subcarrier spacing of 120 KHz.</w:t>
      </w:r>
    </w:p>
    <w:p w14:paraId="720632E9" w14:textId="0D4F3853" w:rsidR="00061570" w:rsidRPr="006A15A2" w:rsidRDefault="002D3311" w:rsidP="00061570">
      <w:pPr>
        <w:pStyle w:val="ListParagraph"/>
        <w:numPr>
          <w:ilvl w:val="0"/>
          <w:numId w:val="18"/>
        </w:numPr>
        <w:spacing w:after="160"/>
        <w:jc w:val="both"/>
        <w:rPr>
          <w:sz w:val="22"/>
          <w:szCs w:val="22"/>
        </w:rPr>
      </w:pP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id</m:t>
            </m:r>
          </m:sub>
        </m:sSub>
      </m:oMath>
      <w:r w:rsidR="00061570" w:rsidRPr="006A15A2">
        <w:rPr>
          <w:rFonts w:eastAsiaTheme="minorEastAsia"/>
          <w:sz w:val="22"/>
          <w:szCs w:val="22"/>
        </w:rPr>
        <w:t xml:space="preserve"> is the frequency domain index of the PRACH Occasion, where </w:t>
      </w:r>
      <m:oMath>
        <m:r>
          <w:rPr>
            <w:rFonts w:ascii="Cambria Math" w:eastAsiaTheme="minorEastAsia" w:hAnsi="Cambria Math"/>
            <w:sz w:val="22"/>
            <w:szCs w:val="22"/>
          </w:rPr>
          <m:t>0</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id</m:t>
            </m:r>
          </m:sub>
        </m:sSub>
        <m:r>
          <w:rPr>
            <w:rFonts w:ascii="Cambria Math" w:hAnsi="Cambria Math"/>
            <w:sz w:val="22"/>
            <w:szCs w:val="22"/>
          </w:rPr>
          <m:t>&lt;8</m:t>
        </m:r>
      </m:oMath>
      <w:r w:rsidR="00061570" w:rsidRPr="006A15A2">
        <w:rPr>
          <w:rFonts w:eastAsiaTheme="minorEastAsia"/>
          <w:sz w:val="22"/>
          <w:szCs w:val="22"/>
        </w:rPr>
        <w:t>.</w:t>
      </w:r>
    </w:p>
    <w:p w14:paraId="7F6DCCE3" w14:textId="72DBFC31" w:rsidR="00061570" w:rsidRPr="006A15A2" w:rsidRDefault="00061570" w:rsidP="005D5C7C">
      <w:pPr>
        <w:pStyle w:val="ListParagraph"/>
        <w:numPr>
          <w:ilvl w:val="0"/>
          <w:numId w:val="18"/>
        </w:numPr>
        <w:spacing w:after="160"/>
        <w:jc w:val="both"/>
      </w:pPr>
      <m:oMath>
        <m:r>
          <w:rPr>
            <w:rFonts w:ascii="Cambria Math" w:eastAsiaTheme="minorEastAsia" w:hAnsi="Cambria Math"/>
            <w:sz w:val="22"/>
            <w:szCs w:val="22"/>
          </w:rPr>
          <m:t>ul_carrie</m:t>
        </m:r>
        <m:sSub>
          <m:sSubPr>
            <m:ctrlPr>
              <w:rPr>
                <w:rFonts w:ascii="Cambria Math" w:eastAsiaTheme="minorEastAsia" w:hAnsi="Cambria Math"/>
                <w:i/>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id</m:t>
            </m:r>
          </m:sub>
        </m:sSub>
      </m:oMath>
      <w:r w:rsidRPr="006A15A2">
        <w:rPr>
          <w:rFonts w:eastAsiaTheme="minorEastAsia"/>
          <w:sz w:val="22"/>
          <w:szCs w:val="22"/>
        </w:rPr>
        <w:t xml:space="preserve"> is the uplink carrier ID of the uplink carrier of the PRACH occasion. 0 corresponds to the normal uplink carrier, and 1 corresponds to the supplemental uplink carrier.</w:t>
      </w:r>
    </w:p>
    <w:p w14:paraId="34195341" w14:textId="4A7CCE5F" w:rsidR="0087321D" w:rsidRPr="006A15A2" w:rsidRDefault="0087321D" w:rsidP="0087321D">
      <w:r w:rsidRPr="006A15A2">
        <w:t xml:space="preserve">As discussed in the previous section, our preferred approach for the RO configuration and mapping would remain the number of ROs the same within the 10 ms radio frame as with the 120 kHz SCS. Thus, the existing RA-RNTI assuming 120 kHz SCS could be reused also for 480 and 960 kHz SCS PRACH. </w:t>
      </w:r>
    </w:p>
    <w:p w14:paraId="09DDC110" w14:textId="2251AAF6" w:rsidR="00C85E34" w:rsidRPr="006A15A2" w:rsidRDefault="00750C68" w:rsidP="0087321D">
      <w:pPr>
        <w:rPr>
          <w:i/>
        </w:rPr>
      </w:pPr>
      <w:r w:rsidRPr="006A15A2">
        <w:rPr>
          <w:b/>
          <w:i/>
        </w:rPr>
        <w:t xml:space="preserve">Proposal </w:t>
      </w:r>
      <w:r w:rsidR="00291781" w:rsidRPr="006A15A2">
        <w:rPr>
          <w:b/>
          <w:i/>
        </w:rPr>
        <w:t>2</w:t>
      </w:r>
      <w:r w:rsidR="003B2ABE" w:rsidRPr="006A15A2">
        <w:rPr>
          <w:b/>
          <w:i/>
        </w:rPr>
        <w:t>6</w:t>
      </w:r>
      <w:r w:rsidRPr="006A15A2">
        <w:rPr>
          <w:b/>
          <w:i/>
        </w:rPr>
        <w:t xml:space="preserve">: </w:t>
      </w:r>
      <w:r w:rsidRPr="006A15A2">
        <w:rPr>
          <w:i/>
        </w:rPr>
        <w:t>Reuse RA-RNTI formula defined for 120 kHz SCS also for the cases PRACH is configured with 480 or 960 kHz SCS</w:t>
      </w:r>
      <w:r w:rsidR="00C85E34" w:rsidRPr="006A15A2">
        <w:rPr>
          <w:i/>
        </w:rPr>
        <w:t xml:space="preserve"> where</w:t>
      </w:r>
    </w:p>
    <w:p w14:paraId="5512C08B" w14:textId="6DDACC11" w:rsidR="00460543" w:rsidRPr="005F4CD6" w:rsidRDefault="002D3311" w:rsidP="00C85E34">
      <w:pPr>
        <w:pStyle w:val="ListParagraph"/>
        <w:numPr>
          <w:ilvl w:val="0"/>
          <w:numId w:val="24"/>
        </w:num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0056335D" w:rsidRPr="005F4CD6">
        <w:rPr>
          <w:rFonts w:eastAsiaTheme="minorEastAsia"/>
          <w:sz w:val="22"/>
          <w:szCs w:val="22"/>
        </w:rPr>
        <w:t xml:space="preserve"> assumes 480/960 kHz SCS</w:t>
      </w:r>
    </w:p>
    <w:p w14:paraId="7DD39BF0" w14:textId="17ABF880" w:rsidR="0056335D" w:rsidRPr="005F4CD6" w:rsidRDefault="002D3311" w:rsidP="005D5C7C">
      <w:pPr>
        <w:pStyle w:val="ListParagraph"/>
        <w:numPr>
          <w:ilvl w:val="0"/>
          <w:numId w:val="24"/>
        </w:num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56335D" w:rsidRPr="005F4CD6">
        <w:rPr>
          <w:rFonts w:eastAsiaTheme="minorEastAsia"/>
          <w:sz w:val="22"/>
          <w:szCs w:val="22"/>
        </w:rPr>
        <w:t xml:space="preserve"> assumes 120 kHz SCS</w:t>
      </w:r>
    </w:p>
    <w:p w14:paraId="4700AF40" w14:textId="52134459" w:rsidR="00A110BD" w:rsidRPr="005F4CD6" w:rsidRDefault="00A110BD">
      <w:pPr>
        <w:rPr>
          <w:i/>
        </w:rPr>
      </w:pPr>
    </w:p>
    <w:p w14:paraId="386CB3DE" w14:textId="395E8D60" w:rsidR="00C02C77" w:rsidRPr="005F4CD6" w:rsidRDefault="00136768" w:rsidP="00136768">
      <w:pPr>
        <w:pStyle w:val="Heading3"/>
      </w:pPr>
      <w:r w:rsidRPr="005F4CD6">
        <w:t>Channel Access and PRACH</w:t>
      </w:r>
    </w:p>
    <w:p w14:paraId="7B627C9B" w14:textId="3BB80CEB" w:rsidR="00136768" w:rsidRPr="006A15A2" w:rsidRDefault="00B60924">
      <w:r w:rsidRPr="006A15A2">
        <w:t xml:space="preserve">As discussed in </w:t>
      </w:r>
      <w:r w:rsidR="00E9010E" w:rsidRPr="00087072">
        <w:fldChar w:fldCharType="begin"/>
      </w:r>
      <w:r w:rsidR="00E9010E" w:rsidRPr="006A15A2">
        <w:instrText xml:space="preserve"> REF _Ref68528109 \r \h </w:instrText>
      </w:r>
      <w:r w:rsidR="00E9010E" w:rsidRPr="00087072">
        <w:fldChar w:fldCharType="separate"/>
      </w:r>
      <w:r w:rsidR="00E9010E" w:rsidRPr="006A15A2">
        <w:t>[5]</w:t>
      </w:r>
      <w:r w:rsidR="00E9010E" w:rsidRPr="00087072">
        <w:fldChar w:fldCharType="end"/>
      </w:r>
      <w:r w:rsidR="00E9010E" w:rsidRPr="006A15A2">
        <w:t xml:space="preserve">, </w:t>
      </w:r>
      <w:r w:rsidR="005E3F23" w:rsidRPr="006A15A2">
        <w:t>transmitting selected signals/channels as SCS</w:t>
      </w:r>
      <w:r w:rsidR="00A51AC5" w:rsidRPr="006A15A2">
        <w:t>e (</w:t>
      </w:r>
      <w:r w:rsidR="00F35F10" w:rsidRPr="006A15A2">
        <w:t>Short</w:t>
      </w:r>
      <w:r w:rsidR="00A51AC5" w:rsidRPr="006A15A2">
        <w:t xml:space="preserve"> </w:t>
      </w:r>
      <w:r w:rsidR="00F35F10" w:rsidRPr="006A15A2">
        <w:t>C</w:t>
      </w:r>
      <w:r w:rsidR="00A51AC5" w:rsidRPr="006A15A2">
        <w:t xml:space="preserve">ontrol </w:t>
      </w:r>
      <w:r w:rsidR="00F35F10" w:rsidRPr="006A15A2">
        <w:t>S</w:t>
      </w:r>
      <w:r w:rsidR="00A51AC5" w:rsidRPr="006A15A2">
        <w:t>ignaling exemption)</w:t>
      </w:r>
      <w:r w:rsidR="005E3F23" w:rsidRPr="006A15A2">
        <w:t xml:space="preserve"> transmissions is highly attractive as deterministic transmission time of the signals </w:t>
      </w:r>
      <w:r w:rsidR="006813C8" w:rsidRPr="006A15A2">
        <w:t xml:space="preserve">for </w:t>
      </w:r>
      <w:r w:rsidR="005E3F23" w:rsidRPr="006A15A2">
        <w:t xml:space="preserve">critical control and managements transmissions can be maintained, when the channel access uncertainty is removed. </w:t>
      </w:r>
      <w:r w:rsidR="002B79ED" w:rsidRPr="006A15A2">
        <w:t xml:space="preserve">In UL, SCSe </w:t>
      </w:r>
      <w:r w:rsidR="00CB1742" w:rsidRPr="006A15A2">
        <w:t xml:space="preserve">rule </w:t>
      </w:r>
      <w:r w:rsidR="006D7932" w:rsidRPr="006A15A2">
        <w:t>should</w:t>
      </w:r>
      <w:r w:rsidR="002628C0" w:rsidRPr="006A15A2">
        <w:t xml:space="preserve"> be considered</w:t>
      </w:r>
      <w:r w:rsidR="0089255E" w:rsidRPr="006A15A2">
        <w:t xml:space="preserve"> for </w:t>
      </w:r>
      <w:r w:rsidR="00F76066" w:rsidRPr="006A15A2">
        <w:t xml:space="preserve">various UL control transmissions, including </w:t>
      </w:r>
      <w:r w:rsidR="002628C0" w:rsidRPr="006A15A2">
        <w:t>PRACH</w:t>
      </w:r>
      <w:r w:rsidR="00F76066" w:rsidRPr="006A15A2">
        <w:t xml:space="preserve"> and other RACH procedure related UL transmissions</w:t>
      </w:r>
      <w:r w:rsidR="00CB1742" w:rsidRPr="006A15A2">
        <w:t xml:space="preserve">. Further as considered in </w:t>
      </w:r>
      <w:r w:rsidR="00CB1742" w:rsidRPr="00087072">
        <w:fldChar w:fldCharType="begin"/>
      </w:r>
      <w:r w:rsidR="00CB1742" w:rsidRPr="006A15A2">
        <w:instrText xml:space="preserve"> REF _Ref68528109 \r \h </w:instrText>
      </w:r>
      <w:r w:rsidR="00CB1742" w:rsidRPr="00087072">
        <w:fldChar w:fldCharType="separate"/>
      </w:r>
      <w:r w:rsidR="00CB1742" w:rsidRPr="006A15A2">
        <w:t>[5]</w:t>
      </w:r>
      <w:r w:rsidR="00CB1742" w:rsidRPr="00087072">
        <w:fldChar w:fldCharType="end"/>
      </w:r>
      <w:r w:rsidR="00CB1742" w:rsidRPr="006A15A2">
        <w:t>,</w:t>
      </w:r>
      <w:r w:rsidR="00BC037A" w:rsidRPr="006A15A2">
        <w:t xml:space="preserve"> </w:t>
      </w:r>
      <w:r w:rsidR="00E9010E" w:rsidRPr="006A15A2">
        <w:t>especially for the UL transmissions, one needs to consider means for gNB to control that the 10% maximum limit for SCS</w:t>
      </w:r>
      <w:r w:rsidR="002B115A" w:rsidRPr="006A15A2">
        <w:t>e</w:t>
      </w:r>
      <w:r w:rsidR="00E9010E" w:rsidRPr="006A15A2">
        <w:t xml:space="preserve"> transmissions of 100 ms observation period is not exceeded. </w:t>
      </w:r>
      <w:r w:rsidR="003F7AD2" w:rsidRPr="006A15A2">
        <w:t xml:space="preserve">Regarding PRACH, </w:t>
      </w:r>
      <w:r w:rsidR="00CD34F7" w:rsidRPr="006A15A2">
        <w:t>it should be discussed</w:t>
      </w:r>
      <w:r w:rsidR="007655A5" w:rsidRPr="006A15A2">
        <w:t xml:space="preserve"> how to </w:t>
      </w:r>
      <w:r w:rsidR="00103C09" w:rsidRPr="006A15A2">
        <w:t xml:space="preserve">facilitate </w:t>
      </w:r>
      <w:r w:rsidR="00595C6E" w:rsidRPr="006A15A2">
        <w:t xml:space="preserve">SCSe </w:t>
      </w:r>
      <w:r w:rsidR="003B590A" w:rsidRPr="006A15A2">
        <w:t>rule for PRACH</w:t>
      </w:r>
      <w:r w:rsidR="003F5557" w:rsidRPr="006A15A2">
        <w:t xml:space="preserve"> transmissions</w:t>
      </w:r>
      <w:r w:rsidR="00B61C60" w:rsidRPr="006A15A2">
        <w:t xml:space="preserve"> and how gNB can control </w:t>
      </w:r>
      <w:r w:rsidR="00B049DD" w:rsidRPr="006A15A2">
        <w:t xml:space="preserve">that SCSe based transmissions </w:t>
      </w:r>
      <w:r w:rsidR="007E2EEE" w:rsidRPr="006A15A2">
        <w:t xml:space="preserve">can be </w:t>
      </w:r>
      <w:r w:rsidR="000853EB" w:rsidRPr="006A15A2">
        <w:t>kept within the limit.</w:t>
      </w:r>
      <w:r w:rsidR="007A129E" w:rsidRPr="006A15A2">
        <w:t xml:space="preserve"> </w:t>
      </w:r>
    </w:p>
    <w:p w14:paraId="3A3C0186" w14:textId="32186C2B" w:rsidR="00DF274A" w:rsidRPr="006A15A2" w:rsidRDefault="00646898">
      <w:r w:rsidRPr="006A15A2">
        <w:rPr>
          <w:b/>
          <w:i/>
        </w:rPr>
        <w:t>Proposal 2</w:t>
      </w:r>
      <w:r w:rsidR="00FC3398" w:rsidRPr="006A15A2">
        <w:rPr>
          <w:b/>
          <w:i/>
        </w:rPr>
        <w:t>8</w:t>
      </w:r>
      <w:r w:rsidRPr="006A15A2">
        <w:rPr>
          <w:b/>
          <w:i/>
        </w:rPr>
        <w:t xml:space="preserve">: </w:t>
      </w:r>
      <w:r w:rsidR="00A51AC5" w:rsidRPr="006A15A2">
        <w:rPr>
          <w:i/>
        </w:rPr>
        <w:t>Support SCSe</w:t>
      </w:r>
      <w:r w:rsidR="00755E16" w:rsidRPr="006A15A2">
        <w:rPr>
          <w:i/>
        </w:rPr>
        <w:t xml:space="preserve"> for PRACH transmissions and </w:t>
      </w:r>
      <w:r w:rsidR="00046396" w:rsidRPr="006A15A2">
        <w:rPr>
          <w:i/>
        </w:rPr>
        <w:t xml:space="preserve">consider how gNB can control </w:t>
      </w:r>
      <w:r w:rsidR="008A69DB" w:rsidRPr="006A15A2">
        <w:rPr>
          <w:i/>
        </w:rPr>
        <w:t xml:space="preserve">use of </w:t>
      </w:r>
      <w:r w:rsidR="002313E8" w:rsidRPr="006A15A2">
        <w:rPr>
          <w:i/>
        </w:rPr>
        <w:t>S</w:t>
      </w:r>
      <w:r w:rsidR="008A69DB" w:rsidRPr="006A15A2">
        <w:rPr>
          <w:i/>
        </w:rPr>
        <w:t xml:space="preserve">CSe </w:t>
      </w:r>
      <w:r w:rsidR="002313E8" w:rsidRPr="006A15A2">
        <w:rPr>
          <w:i/>
        </w:rPr>
        <w:t xml:space="preserve">for PRACH </w:t>
      </w:r>
      <w:r w:rsidR="008A69DB" w:rsidRPr="006A15A2">
        <w:rPr>
          <w:i/>
        </w:rPr>
        <w:t xml:space="preserve">transmissions </w:t>
      </w:r>
      <w:r w:rsidR="002313E8" w:rsidRPr="006A15A2">
        <w:rPr>
          <w:i/>
        </w:rPr>
        <w:t xml:space="preserve">so that </w:t>
      </w:r>
      <w:r w:rsidR="008A69DB" w:rsidRPr="006A15A2">
        <w:rPr>
          <w:i/>
        </w:rPr>
        <w:t xml:space="preserve">the </w:t>
      </w:r>
      <w:r w:rsidR="00221C47" w:rsidRPr="006A15A2">
        <w:rPr>
          <w:i/>
        </w:rPr>
        <w:t xml:space="preserve">maximum limit for the SCSe transmissions </w:t>
      </w:r>
      <w:r w:rsidR="002313E8" w:rsidRPr="006A15A2">
        <w:rPr>
          <w:i/>
        </w:rPr>
        <w:t>can be kept</w:t>
      </w:r>
      <w:r w:rsidR="008A69DB" w:rsidRPr="006A15A2">
        <w:rPr>
          <w:i/>
        </w:rPr>
        <w:t xml:space="preserve">. </w:t>
      </w:r>
    </w:p>
    <w:p w14:paraId="040FDA4E" w14:textId="5C8AE656" w:rsidR="00C02C77" w:rsidRPr="005F4CD6" w:rsidRDefault="00C02C77" w:rsidP="005D5C7C">
      <w:pPr>
        <w:pStyle w:val="Heading3"/>
      </w:pPr>
      <w:r w:rsidRPr="005F4CD6">
        <w:t>LBT gap between ROs:</w:t>
      </w:r>
    </w:p>
    <w:p w14:paraId="4C668DAB" w14:textId="448D2DEF" w:rsidR="001461F9" w:rsidRPr="006A15A2" w:rsidRDefault="001461F9" w:rsidP="001461F9">
      <w:r w:rsidRPr="006A15A2">
        <w:t xml:space="preserve">ROs in the RACH slot are allocated in consecutive manner as shown in </w:t>
      </w:r>
      <w:r w:rsidRPr="00087072">
        <w:fldChar w:fldCharType="begin"/>
      </w:r>
      <w:r w:rsidRPr="006A15A2">
        <w:instrText xml:space="preserve"> REF _Ref53060611 \h </w:instrText>
      </w:r>
      <w:r w:rsidR="0062282D" w:rsidRPr="006A15A2">
        <w:instrText xml:space="preserve"> \* MERGEFORMAT </w:instrText>
      </w:r>
      <w:r w:rsidRPr="00087072">
        <w:fldChar w:fldCharType="separate"/>
      </w:r>
      <w:r w:rsidR="00415DBC" w:rsidRPr="006A15A2">
        <w:t>Figure 6</w:t>
      </w:r>
      <w:r w:rsidRPr="00087072">
        <w:fldChar w:fldCharType="end"/>
      </w:r>
      <w:r w:rsidRPr="006A15A2">
        <w:t xml:space="preserve"> for the format A1. </w:t>
      </w:r>
    </w:p>
    <w:p w14:paraId="1555AD32" w14:textId="77777777" w:rsidR="001461F9" w:rsidRPr="005F4CD6" w:rsidRDefault="001461F9" w:rsidP="001461F9">
      <w:r w:rsidRPr="00087072">
        <w:rPr>
          <w:noProof/>
        </w:rPr>
        <w:drawing>
          <wp:inline distT="0" distB="0" distL="0" distR="0" wp14:anchorId="71AB9C1E" wp14:editId="5F912AF3">
            <wp:extent cx="4994910" cy="1396924"/>
            <wp:effectExtent l="0" t="0" r="0" b="0"/>
            <wp:docPr id="688374279" name="Picture 68837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374279"/>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994910" cy="1396924"/>
                    </a:xfrm>
                    <a:prstGeom prst="rect">
                      <a:avLst/>
                    </a:prstGeom>
                  </pic:spPr>
                </pic:pic>
              </a:graphicData>
            </a:graphic>
          </wp:inline>
        </w:drawing>
      </w:r>
    </w:p>
    <w:p w14:paraId="12E20300" w14:textId="6DFA8E6D" w:rsidR="001461F9" w:rsidRPr="006A15A2" w:rsidRDefault="001461F9" w:rsidP="001461F9">
      <w:pPr>
        <w:jc w:val="center"/>
        <w:rPr>
          <w:b/>
        </w:rPr>
      </w:pPr>
      <w:bookmarkStart w:id="21" w:name="_Ref53060611"/>
      <w:r w:rsidRPr="006A15A2">
        <w:rPr>
          <w:b/>
        </w:rPr>
        <w:t xml:space="preserve">Figure </w:t>
      </w:r>
      <w:r w:rsidRPr="00087072">
        <w:rPr>
          <w:b/>
        </w:rPr>
        <w:fldChar w:fldCharType="begin"/>
      </w:r>
      <w:r w:rsidRPr="006A15A2">
        <w:rPr>
          <w:b/>
        </w:rPr>
        <w:instrText xml:space="preserve"> SEQ Figure \* ARABIC </w:instrText>
      </w:r>
      <w:r w:rsidRPr="00087072">
        <w:rPr>
          <w:b/>
        </w:rPr>
        <w:fldChar w:fldCharType="separate"/>
      </w:r>
      <w:r w:rsidR="0048594C" w:rsidRPr="006A15A2">
        <w:rPr>
          <w:b/>
          <w:noProof/>
        </w:rPr>
        <w:t>9</w:t>
      </w:r>
      <w:r w:rsidRPr="00087072">
        <w:fldChar w:fldCharType="end"/>
      </w:r>
      <w:bookmarkEnd w:id="21"/>
      <w:r w:rsidRPr="006A15A2">
        <w:rPr>
          <w:b/>
        </w:rPr>
        <w:t xml:space="preserve"> PRACH preamble time domain allocation for the format A1</w:t>
      </w:r>
    </w:p>
    <w:p w14:paraId="0399D472" w14:textId="513A0514" w:rsidR="001461F9" w:rsidRPr="006A15A2" w:rsidRDefault="00BE6BFF" w:rsidP="001461F9">
      <w:r w:rsidRPr="006A15A2">
        <w:t xml:space="preserve">It’s understood that short control signalling rule cannot be applied in all regions and thus LBT is needed. </w:t>
      </w:r>
      <w:r w:rsidR="001461F9" w:rsidRPr="006A15A2">
        <w:t xml:space="preserve">One way to arrange LBT gap between RACH occasions is to use make every other RO in the PRACH slot valid. However, depending on the selected PRACH format the time domain allocation is different. For instance, for A1 the allocation size is two symbols + CP while for A3 the allocation size is six symbols + CP (longer than in A1). Thus, also the LBT gap length would differ depending on the selected PRACH format. One could then argue that for the PRACH format with longer time domain allocation the probability that some other device would access the medium during LBT gap would be higher than for the PRACH format with shorter time domain allocation if the LBT gap is done using every second RO in the slot for it. Thus, it would be better to define fixed LBT gap between valid ROs that do not depend on the time domain allocation of the PRACH. In that case the LBT gap length would not depend on the used PRACH format. </w:t>
      </w:r>
    </w:p>
    <w:p w14:paraId="20B7D490" w14:textId="3B0A4028" w:rsidR="000649B9" w:rsidRPr="006A15A2" w:rsidRDefault="001461F9" w:rsidP="000649B9">
      <w:pPr>
        <w:rPr>
          <w:i/>
        </w:rPr>
      </w:pPr>
      <w:bookmarkStart w:id="22" w:name="_Hlk53744423"/>
      <w:r w:rsidRPr="006A15A2">
        <w:rPr>
          <w:b/>
          <w:i/>
        </w:rPr>
        <w:t xml:space="preserve">Observation </w:t>
      </w:r>
      <w:r w:rsidR="00451F7F" w:rsidRPr="006A15A2">
        <w:rPr>
          <w:b/>
          <w:i/>
        </w:rPr>
        <w:t>18</w:t>
      </w:r>
      <w:r w:rsidRPr="006A15A2">
        <w:rPr>
          <w:b/>
          <w:i/>
        </w:rPr>
        <w:t>:</w:t>
      </w:r>
      <w:r w:rsidRPr="006A15A2">
        <w:rPr>
          <w:i/>
        </w:rPr>
        <w:t xml:space="preserve"> If LBT gaps are needed between ROs, it would be better to define fixed LBT gap </w:t>
      </w:r>
      <w:r w:rsidR="00716638" w:rsidRPr="006A15A2">
        <w:rPr>
          <w:i/>
        </w:rPr>
        <w:t>time</w:t>
      </w:r>
      <w:r w:rsidRPr="006A15A2">
        <w:rPr>
          <w:i/>
        </w:rPr>
        <w:t xml:space="preserve"> between valid ROs that do not depend on the time domain allocation of the PRACH. In that case the LBT gap length would not depend on the used PRACH format.</w:t>
      </w:r>
      <w:bookmarkEnd w:id="22"/>
    </w:p>
    <w:bookmarkEnd w:id="1"/>
    <w:p w14:paraId="10445A01" w14:textId="71195635" w:rsidR="00885580" w:rsidRPr="005F4CD6" w:rsidRDefault="007820D0" w:rsidP="00885580">
      <w:pPr>
        <w:pStyle w:val="Heading1"/>
      </w:pPr>
      <w:r w:rsidRPr="005F4CD6">
        <w:t>Conclusion</w:t>
      </w:r>
    </w:p>
    <w:p w14:paraId="433D461B" w14:textId="46D2073E" w:rsidR="001337A5" w:rsidRPr="006A15A2" w:rsidRDefault="00AC6017" w:rsidP="001F201D">
      <w:r w:rsidRPr="006A15A2">
        <w:t>In this contribution we discussed different aspects related to the initial access mechanisms for beyond 52GHz deployments for NR.</w:t>
      </w:r>
      <w:r w:rsidR="00382AE0" w:rsidRPr="006A15A2">
        <w:t xml:space="preserve"> </w:t>
      </w:r>
    </w:p>
    <w:p w14:paraId="08BF7EAC" w14:textId="026CA3C1" w:rsidR="00AC6017" w:rsidRPr="006A15A2" w:rsidRDefault="00AC6017" w:rsidP="001F201D">
      <w:r w:rsidRPr="006A15A2">
        <w:t>In Section 2.1 we discussed the channel access mechanisms, namely DBTW and SCSe, for initial access and made following observations and proposals:</w:t>
      </w:r>
    </w:p>
    <w:p w14:paraId="3E03B132" w14:textId="77777777" w:rsidR="00AC6017" w:rsidRPr="006A15A2" w:rsidRDefault="00AC6017" w:rsidP="00AC6017">
      <w:r w:rsidRPr="006A15A2">
        <w:rPr>
          <w:b/>
          <w:i/>
        </w:rPr>
        <w:t>Observation</w:t>
      </w:r>
      <w:r w:rsidRPr="006A15A2">
        <w:rPr>
          <w:i/>
        </w:rPr>
        <w:t xml:space="preserve"> </w:t>
      </w:r>
      <w:r w:rsidRPr="006A15A2">
        <w:rPr>
          <w:b/>
          <w:i/>
        </w:rPr>
        <w:t>1</w:t>
      </w:r>
      <w:r w:rsidRPr="006A15A2">
        <w:rPr>
          <w:i/>
        </w:rPr>
        <w:t>: It could be considered whether for discoveryBurstWindowLength values smaller than 0.5ms are needed for 480kHz and 960kHz SSBs.</w:t>
      </w:r>
    </w:p>
    <w:p w14:paraId="3C834A22" w14:textId="66DDF3A2" w:rsidR="002D1F7E" w:rsidRPr="006A15A2" w:rsidRDefault="002D1F7E" w:rsidP="001F201D">
      <w:pPr>
        <w:rPr>
          <w:i/>
        </w:rPr>
      </w:pPr>
      <w:r w:rsidRPr="006A15A2">
        <w:rPr>
          <w:b/>
          <w:i/>
        </w:rPr>
        <w:t xml:space="preserve">Proposal 1: </w:t>
      </w:r>
      <w:r w:rsidRPr="006A15A2">
        <w:rPr>
          <w:i/>
        </w:rPr>
        <w:t>Support operation with and without DBTW for initial access.</w:t>
      </w:r>
    </w:p>
    <w:p w14:paraId="7E4ABBEF" w14:textId="26D11BFE" w:rsidR="00AC6017" w:rsidRPr="006A15A2" w:rsidRDefault="00AC6017" w:rsidP="00AC6017">
      <w:pPr>
        <w:rPr>
          <w:i/>
        </w:rPr>
      </w:pPr>
      <w:r w:rsidRPr="006A15A2">
        <w:rPr>
          <w:b/>
          <w:i/>
        </w:rPr>
        <w:t>Observation 2:</w:t>
      </w:r>
      <w:r w:rsidRPr="006A15A2">
        <w:t xml:space="preserve"> </w:t>
      </w:r>
      <w:r w:rsidRPr="006A15A2">
        <w:rPr>
          <w:i/>
        </w:rPr>
        <w:t>DBTW can be implemented either with additional SSB positions defined upon existing 64 positions within 5 ms window (for up to 64 SSBs in the cell) and without additional SSB positions (when &lt; 64 SSBs are transmi</w:t>
      </w:r>
      <w:r w:rsidR="00223CDB" w:rsidRPr="006A15A2">
        <w:rPr>
          <w:i/>
        </w:rPr>
        <w:t>t</w:t>
      </w:r>
      <w:r w:rsidRPr="006A15A2">
        <w:rPr>
          <w:i/>
        </w:rPr>
        <w:t>ted in the cell).</w:t>
      </w:r>
    </w:p>
    <w:p w14:paraId="6BD88BE1" w14:textId="304CC173" w:rsidR="00AC6017" w:rsidRPr="006A15A2" w:rsidRDefault="00AC6017" w:rsidP="00AC6017">
      <w:pPr>
        <w:rPr>
          <w:i/>
        </w:rPr>
      </w:pPr>
      <w:r w:rsidRPr="006A15A2">
        <w:rPr>
          <w:b/>
          <w:i/>
        </w:rPr>
        <w:t xml:space="preserve">Observation 3: </w:t>
      </w:r>
      <w:r w:rsidRPr="006A15A2">
        <w:rPr>
          <w:i/>
        </w:rPr>
        <w:t>In both cases, with or without additional SSB positions, the retransmitted SSB would need to provide explicit information for the determining the retransmitted SSB index and when additional positions are defined also information based on which the UE derive timing.</w:t>
      </w:r>
    </w:p>
    <w:p w14:paraId="130D429B" w14:textId="77777777" w:rsidR="00AC6017" w:rsidRPr="006A15A2" w:rsidRDefault="00AC6017" w:rsidP="00AC6017">
      <w:pPr>
        <w:rPr>
          <w:i/>
        </w:rPr>
      </w:pPr>
      <w:r w:rsidRPr="006A15A2">
        <w:rPr>
          <w:b/>
          <w:i/>
        </w:rPr>
        <w:t>Proposal 2:</w:t>
      </w:r>
      <w:r w:rsidRPr="006A15A2">
        <w:rPr>
          <w:i/>
        </w:rPr>
        <w:t xml:space="preserve"> Define additional SSB locations for the purpose of SSB retransmissions. </w:t>
      </w:r>
    </w:p>
    <w:p w14:paraId="7EC0FDF6" w14:textId="77777777" w:rsidR="00AC6017" w:rsidRPr="006A15A2" w:rsidRDefault="00AC6017" w:rsidP="00AC6017">
      <w:pPr>
        <w:rPr>
          <w:i/>
        </w:rPr>
      </w:pPr>
      <w:r w:rsidRPr="006A15A2">
        <w:rPr>
          <w:b/>
          <w:i/>
        </w:rPr>
        <w:t>Proposal 3:</w:t>
      </w:r>
      <w:r w:rsidRPr="006A15A2">
        <w:rPr>
          <w:i/>
        </w:rPr>
        <w:t xml:space="preserve"> 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4BF44649" w14:textId="77777777" w:rsidR="00AC6017" w:rsidRPr="006A15A2" w:rsidRDefault="00AC6017" w:rsidP="00AC6017">
      <w:r w:rsidRPr="006A15A2">
        <w:rPr>
          <w:b/>
          <w:i/>
        </w:rPr>
        <w:t>Observation 4:</w:t>
      </w:r>
      <w:r w:rsidRPr="006A15A2">
        <w:rPr>
          <w:i/>
        </w:rPr>
        <w:t xml:space="preserve"> If the DBTW assumption is to be provided to the UE, it would need to be available from the start to be useful.</w:t>
      </w:r>
    </w:p>
    <w:p w14:paraId="37B6AEF2" w14:textId="77777777" w:rsidR="00AC6017" w:rsidRPr="006A15A2" w:rsidRDefault="00AC6017" w:rsidP="00AC6017">
      <w:pPr>
        <w:rPr>
          <w:i/>
        </w:rPr>
      </w:pPr>
      <w:r w:rsidRPr="006A15A2">
        <w:rPr>
          <w:b/>
          <w:i/>
        </w:rPr>
        <w:t>Observation 5:</w:t>
      </w:r>
      <w:r w:rsidRPr="006A15A2">
        <w:rPr>
          <w:i/>
        </w:rPr>
        <w:t xml:space="preserve"> Having separate SS-raster locations for when DBTW is enabled and disabled would be simplest solution to separate DBTW and no DBTW hypothesis.</w:t>
      </w:r>
    </w:p>
    <w:p w14:paraId="7662564C" w14:textId="77777777" w:rsidR="00AC6017" w:rsidRPr="006A15A2" w:rsidRDefault="00AC6017" w:rsidP="00AC6017">
      <w:r w:rsidRPr="006A15A2">
        <w:rPr>
          <w:b/>
          <w:i/>
        </w:rPr>
        <w:t xml:space="preserve">Proposal 4: </w:t>
      </w:r>
      <w:r w:rsidRPr="006A15A2">
        <w:rPr>
          <w:i/>
        </w:rPr>
        <w:t>If DBTW assumption can be changed, it should be available to the UE starting from initial cell selection</w:t>
      </w:r>
      <w:r w:rsidRPr="006A15A2">
        <w:t>.</w:t>
      </w:r>
    </w:p>
    <w:p w14:paraId="27BD8E10" w14:textId="77777777" w:rsidR="00AC6017" w:rsidRPr="006A15A2" w:rsidRDefault="00AC6017" w:rsidP="00AC6017">
      <w:pPr>
        <w:rPr>
          <w:i/>
        </w:rPr>
      </w:pPr>
      <w:r w:rsidRPr="006A15A2">
        <w:rPr>
          <w:b/>
          <w:i/>
        </w:rPr>
        <w:t>Observation 6:</w:t>
      </w:r>
      <w:r w:rsidRPr="006A15A2">
        <w:rPr>
          <w:i/>
        </w:rPr>
        <w:t xml:space="preserve"> Depending on SSB sub-carrier spacings and SSB periodicity, only sub-set of total SSBs can be covered by short control signal exemption.</w:t>
      </w:r>
      <w:r w:rsidRPr="006A15A2" w:rsidDel="0051690F">
        <w:rPr>
          <w:i/>
        </w:rPr>
        <w:t xml:space="preserve"> </w:t>
      </w:r>
    </w:p>
    <w:p w14:paraId="0D32A032" w14:textId="77777777" w:rsidR="00AC6017" w:rsidRPr="006A15A2" w:rsidRDefault="00AC6017" w:rsidP="00AC6017">
      <w:r w:rsidRPr="006A15A2">
        <w:rPr>
          <w:b/>
          <w:i/>
        </w:rPr>
        <w:t xml:space="preserve">Proposal 5: </w:t>
      </w:r>
      <w:r w:rsidRPr="006A15A2">
        <w:rPr>
          <w:i/>
        </w:rPr>
        <w:t>It is possible to apply SCSe to one part of actually transmitted SSBs and LBT procedure for other/rest of the SSBs.</w:t>
      </w:r>
    </w:p>
    <w:p w14:paraId="4C32CC1E" w14:textId="77777777" w:rsidR="00AC6017" w:rsidRPr="006A15A2" w:rsidRDefault="00AC6017" w:rsidP="00AC6017">
      <w:r w:rsidRPr="006A15A2">
        <w:rPr>
          <w:b/>
          <w:i/>
        </w:rPr>
        <w:t xml:space="preserve">Proposal 6: </w:t>
      </w:r>
      <w:r w:rsidRPr="006A15A2">
        <w:rPr>
          <w:i/>
        </w:rPr>
        <w:t xml:space="preserve">Consider semi-static or predetermined mechanism to determine which SSBs are under SCSe and which under LBT in certain time windows. </w:t>
      </w:r>
    </w:p>
    <w:p w14:paraId="0BA618B2" w14:textId="77777777" w:rsidR="00AC6017" w:rsidRPr="006A15A2" w:rsidRDefault="00AC6017" w:rsidP="00AC6017">
      <w:pPr>
        <w:rPr>
          <w:i/>
        </w:rPr>
      </w:pPr>
    </w:p>
    <w:p w14:paraId="2206B517" w14:textId="3374B5F9" w:rsidR="002D1F7E" w:rsidRPr="006A15A2" w:rsidRDefault="00AC6017" w:rsidP="001F201D">
      <w:r w:rsidRPr="006A15A2">
        <w:t>In Section 2.2 we return to the discussion on the numerol</w:t>
      </w:r>
      <w:r w:rsidR="0011344C">
        <w:t>o</w:t>
      </w:r>
      <w:r w:rsidRPr="006A15A2">
        <w:t xml:space="preserve">gies and other aspects related to the initial access, with following observations and proposals:- </w:t>
      </w:r>
    </w:p>
    <w:p w14:paraId="2D871B40" w14:textId="77777777" w:rsidR="00AC6017" w:rsidRPr="006A15A2" w:rsidRDefault="00AC6017" w:rsidP="00AC6017">
      <w:r w:rsidRPr="006A15A2">
        <w:rPr>
          <w:b/>
          <w:i/>
        </w:rPr>
        <w:t xml:space="preserve">Proposal 7: </w:t>
      </w:r>
      <w:r w:rsidRPr="006A15A2">
        <w:rPr>
          <w:i/>
        </w:rPr>
        <w:t>Confirm that PSCell and SCell operation with 480kHz and 960kHz SSB is supported from RAN1 perspective.</w:t>
      </w:r>
    </w:p>
    <w:p w14:paraId="62D3E622" w14:textId="77777777" w:rsidR="00AC6017" w:rsidRPr="006A15A2" w:rsidRDefault="00AC6017" w:rsidP="00AC6017">
      <w:pPr>
        <w:rPr>
          <w:i/>
        </w:rPr>
      </w:pPr>
      <w:r w:rsidRPr="006A15A2">
        <w:rPr>
          <w:b/>
          <w:i/>
        </w:rPr>
        <w:t>Observation 7:</w:t>
      </w:r>
      <w:r w:rsidRPr="006A15A2">
        <w:t xml:space="preserve"> </w:t>
      </w:r>
      <w:r w:rsidRPr="006A15A2">
        <w:rPr>
          <w:i/>
        </w:rPr>
        <w:t>As 480kHz and 960 kHz sub-carrier spacings are not mandatory for the UE.</w:t>
      </w:r>
    </w:p>
    <w:p w14:paraId="0187E764" w14:textId="77777777" w:rsidR="00AC6017" w:rsidRPr="006A15A2" w:rsidRDefault="00AC6017" w:rsidP="00AC6017">
      <w:r w:rsidRPr="006A15A2">
        <w:rPr>
          <w:b/>
          <w:i/>
        </w:rPr>
        <w:t>Observation 8:</w:t>
      </w:r>
      <w:r w:rsidRPr="006A15A2">
        <w:t xml:space="preserve"> </w:t>
      </w:r>
      <w:r w:rsidRPr="006A15A2">
        <w:rPr>
          <w:i/>
        </w:rPr>
        <w:t>Basing initial access to lower sub-carrier spacing than data can limit the UL-DL slot configuration.</w:t>
      </w:r>
    </w:p>
    <w:p w14:paraId="005F0677" w14:textId="77777777" w:rsidR="00AC6017" w:rsidRPr="006A15A2" w:rsidRDefault="00AC6017" w:rsidP="00AC6017">
      <w:r w:rsidRPr="006A15A2">
        <w:rPr>
          <w:b/>
          <w:i/>
        </w:rPr>
        <w:t>Observation 9:</w:t>
      </w:r>
      <w:r w:rsidRPr="006A15A2">
        <w:rPr>
          <w:i/>
        </w:rPr>
        <w:t xml:space="preserve"> Supporting additional numerologies for “initial access” (initial cell selection) results the largest deployment flexibility, with the cost of increased UE complexity. </w:t>
      </w:r>
    </w:p>
    <w:p w14:paraId="5887A2C6" w14:textId="77777777" w:rsidR="00AC6017" w:rsidRPr="006A15A2" w:rsidRDefault="00AC6017" w:rsidP="00AC6017">
      <w:r w:rsidRPr="006A15A2">
        <w:rPr>
          <w:b/>
          <w:i/>
        </w:rPr>
        <w:t>Observation 10:</w:t>
      </w:r>
      <w:r w:rsidRPr="006A15A2">
        <w:rPr>
          <w:i/>
        </w:rPr>
        <w:t xml:space="preserve"> Supporting additional numerologies for only “non-initial access” mitigates the UE complexity increase. From UE complexity perspective, there is no real difference in support for CONNECTED mode and IDLE/Inactive mode.</w:t>
      </w:r>
    </w:p>
    <w:p w14:paraId="667C71D3" w14:textId="77777777" w:rsidR="00AC6017" w:rsidRPr="006A15A2" w:rsidRDefault="00AC6017" w:rsidP="00AC6017">
      <w:pPr>
        <w:rPr>
          <w:rStyle w:val="normaltextrun"/>
          <w:i/>
          <w:color w:val="000000"/>
          <w:shd w:val="clear" w:color="auto" w:fill="FFFFFF"/>
        </w:rPr>
      </w:pPr>
      <w:r w:rsidRPr="006A15A2">
        <w:rPr>
          <w:b/>
          <w:i/>
        </w:rPr>
        <w:t xml:space="preserve">Proposal 8: </w:t>
      </w:r>
      <w:r w:rsidRPr="006A15A2">
        <w:rPr>
          <w:i/>
        </w:rPr>
        <w:t xml:space="preserve">Support providing CORESET#0/Type0-PDCCH configuration for 480kHz and 960kHz kHz SCS SSB transmission in NR bands ranging between </w:t>
      </w:r>
      <w:r w:rsidRPr="006A15A2">
        <w:rPr>
          <w:rStyle w:val="normaltextrun"/>
          <w:i/>
          <w:color w:val="000000"/>
          <w:shd w:val="clear" w:color="auto" w:fill="FFFFFF"/>
        </w:rPr>
        <w:t xml:space="preserve">52.6 GHz to 71 GHz. </w:t>
      </w:r>
    </w:p>
    <w:p w14:paraId="4F27A975" w14:textId="4ECF0CC3" w:rsidR="00AC6017" w:rsidRPr="006A15A2" w:rsidRDefault="00AC6017" w:rsidP="00AC6017">
      <w:r w:rsidRPr="006A15A2">
        <w:rPr>
          <w:b/>
          <w:i/>
        </w:rPr>
        <w:t xml:space="preserve">Proposal 9: </w:t>
      </w:r>
      <w:r w:rsidRPr="006A15A2">
        <w:rPr>
          <w:rStyle w:val="normaltextrun"/>
          <w:i/>
          <w:color w:val="000000"/>
          <w:shd w:val="clear" w:color="auto" w:fill="FFFFFF"/>
        </w:rPr>
        <w:t>Consider support for “in</w:t>
      </w:r>
      <w:r w:rsidR="0011344C">
        <w:rPr>
          <w:rStyle w:val="normaltextrun"/>
          <w:i/>
          <w:color w:val="000000"/>
          <w:shd w:val="clear" w:color="auto" w:fill="FFFFFF"/>
        </w:rPr>
        <w:t>i</w:t>
      </w:r>
      <w:r w:rsidRPr="006A15A2">
        <w:rPr>
          <w:rStyle w:val="normaltextrun"/>
          <w:i/>
          <w:color w:val="000000"/>
          <w:shd w:val="clear" w:color="auto" w:fill="FFFFFF"/>
        </w:rPr>
        <w:t xml:space="preserve">tial access” </w:t>
      </w:r>
      <w:r w:rsidRPr="006A15A2">
        <w:rPr>
          <w:i/>
        </w:rPr>
        <w:t>(initial cell selection) for 480kHz and 960kHz kHz SCS SSB and mitigate the UE complexity via properly defining SS-raster.</w:t>
      </w:r>
    </w:p>
    <w:p w14:paraId="5ECD3094" w14:textId="245C85BF" w:rsidR="00AC6017" w:rsidRPr="006A15A2" w:rsidRDefault="00AC6017" w:rsidP="001F201D">
      <w:pPr>
        <w:rPr>
          <w:u w:val="single"/>
        </w:rPr>
      </w:pPr>
      <w:r w:rsidRPr="006A15A2">
        <w:rPr>
          <w:b/>
          <w:i/>
        </w:rPr>
        <w:t xml:space="preserve">Proposal 10: </w:t>
      </w:r>
      <w:r w:rsidRPr="006A15A2">
        <w:rPr>
          <w:i/>
        </w:rPr>
        <w:t xml:space="preserve">Support 240 kHz SCS for the SSB transmission in NR bands ranging between </w:t>
      </w:r>
      <w:r w:rsidRPr="006A15A2">
        <w:rPr>
          <w:rStyle w:val="normaltextrun"/>
          <w:i/>
          <w:color w:val="000000"/>
          <w:shd w:val="clear" w:color="auto" w:fill="FFFFFF"/>
        </w:rPr>
        <w:t>52.6 GHz to 71 GHz</w:t>
      </w:r>
    </w:p>
    <w:p w14:paraId="1180245C" w14:textId="334BE114" w:rsidR="00AC6017" w:rsidRPr="006A15A2" w:rsidRDefault="00AC6017" w:rsidP="00002B01">
      <w:r w:rsidRPr="006A15A2">
        <w:t>SSB pattern related aspects were discussed in Section 2.3, concluding to following proposals:</w:t>
      </w:r>
      <w:r w:rsidR="0011344C">
        <w:t xml:space="preserve"> </w:t>
      </w:r>
      <w:r w:rsidRPr="006A15A2">
        <w:t>-</w:t>
      </w:r>
    </w:p>
    <w:p w14:paraId="16C89649" w14:textId="59F1EA4C" w:rsidR="00AC6017" w:rsidRPr="006A15A2" w:rsidRDefault="00AC6017" w:rsidP="00AC6017">
      <w:pPr>
        <w:spacing w:after="0"/>
        <w:rPr>
          <w:i/>
          <w:iCs/>
        </w:rPr>
      </w:pPr>
      <w:r w:rsidRPr="006A15A2">
        <w:rPr>
          <w:b/>
          <w:bCs/>
          <w:i/>
          <w:iCs/>
        </w:rPr>
        <w:t>Proposal 11</w:t>
      </w:r>
      <w:r w:rsidRPr="006A15A2">
        <w:rPr>
          <w:i/>
          <w:iCs/>
        </w:rPr>
        <w:t xml:space="preserve">: For carrier frequencies within 52.6 GHz to 71GHz, at 120kHz SSB, introduce additional candidate locations for SSB transmission support for </w:t>
      </w:r>
      <w:r w:rsidRPr="009D1701">
        <w:rPr>
          <w:rFonts w:ascii="Cambria Math" w:hAnsi="Cambria Math" w:cs="Cambria Math"/>
          <w:i/>
          <w:iCs/>
        </w:rPr>
        <w:t>𝑛</w:t>
      </w:r>
      <w:r w:rsidRPr="006A15A2">
        <w:rPr>
          <w:i/>
          <w:iCs/>
        </w:rPr>
        <w:t xml:space="preserve"> = 4, 9, 14, 19. </w:t>
      </w:r>
    </w:p>
    <w:p w14:paraId="283A2A04" w14:textId="77777777" w:rsidR="00AC6017" w:rsidRPr="006A15A2" w:rsidRDefault="00AC6017" w:rsidP="00AC6017">
      <w:pPr>
        <w:pStyle w:val="ListParagraph"/>
        <w:numPr>
          <w:ilvl w:val="0"/>
          <w:numId w:val="45"/>
        </w:numPr>
        <w:rPr>
          <w:i/>
          <w:iCs/>
          <w:sz w:val="20"/>
          <w:szCs w:val="20"/>
        </w:rPr>
      </w:pPr>
      <w:r w:rsidRPr="006A15A2">
        <w:rPr>
          <w:i/>
          <w:iCs/>
          <w:sz w:val="22"/>
          <w:szCs w:val="22"/>
        </w:rPr>
        <w:t>The first symbols of the additional candidate SS/PBCH blocks have indexes {4, 8,16, 20} + 28×n.</w:t>
      </w:r>
    </w:p>
    <w:p w14:paraId="6E176DAF" w14:textId="77777777" w:rsidR="00AC6017" w:rsidRPr="006A15A2" w:rsidRDefault="00AC6017" w:rsidP="00AC6017">
      <w:pPr>
        <w:spacing w:after="0"/>
        <w:rPr>
          <w:b/>
          <w:bCs/>
          <w:i/>
          <w:iCs/>
        </w:rPr>
      </w:pPr>
    </w:p>
    <w:p w14:paraId="0FC3CD0F" w14:textId="1A313DAA" w:rsidR="00AC6017" w:rsidRPr="006A15A2" w:rsidRDefault="00AC6017" w:rsidP="00AC6017">
      <w:pPr>
        <w:spacing w:after="0"/>
        <w:rPr>
          <w:i/>
          <w:iCs/>
        </w:rPr>
      </w:pPr>
      <w:r w:rsidRPr="006A15A2">
        <w:rPr>
          <w:b/>
          <w:bCs/>
          <w:i/>
          <w:iCs/>
        </w:rPr>
        <w:t>Proposal 12</w:t>
      </w:r>
      <w:r w:rsidRPr="006A15A2">
        <w:rPr>
          <w:i/>
          <w:iCs/>
        </w:rPr>
        <w:t xml:space="preserve">: For carrier frequencies within 52.6 GHz to 71GHz, at 240kHz SSB, introduce additional candidate locations for SSB transmission support for </w:t>
      </w:r>
      <w:r w:rsidRPr="009D1701">
        <w:rPr>
          <w:rFonts w:ascii="Cambria Math" w:hAnsi="Cambria Math" w:cs="Cambria Math"/>
          <w:i/>
          <w:iCs/>
        </w:rPr>
        <w:t>𝑛</w:t>
      </w:r>
      <w:r w:rsidRPr="006A15A2">
        <w:rPr>
          <w:i/>
          <w:iCs/>
        </w:rPr>
        <w:t xml:space="preserve"> = 10, 11, 12, 13, 15, 16, 17, 18. </w:t>
      </w:r>
    </w:p>
    <w:p w14:paraId="3741BD38" w14:textId="31D2DA8B" w:rsidR="00AC6017" w:rsidRPr="006A15A2" w:rsidRDefault="00AC6017" w:rsidP="006A15A2">
      <w:pPr>
        <w:pStyle w:val="ListParagraph"/>
        <w:numPr>
          <w:ilvl w:val="0"/>
          <w:numId w:val="45"/>
        </w:numPr>
        <w:rPr>
          <w:i/>
          <w:iCs/>
          <w:sz w:val="22"/>
          <w:szCs w:val="22"/>
        </w:rPr>
      </w:pPr>
      <w:r w:rsidRPr="006A15A2">
        <w:rPr>
          <w:i/>
          <w:iCs/>
          <w:sz w:val="22"/>
          <w:szCs w:val="22"/>
        </w:rPr>
        <w:t>The first symbols of the candidate SS/PBCH blocks have indexes {8,</w:t>
      </w:r>
      <w:r w:rsidR="0011344C">
        <w:rPr>
          <w:i/>
          <w:iCs/>
          <w:sz w:val="22"/>
          <w:szCs w:val="22"/>
        </w:rPr>
        <w:t xml:space="preserve"> </w:t>
      </w:r>
      <w:r w:rsidRPr="006A15A2">
        <w:rPr>
          <w:i/>
          <w:iCs/>
          <w:sz w:val="22"/>
          <w:szCs w:val="22"/>
        </w:rPr>
        <w:t>12,</w:t>
      </w:r>
      <w:r w:rsidR="0011344C">
        <w:rPr>
          <w:i/>
          <w:iCs/>
          <w:sz w:val="22"/>
          <w:szCs w:val="22"/>
        </w:rPr>
        <w:t xml:space="preserve"> </w:t>
      </w:r>
      <w:r w:rsidRPr="006A15A2">
        <w:rPr>
          <w:i/>
          <w:iCs/>
          <w:sz w:val="22"/>
          <w:szCs w:val="22"/>
        </w:rPr>
        <w:t>16, 20, 32, 36, 40, 44} + 56×n.</w:t>
      </w:r>
    </w:p>
    <w:p w14:paraId="738A1762" w14:textId="458AC74B" w:rsidR="00223CDB" w:rsidRPr="006A15A2" w:rsidRDefault="00223CDB" w:rsidP="00223CDB">
      <w:pPr>
        <w:rPr>
          <w:i/>
        </w:rPr>
      </w:pPr>
      <w:r w:rsidRPr="006A15A2">
        <w:rPr>
          <w:b/>
          <w:i/>
        </w:rPr>
        <w:t>Observation 11:</w:t>
      </w:r>
      <w:r w:rsidRPr="006A15A2">
        <w:t xml:space="preserve"> </w:t>
      </w:r>
      <w:r w:rsidRPr="006A15A2">
        <w:rPr>
          <w:i/>
        </w:rPr>
        <w:t>For 480kHz and 960kHz SSB pattern there does not appear to be need to reserve time gap specifically for beam switching, but it maybe preferable to limit the number of switches in a slot.</w:t>
      </w:r>
    </w:p>
    <w:p w14:paraId="7AAC8CB5" w14:textId="77777777" w:rsidR="00223CDB" w:rsidRPr="006A15A2" w:rsidRDefault="00223CDB" w:rsidP="00223CDB">
      <w:pPr>
        <w:rPr>
          <w:i/>
        </w:rPr>
      </w:pPr>
      <w:r w:rsidRPr="006A15A2">
        <w:rPr>
          <w:b/>
          <w:i/>
        </w:rPr>
        <w:t>Observation 12:</w:t>
      </w:r>
      <w:r w:rsidRPr="006A15A2">
        <w:t xml:space="preserve"> </w:t>
      </w:r>
      <w:r w:rsidRPr="006A15A2">
        <w:rPr>
          <w:i/>
        </w:rPr>
        <w:t>For SSB pattern design for 480kHz and 960kHz, few symbols before each SSB (if CORESET#0/Type0-PDCCH configuration is supported) or at the start of the slots (if CORESET#0/Type0-PDCCH configuration is not supported) could be reserved for data scheduling.</w:t>
      </w:r>
    </w:p>
    <w:p w14:paraId="6C970BB3" w14:textId="77777777" w:rsidR="00223CDB" w:rsidRPr="006A15A2" w:rsidRDefault="00223CDB" w:rsidP="00223CDB">
      <w:r w:rsidRPr="006A15A2">
        <w:rPr>
          <w:b/>
          <w:i/>
        </w:rPr>
        <w:t>Observation 13:</w:t>
      </w:r>
      <w:r w:rsidRPr="006A15A2">
        <w:t xml:space="preserve"> </w:t>
      </w:r>
      <w:r w:rsidRPr="006A15A2">
        <w:rPr>
          <w:i/>
        </w:rPr>
        <w:t>The option of having LBT gap before a set of SSBs may need to be accounted.</w:t>
      </w:r>
    </w:p>
    <w:p w14:paraId="5B109FCE" w14:textId="603DF132" w:rsidR="00223CDB" w:rsidRPr="006A15A2" w:rsidRDefault="00223CDB" w:rsidP="00223CDB">
      <w:r w:rsidRPr="006A15A2">
        <w:rPr>
          <w:b/>
          <w:i/>
        </w:rPr>
        <w:t>Observation 14:</w:t>
      </w:r>
      <w:r w:rsidRPr="006A15A2">
        <w:t xml:space="preserve"> </w:t>
      </w:r>
      <w:r w:rsidRPr="006A15A2">
        <w:rPr>
          <w:i/>
        </w:rPr>
        <w:t xml:space="preserve">To enable LBT with a beamwidth corresponding to the beamwidth of a set of SSBs, number of consecutive SSBs between successive LBT gaps could be considered. </w:t>
      </w:r>
    </w:p>
    <w:p w14:paraId="1B930DEE" w14:textId="25991DA4" w:rsidR="00223CDB" w:rsidRPr="006A15A2" w:rsidRDefault="00223CDB" w:rsidP="00002B01">
      <w:pPr>
        <w:rPr>
          <w:i/>
        </w:rPr>
      </w:pPr>
      <w:r w:rsidRPr="006A15A2">
        <w:rPr>
          <w:b/>
          <w:i/>
        </w:rPr>
        <w:t>Observation 15:</w:t>
      </w:r>
      <w:r w:rsidRPr="006A15A2">
        <w:t xml:space="preserve"> </w:t>
      </w:r>
      <w:r w:rsidRPr="006A15A2">
        <w:rPr>
          <w:i/>
        </w:rPr>
        <w:t>Due to the anticipated DL to UL and UL to DL switching duration, it would not appear necessary to preserve symbols specifically for UL transmission in slots where SSBs are located.</w:t>
      </w:r>
    </w:p>
    <w:p w14:paraId="3989C54E" w14:textId="4CBE9267" w:rsidR="0011344C" w:rsidRPr="006A15A2" w:rsidRDefault="00223CDB" w:rsidP="00002B01">
      <w:r w:rsidRPr="006A15A2">
        <w:rPr>
          <w:b/>
          <w:i/>
        </w:rPr>
        <w:t>Observation 16:</w:t>
      </w:r>
      <w:r w:rsidRPr="006A15A2">
        <w:t xml:space="preserve"> </w:t>
      </w:r>
      <w:r w:rsidRPr="006A15A2">
        <w:rPr>
          <w:i/>
        </w:rPr>
        <w:t xml:space="preserve">For 480kHz and 960kHz SSB pattern, the need to reserve slots for UL and the overall duration of the SSB sweep should be considered. </w:t>
      </w:r>
    </w:p>
    <w:p w14:paraId="4CEB4CD3" w14:textId="716F563F" w:rsidR="002D1F7E" w:rsidRPr="006A15A2" w:rsidRDefault="002D1F7E" w:rsidP="002D1F7E">
      <w:pPr>
        <w:rPr>
          <w:b/>
          <w:i/>
        </w:rPr>
      </w:pPr>
    </w:p>
    <w:p w14:paraId="0AC55454" w14:textId="194184E2" w:rsidR="00223CDB" w:rsidRPr="006A15A2" w:rsidRDefault="00223CDB" w:rsidP="002D1F7E">
      <w:r w:rsidRPr="006A15A2">
        <w:t>Type0-PDCCH CORESET and monitoring configuration was discussed in Section 2.4:</w:t>
      </w:r>
      <w:r w:rsidR="0011344C">
        <w:t xml:space="preserve"> </w:t>
      </w:r>
      <w:r w:rsidRPr="006A15A2">
        <w:t>-</w:t>
      </w:r>
    </w:p>
    <w:p w14:paraId="23933A2E" w14:textId="77777777" w:rsidR="00223CDB" w:rsidRPr="006A15A2" w:rsidRDefault="00223CDB" w:rsidP="00223CDB">
      <w:r w:rsidRPr="006A15A2">
        <w:rPr>
          <w:b/>
          <w:i/>
        </w:rPr>
        <w:t xml:space="preserve">Observation 17: </w:t>
      </w:r>
      <w:r w:rsidRPr="006A15A2">
        <w:rPr>
          <w:i/>
        </w:rPr>
        <w:t>For {120,120} pattern 1 and pattern 3 are supported in Rel-15.</w:t>
      </w:r>
    </w:p>
    <w:p w14:paraId="5582FA50" w14:textId="77777777" w:rsidR="00223CDB" w:rsidRPr="006A15A2" w:rsidRDefault="00223CDB" w:rsidP="00223CDB">
      <w:pPr>
        <w:rPr>
          <w:i/>
        </w:rPr>
      </w:pPr>
      <w:r w:rsidRPr="006A15A2">
        <w:rPr>
          <w:b/>
          <w:i/>
        </w:rPr>
        <w:t>Proposal 13:</w:t>
      </w:r>
      <w:r w:rsidRPr="006A15A2">
        <w:rPr>
          <w:i/>
        </w:rPr>
        <w:t xml:space="preserve"> Consider supporting at least SSB and CORESET multiplexing pattern 1 for {480, 480} case. Pending on the UE minimum BW capability, consider also SSB and CORESET multiplexing pattern 2 or 3.</w:t>
      </w:r>
    </w:p>
    <w:p w14:paraId="102A3E88" w14:textId="77777777" w:rsidR="00223CDB" w:rsidRPr="006A15A2" w:rsidRDefault="00223CDB" w:rsidP="00223CDB">
      <w:pPr>
        <w:rPr>
          <w:i/>
        </w:rPr>
      </w:pPr>
      <w:r w:rsidRPr="006A15A2">
        <w:rPr>
          <w:b/>
          <w:i/>
        </w:rPr>
        <w:t>Proposal 14:</w:t>
      </w:r>
      <w:r w:rsidRPr="006A15A2">
        <w:rPr>
          <w:i/>
        </w:rPr>
        <w:t xml:space="preserve"> Consider supporting at least SSB and CORESET multiplexing pattern 1 for {960, 960} case. </w:t>
      </w:r>
    </w:p>
    <w:p w14:paraId="5885E446" w14:textId="39E1B6D2" w:rsidR="00223CDB" w:rsidRPr="006A15A2" w:rsidRDefault="003B2ABE" w:rsidP="002D1F7E">
      <w:pPr>
        <w:rPr>
          <w:i/>
        </w:rPr>
      </w:pPr>
      <w:r w:rsidRPr="006A15A2">
        <w:rPr>
          <w:b/>
          <w:i/>
        </w:rPr>
        <w:t>Proposal 15:</w:t>
      </w:r>
      <w:r w:rsidRPr="006A15A2">
        <w:rPr>
          <w:i/>
        </w:rPr>
        <w:t xml:space="preserve"> Consider supporting pattern 1 and pattern 2 for {240,120} case.</w:t>
      </w:r>
    </w:p>
    <w:p w14:paraId="6C2D07D5" w14:textId="77777777" w:rsidR="003B2ABE" w:rsidRPr="006A15A2" w:rsidRDefault="003B2ABE" w:rsidP="003B2ABE">
      <w:r w:rsidRPr="006A15A2">
        <w:rPr>
          <w:b/>
          <w:i/>
        </w:rPr>
        <w:t xml:space="preserve">Proposal 16: </w:t>
      </w:r>
      <w:r w:rsidRPr="006A15A2">
        <w:rPr>
          <w:i/>
        </w:rPr>
        <w:t xml:space="preserve">For CORESET#0 with 120kHz sub-carrier spacing, consider supporting also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i/>
        </w:rPr>
        <w:t>={96}</w:t>
      </w:r>
      <w:r w:rsidRPr="006A15A2">
        <w:rPr>
          <w:i/>
        </w:rPr>
        <w:t xml:space="preserve">. In case SSB and Type0 CORESET multiplexing pattern 1 removing option of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i/>
        </w:rPr>
        <w:t>={24} could be considered.</w:t>
      </w:r>
    </w:p>
    <w:p w14:paraId="2430D676" w14:textId="77777777" w:rsidR="003B2ABE" w:rsidRPr="006A15A2" w:rsidRDefault="003B2ABE" w:rsidP="003B2ABE">
      <w:pPr>
        <w:rPr>
          <w:i/>
        </w:rPr>
      </w:pPr>
      <w:r w:rsidRPr="006A15A2">
        <w:rPr>
          <w:b/>
          <w:i/>
        </w:rPr>
        <w:t xml:space="preserve">Proposal 17: </w:t>
      </w:r>
      <w:r w:rsidRPr="006A15A2">
        <w:rPr>
          <w:i/>
        </w:rPr>
        <w:t>For SSB and CORESET#0 with 480kHz sub-carrier spacing, support following options:</w:t>
      </w:r>
    </w:p>
    <w:p w14:paraId="00A03806" w14:textId="77777777" w:rsidR="003B2ABE" w:rsidRPr="006A15A2" w:rsidRDefault="003B2ABE" w:rsidP="003B2ABE">
      <w:pPr>
        <w:pStyle w:val="ListParagraph"/>
        <w:numPr>
          <w:ilvl w:val="0"/>
          <w:numId w:val="14"/>
        </w:numPr>
        <w:rPr>
          <w:i/>
        </w:rPr>
      </w:pPr>
      <w:r w:rsidRPr="006A15A2">
        <w:rPr>
          <w:rFonts w:eastAsiaTheme="minorEastAsia"/>
          <w:i/>
          <w:sz w:val="22"/>
          <w:szCs w:val="22"/>
          <w:lang w:eastAsia="en-US"/>
        </w:rPr>
        <w:t xml:space="preserve">For multiplexing pattern1 </w:t>
      </w: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6A15A2">
        <w:rPr>
          <w:rFonts w:eastAsiaTheme="minorEastAsia"/>
          <w:i/>
        </w:rPr>
        <w:t>={[1],2, 3}</w:t>
      </w:r>
    </w:p>
    <w:p w14:paraId="1D91F8C7" w14:textId="77777777" w:rsidR="003B2ABE" w:rsidRPr="006A15A2" w:rsidRDefault="003B2ABE" w:rsidP="003B2ABE">
      <w:pPr>
        <w:pStyle w:val="ListParagraph"/>
        <w:numPr>
          <w:ilvl w:val="0"/>
          <w:numId w:val="14"/>
        </w:numPr>
        <w:rPr>
          <w:i/>
        </w:rPr>
      </w:pPr>
      <w:r w:rsidRPr="006A15A2">
        <w:rPr>
          <w:rFonts w:eastAsiaTheme="minorEastAsia"/>
          <w:i/>
          <w:sz w:val="22"/>
          <w:szCs w:val="22"/>
          <w:lang w:eastAsia="en-US"/>
        </w:rPr>
        <w:t xml:space="preserve">For multiplexing pattern2 or 3 </w:t>
      </w: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6A15A2">
        <w:rPr>
          <w:rFonts w:eastAsiaTheme="minorEastAsia"/>
          <w:i/>
        </w:rPr>
        <w:t>={1, 2}</w:t>
      </w:r>
      <w:r w:rsidRPr="006A15A2">
        <w:rPr>
          <w:i/>
        </w:rPr>
        <w:t xml:space="preserve"> (if supported)</w:t>
      </w:r>
    </w:p>
    <w:p w14:paraId="232F6471" w14:textId="35712676" w:rsidR="003B2ABE" w:rsidRPr="006A15A2" w:rsidRDefault="003B2ABE" w:rsidP="002D1F7E"/>
    <w:p w14:paraId="55ECB415" w14:textId="77777777" w:rsidR="003B2ABE" w:rsidRPr="006A15A2" w:rsidRDefault="003B2ABE" w:rsidP="003B2ABE">
      <w:r w:rsidRPr="006A15A2">
        <w:rPr>
          <w:b/>
          <w:i/>
        </w:rPr>
        <w:t xml:space="preserve">Proposal 18: </w:t>
      </w:r>
      <w:r w:rsidRPr="006A15A2">
        <w:rPr>
          <w:i/>
        </w:rPr>
        <w:t xml:space="preserve">For CORESET#0 with 480kHz sub-carrier spacing, support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i/>
        </w:rPr>
        <w:t>={24, 48}.</w:t>
      </w:r>
      <w:r w:rsidRPr="006A15A2">
        <w:rPr>
          <w:i/>
        </w:rPr>
        <w:t xml:space="preserve"> </w:t>
      </w:r>
    </w:p>
    <w:p w14:paraId="6EC4A3D7" w14:textId="77777777" w:rsidR="003B2ABE" w:rsidRPr="006A15A2" w:rsidRDefault="003B2ABE" w:rsidP="003B2ABE">
      <w:pPr>
        <w:rPr>
          <w:i/>
        </w:rPr>
      </w:pPr>
      <w:r w:rsidRPr="006A15A2">
        <w:rPr>
          <w:b/>
          <w:i/>
        </w:rPr>
        <w:t xml:space="preserve">Proposal 19: </w:t>
      </w:r>
      <w:r w:rsidRPr="006A15A2">
        <w:rPr>
          <w:i/>
        </w:rPr>
        <w:t>For SSB and CORESET#0 with 960kHz sub-carrier spacing, support f</w:t>
      </w:r>
      <w:r w:rsidRPr="006A15A2">
        <w:rPr>
          <w:rFonts w:eastAsiaTheme="minorEastAsia"/>
          <w:i/>
        </w:rPr>
        <w:t xml:space="preserve">or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6A15A2">
        <w:rPr>
          <w:rFonts w:eastAsiaTheme="minorEastAsia"/>
          <w:i/>
        </w:rPr>
        <w:t>={2, 3}.</w:t>
      </w:r>
    </w:p>
    <w:p w14:paraId="3E1E4A3F" w14:textId="77777777" w:rsidR="003B2ABE" w:rsidRPr="006A15A2" w:rsidRDefault="003B2ABE" w:rsidP="003B2ABE">
      <w:r w:rsidRPr="006A15A2">
        <w:rPr>
          <w:b/>
          <w:i/>
        </w:rPr>
        <w:t xml:space="preserve">Proposal 20: </w:t>
      </w:r>
      <w:r w:rsidRPr="006A15A2">
        <w:rPr>
          <w:i/>
        </w:rPr>
        <w:t xml:space="preserve">For CORESET#0 with 960kHz sub-carrier spacing, support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6A15A2">
        <w:rPr>
          <w:rFonts w:eastAsiaTheme="minorEastAsia"/>
          <w:i/>
        </w:rPr>
        <w:t>={24}.</w:t>
      </w:r>
      <w:r w:rsidRPr="006A15A2">
        <w:rPr>
          <w:i/>
        </w:rPr>
        <w:t xml:space="preserve"> </w:t>
      </w:r>
    </w:p>
    <w:p w14:paraId="17EF8950" w14:textId="77777777" w:rsidR="003B2ABE" w:rsidRPr="006A15A2" w:rsidRDefault="003B2ABE" w:rsidP="003B2ABE">
      <w:pPr>
        <w:rPr>
          <w:i/>
        </w:rPr>
      </w:pPr>
      <w:r w:rsidRPr="006A15A2">
        <w:rPr>
          <w:b/>
          <w:i/>
        </w:rPr>
        <w:t xml:space="preserve">Proposal 21: </w:t>
      </w:r>
      <w:r w:rsidRPr="006A15A2">
        <w:rPr>
          <w:i/>
        </w:rPr>
        <w:t>For SSB with 240kHz sub-carrier spacing and CORESET#0 with 120kHz sub-carrier spacing, support following options:</w:t>
      </w:r>
    </w:p>
    <w:p w14:paraId="5B7382B9" w14:textId="77777777" w:rsidR="003B2ABE" w:rsidRPr="005F4CD6" w:rsidRDefault="002D3311" w:rsidP="003B2ABE">
      <w:pPr>
        <w:pStyle w:val="ListParagraph"/>
        <w:numPr>
          <w:ilvl w:val="0"/>
          <w:numId w:val="14"/>
        </w:numPr>
      </w:pP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3B2ABE" w:rsidRPr="005F4CD6">
        <w:rPr>
          <w:rFonts w:eastAsiaTheme="minorEastAsia"/>
          <w:i/>
        </w:rPr>
        <w:t>={1, 2}</w:t>
      </w:r>
    </w:p>
    <w:p w14:paraId="796AEA0A" w14:textId="77777777" w:rsidR="003B2ABE" w:rsidRPr="005F4CD6" w:rsidRDefault="002D3311" w:rsidP="003B2ABE">
      <w:pPr>
        <w:pStyle w:val="ListParagraph"/>
        <w:numPr>
          <w:ilvl w:val="0"/>
          <w:numId w:val="14"/>
        </w:numPr>
      </w:pP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3B2ABE" w:rsidRPr="005F4CD6">
        <w:rPr>
          <w:rFonts w:eastAsiaTheme="minorEastAsia"/>
          <w:i/>
        </w:rPr>
        <w:t>={24, 48}</w:t>
      </w:r>
    </w:p>
    <w:p w14:paraId="50DD5402" w14:textId="32EAB801" w:rsidR="003B2ABE" w:rsidRDefault="003B2ABE" w:rsidP="002D1F7E"/>
    <w:p w14:paraId="71A1CFA8" w14:textId="75630704" w:rsidR="003B2ABE" w:rsidRPr="006A15A2" w:rsidRDefault="003B2ABE" w:rsidP="002D1F7E">
      <w:r w:rsidRPr="006A15A2">
        <w:t>Aspects related to PRACH were covered in Section 2.5, with following proposals:</w:t>
      </w:r>
      <w:r w:rsidR="0011344C">
        <w:t xml:space="preserve"> </w:t>
      </w:r>
      <w:r w:rsidRPr="006A15A2">
        <w:t>-</w:t>
      </w:r>
    </w:p>
    <w:p w14:paraId="4476742E" w14:textId="77777777" w:rsidR="003B2ABE" w:rsidRPr="006A15A2" w:rsidRDefault="003B2ABE" w:rsidP="003B2ABE">
      <w:pPr>
        <w:jc w:val="both"/>
        <w:rPr>
          <w:i/>
        </w:rPr>
      </w:pPr>
      <w:r w:rsidRPr="006A15A2">
        <w:rPr>
          <w:b/>
          <w:i/>
        </w:rPr>
        <w:t xml:space="preserve">Proposal 22: </w:t>
      </w:r>
      <w:r w:rsidRPr="006A15A2">
        <w:rPr>
          <w:i/>
        </w:rPr>
        <w:t>Support 480kHz and/or 960 kHz SCS for PRACH in non-initial access use cases.</w:t>
      </w:r>
    </w:p>
    <w:p w14:paraId="1C25AE41" w14:textId="77777777" w:rsidR="003B2ABE" w:rsidRPr="006A15A2" w:rsidRDefault="003B2ABE" w:rsidP="003B2ABE">
      <w:pPr>
        <w:jc w:val="both"/>
        <w:rPr>
          <w:i/>
        </w:rPr>
      </w:pPr>
      <w:r w:rsidRPr="006A15A2">
        <w:rPr>
          <w:b/>
          <w:i/>
        </w:rPr>
        <w:t xml:space="preserve">Proposal 23: </w:t>
      </w:r>
      <w:r w:rsidRPr="006A15A2">
        <w:rPr>
          <w:i/>
        </w:rPr>
        <w:t>Support 480kHz and/or 960 kHz SCS for PRACH in initial access use case when UE’s SSB search complexity can be mitigated.</w:t>
      </w:r>
    </w:p>
    <w:p w14:paraId="62236CD7" w14:textId="77777777" w:rsidR="003B2ABE" w:rsidRPr="006A15A2" w:rsidRDefault="003B2ABE" w:rsidP="003B2ABE">
      <w:pPr>
        <w:jc w:val="both"/>
        <w:rPr>
          <w:i/>
        </w:rPr>
      </w:pPr>
      <w:r w:rsidRPr="006A15A2">
        <w:rPr>
          <w:b/>
          <w:i/>
        </w:rPr>
        <w:t xml:space="preserve">Proposal 24: </w:t>
      </w:r>
      <w:r w:rsidRPr="006A15A2">
        <w:rPr>
          <w:i/>
        </w:rPr>
        <w:t>Support L=139  for PRACH with 480kHz and 960kHz at above 52.6 GHz.</w:t>
      </w:r>
    </w:p>
    <w:p w14:paraId="0BDFC821" w14:textId="77777777" w:rsidR="003B2ABE" w:rsidRPr="006A15A2" w:rsidRDefault="003B2ABE" w:rsidP="003B2ABE">
      <w:pPr>
        <w:jc w:val="both"/>
        <w:rPr>
          <w:i/>
        </w:rPr>
      </w:pPr>
      <w:r w:rsidRPr="006A15A2">
        <w:rPr>
          <w:b/>
          <w:i/>
        </w:rPr>
        <w:t xml:space="preserve">Proposal 25: </w:t>
      </w:r>
      <w:r w:rsidRPr="006A15A2">
        <w:rPr>
          <w:i/>
        </w:rPr>
        <w:t>Reuse the existing FR2 RACH configuration table and PRACH slot(s) for 480 and 960 kHz are allocated with the following principles where the reference SCS is 60 kHz:</w:t>
      </w:r>
    </w:p>
    <w:p w14:paraId="230D4899" w14:textId="77777777" w:rsidR="003B2ABE" w:rsidRPr="006A15A2" w:rsidRDefault="003B2ABE" w:rsidP="003B2ABE">
      <w:pPr>
        <w:pStyle w:val="ListParagraph"/>
        <w:numPr>
          <w:ilvl w:val="2"/>
          <w:numId w:val="22"/>
        </w:numPr>
        <w:jc w:val="both"/>
        <w:rPr>
          <w:i/>
        </w:rPr>
      </w:pPr>
      <w:r w:rsidRPr="006A15A2">
        <w:rPr>
          <w:i/>
          <w:sz w:val="22"/>
          <w:szCs w:val="22"/>
        </w:rPr>
        <w:t>If “Number of PRACH slots within a 60 kHz slot” is 1, then there is one PRACH slot with 480 or 960 kHz SCS among the slots defined by the 60 kHz reference slot</w:t>
      </w:r>
    </w:p>
    <w:p w14:paraId="4FA6C84F" w14:textId="77777777" w:rsidR="003B2ABE" w:rsidRPr="006A15A2" w:rsidRDefault="003B2ABE" w:rsidP="003B2ABE">
      <w:pPr>
        <w:pStyle w:val="ListParagraph"/>
        <w:numPr>
          <w:ilvl w:val="2"/>
          <w:numId w:val="22"/>
        </w:numPr>
        <w:jc w:val="both"/>
        <w:rPr>
          <w:i/>
        </w:rPr>
      </w:pPr>
      <w:r w:rsidRPr="006A15A2">
        <w:rPr>
          <w:i/>
          <w:sz w:val="22"/>
          <w:szCs w:val="22"/>
        </w:rPr>
        <w:t>If “Number of PRACH slots within a 120 kHz slot” is 2, then there are two PRACHs slot with 480 or 960 kHz SCS among the slots defined by the 60 kHz reference slot.</w:t>
      </w:r>
    </w:p>
    <w:p w14:paraId="0AF03477" w14:textId="77777777" w:rsidR="003B2ABE" w:rsidRPr="006A15A2" w:rsidRDefault="003B2ABE" w:rsidP="003B2ABE">
      <w:pPr>
        <w:rPr>
          <w:b/>
          <w:i/>
        </w:rPr>
      </w:pPr>
    </w:p>
    <w:p w14:paraId="1E4E682A" w14:textId="0AEEEC69" w:rsidR="003B2ABE" w:rsidRPr="006A15A2" w:rsidRDefault="003B2ABE" w:rsidP="003B2ABE">
      <w:pPr>
        <w:rPr>
          <w:i/>
        </w:rPr>
      </w:pPr>
      <w:r w:rsidRPr="006A15A2">
        <w:rPr>
          <w:b/>
          <w:i/>
        </w:rPr>
        <w:t xml:space="preserve">Proposal 26: </w:t>
      </w:r>
      <w:r w:rsidRPr="006A15A2">
        <w:rPr>
          <w:i/>
        </w:rPr>
        <w:t>Reuse RA-RNTI formula defined for 120 kHz SCS also for the cases PRACH is configured with 480 or 960 kHz SCS where</w:t>
      </w:r>
    </w:p>
    <w:p w14:paraId="40FED6FE" w14:textId="77777777" w:rsidR="003B2ABE" w:rsidRPr="005F4CD6" w:rsidRDefault="002D3311" w:rsidP="003B2ABE">
      <w:pPr>
        <w:pStyle w:val="ListParagraph"/>
        <w:numPr>
          <w:ilvl w:val="0"/>
          <w:numId w:val="24"/>
        </w:num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003B2ABE" w:rsidRPr="005F4CD6">
        <w:rPr>
          <w:rFonts w:eastAsiaTheme="minorEastAsia"/>
          <w:sz w:val="22"/>
          <w:szCs w:val="22"/>
        </w:rPr>
        <w:t xml:space="preserve"> assumes 480/960 kHz SCS</w:t>
      </w:r>
    </w:p>
    <w:p w14:paraId="0B8AAFE9" w14:textId="77777777" w:rsidR="003B2ABE" w:rsidRPr="005F4CD6" w:rsidRDefault="002D3311" w:rsidP="003B2ABE">
      <w:pPr>
        <w:pStyle w:val="ListParagraph"/>
        <w:numPr>
          <w:ilvl w:val="0"/>
          <w:numId w:val="24"/>
        </w:num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3B2ABE" w:rsidRPr="005F4CD6">
        <w:rPr>
          <w:rFonts w:eastAsiaTheme="minorEastAsia"/>
          <w:sz w:val="22"/>
          <w:szCs w:val="22"/>
        </w:rPr>
        <w:t xml:space="preserve"> assumes 120 kHz SCS</w:t>
      </w:r>
    </w:p>
    <w:p w14:paraId="53FDB7C5" w14:textId="34F71FCE" w:rsidR="003B2ABE" w:rsidRDefault="003B2ABE" w:rsidP="003B2ABE"/>
    <w:p w14:paraId="122F784D" w14:textId="552D34FD" w:rsidR="003B2ABE" w:rsidRPr="006A15A2" w:rsidRDefault="003B2ABE" w:rsidP="003B2ABE">
      <w:r w:rsidRPr="006A15A2">
        <w:rPr>
          <w:b/>
          <w:i/>
        </w:rPr>
        <w:t xml:space="preserve">Proposal 27: </w:t>
      </w:r>
      <w:r w:rsidRPr="006A15A2">
        <w:rPr>
          <w:i/>
        </w:rPr>
        <w:t xml:space="preserve">Support SCSe for PRACH transmissions and consider how gNB can control use of SCSe for PRACH transmissions so that the maximum limit for the SCSe transmissions can be kept. </w:t>
      </w:r>
    </w:p>
    <w:p w14:paraId="7A7BB87A" w14:textId="0F4386C0" w:rsidR="003B2ABE" w:rsidRPr="006A15A2" w:rsidRDefault="003B2ABE" w:rsidP="003B2ABE">
      <w:pPr>
        <w:rPr>
          <w:i/>
        </w:rPr>
      </w:pPr>
      <w:r w:rsidRPr="006A15A2">
        <w:rPr>
          <w:b/>
          <w:i/>
        </w:rPr>
        <w:t>Observation 18:</w:t>
      </w:r>
      <w:r w:rsidRPr="006A15A2">
        <w:rPr>
          <w:i/>
        </w:rPr>
        <w:t xml:space="preserve"> If LBT gaps are needed between ROs, it would be better to define fixed LBT gap time between valid ROs that do not depend on the time domain allocation of the PRACH. In that case the LBT gap length would not depend on the used PRACH format.</w:t>
      </w:r>
    </w:p>
    <w:p w14:paraId="078BE713" w14:textId="77777777" w:rsidR="003B2ABE" w:rsidRPr="006A15A2" w:rsidRDefault="003B2ABE" w:rsidP="003B2ABE"/>
    <w:p w14:paraId="03BE7C89" w14:textId="77777777" w:rsidR="00D33022" w:rsidRPr="006A15A2" w:rsidRDefault="00D33022" w:rsidP="001F201D"/>
    <w:p w14:paraId="53CD9119" w14:textId="5206E1F5" w:rsidR="00885580" w:rsidRPr="005F4CD6" w:rsidRDefault="00885580" w:rsidP="00885580">
      <w:pPr>
        <w:pStyle w:val="Heading1"/>
        <w:numPr>
          <w:ilvl w:val="0"/>
          <w:numId w:val="0"/>
        </w:numPr>
      </w:pPr>
      <w:bookmarkStart w:id="23" w:name="_Hlk66093806"/>
      <w:r w:rsidRPr="005F4CD6">
        <w:t>References</w:t>
      </w:r>
      <w:bookmarkEnd w:id="23"/>
    </w:p>
    <w:p w14:paraId="35F0729E" w14:textId="77777777" w:rsidR="00D4257C" w:rsidRPr="006A15A2" w:rsidRDefault="00D4257C" w:rsidP="00C93673">
      <w:pPr>
        <w:pStyle w:val="paragraph"/>
        <w:numPr>
          <w:ilvl w:val="0"/>
          <w:numId w:val="4"/>
        </w:numPr>
        <w:spacing w:before="0" w:beforeAutospacing="0" w:after="0" w:afterAutospacing="0"/>
        <w:textAlignment w:val="baseline"/>
        <w:rPr>
          <w:sz w:val="20"/>
          <w:szCs w:val="20"/>
        </w:rPr>
      </w:pPr>
      <w:bookmarkStart w:id="24" w:name="_Ref60661172"/>
      <w:bookmarkStart w:id="25" w:name="_Ref60037183"/>
      <w:r w:rsidRPr="006A15A2">
        <w:rPr>
          <w:rStyle w:val="normaltextrun"/>
          <w:sz w:val="20"/>
          <w:szCs w:val="20"/>
        </w:rPr>
        <w:t>RP-202925, “</w:t>
      </w:r>
      <w:r w:rsidRPr="006A15A2">
        <w:rPr>
          <w:rStyle w:val="normaltextrun"/>
          <w:i/>
          <w:sz w:val="20"/>
          <w:szCs w:val="20"/>
        </w:rPr>
        <w:t>Revised WID: Study on supporting NR from 52.6GHz to 71 GHz</w:t>
      </w:r>
      <w:r w:rsidRPr="006A15A2">
        <w:rPr>
          <w:rStyle w:val="normaltextrun"/>
          <w:sz w:val="20"/>
          <w:szCs w:val="20"/>
        </w:rPr>
        <w:t>”, CMCC</w:t>
      </w:r>
      <w:bookmarkEnd w:id="24"/>
      <w:r w:rsidRPr="006A15A2">
        <w:rPr>
          <w:rStyle w:val="eop"/>
          <w:sz w:val="20"/>
          <w:szCs w:val="20"/>
        </w:rPr>
        <w:t> </w:t>
      </w:r>
    </w:p>
    <w:p w14:paraId="553A309B" w14:textId="77777777" w:rsidR="00F60921" w:rsidRPr="006A15A2" w:rsidRDefault="00D4257C" w:rsidP="00407FAC">
      <w:pPr>
        <w:pStyle w:val="ListParagraph"/>
        <w:numPr>
          <w:ilvl w:val="0"/>
          <w:numId w:val="4"/>
        </w:numPr>
        <w:rPr>
          <w:rFonts w:eastAsia="Times New Roman"/>
          <w:color w:val="000000"/>
          <w:sz w:val="20"/>
          <w:szCs w:val="20"/>
        </w:rPr>
      </w:pPr>
      <w:r w:rsidRPr="006A15A2">
        <w:rPr>
          <w:rFonts w:eastAsia="Times New Roman"/>
          <w:color w:val="000000"/>
          <w:sz w:val="20"/>
          <w:szCs w:val="20"/>
        </w:rPr>
        <w:t>TR 38.808, “</w:t>
      </w:r>
      <w:r w:rsidRPr="006A15A2">
        <w:rPr>
          <w:rFonts w:eastAsia="Times New Roman"/>
          <w:i/>
          <w:color w:val="000000"/>
          <w:sz w:val="20"/>
          <w:szCs w:val="20"/>
        </w:rPr>
        <w:t>Study on supporting NR from 52.6GHz to 71 GHz</w:t>
      </w:r>
      <w:r w:rsidRPr="006A15A2">
        <w:rPr>
          <w:rFonts w:eastAsia="Times New Roman"/>
          <w:color w:val="000000"/>
          <w:sz w:val="20"/>
          <w:szCs w:val="20"/>
        </w:rPr>
        <w:t>", 3GPP</w:t>
      </w:r>
    </w:p>
    <w:p w14:paraId="48CBFBDF" w14:textId="4FD2B783" w:rsidR="000C5B5B" w:rsidRPr="006A15A2" w:rsidRDefault="00F60921" w:rsidP="00407FAC">
      <w:pPr>
        <w:pStyle w:val="ListParagraph"/>
        <w:numPr>
          <w:ilvl w:val="0"/>
          <w:numId w:val="4"/>
        </w:numPr>
        <w:rPr>
          <w:rFonts w:eastAsia="Times New Roman"/>
          <w:color w:val="000000"/>
          <w:sz w:val="16"/>
          <w:szCs w:val="16"/>
        </w:rPr>
      </w:pPr>
      <w:r w:rsidRPr="006A15A2">
        <w:rPr>
          <w:rFonts w:eastAsia="Times New Roman"/>
          <w:color w:val="000000"/>
          <w:sz w:val="20"/>
          <w:szCs w:val="20"/>
        </w:rPr>
        <w:t>R4-2011838, “WF on numerologies for FS_NR_52_to_71GHz”, Intel Corporation</w:t>
      </w:r>
      <w:bookmarkEnd w:id="25"/>
    </w:p>
    <w:p w14:paraId="0DAD57AA" w14:textId="77777777" w:rsidR="00E311D6" w:rsidRPr="006A15A2" w:rsidRDefault="00E96A19" w:rsidP="00E311D6">
      <w:pPr>
        <w:pStyle w:val="ListParagraph"/>
        <w:numPr>
          <w:ilvl w:val="0"/>
          <w:numId w:val="4"/>
        </w:numPr>
        <w:rPr>
          <w:sz w:val="20"/>
          <w:szCs w:val="20"/>
        </w:rPr>
      </w:pPr>
      <w:bookmarkStart w:id="26" w:name="_Ref31097951"/>
      <w:r w:rsidRPr="006A15A2">
        <w:rPr>
          <w:sz w:val="20"/>
          <w:szCs w:val="20"/>
        </w:rPr>
        <w:t>TR 38.807, “</w:t>
      </w:r>
      <w:r w:rsidRPr="006A15A2">
        <w:rPr>
          <w:i/>
          <w:sz w:val="20"/>
          <w:szCs w:val="20"/>
        </w:rPr>
        <w:t>Study on requirements for NR beyond 52.6 GHz</w:t>
      </w:r>
      <w:r w:rsidRPr="006A15A2">
        <w:rPr>
          <w:sz w:val="20"/>
          <w:szCs w:val="20"/>
        </w:rPr>
        <w:t>”, 3GPP</w:t>
      </w:r>
      <w:bookmarkEnd w:id="26"/>
    </w:p>
    <w:p w14:paraId="7BC84AC5" w14:textId="19019711" w:rsidR="00F27C30" w:rsidRPr="006A15A2" w:rsidRDefault="00CF47BA" w:rsidP="00E96A19">
      <w:pPr>
        <w:pStyle w:val="ListParagraph"/>
        <w:numPr>
          <w:ilvl w:val="0"/>
          <w:numId w:val="4"/>
        </w:numPr>
        <w:rPr>
          <w:sz w:val="20"/>
          <w:szCs w:val="20"/>
        </w:rPr>
      </w:pPr>
      <w:bookmarkStart w:id="27" w:name="_Ref68528109"/>
      <w:r w:rsidRPr="006A15A2">
        <w:rPr>
          <w:sz w:val="20"/>
          <w:szCs w:val="20"/>
        </w:rPr>
        <w:t>R1-210</w:t>
      </w:r>
      <w:r w:rsidR="00723997" w:rsidRPr="006A15A2">
        <w:rPr>
          <w:sz w:val="20"/>
          <w:szCs w:val="20"/>
        </w:rPr>
        <w:t>2563</w:t>
      </w:r>
      <w:r w:rsidRPr="006A15A2">
        <w:rPr>
          <w:sz w:val="20"/>
          <w:szCs w:val="20"/>
        </w:rPr>
        <w:t xml:space="preserve">, </w:t>
      </w:r>
      <w:r w:rsidR="00804028" w:rsidRPr="006A15A2">
        <w:rPr>
          <w:sz w:val="20"/>
          <w:szCs w:val="20"/>
        </w:rPr>
        <w:t xml:space="preserve">“Channel access mechanism”, </w:t>
      </w:r>
      <w:r w:rsidR="00615623" w:rsidRPr="006A15A2">
        <w:rPr>
          <w:sz w:val="20"/>
          <w:szCs w:val="20"/>
        </w:rPr>
        <w:t>Nokia, Nokia Shanghai Bell</w:t>
      </w:r>
      <w:bookmarkEnd w:id="27"/>
    </w:p>
    <w:p w14:paraId="30B5462E" w14:textId="12ADA72A" w:rsidR="002357FE" w:rsidRPr="006A15A2" w:rsidRDefault="002357FE" w:rsidP="00E96A19">
      <w:pPr>
        <w:pStyle w:val="ListParagraph"/>
        <w:numPr>
          <w:ilvl w:val="0"/>
          <w:numId w:val="4"/>
        </w:numPr>
        <w:rPr>
          <w:sz w:val="20"/>
          <w:szCs w:val="20"/>
        </w:rPr>
      </w:pPr>
      <w:bookmarkStart w:id="28" w:name="_Ref68593814"/>
      <w:r w:rsidRPr="006A15A2">
        <w:rPr>
          <w:sz w:val="20"/>
          <w:szCs w:val="20"/>
        </w:rPr>
        <w:t>R4-2103260, “</w:t>
      </w:r>
      <w:r w:rsidRPr="006A15A2">
        <w:rPr>
          <w:i/>
          <w:sz w:val="20"/>
          <w:szCs w:val="20"/>
        </w:rPr>
        <w:t>TP to TR 38.808: Timing considerations for operation between 52.6 and 71 GHz</w:t>
      </w:r>
      <w:r w:rsidRPr="006A15A2">
        <w:rPr>
          <w:sz w:val="20"/>
          <w:szCs w:val="20"/>
        </w:rPr>
        <w:t>”, Nokia, Nokia Shanghai Bell</w:t>
      </w:r>
      <w:bookmarkEnd w:id="28"/>
    </w:p>
    <w:p w14:paraId="2AF2BEB7" w14:textId="01F6BD1A" w:rsidR="002C11A0" w:rsidRPr="006A15A2" w:rsidRDefault="002C11A0" w:rsidP="00E96A19">
      <w:pPr>
        <w:pStyle w:val="ListParagraph"/>
        <w:numPr>
          <w:ilvl w:val="0"/>
          <w:numId w:val="4"/>
        </w:numPr>
        <w:rPr>
          <w:sz w:val="20"/>
          <w:szCs w:val="20"/>
        </w:rPr>
      </w:pPr>
      <w:bookmarkStart w:id="29" w:name="_Ref68336334"/>
      <w:r w:rsidRPr="006A15A2">
        <w:rPr>
          <w:sz w:val="20"/>
          <w:szCs w:val="20"/>
        </w:rPr>
        <w:t>R1-2102238, “</w:t>
      </w:r>
      <w:r w:rsidRPr="006A15A2">
        <w:rPr>
          <w:i/>
          <w:sz w:val="20"/>
          <w:szCs w:val="20"/>
        </w:rPr>
        <w:t>Summary #5 of email discussion on initial access aspect of NR extension up to 71 GHz</w:t>
      </w:r>
      <w:r w:rsidRPr="006A15A2">
        <w:rPr>
          <w:sz w:val="20"/>
          <w:szCs w:val="20"/>
        </w:rPr>
        <w:t>”, Moderator (Intel Corporation)</w:t>
      </w:r>
      <w:bookmarkEnd w:id="29"/>
    </w:p>
    <w:p w14:paraId="71C14FDB" w14:textId="2AEC4B9E" w:rsidR="0066565D" w:rsidRPr="006A15A2" w:rsidRDefault="0066565D" w:rsidP="00E96A19">
      <w:pPr>
        <w:pStyle w:val="ListParagraph"/>
        <w:numPr>
          <w:ilvl w:val="0"/>
          <w:numId w:val="4"/>
        </w:numPr>
        <w:rPr>
          <w:sz w:val="20"/>
          <w:szCs w:val="20"/>
        </w:rPr>
      </w:pPr>
      <w:bookmarkStart w:id="30" w:name="_Ref70679221"/>
      <w:r w:rsidRPr="006A15A2">
        <w:rPr>
          <w:sz w:val="20"/>
          <w:szCs w:val="20"/>
        </w:rPr>
        <w:t>R4-2105413, “WF on 60GHz beam switching”, Apple</w:t>
      </w:r>
      <w:bookmarkEnd w:id="30"/>
    </w:p>
    <w:p w14:paraId="283AFA9F" w14:textId="1CB629F0" w:rsidR="00D565E6" w:rsidRPr="006A15A2" w:rsidRDefault="00D565E6" w:rsidP="00E96A19">
      <w:pPr>
        <w:pStyle w:val="ListParagraph"/>
        <w:numPr>
          <w:ilvl w:val="0"/>
          <w:numId w:val="4"/>
        </w:numPr>
        <w:rPr>
          <w:sz w:val="20"/>
          <w:szCs w:val="20"/>
        </w:rPr>
      </w:pPr>
      <w:bookmarkStart w:id="31" w:name="_Ref71199261"/>
      <w:r w:rsidRPr="006A15A2">
        <w:rPr>
          <w:sz w:val="20"/>
          <w:szCs w:val="20"/>
        </w:rPr>
        <w:t>R1-2104173, “Reply LS on the maximum/minimum channel bandwidths and channelization for NR operation in 52.6 to 71GHz”, RAN4</w:t>
      </w:r>
      <w:bookmarkEnd w:id="31"/>
    </w:p>
    <w:p w14:paraId="223D79A0" w14:textId="77777777" w:rsidR="00AC7C8E" w:rsidRPr="006A15A2" w:rsidRDefault="00AC7C8E" w:rsidP="005D5C7C">
      <w:pPr>
        <w:pStyle w:val="B1"/>
      </w:pPr>
    </w:p>
    <w:sectPr w:rsidR="00AC7C8E" w:rsidRPr="006A15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8A773" w14:textId="77777777" w:rsidR="00A129A1" w:rsidRDefault="00A129A1">
      <w:r>
        <w:separator/>
      </w:r>
    </w:p>
  </w:endnote>
  <w:endnote w:type="continuationSeparator" w:id="0">
    <w:p w14:paraId="6C580F7A" w14:textId="77777777" w:rsidR="00A129A1" w:rsidRDefault="00A129A1">
      <w:r>
        <w:continuationSeparator/>
      </w:r>
    </w:p>
  </w:endnote>
  <w:endnote w:type="continuationNotice" w:id="1">
    <w:p w14:paraId="5C45B961" w14:textId="77777777" w:rsidR="00A129A1" w:rsidRDefault="00A12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D41FA" w14:textId="77777777" w:rsidR="00A129A1" w:rsidRDefault="00A129A1">
      <w:r>
        <w:separator/>
      </w:r>
    </w:p>
  </w:footnote>
  <w:footnote w:type="continuationSeparator" w:id="0">
    <w:p w14:paraId="137E447C" w14:textId="77777777" w:rsidR="00A129A1" w:rsidRDefault="00A129A1">
      <w:r>
        <w:continuationSeparator/>
      </w:r>
    </w:p>
  </w:footnote>
  <w:footnote w:type="continuationNotice" w:id="1">
    <w:p w14:paraId="5C601408" w14:textId="77777777" w:rsidR="00A129A1" w:rsidRDefault="00A12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9760385"/>
    <w:multiLevelType w:val="hybridMultilevel"/>
    <w:tmpl w:val="05026E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CB90C68"/>
    <w:multiLevelType w:val="hybridMultilevel"/>
    <w:tmpl w:val="65887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D31C80"/>
    <w:multiLevelType w:val="hybridMultilevel"/>
    <w:tmpl w:val="19CAE4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77755B"/>
    <w:multiLevelType w:val="hybridMultilevel"/>
    <w:tmpl w:val="5448B6D6"/>
    <w:lvl w:ilvl="0" w:tplc="D4AC50D0">
      <w:start w:val="1"/>
      <w:numFmt w:val="bullet"/>
      <w:lvlText w:val=""/>
      <w:lvlJc w:val="left"/>
      <w:pPr>
        <w:ind w:left="720" w:hanging="360"/>
      </w:pPr>
      <w:rPr>
        <w:rFonts w:ascii="Symbol" w:hAnsi="Symbol" w:hint="default"/>
        <w:sz w:val="22"/>
        <w:szCs w:val="22"/>
      </w:rPr>
    </w:lvl>
    <w:lvl w:ilvl="1" w:tplc="CD4C5162">
      <w:start w:val="1"/>
      <w:numFmt w:val="bullet"/>
      <w:lvlText w:val="o"/>
      <w:lvlJc w:val="left"/>
      <w:pPr>
        <w:ind w:left="1440" w:hanging="360"/>
      </w:pPr>
      <w:rPr>
        <w:rFonts w:ascii="Courier New" w:hAnsi="Courier New" w:cs="Courier New" w:hint="default"/>
        <w:sz w:val="22"/>
        <w:szCs w:val="22"/>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2A3DA7"/>
    <w:multiLevelType w:val="hybridMultilevel"/>
    <w:tmpl w:val="BEAEB5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0"/>
  </w:num>
  <w:num w:numId="4">
    <w:abstractNumId w:val="11"/>
  </w:num>
  <w:num w:numId="5">
    <w:abstractNumId w:val="31"/>
  </w:num>
  <w:num w:numId="6">
    <w:abstractNumId w:val="33"/>
  </w:num>
  <w:num w:numId="7">
    <w:abstractNumId w:val="23"/>
  </w:num>
  <w:num w:numId="8">
    <w:abstractNumId w:val="24"/>
  </w:num>
  <w:num w:numId="9">
    <w:abstractNumId w:val="1"/>
  </w:num>
  <w:num w:numId="10">
    <w:abstractNumId w:val="32"/>
  </w:num>
  <w:num w:numId="11">
    <w:abstractNumId w:val="30"/>
  </w:num>
  <w:num w:numId="12">
    <w:abstractNumId w:val="6"/>
  </w:num>
  <w:num w:numId="13">
    <w:abstractNumId w:val="4"/>
  </w:num>
  <w:num w:numId="14">
    <w:abstractNumId w:val="28"/>
  </w:num>
  <w:num w:numId="15">
    <w:abstractNumId w:val="18"/>
  </w:num>
  <w:num w:numId="16">
    <w:abstractNumId w:val="42"/>
  </w:num>
  <w:num w:numId="17">
    <w:abstractNumId w:val="12"/>
  </w:num>
  <w:num w:numId="18">
    <w:abstractNumId w:val="5"/>
  </w:num>
  <w:num w:numId="19">
    <w:abstractNumId w:val="26"/>
  </w:num>
  <w:num w:numId="20">
    <w:abstractNumId w:val="37"/>
  </w:num>
  <w:num w:numId="21">
    <w:abstractNumId w:val="41"/>
  </w:num>
  <w:num w:numId="22">
    <w:abstractNumId w:val="10"/>
  </w:num>
  <w:num w:numId="23">
    <w:abstractNumId w:val="35"/>
  </w:num>
  <w:num w:numId="24">
    <w:abstractNumId w:val="2"/>
  </w:num>
  <w:num w:numId="25">
    <w:abstractNumId w:val="40"/>
  </w:num>
  <w:num w:numId="26">
    <w:abstractNumId w:val="44"/>
  </w:num>
  <w:num w:numId="27">
    <w:abstractNumId w:val="39"/>
  </w:num>
  <w:num w:numId="28">
    <w:abstractNumId w:val="22"/>
  </w:num>
  <w:num w:numId="29">
    <w:abstractNumId w:val="14"/>
  </w:num>
  <w:num w:numId="30">
    <w:abstractNumId w:val="43"/>
  </w:num>
  <w:num w:numId="31">
    <w:abstractNumId w:val="25"/>
  </w:num>
  <w:num w:numId="32">
    <w:abstractNumId w:val="7"/>
  </w:num>
  <w:num w:numId="33">
    <w:abstractNumId w:val="15"/>
  </w:num>
  <w:num w:numId="34">
    <w:abstractNumId w:val="27"/>
  </w:num>
  <w:num w:numId="35">
    <w:abstractNumId w:val="3"/>
  </w:num>
  <w:num w:numId="36">
    <w:abstractNumId w:val="13"/>
  </w:num>
  <w:num w:numId="37">
    <w:abstractNumId w:val="17"/>
  </w:num>
  <w:num w:numId="38">
    <w:abstractNumId w:val="36"/>
  </w:num>
  <w:num w:numId="39">
    <w:abstractNumId w:val="29"/>
  </w:num>
  <w:num w:numId="40">
    <w:abstractNumId w:val="38"/>
  </w:num>
  <w:num w:numId="41">
    <w:abstractNumId w:val="8"/>
  </w:num>
  <w:num w:numId="42">
    <w:abstractNumId w:val="19"/>
  </w:num>
  <w:num w:numId="43">
    <w:abstractNumId w:val="20"/>
  </w:num>
  <w:num w:numId="44">
    <w:abstractNumId w:val="34"/>
  </w:num>
  <w:num w:numId="4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208"/>
    <w:rsid w:val="0000159F"/>
    <w:rsid w:val="00002B01"/>
    <w:rsid w:val="00003BCA"/>
    <w:rsid w:val="00003E20"/>
    <w:rsid w:val="00004AC8"/>
    <w:rsid w:val="000053BA"/>
    <w:rsid w:val="00005B63"/>
    <w:rsid w:val="00006055"/>
    <w:rsid w:val="00006AD4"/>
    <w:rsid w:val="00006CB9"/>
    <w:rsid w:val="000074C4"/>
    <w:rsid w:val="000079A6"/>
    <w:rsid w:val="00007AAB"/>
    <w:rsid w:val="00010E2C"/>
    <w:rsid w:val="000118AB"/>
    <w:rsid w:val="00011BA4"/>
    <w:rsid w:val="00011BB2"/>
    <w:rsid w:val="00012505"/>
    <w:rsid w:val="00012685"/>
    <w:rsid w:val="00012C4F"/>
    <w:rsid w:val="000131D1"/>
    <w:rsid w:val="00013455"/>
    <w:rsid w:val="000134E3"/>
    <w:rsid w:val="00013632"/>
    <w:rsid w:val="00013937"/>
    <w:rsid w:val="00013F5E"/>
    <w:rsid w:val="0001403F"/>
    <w:rsid w:val="0001487F"/>
    <w:rsid w:val="00014F35"/>
    <w:rsid w:val="00015F98"/>
    <w:rsid w:val="000166AC"/>
    <w:rsid w:val="00017026"/>
    <w:rsid w:val="000173A3"/>
    <w:rsid w:val="00017B7F"/>
    <w:rsid w:val="00017EDA"/>
    <w:rsid w:val="00017EF1"/>
    <w:rsid w:val="000206A4"/>
    <w:rsid w:val="0002076C"/>
    <w:rsid w:val="00020D07"/>
    <w:rsid w:val="00021098"/>
    <w:rsid w:val="000212A5"/>
    <w:rsid w:val="00022B8C"/>
    <w:rsid w:val="00022ED1"/>
    <w:rsid w:val="00023742"/>
    <w:rsid w:val="00023EA9"/>
    <w:rsid w:val="00024592"/>
    <w:rsid w:val="00024AEF"/>
    <w:rsid w:val="00024BED"/>
    <w:rsid w:val="00025436"/>
    <w:rsid w:val="000260C6"/>
    <w:rsid w:val="00026147"/>
    <w:rsid w:val="00026C65"/>
    <w:rsid w:val="00027755"/>
    <w:rsid w:val="00027864"/>
    <w:rsid w:val="0002789E"/>
    <w:rsid w:val="00027CEB"/>
    <w:rsid w:val="00027CFF"/>
    <w:rsid w:val="00030048"/>
    <w:rsid w:val="0003072D"/>
    <w:rsid w:val="000314CD"/>
    <w:rsid w:val="00032B0C"/>
    <w:rsid w:val="0003332B"/>
    <w:rsid w:val="00033544"/>
    <w:rsid w:val="0003479E"/>
    <w:rsid w:val="000353B3"/>
    <w:rsid w:val="00035691"/>
    <w:rsid w:val="0003767C"/>
    <w:rsid w:val="000406E3"/>
    <w:rsid w:val="00040F4F"/>
    <w:rsid w:val="0004132D"/>
    <w:rsid w:val="00041897"/>
    <w:rsid w:val="00041C9D"/>
    <w:rsid w:val="000422A4"/>
    <w:rsid w:val="00044054"/>
    <w:rsid w:val="00044BFB"/>
    <w:rsid w:val="00044CFA"/>
    <w:rsid w:val="000459C7"/>
    <w:rsid w:val="00045DD3"/>
    <w:rsid w:val="00045FAD"/>
    <w:rsid w:val="00045FE8"/>
    <w:rsid w:val="0004636C"/>
    <w:rsid w:val="00046396"/>
    <w:rsid w:val="00046630"/>
    <w:rsid w:val="00046708"/>
    <w:rsid w:val="00046C80"/>
    <w:rsid w:val="000470DB"/>
    <w:rsid w:val="00050112"/>
    <w:rsid w:val="00050276"/>
    <w:rsid w:val="00050466"/>
    <w:rsid w:val="000505CC"/>
    <w:rsid w:val="000511F9"/>
    <w:rsid w:val="0005135E"/>
    <w:rsid w:val="00051B32"/>
    <w:rsid w:val="00052263"/>
    <w:rsid w:val="0005230E"/>
    <w:rsid w:val="000526BF"/>
    <w:rsid w:val="00052850"/>
    <w:rsid w:val="000528A2"/>
    <w:rsid w:val="00052BBA"/>
    <w:rsid w:val="00053588"/>
    <w:rsid w:val="00053E15"/>
    <w:rsid w:val="000544EC"/>
    <w:rsid w:val="00054B05"/>
    <w:rsid w:val="00054D9D"/>
    <w:rsid w:val="000550E4"/>
    <w:rsid w:val="00055676"/>
    <w:rsid w:val="000564D0"/>
    <w:rsid w:val="00056544"/>
    <w:rsid w:val="00056E2D"/>
    <w:rsid w:val="0006030E"/>
    <w:rsid w:val="00060D8E"/>
    <w:rsid w:val="00061570"/>
    <w:rsid w:val="00061729"/>
    <w:rsid w:val="00062159"/>
    <w:rsid w:val="000623C8"/>
    <w:rsid w:val="00062636"/>
    <w:rsid w:val="00063D9E"/>
    <w:rsid w:val="000649B9"/>
    <w:rsid w:val="00064AD3"/>
    <w:rsid w:val="00065088"/>
    <w:rsid w:val="000652D3"/>
    <w:rsid w:val="000654A0"/>
    <w:rsid w:val="0006571C"/>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46CA"/>
    <w:rsid w:val="0007533E"/>
    <w:rsid w:val="00075965"/>
    <w:rsid w:val="00075FDA"/>
    <w:rsid w:val="00076386"/>
    <w:rsid w:val="00076D82"/>
    <w:rsid w:val="00077EEB"/>
    <w:rsid w:val="0008060B"/>
    <w:rsid w:val="00080A4D"/>
    <w:rsid w:val="00081619"/>
    <w:rsid w:val="0008191D"/>
    <w:rsid w:val="00081A8D"/>
    <w:rsid w:val="00081EC2"/>
    <w:rsid w:val="00082154"/>
    <w:rsid w:val="000828B0"/>
    <w:rsid w:val="00083800"/>
    <w:rsid w:val="000848C6"/>
    <w:rsid w:val="00084A65"/>
    <w:rsid w:val="00084F5F"/>
    <w:rsid w:val="000853EB"/>
    <w:rsid w:val="0008559A"/>
    <w:rsid w:val="00085CF7"/>
    <w:rsid w:val="00087072"/>
    <w:rsid w:val="00087502"/>
    <w:rsid w:val="00087AB0"/>
    <w:rsid w:val="000902C2"/>
    <w:rsid w:val="00090FC3"/>
    <w:rsid w:val="00091946"/>
    <w:rsid w:val="00091A92"/>
    <w:rsid w:val="00093C49"/>
    <w:rsid w:val="00095A80"/>
    <w:rsid w:val="000973E1"/>
    <w:rsid w:val="000A1402"/>
    <w:rsid w:val="000A20BA"/>
    <w:rsid w:val="000A2598"/>
    <w:rsid w:val="000A2619"/>
    <w:rsid w:val="000A262C"/>
    <w:rsid w:val="000A31D5"/>
    <w:rsid w:val="000A334C"/>
    <w:rsid w:val="000A3C8D"/>
    <w:rsid w:val="000A3DFE"/>
    <w:rsid w:val="000A4012"/>
    <w:rsid w:val="000A40EC"/>
    <w:rsid w:val="000A4830"/>
    <w:rsid w:val="000A54EE"/>
    <w:rsid w:val="000A67A6"/>
    <w:rsid w:val="000A6A23"/>
    <w:rsid w:val="000A6C0D"/>
    <w:rsid w:val="000A74BC"/>
    <w:rsid w:val="000A7BC5"/>
    <w:rsid w:val="000B0C45"/>
    <w:rsid w:val="000B13E1"/>
    <w:rsid w:val="000B16DB"/>
    <w:rsid w:val="000B1C5E"/>
    <w:rsid w:val="000B2282"/>
    <w:rsid w:val="000B27E9"/>
    <w:rsid w:val="000B2875"/>
    <w:rsid w:val="000B2A11"/>
    <w:rsid w:val="000B2A5B"/>
    <w:rsid w:val="000B2BA8"/>
    <w:rsid w:val="000B2D96"/>
    <w:rsid w:val="000B3B91"/>
    <w:rsid w:val="000B3BC2"/>
    <w:rsid w:val="000B3FD8"/>
    <w:rsid w:val="000B4207"/>
    <w:rsid w:val="000B4888"/>
    <w:rsid w:val="000B4B1B"/>
    <w:rsid w:val="000B4C1B"/>
    <w:rsid w:val="000B4DF7"/>
    <w:rsid w:val="000B5008"/>
    <w:rsid w:val="000B50C3"/>
    <w:rsid w:val="000B58F8"/>
    <w:rsid w:val="000B5AC9"/>
    <w:rsid w:val="000B5F0A"/>
    <w:rsid w:val="000B6855"/>
    <w:rsid w:val="000B6D65"/>
    <w:rsid w:val="000B743C"/>
    <w:rsid w:val="000C0254"/>
    <w:rsid w:val="000C044A"/>
    <w:rsid w:val="000C0CFB"/>
    <w:rsid w:val="000C1D59"/>
    <w:rsid w:val="000C2B09"/>
    <w:rsid w:val="000C2DEA"/>
    <w:rsid w:val="000C2DF5"/>
    <w:rsid w:val="000C30CF"/>
    <w:rsid w:val="000C312C"/>
    <w:rsid w:val="000C3F28"/>
    <w:rsid w:val="000C3FC4"/>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D48"/>
    <w:rsid w:val="000D40E7"/>
    <w:rsid w:val="000D4F48"/>
    <w:rsid w:val="000D584F"/>
    <w:rsid w:val="000D593A"/>
    <w:rsid w:val="000D5E3C"/>
    <w:rsid w:val="000D76BC"/>
    <w:rsid w:val="000D7750"/>
    <w:rsid w:val="000D7CE0"/>
    <w:rsid w:val="000E01B1"/>
    <w:rsid w:val="000E071E"/>
    <w:rsid w:val="000E0DEE"/>
    <w:rsid w:val="000E181D"/>
    <w:rsid w:val="000E1EE9"/>
    <w:rsid w:val="000E27AA"/>
    <w:rsid w:val="000E2C6D"/>
    <w:rsid w:val="000E337A"/>
    <w:rsid w:val="000E3449"/>
    <w:rsid w:val="000E34FD"/>
    <w:rsid w:val="000E4350"/>
    <w:rsid w:val="000E4376"/>
    <w:rsid w:val="000E4408"/>
    <w:rsid w:val="000E53AB"/>
    <w:rsid w:val="000E5716"/>
    <w:rsid w:val="000E5DBF"/>
    <w:rsid w:val="000E6337"/>
    <w:rsid w:val="000E7A79"/>
    <w:rsid w:val="000E7D3F"/>
    <w:rsid w:val="000E7D6F"/>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6E78"/>
    <w:rsid w:val="000F7581"/>
    <w:rsid w:val="00101508"/>
    <w:rsid w:val="0010170B"/>
    <w:rsid w:val="00101A9D"/>
    <w:rsid w:val="00101C4F"/>
    <w:rsid w:val="00102960"/>
    <w:rsid w:val="00102C9F"/>
    <w:rsid w:val="00103C09"/>
    <w:rsid w:val="00103FC9"/>
    <w:rsid w:val="0010477F"/>
    <w:rsid w:val="001068D2"/>
    <w:rsid w:val="001069F2"/>
    <w:rsid w:val="001103BD"/>
    <w:rsid w:val="00111208"/>
    <w:rsid w:val="001113D9"/>
    <w:rsid w:val="001115E4"/>
    <w:rsid w:val="00111808"/>
    <w:rsid w:val="00111FC8"/>
    <w:rsid w:val="001121FE"/>
    <w:rsid w:val="00112220"/>
    <w:rsid w:val="0011339F"/>
    <w:rsid w:val="0011344C"/>
    <w:rsid w:val="00113B8F"/>
    <w:rsid w:val="00113E23"/>
    <w:rsid w:val="00113EC8"/>
    <w:rsid w:val="00114E96"/>
    <w:rsid w:val="001152C7"/>
    <w:rsid w:val="001159CC"/>
    <w:rsid w:val="00115B95"/>
    <w:rsid w:val="00115C88"/>
    <w:rsid w:val="0011644A"/>
    <w:rsid w:val="0011672E"/>
    <w:rsid w:val="00117332"/>
    <w:rsid w:val="0011784B"/>
    <w:rsid w:val="00117ABD"/>
    <w:rsid w:val="001204DD"/>
    <w:rsid w:val="00120731"/>
    <w:rsid w:val="0012104F"/>
    <w:rsid w:val="001212A6"/>
    <w:rsid w:val="00122839"/>
    <w:rsid w:val="001237AC"/>
    <w:rsid w:val="00124531"/>
    <w:rsid w:val="00124E12"/>
    <w:rsid w:val="00124E75"/>
    <w:rsid w:val="00125663"/>
    <w:rsid w:val="001259FA"/>
    <w:rsid w:val="001261C2"/>
    <w:rsid w:val="0012673D"/>
    <w:rsid w:val="001269B8"/>
    <w:rsid w:val="00126D56"/>
    <w:rsid w:val="00127099"/>
    <w:rsid w:val="0013032C"/>
    <w:rsid w:val="00132830"/>
    <w:rsid w:val="00132B71"/>
    <w:rsid w:val="001337A5"/>
    <w:rsid w:val="0013427A"/>
    <w:rsid w:val="001348FE"/>
    <w:rsid w:val="00134B36"/>
    <w:rsid w:val="00134D55"/>
    <w:rsid w:val="00135BFE"/>
    <w:rsid w:val="001360D8"/>
    <w:rsid w:val="001360F3"/>
    <w:rsid w:val="001362C2"/>
    <w:rsid w:val="00136768"/>
    <w:rsid w:val="0013678C"/>
    <w:rsid w:val="00136955"/>
    <w:rsid w:val="00136E19"/>
    <w:rsid w:val="001371B2"/>
    <w:rsid w:val="0013780E"/>
    <w:rsid w:val="00137AB9"/>
    <w:rsid w:val="00137D78"/>
    <w:rsid w:val="0014060C"/>
    <w:rsid w:val="0014090A"/>
    <w:rsid w:val="001409A0"/>
    <w:rsid w:val="00140E3F"/>
    <w:rsid w:val="00141E40"/>
    <w:rsid w:val="00141F08"/>
    <w:rsid w:val="00141FF2"/>
    <w:rsid w:val="0014281D"/>
    <w:rsid w:val="0014287A"/>
    <w:rsid w:val="00142DE2"/>
    <w:rsid w:val="001435B4"/>
    <w:rsid w:val="00144C87"/>
    <w:rsid w:val="00144D4F"/>
    <w:rsid w:val="00145199"/>
    <w:rsid w:val="001461F9"/>
    <w:rsid w:val="001467B1"/>
    <w:rsid w:val="00147E9E"/>
    <w:rsid w:val="00150175"/>
    <w:rsid w:val="001502C8"/>
    <w:rsid w:val="001508C1"/>
    <w:rsid w:val="00151011"/>
    <w:rsid w:val="00151224"/>
    <w:rsid w:val="0015130F"/>
    <w:rsid w:val="00151BD7"/>
    <w:rsid w:val="001532BA"/>
    <w:rsid w:val="00153FCD"/>
    <w:rsid w:val="00153FED"/>
    <w:rsid w:val="00154E58"/>
    <w:rsid w:val="001559D5"/>
    <w:rsid w:val="00155BFD"/>
    <w:rsid w:val="001565D0"/>
    <w:rsid w:val="00156ABA"/>
    <w:rsid w:val="00157390"/>
    <w:rsid w:val="00157636"/>
    <w:rsid w:val="00160998"/>
    <w:rsid w:val="00160CD6"/>
    <w:rsid w:val="00160F5F"/>
    <w:rsid w:val="00162308"/>
    <w:rsid w:val="0016316A"/>
    <w:rsid w:val="001633D0"/>
    <w:rsid w:val="00163539"/>
    <w:rsid w:val="0016381F"/>
    <w:rsid w:val="00163D1D"/>
    <w:rsid w:val="00164171"/>
    <w:rsid w:val="00164E58"/>
    <w:rsid w:val="00165033"/>
    <w:rsid w:val="00165926"/>
    <w:rsid w:val="001665EB"/>
    <w:rsid w:val="001670EA"/>
    <w:rsid w:val="001674A0"/>
    <w:rsid w:val="00170159"/>
    <w:rsid w:val="001701F1"/>
    <w:rsid w:val="00170A50"/>
    <w:rsid w:val="00173374"/>
    <w:rsid w:val="00174FFD"/>
    <w:rsid w:val="001759CA"/>
    <w:rsid w:val="0017726A"/>
    <w:rsid w:val="00177DD3"/>
    <w:rsid w:val="00180278"/>
    <w:rsid w:val="001807F2"/>
    <w:rsid w:val="001809C5"/>
    <w:rsid w:val="0018177A"/>
    <w:rsid w:val="001818A7"/>
    <w:rsid w:val="001820A8"/>
    <w:rsid w:val="00182725"/>
    <w:rsid w:val="001829C8"/>
    <w:rsid w:val="00185EB0"/>
    <w:rsid w:val="00186904"/>
    <w:rsid w:val="00186B0A"/>
    <w:rsid w:val="00187115"/>
    <w:rsid w:val="00187C18"/>
    <w:rsid w:val="001905BD"/>
    <w:rsid w:val="00191741"/>
    <w:rsid w:val="00191E79"/>
    <w:rsid w:val="00192D13"/>
    <w:rsid w:val="00192FE6"/>
    <w:rsid w:val="0019360B"/>
    <w:rsid w:val="00193986"/>
    <w:rsid w:val="001939D6"/>
    <w:rsid w:val="00193B08"/>
    <w:rsid w:val="00194570"/>
    <w:rsid w:val="001961F8"/>
    <w:rsid w:val="00196BF4"/>
    <w:rsid w:val="00196FBB"/>
    <w:rsid w:val="001972DA"/>
    <w:rsid w:val="001976AA"/>
    <w:rsid w:val="001A02F6"/>
    <w:rsid w:val="001A04BF"/>
    <w:rsid w:val="001A149F"/>
    <w:rsid w:val="001A15C6"/>
    <w:rsid w:val="001A2268"/>
    <w:rsid w:val="001A5510"/>
    <w:rsid w:val="001A5B8E"/>
    <w:rsid w:val="001A5C7B"/>
    <w:rsid w:val="001A5E19"/>
    <w:rsid w:val="001A63D8"/>
    <w:rsid w:val="001A7B1C"/>
    <w:rsid w:val="001B01FA"/>
    <w:rsid w:val="001B0507"/>
    <w:rsid w:val="001B0832"/>
    <w:rsid w:val="001B18A7"/>
    <w:rsid w:val="001B2762"/>
    <w:rsid w:val="001B36FC"/>
    <w:rsid w:val="001B39EE"/>
    <w:rsid w:val="001B41ED"/>
    <w:rsid w:val="001B4607"/>
    <w:rsid w:val="001B5917"/>
    <w:rsid w:val="001B5BAC"/>
    <w:rsid w:val="001B7445"/>
    <w:rsid w:val="001B7E0C"/>
    <w:rsid w:val="001C02E5"/>
    <w:rsid w:val="001C0674"/>
    <w:rsid w:val="001C1405"/>
    <w:rsid w:val="001C1B93"/>
    <w:rsid w:val="001C2053"/>
    <w:rsid w:val="001C2220"/>
    <w:rsid w:val="001C226F"/>
    <w:rsid w:val="001C4B74"/>
    <w:rsid w:val="001C5296"/>
    <w:rsid w:val="001C591F"/>
    <w:rsid w:val="001C5E8D"/>
    <w:rsid w:val="001C5FF0"/>
    <w:rsid w:val="001C66AC"/>
    <w:rsid w:val="001C6754"/>
    <w:rsid w:val="001C731D"/>
    <w:rsid w:val="001C77F0"/>
    <w:rsid w:val="001C7BBF"/>
    <w:rsid w:val="001D204B"/>
    <w:rsid w:val="001D30C9"/>
    <w:rsid w:val="001D32EB"/>
    <w:rsid w:val="001D445B"/>
    <w:rsid w:val="001D46A0"/>
    <w:rsid w:val="001D50C2"/>
    <w:rsid w:val="001D5600"/>
    <w:rsid w:val="001D753C"/>
    <w:rsid w:val="001D7641"/>
    <w:rsid w:val="001D79DD"/>
    <w:rsid w:val="001D7CA4"/>
    <w:rsid w:val="001D7E58"/>
    <w:rsid w:val="001E0425"/>
    <w:rsid w:val="001E13B3"/>
    <w:rsid w:val="001E182A"/>
    <w:rsid w:val="001E30A0"/>
    <w:rsid w:val="001E31CD"/>
    <w:rsid w:val="001E3DE1"/>
    <w:rsid w:val="001E4D4F"/>
    <w:rsid w:val="001E54F9"/>
    <w:rsid w:val="001E57CF"/>
    <w:rsid w:val="001E5981"/>
    <w:rsid w:val="001E5DC3"/>
    <w:rsid w:val="001E6826"/>
    <w:rsid w:val="001E6BC8"/>
    <w:rsid w:val="001E6E8E"/>
    <w:rsid w:val="001E74BA"/>
    <w:rsid w:val="001E7B9F"/>
    <w:rsid w:val="001F01FB"/>
    <w:rsid w:val="001F0658"/>
    <w:rsid w:val="001F0C29"/>
    <w:rsid w:val="001F0E92"/>
    <w:rsid w:val="001F1987"/>
    <w:rsid w:val="001F1A75"/>
    <w:rsid w:val="001F1E17"/>
    <w:rsid w:val="001F201D"/>
    <w:rsid w:val="001F21BC"/>
    <w:rsid w:val="001F22D5"/>
    <w:rsid w:val="001F23BD"/>
    <w:rsid w:val="001F2436"/>
    <w:rsid w:val="001F2528"/>
    <w:rsid w:val="001F2585"/>
    <w:rsid w:val="001F2ABB"/>
    <w:rsid w:val="001F34DA"/>
    <w:rsid w:val="001F4DAC"/>
    <w:rsid w:val="001F5019"/>
    <w:rsid w:val="001F51C5"/>
    <w:rsid w:val="001F5874"/>
    <w:rsid w:val="001F65B0"/>
    <w:rsid w:val="001F67AA"/>
    <w:rsid w:val="001F6AFD"/>
    <w:rsid w:val="001F738D"/>
    <w:rsid w:val="001F7599"/>
    <w:rsid w:val="0020005B"/>
    <w:rsid w:val="00200D91"/>
    <w:rsid w:val="0020244F"/>
    <w:rsid w:val="002026FB"/>
    <w:rsid w:val="00202A93"/>
    <w:rsid w:val="002038EC"/>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679"/>
    <w:rsid w:val="0020791D"/>
    <w:rsid w:val="00210309"/>
    <w:rsid w:val="0021053A"/>
    <w:rsid w:val="002107F2"/>
    <w:rsid w:val="00211519"/>
    <w:rsid w:val="00211D25"/>
    <w:rsid w:val="0021224B"/>
    <w:rsid w:val="00212950"/>
    <w:rsid w:val="00212FB8"/>
    <w:rsid w:val="00213497"/>
    <w:rsid w:val="00213709"/>
    <w:rsid w:val="002139BA"/>
    <w:rsid w:val="002149AF"/>
    <w:rsid w:val="00214A86"/>
    <w:rsid w:val="00215AAA"/>
    <w:rsid w:val="00215C05"/>
    <w:rsid w:val="0021683C"/>
    <w:rsid w:val="00216DF7"/>
    <w:rsid w:val="00216F5F"/>
    <w:rsid w:val="00220250"/>
    <w:rsid w:val="00220278"/>
    <w:rsid w:val="00220615"/>
    <w:rsid w:val="00221985"/>
    <w:rsid w:val="00221C47"/>
    <w:rsid w:val="00221EC5"/>
    <w:rsid w:val="00222786"/>
    <w:rsid w:val="00222A7A"/>
    <w:rsid w:val="0022323B"/>
    <w:rsid w:val="0022399E"/>
    <w:rsid w:val="00223CDB"/>
    <w:rsid w:val="00224656"/>
    <w:rsid w:val="00224A2C"/>
    <w:rsid w:val="00225217"/>
    <w:rsid w:val="002256D9"/>
    <w:rsid w:val="00225B04"/>
    <w:rsid w:val="00225B77"/>
    <w:rsid w:val="00226577"/>
    <w:rsid w:val="0022687C"/>
    <w:rsid w:val="002269C9"/>
    <w:rsid w:val="00226A61"/>
    <w:rsid w:val="00226C79"/>
    <w:rsid w:val="002306F8"/>
    <w:rsid w:val="002311B3"/>
    <w:rsid w:val="002312F4"/>
    <w:rsid w:val="002313A2"/>
    <w:rsid w:val="002313E8"/>
    <w:rsid w:val="00231C1E"/>
    <w:rsid w:val="00231F1D"/>
    <w:rsid w:val="00231FC7"/>
    <w:rsid w:val="00232930"/>
    <w:rsid w:val="00232A95"/>
    <w:rsid w:val="00232C3F"/>
    <w:rsid w:val="00232DD9"/>
    <w:rsid w:val="00232F7B"/>
    <w:rsid w:val="0023308F"/>
    <w:rsid w:val="00233403"/>
    <w:rsid w:val="00233440"/>
    <w:rsid w:val="00233D0E"/>
    <w:rsid w:val="00234E13"/>
    <w:rsid w:val="002357FE"/>
    <w:rsid w:val="00236450"/>
    <w:rsid w:val="002371D4"/>
    <w:rsid w:val="00237638"/>
    <w:rsid w:val="0023765A"/>
    <w:rsid w:val="00237921"/>
    <w:rsid w:val="00240342"/>
    <w:rsid w:val="00241311"/>
    <w:rsid w:val="002418E8"/>
    <w:rsid w:val="00242C10"/>
    <w:rsid w:val="00242E22"/>
    <w:rsid w:val="0024336B"/>
    <w:rsid w:val="00244110"/>
    <w:rsid w:val="00244194"/>
    <w:rsid w:val="0024424F"/>
    <w:rsid w:val="00244D28"/>
    <w:rsid w:val="0024511A"/>
    <w:rsid w:val="00245689"/>
    <w:rsid w:val="00245720"/>
    <w:rsid w:val="00245743"/>
    <w:rsid w:val="00245A6F"/>
    <w:rsid w:val="00245FD5"/>
    <w:rsid w:val="0024659B"/>
    <w:rsid w:val="002476D2"/>
    <w:rsid w:val="002477DF"/>
    <w:rsid w:val="00250BF6"/>
    <w:rsid w:val="00251AD6"/>
    <w:rsid w:val="00251B49"/>
    <w:rsid w:val="00252C17"/>
    <w:rsid w:val="0025307F"/>
    <w:rsid w:val="0025423D"/>
    <w:rsid w:val="002551BD"/>
    <w:rsid w:val="00256557"/>
    <w:rsid w:val="002568D0"/>
    <w:rsid w:val="00256E85"/>
    <w:rsid w:val="00257FD6"/>
    <w:rsid w:val="00260AEE"/>
    <w:rsid w:val="00261C75"/>
    <w:rsid w:val="002620E9"/>
    <w:rsid w:val="002621A6"/>
    <w:rsid w:val="00262661"/>
    <w:rsid w:val="002628C0"/>
    <w:rsid w:val="00262D9D"/>
    <w:rsid w:val="00262FDF"/>
    <w:rsid w:val="002632DF"/>
    <w:rsid w:val="0026343A"/>
    <w:rsid w:val="00263946"/>
    <w:rsid w:val="002640BA"/>
    <w:rsid w:val="00264CF2"/>
    <w:rsid w:val="00264E4B"/>
    <w:rsid w:val="00265763"/>
    <w:rsid w:val="00265A00"/>
    <w:rsid w:val="002667A8"/>
    <w:rsid w:val="00267587"/>
    <w:rsid w:val="002675C8"/>
    <w:rsid w:val="00267760"/>
    <w:rsid w:val="0027090C"/>
    <w:rsid w:val="00270969"/>
    <w:rsid w:val="00271589"/>
    <w:rsid w:val="00273177"/>
    <w:rsid w:val="0027367E"/>
    <w:rsid w:val="0027405F"/>
    <w:rsid w:val="0027455B"/>
    <w:rsid w:val="00274873"/>
    <w:rsid w:val="00274F5D"/>
    <w:rsid w:val="00275074"/>
    <w:rsid w:val="00275FB3"/>
    <w:rsid w:val="00276353"/>
    <w:rsid w:val="002763E9"/>
    <w:rsid w:val="002766BF"/>
    <w:rsid w:val="00276736"/>
    <w:rsid w:val="00276C76"/>
    <w:rsid w:val="00276F4E"/>
    <w:rsid w:val="002772B5"/>
    <w:rsid w:val="0027773D"/>
    <w:rsid w:val="002778BD"/>
    <w:rsid w:val="0028041C"/>
    <w:rsid w:val="002815FA"/>
    <w:rsid w:val="00281AB0"/>
    <w:rsid w:val="002824C2"/>
    <w:rsid w:val="002828A7"/>
    <w:rsid w:val="002833BD"/>
    <w:rsid w:val="002833F9"/>
    <w:rsid w:val="00283707"/>
    <w:rsid w:val="00283D20"/>
    <w:rsid w:val="00284E32"/>
    <w:rsid w:val="002851EB"/>
    <w:rsid w:val="00285510"/>
    <w:rsid w:val="00285BD1"/>
    <w:rsid w:val="00285DE2"/>
    <w:rsid w:val="0028616D"/>
    <w:rsid w:val="00286965"/>
    <w:rsid w:val="00286BD7"/>
    <w:rsid w:val="0029136E"/>
    <w:rsid w:val="00291781"/>
    <w:rsid w:val="00291F61"/>
    <w:rsid w:val="00292399"/>
    <w:rsid w:val="002923FF"/>
    <w:rsid w:val="0029434A"/>
    <w:rsid w:val="00294445"/>
    <w:rsid w:val="00294764"/>
    <w:rsid w:val="00294B4D"/>
    <w:rsid w:val="00294E5D"/>
    <w:rsid w:val="0029537E"/>
    <w:rsid w:val="0029589B"/>
    <w:rsid w:val="002960D5"/>
    <w:rsid w:val="00297926"/>
    <w:rsid w:val="002A02C9"/>
    <w:rsid w:val="002A1062"/>
    <w:rsid w:val="002A1268"/>
    <w:rsid w:val="002A2012"/>
    <w:rsid w:val="002A2413"/>
    <w:rsid w:val="002A2F5E"/>
    <w:rsid w:val="002A352A"/>
    <w:rsid w:val="002A36FC"/>
    <w:rsid w:val="002A607D"/>
    <w:rsid w:val="002A7997"/>
    <w:rsid w:val="002B1036"/>
    <w:rsid w:val="002B115A"/>
    <w:rsid w:val="002B132E"/>
    <w:rsid w:val="002B1499"/>
    <w:rsid w:val="002B2740"/>
    <w:rsid w:val="002B2813"/>
    <w:rsid w:val="002B2D29"/>
    <w:rsid w:val="002B33EB"/>
    <w:rsid w:val="002B3B31"/>
    <w:rsid w:val="002B3BBD"/>
    <w:rsid w:val="002B3E9F"/>
    <w:rsid w:val="002B4F43"/>
    <w:rsid w:val="002B5913"/>
    <w:rsid w:val="002B6001"/>
    <w:rsid w:val="002B79ED"/>
    <w:rsid w:val="002B7F44"/>
    <w:rsid w:val="002C0C4B"/>
    <w:rsid w:val="002C11A0"/>
    <w:rsid w:val="002C151F"/>
    <w:rsid w:val="002C1B8D"/>
    <w:rsid w:val="002C1EEA"/>
    <w:rsid w:val="002C2C45"/>
    <w:rsid w:val="002C34DE"/>
    <w:rsid w:val="002C3991"/>
    <w:rsid w:val="002C47AD"/>
    <w:rsid w:val="002C4FBD"/>
    <w:rsid w:val="002C5510"/>
    <w:rsid w:val="002C57D7"/>
    <w:rsid w:val="002C5DC7"/>
    <w:rsid w:val="002C6034"/>
    <w:rsid w:val="002C635B"/>
    <w:rsid w:val="002C7276"/>
    <w:rsid w:val="002C75C7"/>
    <w:rsid w:val="002C770F"/>
    <w:rsid w:val="002C773A"/>
    <w:rsid w:val="002C7BE7"/>
    <w:rsid w:val="002C7CFF"/>
    <w:rsid w:val="002C7D64"/>
    <w:rsid w:val="002D079A"/>
    <w:rsid w:val="002D0BC6"/>
    <w:rsid w:val="002D12DB"/>
    <w:rsid w:val="002D17C5"/>
    <w:rsid w:val="002D1F7E"/>
    <w:rsid w:val="002D29BA"/>
    <w:rsid w:val="002D2D21"/>
    <w:rsid w:val="002D3311"/>
    <w:rsid w:val="002D353E"/>
    <w:rsid w:val="002D365F"/>
    <w:rsid w:val="002D51DF"/>
    <w:rsid w:val="002D5B21"/>
    <w:rsid w:val="002D688F"/>
    <w:rsid w:val="002D6892"/>
    <w:rsid w:val="002D68C2"/>
    <w:rsid w:val="002D7C86"/>
    <w:rsid w:val="002E0692"/>
    <w:rsid w:val="002E0A46"/>
    <w:rsid w:val="002E152D"/>
    <w:rsid w:val="002E1D74"/>
    <w:rsid w:val="002E2943"/>
    <w:rsid w:val="002E2CF1"/>
    <w:rsid w:val="002E311C"/>
    <w:rsid w:val="002E342B"/>
    <w:rsid w:val="002E34AF"/>
    <w:rsid w:val="002E3682"/>
    <w:rsid w:val="002E4AAC"/>
    <w:rsid w:val="002E53DE"/>
    <w:rsid w:val="002E563B"/>
    <w:rsid w:val="002E62D2"/>
    <w:rsid w:val="002E69B4"/>
    <w:rsid w:val="002E734F"/>
    <w:rsid w:val="002E74AF"/>
    <w:rsid w:val="002E758C"/>
    <w:rsid w:val="002F042C"/>
    <w:rsid w:val="002F07CD"/>
    <w:rsid w:val="002F1038"/>
    <w:rsid w:val="002F22FF"/>
    <w:rsid w:val="002F297D"/>
    <w:rsid w:val="002F2D8F"/>
    <w:rsid w:val="002F5777"/>
    <w:rsid w:val="002F5BE4"/>
    <w:rsid w:val="002F695B"/>
    <w:rsid w:val="002F72DA"/>
    <w:rsid w:val="002F75B3"/>
    <w:rsid w:val="002F76B1"/>
    <w:rsid w:val="002F7804"/>
    <w:rsid w:val="002F78D7"/>
    <w:rsid w:val="002F7D66"/>
    <w:rsid w:val="002F7DBE"/>
    <w:rsid w:val="0030090B"/>
    <w:rsid w:val="00300B59"/>
    <w:rsid w:val="003027B9"/>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6F3"/>
    <w:rsid w:val="00311C08"/>
    <w:rsid w:val="003125E0"/>
    <w:rsid w:val="00312BE4"/>
    <w:rsid w:val="00312ECE"/>
    <w:rsid w:val="003130F9"/>
    <w:rsid w:val="0031393C"/>
    <w:rsid w:val="00313B05"/>
    <w:rsid w:val="00313CB0"/>
    <w:rsid w:val="00313F96"/>
    <w:rsid w:val="003141F0"/>
    <w:rsid w:val="00314B0A"/>
    <w:rsid w:val="003150CE"/>
    <w:rsid w:val="003153A6"/>
    <w:rsid w:val="00315AAB"/>
    <w:rsid w:val="00315D1B"/>
    <w:rsid w:val="003175E1"/>
    <w:rsid w:val="00320299"/>
    <w:rsid w:val="00320412"/>
    <w:rsid w:val="003208D2"/>
    <w:rsid w:val="00320DB6"/>
    <w:rsid w:val="00321154"/>
    <w:rsid w:val="003211B0"/>
    <w:rsid w:val="00321EDA"/>
    <w:rsid w:val="003224AA"/>
    <w:rsid w:val="003224E7"/>
    <w:rsid w:val="00323259"/>
    <w:rsid w:val="00324094"/>
    <w:rsid w:val="00325766"/>
    <w:rsid w:val="00325D7A"/>
    <w:rsid w:val="00326145"/>
    <w:rsid w:val="00327163"/>
    <w:rsid w:val="00327305"/>
    <w:rsid w:val="00327531"/>
    <w:rsid w:val="0032755F"/>
    <w:rsid w:val="00327C93"/>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39B2"/>
    <w:rsid w:val="003446BC"/>
    <w:rsid w:val="00344BCA"/>
    <w:rsid w:val="00345405"/>
    <w:rsid w:val="00345DDD"/>
    <w:rsid w:val="00346FED"/>
    <w:rsid w:val="00350737"/>
    <w:rsid w:val="003508A6"/>
    <w:rsid w:val="00350BA0"/>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2586"/>
    <w:rsid w:val="00363B2C"/>
    <w:rsid w:val="003642A6"/>
    <w:rsid w:val="00364763"/>
    <w:rsid w:val="00365C3D"/>
    <w:rsid w:val="00366C1B"/>
    <w:rsid w:val="00367337"/>
    <w:rsid w:val="00367367"/>
    <w:rsid w:val="00367B7D"/>
    <w:rsid w:val="00367CA7"/>
    <w:rsid w:val="00367FD8"/>
    <w:rsid w:val="0037004E"/>
    <w:rsid w:val="00370B55"/>
    <w:rsid w:val="00370B63"/>
    <w:rsid w:val="00370D53"/>
    <w:rsid w:val="00370FCC"/>
    <w:rsid w:val="003711AF"/>
    <w:rsid w:val="00372383"/>
    <w:rsid w:val="00372979"/>
    <w:rsid w:val="003735C6"/>
    <w:rsid w:val="00374848"/>
    <w:rsid w:val="003749C9"/>
    <w:rsid w:val="003757A1"/>
    <w:rsid w:val="00375D09"/>
    <w:rsid w:val="003762DC"/>
    <w:rsid w:val="0037739D"/>
    <w:rsid w:val="003774BF"/>
    <w:rsid w:val="0037751C"/>
    <w:rsid w:val="003777D6"/>
    <w:rsid w:val="00377844"/>
    <w:rsid w:val="00377D61"/>
    <w:rsid w:val="00380661"/>
    <w:rsid w:val="003807D2"/>
    <w:rsid w:val="00380B66"/>
    <w:rsid w:val="00380F3F"/>
    <w:rsid w:val="0038106B"/>
    <w:rsid w:val="003817C7"/>
    <w:rsid w:val="00381953"/>
    <w:rsid w:val="00382232"/>
    <w:rsid w:val="00382AE0"/>
    <w:rsid w:val="00382F1A"/>
    <w:rsid w:val="00382F9A"/>
    <w:rsid w:val="00383282"/>
    <w:rsid w:val="00383422"/>
    <w:rsid w:val="00383658"/>
    <w:rsid w:val="0038412E"/>
    <w:rsid w:val="003855FC"/>
    <w:rsid w:val="00386053"/>
    <w:rsid w:val="003866F2"/>
    <w:rsid w:val="00387459"/>
    <w:rsid w:val="0038771D"/>
    <w:rsid w:val="003878F5"/>
    <w:rsid w:val="00387C00"/>
    <w:rsid w:val="00390021"/>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9B0"/>
    <w:rsid w:val="003A10C3"/>
    <w:rsid w:val="003A145F"/>
    <w:rsid w:val="003A2F9E"/>
    <w:rsid w:val="003A4636"/>
    <w:rsid w:val="003A495D"/>
    <w:rsid w:val="003A4A40"/>
    <w:rsid w:val="003A4C7C"/>
    <w:rsid w:val="003A5611"/>
    <w:rsid w:val="003A5844"/>
    <w:rsid w:val="003A597F"/>
    <w:rsid w:val="003A5BAF"/>
    <w:rsid w:val="003A68A7"/>
    <w:rsid w:val="003A71A8"/>
    <w:rsid w:val="003A71D2"/>
    <w:rsid w:val="003A78E6"/>
    <w:rsid w:val="003B0092"/>
    <w:rsid w:val="003B00CA"/>
    <w:rsid w:val="003B030B"/>
    <w:rsid w:val="003B0432"/>
    <w:rsid w:val="003B0821"/>
    <w:rsid w:val="003B0BE9"/>
    <w:rsid w:val="003B0F4B"/>
    <w:rsid w:val="003B2ABE"/>
    <w:rsid w:val="003B2DCB"/>
    <w:rsid w:val="003B2E9B"/>
    <w:rsid w:val="003B2F8D"/>
    <w:rsid w:val="003B3C64"/>
    <w:rsid w:val="003B3D3A"/>
    <w:rsid w:val="003B4205"/>
    <w:rsid w:val="003B4C57"/>
    <w:rsid w:val="003B4FAA"/>
    <w:rsid w:val="003B547A"/>
    <w:rsid w:val="003B590A"/>
    <w:rsid w:val="003B5939"/>
    <w:rsid w:val="003B5BA1"/>
    <w:rsid w:val="003B6EC0"/>
    <w:rsid w:val="003B75B9"/>
    <w:rsid w:val="003C087B"/>
    <w:rsid w:val="003C0DA2"/>
    <w:rsid w:val="003C1A18"/>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AE4"/>
    <w:rsid w:val="003D2DBC"/>
    <w:rsid w:val="003D2F31"/>
    <w:rsid w:val="003D3FBA"/>
    <w:rsid w:val="003D402B"/>
    <w:rsid w:val="003D54B0"/>
    <w:rsid w:val="003D764F"/>
    <w:rsid w:val="003D76EF"/>
    <w:rsid w:val="003D7C34"/>
    <w:rsid w:val="003E0042"/>
    <w:rsid w:val="003E0667"/>
    <w:rsid w:val="003E0BCE"/>
    <w:rsid w:val="003E0DF3"/>
    <w:rsid w:val="003E13E0"/>
    <w:rsid w:val="003E1660"/>
    <w:rsid w:val="003E16EE"/>
    <w:rsid w:val="003E1CD1"/>
    <w:rsid w:val="003E2A2D"/>
    <w:rsid w:val="003E3447"/>
    <w:rsid w:val="003E43EB"/>
    <w:rsid w:val="003E47D4"/>
    <w:rsid w:val="003E47EF"/>
    <w:rsid w:val="003E4EBA"/>
    <w:rsid w:val="003E50B9"/>
    <w:rsid w:val="003E64A9"/>
    <w:rsid w:val="003E6E5C"/>
    <w:rsid w:val="003E7905"/>
    <w:rsid w:val="003F0336"/>
    <w:rsid w:val="003F1F59"/>
    <w:rsid w:val="003F20CD"/>
    <w:rsid w:val="003F2E42"/>
    <w:rsid w:val="003F355B"/>
    <w:rsid w:val="003F3FCC"/>
    <w:rsid w:val="003F402A"/>
    <w:rsid w:val="003F45BC"/>
    <w:rsid w:val="003F5547"/>
    <w:rsid w:val="003F5557"/>
    <w:rsid w:val="003F5C40"/>
    <w:rsid w:val="003F5E1F"/>
    <w:rsid w:val="003F6487"/>
    <w:rsid w:val="003F66A2"/>
    <w:rsid w:val="003F6E12"/>
    <w:rsid w:val="003F6F8B"/>
    <w:rsid w:val="003F75ED"/>
    <w:rsid w:val="003F7AD2"/>
    <w:rsid w:val="004002B7"/>
    <w:rsid w:val="004007D1"/>
    <w:rsid w:val="00400990"/>
    <w:rsid w:val="00400F31"/>
    <w:rsid w:val="004013EE"/>
    <w:rsid w:val="00401C7E"/>
    <w:rsid w:val="004023BA"/>
    <w:rsid w:val="0040262C"/>
    <w:rsid w:val="00402EE9"/>
    <w:rsid w:val="0040332D"/>
    <w:rsid w:val="004039F9"/>
    <w:rsid w:val="0040412A"/>
    <w:rsid w:val="00406B4D"/>
    <w:rsid w:val="00407FAC"/>
    <w:rsid w:val="00410699"/>
    <w:rsid w:val="00411B5B"/>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D0A"/>
    <w:rsid w:val="00421DEF"/>
    <w:rsid w:val="004226C3"/>
    <w:rsid w:val="004228BA"/>
    <w:rsid w:val="0042365C"/>
    <w:rsid w:val="004241C5"/>
    <w:rsid w:val="00424272"/>
    <w:rsid w:val="00424385"/>
    <w:rsid w:val="00424FA7"/>
    <w:rsid w:val="0042595B"/>
    <w:rsid w:val="00425D2C"/>
    <w:rsid w:val="00426006"/>
    <w:rsid w:val="00426125"/>
    <w:rsid w:val="00426A87"/>
    <w:rsid w:val="00427007"/>
    <w:rsid w:val="004309D8"/>
    <w:rsid w:val="004312D2"/>
    <w:rsid w:val="004313C4"/>
    <w:rsid w:val="004313D1"/>
    <w:rsid w:val="00432110"/>
    <w:rsid w:val="00432397"/>
    <w:rsid w:val="0043271F"/>
    <w:rsid w:val="004328EE"/>
    <w:rsid w:val="004333F7"/>
    <w:rsid w:val="00433EB8"/>
    <w:rsid w:val="00433EBE"/>
    <w:rsid w:val="00434406"/>
    <w:rsid w:val="00434932"/>
    <w:rsid w:val="004362A0"/>
    <w:rsid w:val="00440091"/>
    <w:rsid w:val="00440FED"/>
    <w:rsid w:val="00441B92"/>
    <w:rsid w:val="00443886"/>
    <w:rsid w:val="00443A9F"/>
    <w:rsid w:val="00444572"/>
    <w:rsid w:val="0044474B"/>
    <w:rsid w:val="0044524D"/>
    <w:rsid w:val="00445FF7"/>
    <w:rsid w:val="0044634E"/>
    <w:rsid w:val="004508A8"/>
    <w:rsid w:val="00450F93"/>
    <w:rsid w:val="00451BAE"/>
    <w:rsid w:val="00451F7F"/>
    <w:rsid w:val="004529FA"/>
    <w:rsid w:val="00452CA7"/>
    <w:rsid w:val="00453341"/>
    <w:rsid w:val="00453366"/>
    <w:rsid w:val="00453F38"/>
    <w:rsid w:val="004545C6"/>
    <w:rsid w:val="00454ADF"/>
    <w:rsid w:val="00454DCA"/>
    <w:rsid w:val="00454E26"/>
    <w:rsid w:val="004551B0"/>
    <w:rsid w:val="00456544"/>
    <w:rsid w:val="00456649"/>
    <w:rsid w:val="004567B7"/>
    <w:rsid w:val="004567DC"/>
    <w:rsid w:val="00456856"/>
    <w:rsid w:val="004569E5"/>
    <w:rsid w:val="004571EF"/>
    <w:rsid w:val="00457F75"/>
    <w:rsid w:val="0046047A"/>
    <w:rsid w:val="00460543"/>
    <w:rsid w:val="00460AFA"/>
    <w:rsid w:val="00461210"/>
    <w:rsid w:val="00461700"/>
    <w:rsid w:val="0046193A"/>
    <w:rsid w:val="00461AAC"/>
    <w:rsid w:val="00462490"/>
    <w:rsid w:val="00462AC9"/>
    <w:rsid w:val="00463DC3"/>
    <w:rsid w:val="00465299"/>
    <w:rsid w:val="00466274"/>
    <w:rsid w:val="00466781"/>
    <w:rsid w:val="00466A0F"/>
    <w:rsid w:val="00466F68"/>
    <w:rsid w:val="00467687"/>
    <w:rsid w:val="0046795B"/>
    <w:rsid w:val="004708C0"/>
    <w:rsid w:val="0047115F"/>
    <w:rsid w:val="004715CB"/>
    <w:rsid w:val="00471863"/>
    <w:rsid w:val="00472F4B"/>
    <w:rsid w:val="00473691"/>
    <w:rsid w:val="00473777"/>
    <w:rsid w:val="00473A14"/>
    <w:rsid w:val="004745A9"/>
    <w:rsid w:val="00474871"/>
    <w:rsid w:val="00474CA8"/>
    <w:rsid w:val="00474E43"/>
    <w:rsid w:val="00475E48"/>
    <w:rsid w:val="004766DA"/>
    <w:rsid w:val="00476A55"/>
    <w:rsid w:val="00476F41"/>
    <w:rsid w:val="0048076D"/>
    <w:rsid w:val="00480B96"/>
    <w:rsid w:val="0048134D"/>
    <w:rsid w:val="0048144E"/>
    <w:rsid w:val="00481587"/>
    <w:rsid w:val="00481624"/>
    <w:rsid w:val="00481765"/>
    <w:rsid w:val="00481D90"/>
    <w:rsid w:val="00482700"/>
    <w:rsid w:val="00482AF3"/>
    <w:rsid w:val="00482CD4"/>
    <w:rsid w:val="00483261"/>
    <w:rsid w:val="0048328A"/>
    <w:rsid w:val="00484377"/>
    <w:rsid w:val="0048594C"/>
    <w:rsid w:val="004859C1"/>
    <w:rsid w:val="00485B23"/>
    <w:rsid w:val="00485B50"/>
    <w:rsid w:val="00485E38"/>
    <w:rsid w:val="00487266"/>
    <w:rsid w:val="004874E4"/>
    <w:rsid w:val="00487D85"/>
    <w:rsid w:val="0049070D"/>
    <w:rsid w:val="00490A39"/>
    <w:rsid w:val="00490E82"/>
    <w:rsid w:val="00491A94"/>
    <w:rsid w:val="00491BE4"/>
    <w:rsid w:val="00491DB2"/>
    <w:rsid w:val="00491DB4"/>
    <w:rsid w:val="00492575"/>
    <w:rsid w:val="00492877"/>
    <w:rsid w:val="00494764"/>
    <w:rsid w:val="00495BA6"/>
    <w:rsid w:val="00495DA5"/>
    <w:rsid w:val="00496220"/>
    <w:rsid w:val="00496DC2"/>
    <w:rsid w:val="00496E75"/>
    <w:rsid w:val="00497161"/>
    <w:rsid w:val="004A014C"/>
    <w:rsid w:val="004A06B0"/>
    <w:rsid w:val="004A0784"/>
    <w:rsid w:val="004A0AA8"/>
    <w:rsid w:val="004A1FE4"/>
    <w:rsid w:val="004A2103"/>
    <w:rsid w:val="004A24EA"/>
    <w:rsid w:val="004A28D3"/>
    <w:rsid w:val="004A2CA9"/>
    <w:rsid w:val="004A33EF"/>
    <w:rsid w:val="004A34C9"/>
    <w:rsid w:val="004A3CB5"/>
    <w:rsid w:val="004A3D7D"/>
    <w:rsid w:val="004A443D"/>
    <w:rsid w:val="004A46A6"/>
    <w:rsid w:val="004A4BED"/>
    <w:rsid w:val="004A537D"/>
    <w:rsid w:val="004A67F0"/>
    <w:rsid w:val="004A71C3"/>
    <w:rsid w:val="004A7769"/>
    <w:rsid w:val="004A77B1"/>
    <w:rsid w:val="004B1697"/>
    <w:rsid w:val="004B23AD"/>
    <w:rsid w:val="004B2965"/>
    <w:rsid w:val="004B2B62"/>
    <w:rsid w:val="004B3265"/>
    <w:rsid w:val="004B3545"/>
    <w:rsid w:val="004B4224"/>
    <w:rsid w:val="004B4297"/>
    <w:rsid w:val="004B4647"/>
    <w:rsid w:val="004B61F0"/>
    <w:rsid w:val="004B6227"/>
    <w:rsid w:val="004B6B25"/>
    <w:rsid w:val="004B7455"/>
    <w:rsid w:val="004B74FF"/>
    <w:rsid w:val="004B7CE4"/>
    <w:rsid w:val="004C0401"/>
    <w:rsid w:val="004C0C49"/>
    <w:rsid w:val="004C1096"/>
    <w:rsid w:val="004C183D"/>
    <w:rsid w:val="004C1A7D"/>
    <w:rsid w:val="004C1BB6"/>
    <w:rsid w:val="004C1E78"/>
    <w:rsid w:val="004C2183"/>
    <w:rsid w:val="004C2D3A"/>
    <w:rsid w:val="004C394F"/>
    <w:rsid w:val="004C3A6F"/>
    <w:rsid w:val="004C3EC7"/>
    <w:rsid w:val="004C3EEE"/>
    <w:rsid w:val="004C3FD4"/>
    <w:rsid w:val="004C483D"/>
    <w:rsid w:val="004C490D"/>
    <w:rsid w:val="004C49EA"/>
    <w:rsid w:val="004C4D15"/>
    <w:rsid w:val="004C54D9"/>
    <w:rsid w:val="004C5B85"/>
    <w:rsid w:val="004C6DA5"/>
    <w:rsid w:val="004C6EA7"/>
    <w:rsid w:val="004C795A"/>
    <w:rsid w:val="004C7F93"/>
    <w:rsid w:val="004D04CC"/>
    <w:rsid w:val="004D096F"/>
    <w:rsid w:val="004D19A0"/>
    <w:rsid w:val="004D2629"/>
    <w:rsid w:val="004D26B8"/>
    <w:rsid w:val="004D2C2C"/>
    <w:rsid w:val="004D38C2"/>
    <w:rsid w:val="004D3E71"/>
    <w:rsid w:val="004D41DC"/>
    <w:rsid w:val="004D42BB"/>
    <w:rsid w:val="004D4650"/>
    <w:rsid w:val="004D4FBD"/>
    <w:rsid w:val="004D4FC0"/>
    <w:rsid w:val="004D5894"/>
    <w:rsid w:val="004D5CE7"/>
    <w:rsid w:val="004D5EDC"/>
    <w:rsid w:val="004D6216"/>
    <w:rsid w:val="004D6381"/>
    <w:rsid w:val="004D7A7B"/>
    <w:rsid w:val="004D7DA8"/>
    <w:rsid w:val="004E10CD"/>
    <w:rsid w:val="004E131D"/>
    <w:rsid w:val="004E139E"/>
    <w:rsid w:val="004E1401"/>
    <w:rsid w:val="004E1944"/>
    <w:rsid w:val="004E2892"/>
    <w:rsid w:val="004E362B"/>
    <w:rsid w:val="004E3681"/>
    <w:rsid w:val="004E3D74"/>
    <w:rsid w:val="004E3F52"/>
    <w:rsid w:val="004E465F"/>
    <w:rsid w:val="004E4B63"/>
    <w:rsid w:val="004E5DE1"/>
    <w:rsid w:val="004E6E2E"/>
    <w:rsid w:val="004E784B"/>
    <w:rsid w:val="004F0224"/>
    <w:rsid w:val="004F0DB4"/>
    <w:rsid w:val="004F0E04"/>
    <w:rsid w:val="004F1CD3"/>
    <w:rsid w:val="004F1EBC"/>
    <w:rsid w:val="004F20E8"/>
    <w:rsid w:val="004F3172"/>
    <w:rsid w:val="004F3B71"/>
    <w:rsid w:val="004F3FE5"/>
    <w:rsid w:val="004F5154"/>
    <w:rsid w:val="004F5835"/>
    <w:rsid w:val="004F5CBC"/>
    <w:rsid w:val="004F661C"/>
    <w:rsid w:val="004F6D99"/>
    <w:rsid w:val="004F7753"/>
    <w:rsid w:val="00500572"/>
    <w:rsid w:val="00500573"/>
    <w:rsid w:val="00500701"/>
    <w:rsid w:val="00501304"/>
    <w:rsid w:val="00501425"/>
    <w:rsid w:val="00502F48"/>
    <w:rsid w:val="0050318B"/>
    <w:rsid w:val="005035B5"/>
    <w:rsid w:val="00503865"/>
    <w:rsid w:val="00503CF2"/>
    <w:rsid w:val="00504311"/>
    <w:rsid w:val="0050485C"/>
    <w:rsid w:val="00504AC6"/>
    <w:rsid w:val="00504D75"/>
    <w:rsid w:val="00505A94"/>
    <w:rsid w:val="00505D51"/>
    <w:rsid w:val="0050612F"/>
    <w:rsid w:val="005065CB"/>
    <w:rsid w:val="00506E3F"/>
    <w:rsid w:val="00510ABC"/>
    <w:rsid w:val="00511079"/>
    <w:rsid w:val="00511411"/>
    <w:rsid w:val="00511CDF"/>
    <w:rsid w:val="00512829"/>
    <w:rsid w:val="00512A46"/>
    <w:rsid w:val="00513839"/>
    <w:rsid w:val="00513DEF"/>
    <w:rsid w:val="00513F93"/>
    <w:rsid w:val="0051423C"/>
    <w:rsid w:val="005148D4"/>
    <w:rsid w:val="00514C91"/>
    <w:rsid w:val="005153CE"/>
    <w:rsid w:val="005158E3"/>
    <w:rsid w:val="00516241"/>
    <w:rsid w:val="0051690F"/>
    <w:rsid w:val="00516FD9"/>
    <w:rsid w:val="0051701F"/>
    <w:rsid w:val="0051791D"/>
    <w:rsid w:val="005207D4"/>
    <w:rsid w:val="00520D6D"/>
    <w:rsid w:val="00520FD7"/>
    <w:rsid w:val="005212FD"/>
    <w:rsid w:val="00521425"/>
    <w:rsid w:val="00521903"/>
    <w:rsid w:val="005232F1"/>
    <w:rsid w:val="00523E75"/>
    <w:rsid w:val="005243E0"/>
    <w:rsid w:val="005256F3"/>
    <w:rsid w:val="005265A3"/>
    <w:rsid w:val="00526783"/>
    <w:rsid w:val="00527315"/>
    <w:rsid w:val="0052773A"/>
    <w:rsid w:val="00527ADA"/>
    <w:rsid w:val="00527E7F"/>
    <w:rsid w:val="00527FB1"/>
    <w:rsid w:val="005300F7"/>
    <w:rsid w:val="00530423"/>
    <w:rsid w:val="00530EEA"/>
    <w:rsid w:val="00531032"/>
    <w:rsid w:val="0053107E"/>
    <w:rsid w:val="005312CB"/>
    <w:rsid w:val="0053162F"/>
    <w:rsid w:val="00531777"/>
    <w:rsid w:val="0053181E"/>
    <w:rsid w:val="005327AF"/>
    <w:rsid w:val="0053281C"/>
    <w:rsid w:val="00532AD0"/>
    <w:rsid w:val="00532BDF"/>
    <w:rsid w:val="00532D04"/>
    <w:rsid w:val="0053311D"/>
    <w:rsid w:val="00533B93"/>
    <w:rsid w:val="00533CF1"/>
    <w:rsid w:val="005340C9"/>
    <w:rsid w:val="00534350"/>
    <w:rsid w:val="0053533F"/>
    <w:rsid w:val="00536266"/>
    <w:rsid w:val="00536698"/>
    <w:rsid w:val="005375FE"/>
    <w:rsid w:val="00540BFC"/>
    <w:rsid w:val="00541336"/>
    <w:rsid w:val="0054195A"/>
    <w:rsid w:val="005420DE"/>
    <w:rsid w:val="00542249"/>
    <w:rsid w:val="00542FAA"/>
    <w:rsid w:val="005431F5"/>
    <w:rsid w:val="00543707"/>
    <w:rsid w:val="00543837"/>
    <w:rsid w:val="005439D2"/>
    <w:rsid w:val="00543EBB"/>
    <w:rsid w:val="00544213"/>
    <w:rsid w:val="0054486D"/>
    <w:rsid w:val="005453F3"/>
    <w:rsid w:val="00545549"/>
    <w:rsid w:val="005469F5"/>
    <w:rsid w:val="00546F36"/>
    <w:rsid w:val="00547591"/>
    <w:rsid w:val="005518ED"/>
    <w:rsid w:val="00551BB1"/>
    <w:rsid w:val="00552093"/>
    <w:rsid w:val="00554B1B"/>
    <w:rsid w:val="00554C49"/>
    <w:rsid w:val="00554E06"/>
    <w:rsid w:val="00554E4B"/>
    <w:rsid w:val="0055519C"/>
    <w:rsid w:val="005554C1"/>
    <w:rsid w:val="00555AE3"/>
    <w:rsid w:val="00555F67"/>
    <w:rsid w:val="005568D6"/>
    <w:rsid w:val="00556E32"/>
    <w:rsid w:val="005604F1"/>
    <w:rsid w:val="005606A4"/>
    <w:rsid w:val="005607B8"/>
    <w:rsid w:val="00560CF5"/>
    <w:rsid w:val="005625A1"/>
    <w:rsid w:val="0056272D"/>
    <w:rsid w:val="00562BAB"/>
    <w:rsid w:val="00563047"/>
    <w:rsid w:val="0056308E"/>
    <w:rsid w:val="0056335D"/>
    <w:rsid w:val="005638C1"/>
    <w:rsid w:val="00563C51"/>
    <w:rsid w:val="00563F16"/>
    <w:rsid w:val="0056415C"/>
    <w:rsid w:val="005649BF"/>
    <w:rsid w:val="005650ED"/>
    <w:rsid w:val="00565869"/>
    <w:rsid w:val="00566059"/>
    <w:rsid w:val="00566706"/>
    <w:rsid w:val="00566BAE"/>
    <w:rsid w:val="00567415"/>
    <w:rsid w:val="00567610"/>
    <w:rsid w:val="005705DD"/>
    <w:rsid w:val="005705FE"/>
    <w:rsid w:val="00570D9F"/>
    <w:rsid w:val="00570F8F"/>
    <w:rsid w:val="0057185C"/>
    <w:rsid w:val="00571CA8"/>
    <w:rsid w:val="00571D6C"/>
    <w:rsid w:val="00572695"/>
    <w:rsid w:val="00572947"/>
    <w:rsid w:val="00572E7B"/>
    <w:rsid w:val="00573138"/>
    <w:rsid w:val="005734A7"/>
    <w:rsid w:val="005736A0"/>
    <w:rsid w:val="005746C4"/>
    <w:rsid w:val="00574B50"/>
    <w:rsid w:val="00574E49"/>
    <w:rsid w:val="00575428"/>
    <w:rsid w:val="00575AC3"/>
    <w:rsid w:val="00575B76"/>
    <w:rsid w:val="0057648A"/>
    <w:rsid w:val="00577835"/>
    <w:rsid w:val="0057791A"/>
    <w:rsid w:val="005800E3"/>
    <w:rsid w:val="00580793"/>
    <w:rsid w:val="005809C2"/>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5484"/>
    <w:rsid w:val="00586263"/>
    <w:rsid w:val="00587229"/>
    <w:rsid w:val="00587503"/>
    <w:rsid w:val="00587F7F"/>
    <w:rsid w:val="005901CF"/>
    <w:rsid w:val="00590780"/>
    <w:rsid w:val="00590E8D"/>
    <w:rsid w:val="00591511"/>
    <w:rsid w:val="00591E50"/>
    <w:rsid w:val="00592CDA"/>
    <w:rsid w:val="0059331A"/>
    <w:rsid w:val="0059363A"/>
    <w:rsid w:val="00593A72"/>
    <w:rsid w:val="00594166"/>
    <w:rsid w:val="005942F1"/>
    <w:rsid w:val="005953DC"/>
    <w:rsid w:val="00595A8C"/>
    <w:rsid w:val="00595C2C"/>
    <w:rsid w:val="00595C6E"/>
    <w:rsid w:val="005969D7"/>
    <w:rsid w:val="00596BBA"/>
    <w:rsid w:val="0059706F"/>
    <w:rsid w:val="00597386"/>
    <w:rsid w:val="005975C4"/>
    <w:rsid w:val="00597AAE"/>
    <w:rsid w:val="00597ED8"/>
    <w:rsid w:val="005A17AE"/>
    <w:rsid w:val="005A1B78"/>
    <w:rsid w:val="005A1B8A"/>
    <w:rsid w:val="005A2B20"/>
    <w:rsid w:val="005A34D5"/>
    <w:rsid w:val="005A3585"/>
    <w:rsid w:val="005A3943"/>
    <w:rsid w:val="005A42B1"/>
    <w:rsid w:val="005A4904"/>
    <w:rsid w:val="005A4C9F"/>
    <w:rsid w:val="005A515A"/>
    <w:rsid w:val="005A58AF"/>
    <w:rsid w:val="005A5AF8"/>
    <w:rsid w:val="005A6DE0"/>
    <w:rsid w:val="005A704D"/>
    <w:rsid w:val="005B03FD"/>
    <w:rsid w:val="005B07B9"/>
    <w:rsid w:val="005B0B29"/>
    <w:rsid w:val="005B0FD7"/>
    <w:rsid w:val="005B118D"/>
    <w:rsid w:val="005B1769"/>
    <w:rsid w:val="005B1F34"/>
    <w:rsid w:val="005B22CE"/>
    <w:rsid w:val="005B3458"/>
    <w:rsid w:val="005B3C6D"/>
    <w:rsid w:val="005B4045"/>
    <w:rsid w:val="005B609E"/>
    <w:rsid w:val="005B6DF6"/>
    <w:rsid w:val="005B7B7D"/>
    <w:rsid w:val="005C04A9"/>
    <w:rsid w:val="005C1948"/>
    <w:rsid w:val="005C22F9"/>
    <w:rsid w:val="005C263C"/>
    <w:rsid w:val="005C2679"/>
    <w:rsid w:val="005C298C"/>
    <w:rsid w:val="005C2EB8"/>
    <w:rsid w:val="005C3663"/>
    <w:rsid w:val="005C3CA0"/>
    <w:rsid w:val="005C414E"/>
    <w:rsid w:val="005C4297"/>
    <w:rsid w:val="005C4643"/>
    <w:rsid w:val="005C47F4"/>
    <w:rsid w:val="005C4BFB"/>
    <w:rsid w:val="005C5870"/>
    <w:rsid w:val="005C616A"/>
    <w:rsid w:val="005C742B"/>
    <w:rsid w:val="005C74AF"/>
    <w:rsid w:val="005D059A"/>
    <w:rsid w:val="005D0778"/>
    <w:rsid w:val="005D07C5"/>
    <w:rsid w:val="005D1103"/>
    <w:rsid w:val="005D21B7"/>
    <w:rsid w:val="005D2DAD"/>
    <w:rsid w:val="005D3C1A"/>
    <w:rsid w:val="005D4302"/>
    <w:rsid w:val="005D4EDE"/>
    <w:rsid w:val="005D59AC"/>
    <w:rsid w:val="005D5A20"/>
    <w:rsid w:val="005D5B7D"/>
    <w:rsid w:val="005D5C7C"/>
    <w:rsid w:val="005D6303"/>
    <w:rsid w:val="005D6D4E"/>
    <w:rsid w:val="005D715C"/>
    <w:rsid w:val="005D786C"/>
    <w:rsid w:val="005E00E5"/>
    <w:rsid w:val="005E0148"/>
    <w:rsid w:val="005E049F"/>
    <w:rsid w:val="005E0BB6"/>
    <w:rsid w:val="005E3073"/>
    <w:rsid w:val="005E316A"/>
    <w:rsid w:val="005E3F23"/>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F16"/>
    <w:rsid w:val="005F4158"/>
    <w:rsid w:val="005F4CD6"/>
    <w:rsid w:val="005F52CC"/>
    <w:rsid w:val="005F5B05"/>
    <w:rsid w:val="005F5E6F"/>
    <w:rsid w:val="005F6510"/>
    <w:rsid w:val="005F681C"/>
    <w:rsid w:val="005F6BD4"/>
    <w:rsid w:val="005F7077"/>
    <w:rsid w:val="005F7188"/>
    <w:rsid w:val="005F76E6"/>
    <w:rsid w:val="005F7985"/>
    <w:rsid w:val="005F7D71"/>
    <w:rsid w:val="00600072"/>
    <w:rsid w:val="006004EA"/>
    <w:rsid w:val="00600CEB"/>
    <w:rsid w:val="006013A8"/>
    <w:rsid w:val="00601F6B"/>
    <w:rsid w:val="00602005"/>
    <w:rsid w:val="00602A78"/>
    <w:rsid w:val="00602A84"/>
    <w:rsid w:val="00602AA1"/>
    <w:rsid w:val="00602F0A"/>
    <w:rsid w:val="00603123"/>
    <w:rsid w:val="006036F4"/>
    <w:rsid w:val="00604151"/>
    <w:rsid w:val="00604367"/>
    <w:rsid w:val="006044BE"/>
    <w:rsid w:val="0060475F"/>
    <w:rsid w:val="006047DF"/>
    <w:rsid w:val="00604804"/>
    <w:rsid w:val="00604C61"/>
    <w:rsid w:val="00604C8D"/>
    <w:rsid w:val="00604DE1"/>
    <w:rsid w:val="0060530A"/>
    <w:rsid w:val="006058DD"/>
    <w:rsid w:val="00605F7A"/>
    <w:rsid w:val="006060C2"/>
    <w:rsid w:val="00606A26"/>
    <w:rsid w:val="00606E1A"/>
    <w:rsid w:val="00607CE6"/>
    <w:rsid w:val="00607D81"/>
    <w:rsid w:val="006102CB"/>
    <w:rsid w:val="006106DD"/>
    <w:rsid w:val="00610747"/>
    <w:rsid w:val="00610E03"/>
    <w:rsid w:val="00611316"/>
    <w:rsid w:val="0061176E"/>
    <w:rsid w:val="00612117"/>
    <w:rsid w:val="006138A1"/>
    <w:rsid w:val="00613EA5"/>
    <w:rsid w:val="0061402F"/>
    <w:rsid w:val="00614CD1"/>
    <w:rsid w:val="006151F2"/>
    <w:rsid w:val="00615623"/>
    <w:rsid w:val="0061567B"/>
    <w:rsid w:val="00615AC8"/>
    <w:rsid w:val="006205B8"/>
    <w:rsid w:val="0062152A"/>
    <w:rsid w:val="00621753"/>
    <w:rsid w:val="0062282D"/>
    <w:rsid w:val="00623583"/>
    <w:rsid w:val="0062462F"/>
    <w:rsid w:val="00624BA1"/>
    <w:rsid w:val="0062661B"/>
    <w:rsid w:val="00627832"/>
    <w:rsid w:val="00630118"/>
    <w:rsid w:val="00630514"/>
    <w:rsid w:val="006310AE"/>
    <w:rsid w:val="00631762"/>
    <w:rsid w:val="00632196"/>
    <w:rsid w:val="0063259D"/>
    <w:rsid w:val="00632BA2"/>
    <w:rsid w:val="00633AB6"/>
    <w:rsid w:val="00633BF2"/>
    <w:rsid w:val="00633F67"/>
    <w:rsid w:val="006345C3"/>
    <w:rsid w:val="00634C11"/>
    <w:rsid w:val="0063530F"/>
    <w:rsid w:val="006362F9"/>
    <w:rsid w:val="00636693"/>
    <w:rsid w:val="006369A9"/>
    <w:rsid w:val="006373CD"/>
    <w:rsid w:val="00637E9D"/>
    <w:rsid w:val="0064039F"/>
    <w:rsid w:val="0064059F"/>
    <w:rsid w:val="00641283"/>
    <w:rsid w:val="006413CF"/>
    <w:rsid w:val="00641413"/>
    <w:rsid w:val="00641465"/>
    <w:rsid w:val="0064165D"/>
    <w:rsid w:val="00642E8C"/>
    <w:rsid w:val="006433BD"/>
    <w:rsid w:val="00643562"/>
    <w:rsid w:val="00643784"/>
    <w:rsid w:val="00644186"/>
    <w:rsid w:val="00644A21"/>
    <w:rsid w:val="00644F83"/>
    <w:rsid w:val="00645C9F"/>
    <w:rsid w:val="00646305"/>
    <w:rsid w:val="00646864"/>
    <w:rsid w:val="00646898"/>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07"/>
    <w:rsid w:val="0065731C"/>
    <w:rsid w:val="0065736B"/>
    <w:rsid w:val="006578E4"/>
    <w:rsid w:val="00657AE5"/>
    <w:rsid w:val="006619B0"/>
    <w:rsid w:val="00661BCA"/>
    <w:rsid w:val="00662012"/>
    <w:rsid w:val="0066202E"/>
    <w:rsid w:val="00662543"/>
    <w:rsid w:val="006626D0"/>
    <w:rsid w:val="006628E9"/>
    <w:rsid w:val="006641F4"/>
    <w:rsid w:val="00664E8C"/>
    <w:rsid w:val="0066565D"/>
    <w:rsid w:val="00665B62"/>
    <w:rsid w:val="00665F7C"/>
    <w:rsid w:val="00666496"/>
    <w:rsid w:val="00666826"/>
    <w:rsid w:val="0066699A"/>
    <w:rsid w:val="00666DFC"/>
    <w:rsid w:val="00666EBB"/>
    <w:rsid w:val="0066779E"/>
    <w:rsid w:val="00667FAF"/>
    <w:rsid w:val="0067015A"/>
    <w:rsid w:val="0067096D"/>
    <w:rsid w:val="00670AF4"/>
    <w:rsid w:val="0067112E"/>
    <w:rsid w:val="006719E0"/>
    <w:rsid w:val="0067269D"/>
    <w:rsid w:val="00672988"/>
    <w:rsid w:val="00672C64"/>
    <w:rsid w:val="00674E6A"/>
    <w:rsid w:val="0067505C"/>
    <w:rsid w:val="00675CF4"/>
    <w:rsid w:val="00676A64"/>
    <w:rsid w:val="00677925"/>
    <w:rsid w:val="006779BF"/>
    <w:rsid w:val="006802FA"/>
    <w:rsid w:val="0068036B"/>
    <w:rsid w:val="00680592"/>
    <w:rsid w:val="00680F46"/>
    <w:rsid w:val="006813C8"/>
    <w:rsid w:val="00681FDC"/>
    <w:rsid w:val="00682B53"/>
    <w:rsid w:val="00682F27"/>
    <w:rsid w:val="00683422"/>
    <w:rsid w:val="006859DB"/>
    <w:rsid w:val="0068678D"/>
    <w:rsid w:val="00687488"/>
    <w:rsid w:val="00687729"/>
    <w:rsid w:val="006904ED"/>
    <w:rsid w:val="00690E2E"/>
    <w:rsid w:val="006912E7"/>
    <w:rsid w:val="006915D7"/>
    <w:rsid w:val="00692814"/>
    <w:rsid w:val="006932E7"/>
    <w:rsid w:val="00693347"/>
    <w:rsid w:val="0069334C"/>
    <w:rsid w:val="00693819"/>
    <w:rsid w:val="006948EF"/>
    <w:rsid w:val="006956D7"/>
    <w:rsid w:val="00696D63"/>
    <w:rsid w:val="00697FBF"/>
    <w:rsid w:val="006A032F"/>
    <w:rsid w:val="006A057E"/>
    <w:rsid w:val="006A0B00"/>
    <w:rsid w:val="006A0DD3"/>
    <w:rsid w:val="006A146E"/>
    <w:rsid w:val="006A15A2"/>
    <w:rsid w:val="006A16BC"/>
    <w:rsid w:val="006A1BEB"/>
    <w:rsid w:val="006A1F53"/>
    <w:rsid w:val="006A251D"/>
    <w:rsid w:val="006A2960"/>
    <w:rsid w:val="006A3022"/>
    <w:rsid w:val="006A369D"/>
    <w:rsid w:val="006A41AE"/>
    <w:rsid w:val="006A45ED"/>
    <w:rsid w:val="006A4856"/>
    <w:rsid w:val="006A4B53"/>
    <w:rsid w:val="006A5100"/>
    <w:rsid w:val="006A5474"/>
    <w:rsid w:val="006A564B"/>
    <w:rsid w:val="006A59DF"/>
    <w:rsid w:val="006A61FF"/>
    <w:rsid w:val="006B05B5"/>
    <w:rsid w:val="006B14CD"/>
    <w:rsid w:val="006B1545"/>
    <w:rsid w:val="006B1600"/>
    <w:rsid w:val="006B1A61"/>
    <w:rsid w:val="006B23B9"/>
    <w:rsid w:val="006B2DA7"/>
    <w:rsid w:val="006B2F4D"/>
    <w:rsid w:val="006B306B"/>
    <w:rsid w:val="006B3682"/>
    <w:rsid w:val="006B3974"/>
    <w:rsid w:val="006B48CB"/>
    <w:rsid w:val="006B4C9E"/>
    <w:rsid w:val="006B564D"/>
    <w:rsid w:val="006B6033"/>
    <w:rsid w:val="006B79CE"/>
    <w:rsid w:val="006B7E8A"/>
    <w:rsid w:val="006C048D"/>
    <w:rsid w:val="006C1445"/>
    <w:rsid w:val="006C3AB0"/>
    <w:rsid w:val="006C4C4B"/>
    <w:rsid w:val="006C4CAB"/>
    <w:rsid w:val="006C4F86"/>
    <w:rsid w:val="006C4FC1"/>
    <w:rsid w:val="006C51A5"/>
    <w:rsid w:val="006C529D"/>
    <w:rsid w:val="006C5AC3"/>
    <w:rsid w:val="006C6798"/>
    <w:rsid w:val="006C6DF7"/>
    <w:rsid w:val="006C7226"/>
    <w:rsid w:val="006D027B"/>
    <w:rsid w:val="006D0826"/>
    <w:rsid w:val="006D0BB9"/>
    <w:rsid w:val="006D0C12"/>
    <w:rsid w:val="006D0E6B"/>
    <w:rsid w:val="006D2146"/>
    <w:rsid w:val="006D29C0"/>
    <w:rsid w:val="006D4333"/>
    <w:rsid w:val="006D632E"/>
    <w:rsid w:val="006D6C9C"/>
    <w:rsid w:val="006D6F18"/>
    <w:rsid w:val="006D722D"/>
    <w:rsid w:val="006D7932"/>
    <w:rsid w:val="006E094A"/>
    <w:rsid w:val="006E12B1"/>
    <w:rsid w:val="006E13D1"/>
    <w:rsid w:val="006E4D0C"/>
    <w:rsid w:val="006E4D1B"/>
    <w:rsid w:val="006E5021"/>
    <w:rsid w:val="006E5B78"/>
    <w:rsid w:val="006E67BA"/>
    <w:rsid w:val="006E699D"/>
    <w:rsid w:val="006E6BA3"/>
    <w:rsid w:val="006E6DB1"/>
    <w:rsid w:val="006E6EEA"/>
    <w:rsid w:val="006F1116"/>
    <w:rsid w:val="006F1504"/>
    <w:rsid w:val="006F1920"/>
    <w:rsid w:val="006F1FC0"/>
    <w:rsid w:val="006F22A0"/>
    <w:rsid w:val="006F2654"/>
    <w:rsid w:val="006F3196"/>
    <w:rsid w:val="006F3C54"/>
    <w:rsid w:val="006F3CAF"/>
    <w:rsid w:val="006F418C"/>
    <w:rsid w:val="006F440A"/>
    <w:rsid w:val="006F5C45"/>
    <w:rsid w:val="006F5E64"/>
    <w:rsid w:val="006F60DE"/>
    <w:rsid w:val="006F654A"/>
    <w:rsid w:val="006F65FB"/>
    <w:rsid w:val="006F7914"/>
    <w:rsid w:val="006F7C0B"/>
    <w:rsid w:val="006F7E46"/>
    <w:rsid w:val="00700AB4"/>
    <w:rsid w:val="00700FCA"/>
    <w:rsid w:val="007015C6"/>
    <w:rsid w:val="00701645"/>
    <w:rsid w:val="00701BBC"/>
    <w:rsid w:val="00701E2F"/>
    <w:rsid w:val="00702D5A"/>
    <w:rsid w:val="00702EF7"/>
    <w:rsid w:val="00703571"/>
    <w:rsid w:val="00703989"/>
    <w:rsid w:val="00704250"/>
    <w:rsid w:val="007042E9"/>
    <w:rsid w:val="00704495"/>
    <w:rsid w:val="00705F56"/>
    <w:rsid w:val="00707CA5"/>
    <w:rsid w:val="00710182"/>
    <w:rsid w:val="007108D3"/>
    <w:rsid w:val="0071118B"/>
    <w:rsid w:val="00711C2B"/>
    <w:rsid w:val="00711C66"/>
    <w:rsid w:val="00711E13"/>
    <w:rsid w:val="00712532"/>
    <w:rsid w:val="00712EDA"/>
    <w:rsid w:val="007136D0"/>
    <w:rsid w:val="00714AEE"/>
    <w:rsid w:val="0071525C"/>
    <w:rsid w:val="007152AB"/>
    <w:rsid w:val="00715389"/>
    <w:rsid w:val="007155A9"/>
    <w:rsid w:val="007158E1"/>
    <w:rsid w:val="00715B62"/>
    <w:rsid w:val="00716638"/>
    <w:rsid w:val="00716AA6"/>
    <w:rsid w:val="0071705B"/>
    <w:rsid w:val="007201E2"/>
    <w:rsid w:val="00720505"/>
    <w:rsid w:val="00721566"/>
    <w:rsid w:val="007216DB"/>
    <w:rsid w:val="00721C7B"/>
    <w:rsid w:val="0072279D"/>
    <w:rsid w:val="00722947"/>
    <w:rsid w:val="0072294B"/>
    <w:rsid w:val="007236A3"/>
    <w:rsid w:val="007238C2"/>
    <w:rsid w:val="00723997"/>
    <w:rsid w:val="007239B6"/>
    <w:rsid w:val="0072490A"/>
    <w:rsid w:val="00724B64"/>
    <w:rsid w:val="00724D69"/>
    <w:rsid w:val="0072517D"/>
    <w:rsid w:val="0072567E"/>
    <w:rsid w:val="00725B2A"/>
    <w:rsid w:val="00725ED4"/>
    <w:rsid w:val="007261FF"/>
    <w:rsid w:val="00726542"/>
    <w:rsid w:val="00726878"/>
    <w:rsid w:val="00727A79"/>
    <w:rsid w:val="00731144"/>
    <w:rsid w:val="0073124A"/>
    <w:rsid w:val="00731B79"/>
    <w:rsid w:val="007320A2"/>
    <w:rsid w:val="007327CE"/>
    <w:rsid w:val="00732A67"/>
    <w:rsid w:val="00732E3F"/>
    <w:rsid w:val="00733893"/>
    <w:rsid w:val="007343F0"/>
    <w:rsid w:val="007349DC"/>
    <w:rsid w:val="00734A05"/>
    <w:rsid w:val="00734E40"/>
    <w:rsid w:val="00734ECC"/>
    <w:rsid w:val="00735C6F"/>
    <w:rsid w:val="00735D40"/>
    <w:rsid w:val="00735E19"/>
    <w:rsid w:val="00737A31"/>
    <w:rsid w:val="007417A7"/>
    <w:rsid w:val="00741A9E"/>
    <w:rsid w:val="007424D4"/>
    <w:rsid w:val="00742A6A"/>
    <w:rsid w:val="00742B44"/>
    <w:rsid w:val="00743044"/>
    <w:rsid w:val="007431C3"/>
    <w:rsid w:val="00744178"/>
    <w:rsid w:val="00744316"/>
    <w:rsid w:val="00744D97"/>
    <w:rsid w:val="00745FD1"/>
    <w:rsid w:val="0074656E"/>
    <w:rsid w:val="007472D5"/>
    <w:rsid w:val="00750A28"/>
    <w:rsid w:val="00750C68"/>
    <w:rsid w:val="00751152"/>
    <w:rsid w:val="00751B8D"/>
    <w:rsid w:val="007527B2"/>
    <w:rsid w:val="00752B03"/>
    <w:rsid w:val="00753454"/>
    <w:rsid w:val="00753BB5"/>
    <w:rsid w:val="007544F1"/>
    <w:rsid w:val="00755E16"/>
    <w:rsid w:val="00755E4A"/>
    <w:rsid w:val="00756832"/>
    <w:rsid w:val="007575D4"/>
    <w:rsid w:val="00757F0B"/>
    <w:rsid w:val="00761D1C"/>
    <w:rsid w:val="007626D0"/>
    <w:rsid w:val="007628D6"/>
    <w:rsid w:val="007651CA"/>
    <w:rsid w:val="007655A5"/>
    <w:rsid w:val="00767519"/>
    <w:rsid w:val="0076763D"/>
    <w:rsid w:val="00767704"/>
    <w:rsid w:val="007704E1"/>
    <w:rsid w:val="00770E5C"/>
    <w:rsid w:val="00771D77"/>
    <w:rsid w:val="00772569"/>
    <w:rsid w:val="00772E8C"/>
    <w:rsid w:val="00772FDB"/>
    <w:rsid w:val="0077316B"/>
    <w:rsid w:val="00773618"/>
    <w:rsid w:val="007736D3"/>
    <w:rsid w:val="0077389D"/>
    <w:rsid w:val="0077500F"/>
    <w:rsid w:val="0077548E"/>
    <w:rsid w:val="007764A3"/>
    <w:rsid w:val="00777315"/>
    <w:rsid w:val="007802E4"/>
    <w:rsid w:val="00780919"/>
    <w:rsid w:val="0078094B"/>
    <w:rsid w:val="007813D7"/>
    <w:rsid w:val="00781589"/>
    <w:rsid w:val="007816EE"/>
    <w:rsid w:val="007820D0"/>
    <w:rsid w:val="007826C8"/>
    <w:rsid w:val="00784190"/>
    <w:rsid w:val="0078457B"/>
    <w:rsid w:val="00784756"/>
    <w:rsid w:val="0078539D"/>
    <w:rsid w:val="007856C1"/>
    <w:rsid w:val="00785B0F"/>
    <w:rsid w:val="00787051"/>
    <w:rsid w:val="00787C51"/>
    <w:rsid w:val="0079018D"/>
    <w:rsid w:val="007901DC"/>
    <w:rsid w:val="00791A00"/>
    <w:rsid w:val="00791DDB"/>
    <w:rsid w:val="0079280E"/>
    <w:rsid w:val="00792B63"/>
    <w:rsid w:val="00792CEE"/>
    <w:rsid w:val="007936A8"/>
    <w:rsid w:val="00793A51"/>
    <w:rsid w:val="00793AE7"/>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43ED"/>
    <w:rsid w:val="007A4BDD"/>
    <w:rsid w:val="007A6CFD"/>
    <w:rsid w:val="007A7015"/>
    <w:rsid w:val="007A716D"/>
    <w:rsid w:val="007A72EE"/>
    <w:rsid w:val="007A7AA6"/>
    <w:rsid w:val="007B0397"/>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059"/>
    <w:rsid w:val="007C12BE"/>
    <w:rsid w:val="007C2739"/>
    <w:rsid w:val="007C2FB9"/>
    <w:rsid w:val="007C32BC"/>
    <w:rsid w:val="007C4B0F"/>
    <w:rsid w:val="007C4DAD"/>
    <w:rsid w:val="007C5830"/>
    <w:rsid w:val="007C5933"/>
    <w:rsid w:val="007C599E"/>
    <w:rsid w:val="007C5DB8"/>
    <w:rsid w:val="007C5DCE"/>
    <w:rsid w:val="007C6CA2"/>
    <w:rsid w:val="007C6F12"/>
    <w:rsid w:val="007C7A6E"/>
    <w:rsid w:val="007D05B2"/>
    <w:rsid w:val="007D05FA"/>
    <w:rsid w:val="007D0C44"/>
    <w:rsid w:val="007D152F"/>
    <w:rsid w:val="007D1972"/>
    <w:rsid w:val="007D1F33"/>
    <w:rsid w:val="007D22A9"/>
    <w:rsid w:val="007D3307"/>
    <w:rsid w:val="007D353E"/>
    <w:rsid w:val="007D4080"/>
    <w:rsid w:val="007D44CE"/>
    <w:rsid w:val="007D4D02"/>
    <w:rsid w:val="007D54F8"/>
    <w:rsid w:val="007D5E27"/>
    <w:rsid w:val="007D6F64"/>
    <w:rsid w:val="007D7AB3"/>
    <w:rsid w:val="007E165D"/>
    <w:rsid w:val="007E1782"/>
    <w:rsid w:val="007E25AB"/>
    <w:rsid w:val="007E2EEE"/>
    <w:rsid w:val="007E2F41"/>
    <w:rsid w:val="007E3941"/>
    <w:rsid w:val="007E44FC"/>
    <w:rsid w:val="007E5AC2"/>
    <w:rsid w:val="007E614A"/>
    <w:rsid w:val="007E622E"/>
    <w:rsid w:val="007E6726"/>
    <w:rsid w:val="007E76E2"/>
    <w:rsid w:val="007E79C5"/>
    <w:rsid w:val="007F0798"/>
    <w:rsid w:val="007F119F"/>
    <w:rsid w:val="007F2527"/>
    <w:rsid w:val="007F2845"/>
    <w:rsid w:val="007F2A69"/>
    <w:rsid w:val="007F38A2"/>
    <w:rsid w:val="007F397F"/>
    <w:rsid w:val="007F3C60"/>
    <w:rsid w:val="007F43BC"/>
    <w:rsid w:val="007F4740"/>
    <w:rsid w:val="007F53B0"/>
    <w:rsid w:val="008006C6"/>
    <w:rsid w:val="00800B52"/>
    <w:rsid w:val="00800C52"/>
    <w:rsid w:val="008011B5"/>
    <w:rsid w:val="0080153E"/>
    <w:rsid w:val="008018C8"/>
    <w:rsid w:val="0080263A"/>
    <w:rsid w:val="0080329D"/>
    <w:rsid w:val="00804028"/>
    <w:rsid w:val="00804DAB"/>
    <w:rsid w:val="00805368"/>
    <w:rsid w:val="008055A9"/>
    <w:rsid w:val="0080742D"/>
    <w:rsid w:val="00807A86"/>
    <w:rsid w:val="008100AC"/>
    <w:rsid w:val="00810C05"/>
    <w:rsid w:val="0081129F"/>
    <w:rsid w:val="0081151E"/>
    <w:rsid w:val="00811A5F"/>
    <w:rsid w:val="00812498"/>
    <w:rsid w:val="008127E6"/>
    <w:rsid w:val="00812F30"/>
    <w:rsid w:val="0081336E"/>
    <w:rsid w:val="00813928"/>
    <w:rsid w:val="00814CFF"/>
    <w:rsid w:val="008154EC"/>
    <w:rsid w:val="008170E7"/>
    <w:rsid w:val="0081795C"/>
    <w:rsid w:val="008206C1"/>
    <w:rsid w:val="00820DC7"/>
    <w:rsid w:val="00820FFB"/>
    <w:rsid w:val="00821698"/>
    <w:rsid w:val="00821ACD"/>
    <w:rsid w:val="00821B29"/>
    <w:rsid w:val="00821E87"/>
    <w:rsid w:val="008221FE"/>
    <w:rsid w:val="0082222C"/>
    <w:rsid w:val="00822BF5"/>
    <w:rsid w:val="00824894"/>
    <w:rsid w:val="00824FFF"/>
    <w:rsid w:val="00825366"/>
    <w:rsid w:val="008254AB"/>
    <w:rsid w:val="00825E84"/>
    <w:rsid w:val="00826C7B"/>
    <w:rsid w:val="00826DD9"/>
    <w:rsid w:val="00826E01"/>
    <w:rsid w:val="008277A8"/>
    <w:rsid w:val="008278B6"/>
    <w:rsid w:val="008307ED"/>
    <w:rsid w:val="00830825"/>
    <w:rsid w:val="00830B3B"/>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2E0C"/>
    <w:rsid w:val="00843A7A"/>
    <w:rsid w:val="008447F5"/>
    <w:rsid w:val="008449BE"/>
    <w:rsid w:val="008449F1"/>
    <w:rsid w:val="00846292"/>
    <w:rsid w:val="00846EE9"/>
    <w:rsid w:val="008506E1"/>
    <w:rsid w:val="00850D5E"/>
    <w:rsid w:val="00850D96"/>
    <w:rsid w:val="008515EE"/>
    <w:rsid w:val="00851605"/>
    <w:rsid w:val="00851910"/>
    <w:rsid w:val="00851A8E"/>
    <w:rsid w:val="00851EC7"/>
    <w:rsid w:val="008528D3"/>
    <w:rsid w:val="008540E0"/>
    <w:rsid w:val="00854507"/>
    <w:rsid w:val="00854553"/>
    <w:rsid w:val="00855445"/>
    <w:rsid w:val="00855B86"/>
    <w:rsid w:val="00856180"/>
    <w:rsid w:val="00856D47"/>
    <w:rsid w:val="00856DDB"/>
    <w:rsid w:val="00857030"/>
    <w:rsid w:val="0085758B"/>
    <w:rsid w:val="00860874"/>
    <w:rsid w:val="00860990"/>
    <w:rsid w:val="008609A3"/>
    <w:rsid w:val="00862008"/>
    <w:rsid w:val="00862720"/>
    <w:rsid w:val="008628C8"/>
    <w:rsid w:val="00862B2A"/>
    <w:rsid w:val="00862D6A"/>
    <w:rsid w:val="008630B9"/>
    <w:rsid w:val="00863F37"/>
    <w:rsid w:val="0086406B"/>
    <w:rsid w:val="00864C8C"/>
    <w:rsid w:val="00865959"/>
    <w:rsid w:val="008659FB"/>
    <w:rsid w:val="00866C50"/>
    <w:rsid w:val="0086709D"/>
    <w:rsid w:val="00867651"/>
    <w:rsid w:val="00867B5A"/>
    <w:rsid w:val="0087081E"/>
    <w:rsid w:val="00870BFD"/>
    <w:rsid w:val="0087321D"/>
    <w:rsid w:val="00874009"/>
    <w:rsid w:val="00874158"/>
    <w:rsid w:val="00874346"/>
    <w:rsid w:val="008743F3"/>
    <w:rsid w:val="0087444A"/>
    <w:rsid w:val="0087450A"/>
    <w:rsid w:val="0087498B"/>
    <w:rsid w:val="00875074"/>
    <w:rsid w:val="00875139"/>
    <w:rsid w:val="00875145"/>
    <w:rsid w:val="00875410"/>
    <w:rsid w:val="00876163"/>
    <w:rsid w:val="00877B50"/>
    <w:rsid w:val="00880EDF"/>
    <w:rsid w:val="008811FD"/>
    <w:rsid w:val="00881CAA"/>
    <w:rsid w:val="00882DB0"/>
    <w:rsid w:val="00882DE6"/>
    <w:rsid w:val="00883917"/>
    <w:rsid w:val="00883A20"/>
    <w:rsid w:val="00883D4D"/>
    <w:rsid w:val="0088494E"/>
    <w:rsid w:val="00884B59"/>
    <w:rsid w:val="008850BA"/>
    <w:rsid w:val="00885580"/>
    <w:rsid w:val="0088568E"/>
    <w:rsid w:val="00885876"/>
    <w:rsid w:val="00886185"/>
    <w:rsid w:val="008861D9"/>
    <w:rsid w:val="0088638C"/>
    <w:rsid w:val="00886B34"/>
    <w:rsid w:val="00886EDF"/>
    <w:rsid w:val="00887BA6"/>
    <w:rsid w:val="008901A5"/>
    <w:rsid w:val="008908E5"/>
    <w:rsid w:val="00890F41"/>
    <w:rsid w:val="00891216"/>
    <w:rsid w:val="0089163B"/>
    <w:rsid w:val="0089255E"/>
    <w:rsid w:val="00894B58"/>
    <w:rsid w:val="00894FDC"/>
    <w:rsid w:val="008957D3"/>
    <w:rsid w:val="00896414"/>
    <w:rsid w:val="0089716F"/>
    <w:rsid w:val="008975CE"/>
    <w:rsid w:val="00897C71"/>
    <w:rsid w:val="008A0953"/>
    <w:rsid w:val="008A09FA"/>
    <w:rsid w:val="008A0F54"/>
    <w:rsid w:val="008A16F9"/>
    <w:rsid w:val="008A1D3E"/>
    <w:rsid w:val="008A3038"/>
    <w:rsid w:val="008A3AF9"/>
    <w:rsid w:val="008A4B16"/>
    <w:rsid w:val="008A4D63"/>
    <w:rsid w:val="008A4E11"/>
    <w:rsid w:val="008A598A"/>
    <w:rsid w:val="008A5E06"/>
    <w:rsid w:val="008A69DB"/>
    <w:rsid w:val="008A6D62"/>
    <w:rsid w:val="008A7F61"/>
    <w:rsid w:val="008B13E9"/>
    <w:rsid w:val="008B2257"/>
    <w:rsid w:val="008B23A4"/>
    <w:rsid w:val="008B2436"/>
    <w:rsid w:val="008B2654"/>
    <w:rsid w:val="008B320C"/>
    <w:rsid w:val="008B3B51"/>
    <w:rsid w:val="008B4057"/>
    <w:rsid w:val="008B4145"/>
    <w:rsid w:val="008B4882"/>
    <w:rsid w:val="008B5071"/>
    <w:rsid w:val="008B5290"/>
    <w:rsid w:val="008B6A40"/>
    <w:rsid w:val="008B6E44"/>
    <w:rsid w:val="008B72EC"/>
    <w:rsid w:val="008C2CFD"/>
    <w:rsid w:val="008C3F7A"/>
    <w:rsid w:val="008C3FDC"/>
    <w:rsid w:val="008C43A1"/>
    <w:rsid w:val="008C47AD"/>
    <w:rsid w:val="008C603A"/>
    <w:rsid w:val="008C71C8"/>
    <w:rsid w:val="008D167D"/>
    <w:rsid w:val="008D184F"/>
    <w:rsid w:val="008D1F6B"/>
    <w:rsid w:val="008D2728"/>
    <w:rsid w:val="008D3116"/>
    <w:rsid w:val="008D3627"/>
    <w:rsid w:val="008D492A"/>
    <w:rsid w:val="008D4AFD"/>
    <w:rsid w:val="008D4B58"/>
    <w:rsid w:val="008D4B7F"/>
    <w:rsid w:val="008D4B8A"/>
    <w:rsid w:val="008D4D90"/>
    <w:rsid w:val="008D624A"/>
    <w:rsid w:val="008D6541"/>
    <w:rsid w:val="008D698E"/>
    <w:rsid w:val="008D7D7B"/>
    <w:rsid w:val="008D7F17"/>
    <w:rsid w:val="008E0F52"/>
    <w:rsid w:val="008E159B"/>
    <w:rsid w:val="008E216C"/>
    <w:rsid w:val="008E2316"/>
    <w:rsid w:val="008E3063"/>
    <w:rsid w:val="008E34BE"/>
    <w:rsid w:val="008E3AA8"/>
    <w:rsid w:val="008E3E57"/>
    <w:rsid w:val="008E42CE"/>
    <w:rsid w:val="008E42F4"/>
    <w:rsid w:val="008E4333"/>
    <w:rsid w:val="008E4A28"/>
    <w:rsid w:val="008E4A31"/>
    <w:rsid w:val="008E4C6A"/>
    <w:rsid w:val="008E4D0E"/>
    <w:rsid w:val="008E5657"/>
    <w:rsid w:val="008E5E51"/>
    <w:rsid w:val="008F00DB"/>
    <w:rsid w:val="008F039D"/>
    <w:rsid w:val="008F04AD"/>
    <w:rsid w:val="008F05A5"/>
    <w:rsid w:val="008F095C"/>
    <w:rsid w:val="008F1264"/>
    <w:rsid w:val="008F1E60"/>
    <w:rsid w:val="008F2908"/>
    <w:rsid w:val="008F2EB5"/>
    <w:rsid w:val="008F37F4"/>
    <w:rsid w:val="008F47C6"/>
    <w:rsid w:val="008F565F"/>
    <w:rsid w:val="008F5D98"/>
    <w:rsid w:val="008F6647"/>
    <w:rsid w:val="008F69B4"/>
    <w:rsid w:val="008F700E"/>
    <w:rsid w:val="00900343"/>
    <w:rsid w:val="009006A2"/>
    <w:rsid w:val="0090102B"/>
    <w:rsid w:val="00901448"/>
    <w:rsid w:val="00902050"/>
    <w:rsid w:val="009036BC"/>
    <w:rsid w:val="009037FD"/>
    <w:rsid w:val="00903D30"/>
    <w:rsid w:val="00904414"/>
    <w:rsid w:val="00905197"/>
    <w:rsid w:val="00905A74"/>
    <w:rsid w:val="00905B48"/>
    <w:rsid w:val="00905C47"/>
    <w:rsid w:val="00906379"/>
    <w:rsid w:val="00906A8C"/>
    <w:rsid w:val="009101EA"/>
    <w:rsid w:val="009106FC"/>
    <w:rsid w:val="009108E5"/>
    <w:rsid w:val="009116CF"/>
    <w:rsid w:val="009118BB"/>
    <w:rsid w:val="0091191F"/>
    <w:rsid w:val="00911E7D"/>
    <w:rsid w:val="009120A9"/>
    <w:rsid w:val="009134C3"/>
    <w:rsid w:val="00914827"/>
    <w:rsid w:val="0091592D"/>
    <w:rsid w:val="00915B81"/>
    <w:rsid w:val="00915D6B"/>
    <w:rsid w:val="00915DB4"/>
    <w:rsid w:val="009160DF"/>
    <w:rsid w:val="009162C7"/>
    <w:rsid w:val="00916EC2"/>
    <w:rsid w:val="0091793B"/>
    <w:rsid w:val="009213BD"/>
    <w:rsid w:val="00922466"/>
    <w:rsid w:val="009230A6"/>
    <w:rsid w:val="00923EAB"/>
    <w:rsid w:val="00924221"/>
    <w:rsid w:val="00924627"/>
    <w:rsid w:val="009250A8"/>
    <w:rsid w:val="00925BE6"/>
    <w:rsid w:val="00925E2C"/>
    <w:rsid w:val="00926697"/>
    <w:rsid w:val="00926C5C"/>
    <w:rsid w:val="00926F61"/>
    <w:rsid w:val="00926FA9"/>
    <w:rsid w:val="00926FD8"/>
    <w:rsid w:val="00930281"/>
    <w:rsid w:val="0093123D"/>
    <w:rsid w:val="00933040"/>
    <w:rsid w:val="009330E9"/>
    <w:rsid w:val="00933B9E"/>
    <w:rsid w:val="00934D97"/>
    <w:rsid w:val="00935D15"/>
    <w:rsid w:val="00937432"/>
    <w:rsid w:val="00937CDD"/>
    <w:rsid w:val="00937F65"/>
    <w:rsid w:val="00940B53"/>
    <w:rsid w:val="009411FB"/>
    <w:rsid w:val="009414A9"/>
    <w:rsid w:val="00941B71"/>
    <w:rsid w:val="00941DF9"/>
    <w:rsid w:val="009421AD"/>
    <w:rsid w:val="0094221C"/>
    <w:rsid w:val="00943D14"/>
    <w:rsid w:val="0094409C"/>
    <w:rsid w:val="00944159"/>
    <w:rsid w:val="009449B2"/>
    <w:rsid w:val="00944A82"/>
    <w:rsid w:val="00944BA5"/>
    <w:rsid w:val="00945CF9"/>
    <w:rsid w:val="009466B1"/>
    <w:rsid w:val="00946C4D"/>
    <w:rsid w:val="0094756E"/>
    <w:rsid w:val="00947806"/>
    <w:rsid w:val="0095019A"/>
    <w:rsid w:val="009510F6"/>
    <w:rsid w:val="0095285B"/>
    <w:rsid w:val="00953FE9"/>
    <w:rsid w:val="00954417"/>
    <w:rsid w:val="0095481C"/>
    <w:rsid w:val="00954907"/>
    <w:rsid w:val="009550F6"/>
    <w:rsid w:val="0095526F"/>
    <w:rsid w:val="00955608"/>
    <w:rsid w:val="0095586C"/>
    <w:rsid w:val="00955C95"/>
    <w:rsid w:val="009567E6"/>
    <w:rsid w:val="00956872"/>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6BB1"/>
    <w:rsid w:val="00967354"/>
    <w:rsid w:val="00970E1E"/>
    <w:rsid w:val="00971592"/>
    <w:rsid w:val="00971617"/>
    <w:rsid w:val="009717F8"/>
    <w:rsid w:val="00971DDF"/>
    <w:rsid w:val="0097225C"/>
    <w:rsid w:val="00972BB1"/>
    <w:rsid w:val="009731D6"/>
    <w:rsid w:val="00973FC6"/>
    <w:rsid w:val="00974746"/>
    <w:rsid w:val="00974914"/>
    <w:rsid w:val="00974AC7"/>
    <w:rsid w:val="00975119"/>
    <w:rsid w:val="00975D27"/>
    <w:rsid w:val="009763ED"/>
    <w:rsid w:val="00976F04"/>
    <w:rsid w:val="009777F4"/>
    <w:rsid w:val="00977AD8"/>
    <w:rsid w:val="00980A10"/>
    <w:rsid w:val="00981130"/>
    <w:rsid w:val="0098229C"/>
    <w:rsid w:val="0098289D"/>
    <w:rsid w:val="009835E0"/>
    <w:rsid w:val="00983AE8"/>
    <w:rsid w:val="00983D46"/>
    <w:rsid w:val="00983DCA"/>
    <w:rsid w:val="00984B7D"/>
    <w:rsid w:val="00985209"/>
    <w:rsid w:val="00985692"/>
    <w:rsid w:val="00985EF7"/>
    <w:rsid w:val="00986093"/>
    <w:rsid w:val="00986146"/>
    <w:rsid w:val="00986CF9"/>
    <w:rsid w:val="0098727B"/>
    <w:rsid w:val="00987416"/>
    <w:rsid w:val="00990C0E"/>
    <w:rsid w:val="00990CA4"/>
    <w:rsid w:val="00990D75"/>
    <w:rsid w:val="00991093"/>
    <w:rsid w:val="0099129A"/>
    <w:rsid w:val="0099163B"/>
    <w:rsid w:val="00991BDE"/>
    <w:rsid w:val="00992343"/>
    <w:rsid w:val="00992E5C"/>
    <w:rsid w:val="0099383D"/>
    <w:rsid w:val="009938B1"/>
    <w:rsid w:val="00994792"/>
    <w:rsid w:val="00994BAB"/>
    <w:rsid w:val="00995F47"/>
    <w:rsid w:val="00996258"/>
    <w:rsid w:val="00996306"/>
    <w:rsid w:val="009964E2"/>
    <w:rsid w:val="00996744"/>
    <w:rsid w:val="00996C74"/>
    <w:rsid w:val="00997A70"/>
    <w:rsid w:val="00997AB7"/>
    <w:rsid w:val="00997CF4"/>
    <w:rsid w:val="009A03F3"/>
    <w:rsid w:val="009A084B"/>
    <w:rsid w:val="009A1169"/>
    <w:rsid w:val="009A164C"/>
    <w:rsid w:val="009A1AAC"/>
    <w:rsid w:val="009A1B57"/>
    <w:rsid w:val="009A2BB6"/>
    <w:rsid w:val="009A2CB8"/>
    <w:rsid w:val="009A35AD"/>
    <w:rsid w:val="009A3789"/>
    <w:rsid w:val="009A45A2"/>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3054"/>
    <w:rsid w:val="009B335D"/>
    <w:rsid w:val="009B3C90"/>
    <w:rsid w:val="009B4D42"/>
    <w:rsid w:val="009B76E3"/>
    <w:rsid w:val="009B76F9"/>
    <w:rsid w:val="009B7A72"/>
    <w:rsid w:val="009B7BB8"/>
    <w:rsid w:val="009C0E9B"/>
    <w:rsid w:val="009C126A"/>
    <w:rsid w:val="009C19FB"/>
    <w:rsid w:val="009C1D4C"/>
    <w:rsid w:val="009C2DD2"/>
    <w:rsid w:val="009C333B"/>
    <w:rsid w:val="009C3965"/>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D19BC"/>
    <w:rsid w:val="009D1FB7"/>
    <w:rsid w:val="009D2348"/>
    <w:rsid w:val="009D2EA8"/>
    <w:rsid w:val="009D2F0C"/>
    <w:rsid w:val="009D3306"/>
    <w:rsid w:val="009D3578"/>
    <w:rsid w:val="009D3A5F"/>
    <w:rsid w:val="009D4F88"/>
    <w:rsid w:val="009D5193"/>
    <w:rsid w:val="009D51EF"/>
    <w:rsid w:val="009D5C32"/>
    <w:rsid w:val="009D5C56"/>
    <w:rsid w:val="009D6472"/>
    <w:rsid w:val="009D6E07"/>
    <w:rsid w:val="009D79F4"/>
    <w:rsid w:val="009D7ACC"/>
    <w:rsid w:val="009D7D19"/>
    <w:rsid w:val="009E126D"/>
    <w:rsid w:val="009E26D2"/>
    <w:rsid w:val="009E2CDF"/>
    <w:rsid w:val="009E33D7"/>
    <w:rsid w:val="009E352D"/>
    <w:rsid w:val="009E38BE"/>
    <w:rsid w:val="009E3CD1"/>
    <w:rsid w:val="009E4E6B"/>
    <w:rsid w:val="009E506A"/>
    <w:rsid w:val="009E5520"/>
    <w:rsid w:val="009E5AF5"/>
    <w:rsid w:val="009E5D7E"/>
    <w:rsid w:val="009E5EB5"/>
    <w:rsid w:val="009E67C4"/>
    <w:rsid w:val="009E7062"/>
    <w:rsid w:val="009E74F0"/>
    <w:rsid w:val="009E7CDB"/>
    <w:rsid w:val="009E7F23"/>
    <w:rsid w:val="009F0768"/>
    <w:rsid w:val="009F0EA8"/>
    <w:rsid w:val="009F102A"/>
    <w:rsid w:val="009F151C"/>
    <w:rsid w:val="009F2A19"/>
    <w:rsid w:val="009F2E3E"/>
    <w:rsid w:val="009F37BA"/>
    <w:rsid w:val="009F514E"/>
    <w:rsid w:val="009F59B0"/>
    <w:rsid w:val="009F5D8A"/>
    <w:rsid w:val="009F777C"/>
    <w:rsid w:val="009F7867"/>
    <w:rsid w:val="009F7D66"/>
    <w:rsid w:val="00A00BD2"/>
    <w:rsid w:val="00A00E56"/>
    <w:rsid w:val="00A027F3"/>
    <w:rsid w:val="00A03978"/>
    <w:rsid w:val="00A03AB1"/>
    <w:rsid w:val="00A040A5"/>
    <w:rsid w:val="00A04D7E"/>
    <w:rsid w:val="00A051D9"/>
    <w:rsid w:val="00A05DF3"/>
    <w:rsid w:val="00A07723"/>
    <w:rsid w:val="00A07E08"/>
    <w:rsid w:val="00A10D79"/>
    <w:rsid w:val="00A10E91"/>
    <w:rsid w:val="00A110BD"/>
    <w:rsid w:val="00A11535"/>
    <w:rsid w:val="00A11E56"/>
    <w:rsid w:val="00A11FFC"/>
    <w:rsid w:val="00A12798"/>
    <w:rsid w:val="00A129A1"/>
    <w:rsid w:val="00A13A09"/>
    <w:rsid w:val="00A153BE"/>
    <w:rsid w:val="00A15DEE"/>
    <w:rsid w:val="00A16462"/>
    <w:rsid w:val="00A167B5"/>
    <w:rsid w:val="00A16DBE"/>
    <w:rsid w:val="00A179E0"/>
    <w:rsid w:val="00A17C4F"/>
    <w:rsid w:val="00A20653"/>
    <w:rsid w:val="00A208BC"/>
    <w:rsid w:val="00A20A39"/>
    <w:rsid w:val="00A21D97"/>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B2D"/>
    <w:rsid w:val="00A311AE"/>
    <w:rsid w:val="00A312A6"/>
    <w:rsid w:val="00A3130E"/>
    <w:rsid w:val="00A3193B"/>
    <w:rsid w:val="00A324CF"/>
    <w:rsid w:val="00A32666"/>
    <w:rsid w:val="00A32E8B"/>
    <w:rsid w:val="00A32ED6"/>
    <w:rsid w:val="00A32F26"/>
    <w:rsid w:val="00A3345F"/>
    <w:rsid w:val="00A33776"/>
    <w:rsid w:val="00A33B06"/>
    <w:rsid w:val="00A344A5"/>
    <w:rsid w:val="00A346C3"/>
    <w:rsid w:val="00A34D4A"/>
    <w:rsid w:val="00A34DA6"/>
    <w:rsid w:val="00A35553"/>
    <w:rsid w:val="00A358A0"/>
    <w:rsid w:val="00A35B92"/>
    <w:rsid w:val="00A36155"/>
    <w:rsid w:val="00A3629E"/>
    <w:rsid w:val="00A365AD"/>
    <w:rsid w:val="00A40615"/>
    <w:rsid w:val="00A42A85"/>
    <w:rsid w:val="00A42D07"/>
    <w:rsid w:val="00A43365"/>
    <w:rsid w:val="00A43B0F"/>
    <w:rsid w:val="00A44B43"/>
    <w:rsid w:val="00A4503E"/>
    <w:rsid w:val="00A450C0"/>
    <w:rsid w:val="00A45468"/>
    <w:rsid w:val="00A45971"/>
    <w:rsid w:val="00A46A05"/>
    <w:rsid w:val="00A46A90"/>
    <w:rsid w:val="00A471A8"/>
    <w:rsid w:val="00A471E4"/>
    <w:rsid w:val="00A47380"/>
    <w:rsid w:val="00A4791B"/>
    <w:rsid w:val="00A50A48"/>
    <w:rsid w:val="00A50B73"/>
    <w:rsid w:val="00A51180"/>
    <w:rsid w:val="00A51242"/>
    <w:rsid w:val="00A51522"/>
    <w:rsid w:val="00A51573"/>
    <w:rsid w:val="00A51A5E"/>
    <w:rsid w:val="00A51AC5"/>
    <w:rsid w:val="00A527D5"/>
    <w:rsid w:val="00A52895"/>
    <w:rsid w:val="00A52D7D"/>
    <w:rsid w:val="00A539A5"/>
    <w:rsid w:val="00A53DA0"/>
    <w:rsid w:val="00A5404D"/>
    <w:rsid w:val="00A54DA9"/>
    <w:rsid w:val="00A555A7"/>
    <w:rsid w:val="00A5765D"/>
    <w:rsid w:val="00A579BD"/>
    <w:rsid w:val="00A601C1"/>
    <w:rsid w:val="00A607CB"/>
    <w:rsid w:val="00A611AF"/>
    <w:rsid w:val="00A612C9"/>
    <w:rsid w:val="00A62390"/>
    <w:rsid w:val="00A62817"/>
    <w:rsid w:val="00A6281F"/>
    <w:rsid w:val="00A6351F"/>
    <w:rsid w:val="00A63809"/>
    <w:rsid w:val="00A64278"/>
    <w:rsid w:val="00A64724"/>
    <w:rsid w:val="00A64A6E"/>
    <w:rsid w:val="00A6519F"/>
    <w:rsid w:val="00A65931"/>
    <w:rsid w:val="00A65A70"/>
    <w:rsid w:val="00A66484"/>
    <w:rsid w:val="00A6665F"/>
    <w:rsid w:val="00A66F36"/>
    <w:rsid w:val="00A676D9"/>
    <w:rsid w:val="00A67EFC"/>
    <w:rsid w:val="00A7031E"/>
    <w:rsid w:val="00A708AA"/>
    <w:rsid w:val="00A710A8"/>
    <w:rsid w:val="00A71140"/>
    <w:rsid w:val="00A71EDD"/>
    <w:rsid w:val="00A7205E"/>
    <w:rsid w:val="00A72904"/>
    <w:rsid w:val="00A731D1"/>
    <w:rsid w:val="00A73F26"/>
    <w:rsid w:val="00A74692"/>
    <w:rsid w:val="00A750ED"/>
    <w:rsid w:val="00A75A52"/>
    <w:rsid w:val="00A75F97"/>
    <w:rsid w:val="00A7618B"/>
    <w:rsid w:val="00A762DA"/>
    <w:rsid w:val="00A7640B"/>
    <w:rsid w:val="00A76845"/>
    <w:rsid w:val="00A773A8"/>
    <w:rsid w:val="00A776CA"/>
    <w:rsid w:val="00A7778B"/>
    <w:rsid w:val="00A803BC"/>
    <w:rsid w:val="00A80969"/>
    <w:rsid w:val="00A8203C"/>
    <w:rsid w:val="00A82A6B"/>
    <w:rsid w:val="00A8488E"/>
    <w:rsid w:val="00A84C03"/>
    <w:rsid w:val="00A84F71"/>
    <w:rsid w:val="00A84FA5"/>
    <w:rsid w:val="00A85521"/>
    <w:rsid w:val="00A85798"/>
    <w:rsid w:val="00A8609D"/>
    <w:rsid w:val="00A86DE1"/>
    <w:rsid w:val="00A86EA7"/>
    <w:rsid w:val="00A87E5A"/>
    <w:rsid w:val="00A91244"/>
    <w:rsid w:val="00A91774"/>
    <w:rsid w:val="00A91C7F"/>
    <w:rsid w:val="00A92066"/>
    <w:rsid w:val="00A92776"/>
    <w:rsid w:val="00A92B12"/>
    <w:rsid w:val="00A93181"/>
    <w:rsid w:val="00A931CF"/>
    <w:rsid w:val="00A93440"/>
    <w:rsid w:val="00A938E6"/>
    <w:rsid w:val="00A939BC"/>
    <w:rsid w:val="00A93CCF"/>
    <w:rsid w:val="00A945EE"/>
    <w:rsid w:val="00A94E4E"/>
    <w:rsid w:val="00A95446"/>
    <w:rsid w:val="00A95514"/>
    <w:rsid w:val="00A95BD5"/>
    <w:rsid w:val="00A95C53"/>
    <w:rsid w:val="00A96F78"/>
    <w:rsid w:val="00A97507"/>
    <w:rsid w:val="00A979E1"/>
    <w:rsid w:val="00A97D0C"/>
    <w:rsid w:val="00AA064D"/>
    <w:rsid w:val="00AA0A75"/>
    <w:rsid w:val="00AA0B9E"/>
    <w:rsid w:val="00AA1087"/>
    <w:rsid w:val="00AA22E4"/>
    <w:rsid w:val="00AA247C"/>
    <w:rsid w:val="00AA25A9"/>
    <w:rsid w:val="00AA26D9"/>
    <w:rsid w:val="00AA278A"/>
    <w:rsid w:val="00AA3183"/>
    <w:rsid w:val="00AA3E0A"/>
    <w:rsid w:val="00AA4605"/>
    <w:rsid w:val="00AA51AD"/>
    <w:rsid w:val="00AA5478"/>
    <w:rsid w:val="00AA591E"/>
    <w:rsid w:val="00AA5DF4"/>
    <w:rsid w:val="00AA65C9"/>
    <w:rsid w:val="00AA66CB"/>
    <w:rsid w:val="00AA6D25"/>
    <w:rsid w:val="00AB0A32"/>
    <w:rsid w:val="00AB0B90"/>
    <w:rsid w:val="00AB0E56"/>
    <w:rsid w:val="00AB0ED5"/>
    <w:rsid w:val="00AB18AC"/>
    <w:rsid w:val="00AB1EB7"/>
    <w:rsid w:val="00AB2556"/>
    <w:rsid w:val="00AB3453"/>
    <w:rsid w:val="00AB3A15"/>
    <w:rsid w:val="00AB47B7"/>
    <w:rsid w:val="00AB4C50"/>
    <w:rsid w:val="00AB4ECC"/>
    <w:rsid w:val="00AB4F0F"/>
    <w:rsid w:val="00AB53E3"/>
    <w:rsid w:val="00AB60E2"/>
    <w:rsid w:val="00AB6601"/>
    <w:rsid w:val="00AB674E"/>
    <w:rsid w:val="00AB67B1"/>
    <w:rsid w:val="00AB6D79"/>
    <w:rsid w:val="00AB7001"/>
    <w:rsid w:val="00AB709E"/>
    <w:rsid w:val="00AB7806"/>
    <w:rsid w:val="00AC0063"/>
    <w:rsid w:val="00AC02C1"/>
    <w:rsid w:val="00AC0AB6"/>
    <w:rsid w:val="00AC10AD"/>
    <w:rsid w:val="00AC1E55"/>
    <w:rsid w:val="00AC2D0E"/>
    <w:rsid w:val="00AC3D06"/>
    <w:rsid w:val="00AC429F"/>
    <w:rsid w:val="00AC527C"/>
    <w:rsid w:val="00AC57AB"/>
    <w:rsid w:val="00AC6017"/>
    <w:rsid w:val="00AC60B4"/>
    <w:rsid w:val="00AC6159"/>
    <w:rsid w:val="00AC67B6"/>
    <w:rsid w:val="00AC7C8E"/>
    <w:rsid w:val="00AC7D98"/>
    <w:rsid w:val="00AC7FEB"/>
    <w:rsid w:val="00AD00C5"/>
    <w:rsid w:val="00AD148A"/>
    <w:rsid w:val="00AD165F"/>
    <w:rsid w:val="00AD1810"/>
    <w:rsid w:val="00AD1D5F"/>
    <w:rsid w:val="00AD2794"/>
    <w:rsid w:val="00AD2DC5"/>
    <w:rsid w:val="00AD3455"/>
    <w:rsid w:val="00AD3C7F"/>
    <w:rsid w:val="00AD3CAD"/>
    <w:rsid w:val="00AD57B8"/>
    <w:rsid w:val="00AD5A99"/>
    <w:rsid w:val="00AD5DF4"/>
    <w:rsid w:val="00AD69FF"/>
    <w:rsid w:val="00AD6D6A"/>
    <w:rsid w:val="00AD702B"/>
    <w:rsid w:val="00AD72E6"/>
    <w:rsid w:val="00AD763A"/>
    <w:rsid w:val="00AD7C95"/>
    <w:rsid w:val="00AD7FCD"/>
    <w:rsid w:val="00AE2BED"/>
    <w:rsid w:val="00AE373A"/>
    <w:rsid w:val="00AE38BB"/>
    <w:rsid w:val="00AE3DE1"/>
    <w:rsid w:val="00AE47AC"/>
    <w:rsid w:val="00AE5439"/>
    <w:rsid w:val="00AE61B2"/>
    <w:rsid w:val="00AE78D1"/>
    <w:rsid w:val="00AE7BB8"/>
    <w:rsid w:val="00AE7F89"/>
    <w:rsid w:val="00AE7FD3"/>
    <w:rsid w:val="00AF10EC"/>
    <w:rsid w:val="00AF2D54"/>
    <w:rsid w:val="00AF2F49"/>
    <w:rsid w:val="00AF3458"/>
    <w:rsid w:val="00AF3A36"/>
    <w:rsid w:val="00AF3F7B"/>
    <w:rsid w:val="00AF42B4"/>
    <w:rsid w:val="00AF4B8A"/>
    <w:rsid w:val="00AF4F1B"/>
    <w:rsid w:val="00AF5129"/>
    <w:rsid w:val="00AF5EC6"/>
    <w:rsid w:val="00AF6C38"/>
    <w:rsid w:val="00AF6E8A"/>
    <w:rsid w:val="00AF7213"/>
    <w:rsid w:val="00AF7771"/>
    <w:rsid w:val="00AF7D92"/>
    <w:rsid w:val="00B00F72"/>
    <w:rsid w:val="00B011CC"/>
    <w:rsid w:val="00B012C3"/>
    <w:rsid w:val="00B01386"/>
    <w:rsid w:val="00B01938"/>
    <w:rsid w:val="00B04048"/>
    <w:rsid w:val="00B049DD"/>
    <w:rsid w:val="00B04F3D"/>
    <w:rsid w:val="00B05369"/>
    <w:rsid w:val="00B05702"/>
    <w:rsid w:val="00B059D7"/>
    <w:rsid w:val="00B05B34"/>
    <w:rsid w:val="00B06DD9"/>
    <w:rsid w:val="00B078A0"/>
    <w:rsid w:val="00B07CD6"/>
    <w:rsid w:val="00B07E52"/>
    <w:rsid w:val="00B07F78"/>
    <w:rsid w:val="00B10010"/>
    <w:rsid w:val="00B11775"/>
    <w:rsid w:val="00B122BE"/>
    <w:rsid w:val="00B12925"/>
    <w:rsid w:val="00B12F75"/>
    <w:rsid w:val="00B1302D"/>
    <w:rsid w:val="00B13494"/>
    <w:rsid w:val="00B1513F"/>
    <w:rsid w:val="00B15B89"/>
    <w:rsid w:val="00B1675D"/>
    <w:rsid w:val="00B1746F"/>
    <w:rsid w:val="00B20150"/>
    <w:rsid w:val="00B20725"/>
    <w:rsid w:val="00B2087E"/>
    <w:rsid w:val="00B208FB"/>
    <w:rsid w:val="00B20B11"/>
    <w:rsid w:val="00B20B94"/>
    <w:rsid w:val="00B22532"/>
    <w:rsid w:val="00B23C77"/>
    <w:rsid w:val="00B2458A"/>
    <w:rsid w:val="00B2486A"/>
    <w:rsid w:val="00B248D0"/>
    <w:rsid w:val="00B2628E"/>
    <w:rsid w:val="00B264A1"/>
    <w:rsid w:val="00B266B0"/>
    <w:rsid w:val="00B26DB7"/>
    <w:rsid w:val="00B27921"/>
    <w:rsid w:val="00B27E71"/>
    <w:rsid w:val="00B3000E"/>
    <w:rsid w:val="00B30650"/>
    <w:rsid w:val="00B30D4E"/>
    <w:rsid w:val="00B3100B"/>
    <w:rsid w:val="00B326A8"/>
    <w:rsid w:val="00B3291A"/>
    <w:rsid w:val="00B329EB"/>
    <w:rsid w:val="00B32A68"/>
    <w:rsid w:val="00B32FCD"/>
    <w:rsid w:val="00B33508"/>
    <w:rsid w:val="00B3377E"/>
    <w:rsid w:val="00B33973"/>
    <w:rsid w:val="00B34039"/>
    <w:rsid w:val="00B34E63"/>
    <w:rsid w:val="00B34E6C"/>
    <w:rsid w:val="00B3532E"/>
    <w:rsid w:val="00B35A26"/>
    <w:rsid w:val="00B35DA4"/>
    <w:rsid w:val="00B35FF6"/>
    <w:rsid w:val="00B36CAD"/>
    <w:rsid w:val="00B40A72"/>
    <w:rsid w:val="00B40A96"/>
    <w:rsid w:val="00B41426"/>
    <w:rsid w:val="00B4184B"/>
    <w:rsid w:val="00B41F28"/>
    <w:rsid w:val="00B422A7"/>
    <w:rsid w:val="00B42A32"/>
    <w:rsid w:val="00B42FA6"/>
    <w:rsid w:val="00B43334"/>
    <w:rsid w:val="00B4399E"/>
    <w:rsid w:val="00B43A16"/>
    <w:rsid w:val="00B45CE1"/>
    <w:rsid w:val="00B46A75"/>
    <w:rsid w:val="00B470A7"/>
    <w:rsid w:val="00B47CAE"/>
    <w:rsid w:val="00B47CCE"/>
    <w:rsid w:val="00B500CD"/>
    <w:rsid w:val="00B5109D"/>
    <w:rsid w:val="00B51B2D"/>
    <w:rsid w:val="00B5239C"/>
    <w:rsid w:val="00B524E1"/>
    <w:rsid w:val="00B52C07"/>
    <w:rsid w:val="00B52FA2"/>
    <w:rsid w:val="00B53259"/>
    <w:rsid w:val="00B53893"/>
    <w:rsid w:val="00B53E26"/>
    <w:rsid w:val="00B548C2"/>
    <w:rsid w:val="00B54B6A"/>
    <w:rsid w:val="00B55428"/>
    <w:rsid w:val="00B55693"/>
    <w:rsid w:val="00B570BF"/>
    <w:rsid w:val="00B60413"/>
    <w:rsid w:val="00B60471"/>
    <w:rsid w:val="00B60924"/>
    <w:rsid w:val="00B60B8F"/>
    <w:rsid w:val="00B60CBF"/>
    <w:rsid w:val="00B60D04"/>
    <w:rsid w:val="00B61C60"/>
    <w:rsid w:val="00B625CC"/>
    <w:rsid w:val="00B63337"/>
    <w:rsid w:val="00B63355"/>
    <w:rsid w:val="00B6369F"/>
    <w:rsid w:val="00B639D7"/>
    <w:rsid w:val="00B64194"/>
    <w:rsid w:val="00B64358"/>
    <w:rsid w:val="00B64AA7"/>
    <w:rsid w:val="00B64E7F"/>
    <w:rsid w:val="00B6500D"/>
    <w:rsid w:val="00B65452"/>
    <w:rsid w:val="00B6567C"/>
    <w:rsid w:val="00B66594"/>
    <w:rsid w:val="00B667AE"/>
    <w:rsid w:val="00B67805"/>
    <w:rsid w:val="00B67B00"/>
    <w:rsid w:val="00B701FE"/>
    <w:rsid w:val="00B70D9C"/>
    <w:rsid w:val="00B721C6"/>
    <w:rsid w:val="00B721CD"/>
    <w:rsid w:val="00B7267A"/>
    <w:rsid w:val="00B726FF"/>
    <w:rsid w:val="00B72A5B"/>
    <w:rsid w:val="00B72AA4"/>
    <w:rsid w:val="00B73173"/>
    <w:rsid w:val="00B7363E"/>
    <w:rsid w:val="00B74003"/>
    <w:rsid w:val="00B75454"/>
    <w:rsid w:val="00B75E8D"/>
    <w:rsid w:val="00B76BCD"/>
    <w:rsid w:val="00B76EE9"/>
    <w:rsid w:val="00B7710B"/>
    <w:rsid w:val="00B77231"/>
    <w:rsid w:val="00B77320"/>
    <w:rsid w:val="00B77880"/>
    <w:rsid w:val="00B77B84"/>
    <w:rsid w:val="00B80C86"/>
    <w:rsid w:val="00B80D90"/>
    <w:rsid w:val="00B80F5A"/>
    <w:rsid w:val="00B81A7B"/>
    <w:rsid w:val="00B82613"/>
    <w:rsid w:val="00B828B5"/>
    <w:rsid w:val="00B82D42"/>
    <w:rsid w:val="00B82ED8"/>
    <w:rsid w:val="00B83E1B"/>
    <w:rsid w:val="00B845D0"/>
    <w:rsid w:val="00B84A80"/>
    <w:rsid w:val="00B84E9C"/>
    <w:rsid w:val="00B85522"/>
    <w:rsid w:val="00B86EA0"/>
    <w:rsid w:val="00B878EE"/>
    <w:rsid w:val="00B90E2A"/>
    <w:rsid w:val="00B90F2A"/>
    <w:rsid w:val="00B9198D"/>
    <w:rsid w:val="00B9222C"/>
    <w:rsid w:val="00B92D25"/>
    <w:rsid w:val="00B92FD1"/>
    <w:rsid w:val="00B93008"/>
    <w:rsid w:val="00B93E6F"/>
    <w:rsid w:val="00B9406D"/>
    <w:rsid w:val="00B94320"/>
    <w:rsid w:val="00B94AB2"/>
    <w:rsid w:val="00B94BA7"/>
    <w:rsid w:val="00B94E0E"/>
    <w:rsid w:val="00B96413"/>
    <w:rsid w:val="00B979C9"/>
    <w:rsid w:val="00B97CA3"/>
    <w:rsid w:val="00BA0AFC"/>
    <w:rsid w:val="00BA1104"/>
    <w:rsid w:val="00BA1167"/>
    <w:rsid w:val="00BA1872"/>
    <w:rsid w:val="00BA1913"/>
    <w:rsid w:val="00BA2BC9"/>
    <w:rsid w:val="00BA34D3"/>
    <w:rsid w:val="00BA3629"/>
    <w:rsid w:val="00BA4641"/>
    <w:rsid w:val="00BA4A54"/>
    <w:rsid w:val="00BA7205"/>
    <w:rsid w:val="00BA75CC"/>
    <w:rsid w:val="00BA76A9"/>
    <w:rsid w:val="00BA79CE"/>
    <w:rsid w:val="00BB0595"/>
    <w:rsid w:val="00BB2E34"/>
    <w:rsid w:val="00BB2F36"/>
    <w:rsid w:val="00BB3386"/>
    <w:rsid w:val="00BB37D8"/>
    <w:rsid w:val="00BB3E2B"/>
    <w:rsid w:val="00BB4727"/>
    <w:rsid w:val="00BB4FBA"/>
    <w:rsid w:val="00BB5D1C"/>
    <w:rsid w:val="00BB6552"/>
    <w:rsid w:val="00BB65E0"/>
    <w:rsid w:val="00BB6B9B"/>
    <w:rsid w:val="00BB6EFC"/>
    <w:rsid w:val="00BB754F"/>
    <w:rsid w:val="00BB7B15"/>
    <w:rsid w:val="00BB7B90"/>
    <w:rsid w:val="00BC0058"/>
    <w:rsid w:val="00BC037A"/>
    <w:rsid w:val="00BC07D4"/>
    <w:rsid w:val="00BC0A5D"/>
    <w:rsid w:val="00BC0BE3"/>
    <w:rsid w:val="00BC1864"/>
    <w:rsid w:val="00BC1AD9"/>
    <w:rsid w:val="00BC1B91"/>
    <w:rsid w:val="00BC3257"/>
    <w:rsid w:val="00BC32E7"/>
    <w:rsid w:val="00BC4F81"/>
    <w:rsid w:val="00BC5670"/>
    <w:rsid w:val="00BC58B9"/>
    <w:rsid w:val="00BC7FB5"/>
    <w:rsid w:val="00BD04D2"/>
    <w:rsid w:val="00BD16B1"/>
    <w:rsid w:val="00BD2F13"/>
    <w:rsid w:val="00BD3056"/>
    <w:rsid w:val="00BD3846"/>
    <w:rsid w:val="00BD3E68"/>
    <w:rsid w:val="00BD44CF"/>
    <w:rsid w:val="00BD48AC"/>
    <w:rsid w:val="00BD4E05"/>
    <w:rsid w:val="00BD4E4A"/>
    <w:rsid w:val="00BD4E73"/>
    <w:rsid w:val="00BD5378"/>
    <w:rsid w:val="00BD598A"/>
    <w:rsid w:val="00BD5C7A"/>
    <w:rsid w:val="00BD723F"/>
    <w:rsid w:val="00BD75B4"/>
    <w:rsid w:val="00BD7D14"/>
    <w:rsid w:val="00BE02B4"/>
    <w:rsid w:val="00BE05F0"/>
    <w:rsid w:val="00BE0830"/>
    <w:rsid w:val="00BE1D09"/>
    <w:rsid w:val="00BE28C1"/>
    <w:rsid w:val="00BE2C1D"/>
    <w:rsid w:val="00BE3492"/>
    <w:rsid w:val="00BE3B62"/>
    <w:rsid w:val="00BE4EC9"/>
    <w:rsid w:val="00BE5490"/>
    <w:rsid w:val="00BE564E"/>
    <w:rsid w:val="00BE631E"/>
    <w:rsid w:val="00BE6BEC"/>
    <w:rsid w:val="00BE6BFF"/>
    <w:rsid w:val="00BF0CCF"/>
    <w:rsid w:val="00BF0FC5"/>
    <w:rsid w:val="00BF10BC"/>
    <w:rsid w:val="00BF21AC"/>
    <w:rsid w:val="00BF2E53"/>
    <w:rsid w:val="00BF326F"/>
    <w:rsid w:val="00BF352A"/>
    <w:rsid w:val="00BF3669"/>
    <w:rsid w:val="00BF3C0D"/>
    <w:rsid w:val="00BF4131"/>
    <w:rsid w:val="00BF4B8A"/>
    <w:rsid w:val="00BF4BC7"/>
    <w:rsid w:val="00BF4EF6"/>
    <w:rsid w:val="00BF56CA"/>
    <w:rsid w:val="00BF5EAA"/>
    <w:rsid w:val="00BF6252"/>
    <w:rsid w:val="00BF6353"/>
    <w:rsid w:val="00BF711C"/>
    <w:rsid w:val="00BF748E"/>
    <w:rsid w:val="00BF789B"/>
    <w:rsid w:val="00BF7CAD"/>
    <w:rsid w:val="00BF7F1F"/>
    <w:rsid w:val="00C006F7"/>
    <w:rsid w:val="00C007A5"/>
    <w:rsid w:val="00C01E28"/>
    <w:rsid w:val="00C02C77"/>
    <w:rsid w:val="00C03309"/>
    <w:rsid w:val="00C037E0"/>
    <w:rsid w:val="00C04FA9"/>
    <w:rsid w:val="00C05759"/>
    <w:rsid w:val="00C061B5"/>
    <w:rsid w:val="00C06820"/>
    <w:rsid w:val="00C06C7A"/>
    <w:rsid w:val="00C072FE"/>
    <w:rsid w:val="00C1140A"/>
    <w:rsid w:val="00C11ADE"/>
    <w:rsid w:val="00C12142"/>
    <w:rsid w:val="00C126E0"/>
    <w:rsid w:val="00C128BC"/>
    <w:rsid w:val="00C12E39"/>
    <w:rsid w:val="00C12E44"/>
    <w:rsid w:val="00C12E77"/>
    <w:rsid w:val="00C13D47"/>
    <w:rsid w:val="00C14164"/>
    <w:rsid w:val="00C14193"/>
    <w:rsid w:val="00C146D1"/>
    <w:rsid w:val="00C14A14"/>
    <w:rsid w:val="00C14C53"/>
    <w:rsid w:val="00C15A7D"/>
    <w:rsid w:val="00C15BEC"/>
    <w:rsid w:val="00C15D8E"/>
    <w:rsid w:val="00C15F7E"/>
    <w:rsid w:val="00C1679F"/>
    <w:rsid w:val="00C17012"/>
    <w:rsid w:val="00C178FB"/>
    <w:rsid w:val="00C17DF9"/>
    <w:rsid w:val="00C201EB"/>
    <w:rsid w:val="00C20ACC"/>
    <w:rsid w:val="00C22B28"/>
    <w:rsid w:val="00C24A32"/>
    <w:rsid w:val="00C257B7"/>
    <w:rsid w:val="00C2630A"/>
    <w:rsid w:val="00C270CE"/>
    <w:rsid w:val="00C272E8"/>
    <w:rsid w:val="00C27EF4"/>
    <w:rsid w:val="00C301A9"/>
    <w:rsid w:val="00C30ABC"/>
    <w:rsid w:val="00C30B2F"/>
    <w:rsid w:val="00C30B60"/>
    <w:rsid w:val="00C31FAA"/>
    <w:rsid w:val="00C33359"/>
    <w:rsid w:val="00C348D6"/>
    <w:rsid w:val="00C3504C"/>
    <w:rsid w:val="00C35618"/>
    <w:rsid w:val="00C365E7"/>
    <w:rsid w:val="00C36DD2"/>
    <w:rsid w:val="00C36E34"/>
    <w:rsid w:val="00C40388"/>
    <w:rsid w:val="00C404D7"/>
    <w:rsid w:val="00C404EE"/>
    <w:rsid w:val="00C41513"/>
    <w:rsid w:val="00C4171B"/>
    <w:rsid w:val="00C42689"/>
    <w:rsid w:val="00C427AF"/>
    <w:rsid w:val="00C42988"/>
    <w:rsid w:val="00C42BD4"/>
    <w:rsid w:val="00C437D9"/>
    <w:rsid w:val="00C43C21"/>
    <w:rsid w:val="00C43FF0"/>
    <w:rsid w:val="00C44124"/>
    <w:rsid w:val="00C44641"/>
    <w:rsid w:val="00C45EF5"/>
    <w:rsid w:val="00C468ED"/>
    <w:rsid w:val="00C46B7E"/>
    <w:rsid w:val="00C474D6"/>
    <w:rsid w:val="00C47538"/>
    <w:rsid w:val="00C503FD"/>
    <w:rsid w:val="00C5099B"/>
    <w:rsid w:val="00C50A4E"/>
    <w:rsid w:val="00C51C37"/>
    <w:rsid w:val="00C520B1"/>
    <w:rsid w:val="00C522D6"/>
    <w:rsid w:val="00C52695"/>
    <w:rsid w:val="00C52C52"/>
    <w:rsid w:val="00C53EFC"/>
    <w:rsid w:val="00C54020"/>
    <w:rsid w:val="00C5406F"/>
    <w:rsid w:val="00C545C5"/>
    <w:rsid w:val="00C54817"/>
    <w:rsid w:val="00C54895"/>
    <w:rsid w:val="00C54F35"/>
    <w:rsid w:val="00C55559"/>
    <w:rsid w:val="00C55566"/>
    <w:rsid w:val="00C55F94"/>
    <w:rsid w:val="00C57A01"/>
    <w:rsid w:val="00C57A2D"/>
    <w:rsid w:val="00C60B07"/>
    <w:rsid w:val="00C61D4B"/>
    <w:rsid w:val="00C62B0A"/>
    <w:rsid w:val="00C62B6A"/>
    <w:rsid w:val="00C6394F"/>
    <w:rsid w:val="00C63C52"/>
    <w:rsid w:val="00C63F08"/>
    <w:rsid w:val="00C650EA"/>
    <w:rsid w:val="00C6528C"/>
    <w:rsid w:val="00C661E8"/>
    <w:rsid w:val="00C666BC"/>
    <w:rsid w:val="00C67D21"/>
    <w:rsid w:val="00C70084"/>
    <w:rsid w:val="00C7090B"/>
    <w:rsid w:val="00C70D4F"/>
    <w:rsid w:val="00C71297"/>
    <w:rsid w:val="00C71483"/>
    <w:rsid w:val="00C7235B"/>
    <w:rsid w:val="00C72E18"/>
    <w:rsid w:val="00C731AD"/>
    <w:rsid w:val="00C7380B"/>
    <w:rsid w:val="00C74421"/>
    <w:rsid w:val="00C75F2F"/>
    <w:rsid w:val="00C75FEE"/>
    <w:rsid w:val="00C760D2"/>
    <w:rsid w:val="00C76129"/>
    <w:rsid w:val="00C763A8"/>
    <w:rsid w:val="00C76F1D"/>
    <w:rsid w:val="00C77937"/>
    <w:rsid w:val="00C77CA4"/>
    <w:rsid w:val="00C77D26"/>
    <w:rsid w:val="00C8068F"/>
    <w:rsid w:val="00C80BDF"/>
    <w:rsid w:val="00C812A4"/>
    <w:rsid w:val="00C815DF"/>
    <w:rsid w:val="00C81819"/>
    <w:rsid w:val="00C826FA"/>
    <w:rsid w:val="00C82BE4"/>
    <w:rsid w:val="00C82FEE"/>
    <w:rsid w:val="00C83F27"/>
    <w:rsid w:val="00C84499"/>
    <w:rsid w:val="00C84D39"/>
    <w:rsid w:val="00C851FE"/>
    <w:rsid w:val="00C85277"/>
    <w:rsid w:val="00C85806"/>
    <w:rsid w:val="00C85D76"/>
    <w:rsid w:val="00C85E34"/>
    <w:rsid w:val="00C8665C"/>
    <w:rsid w:val="00C86766"/>
    <w:rsid w:val="00C873AC"/>
    <w:rsid w:val="00C87B1F"/>
    <w:rsid w:val="00C87D18"/>
    <w:rsid w:val="00C87DA6"/>
    <w:rsid w:val="00C91857"/>
    <w:rsid w:val="00C9213B"/>
    <w:rsid w:val="00C93068"/>
    <w:rsid w:val="00C93462"/>
    <w:rsid w:val="00C93673"/>
    <w:rsid w:val="00C94384"/>
    <w:rsid w:val="00C9460D"/>
    <w:rsid w:val="00C9467A"/>
    <w:rsid w:val="00C94A34"/>
    <w:rsid w:val="00C94C2B"/>
    <w:rsid w:val="00C94F73"/>
    <w:rsid w:val="00C95609"/>
    <w:rsid w:val="00C96DE6"/>
    <w:rsid w:val="00C96F79"/>
    <w:rsid w:val="00C97CF9"/>
    <w:rsid w:val="00CA17DD"/>
    <w:rsid w:val="00CA1863"/>
    <w:rsid w:val="00CA1941"/>
    <w:rsid w:val="00CA213F"/>
    <w:rsid w:val="00CA26CE"/>
    <w:rsid w:val="00CA391D"/>
    <w:rsid w:val="00CA3ACD"/>
    <w:rsid w:val="00CA437A"/>
    <w:rsid w:val="00CA4F74"/>
    <w:rsid w:val="00CA4F8B"/>
    <w:rsid w:val="00CA5445"/>
    <w:rsid w:val="00CB0007"/>
    <w:rsid w:val="00CB09DA"/>
    <w:rsid w:val="00CB0BD9"/>
    <w:rsid w:val="00CB1163"/>
    <w:rsid w:val="00CB1742"/>
    <w:rsid w:val="00CB1CAC"/>
    <w:rsid w:val="00CB1DE8"/>
    <w:rsid w:val="00CB1E3B"/>
    <w:rsid w:val="00CB1F1D"/>
    <w:rsid w:val="00CB33C5"/>
    <w:rsid w:val="00CB471F"/>
    <w:rsid w:val="00CB4BA9"/>
    <w:rsid w:val="00CB5484"/>
    <w:rsid w:val="00CB6508"/>
    <w:rsid w:val="00CB6795"/>
    <w:rsid w:val="00CB6A6E"/>
    <w:rsid w:val="00CB707C"/>
    <w:rsid w:val="00CB71F8"/>
    <w:rsid w:val="00CB7BE5"/>
    <w:rsid w:val="00CC180A"/>
    <w:rsid w:val="00CC2652"/>
    <w:rsid w:val="00CC26DB"/>
    <w:rsid w:val="00CC2A98"/>
    <w:rsid w:val="00CC300C"/>
    <w:rsid w:val="00CC35AE"/>
    <w:rsid w:val="00CC3DAA"/>
    <w:rsid w:val="00CC4C2C"/>
    <w:rsid w:val="00CC5057"/>
    <w:rsid w:val="00CC638A"/>
    <w:rsid w:val="00CD053F"/>
    <w:rsid w:val="00CD078F"/>
    <w:rsid w:val="00CD080A"/>
    <w:rsid w:val="00CD0A0B"/>
    <w:rsid w:val="00CD121E"/>
    <w:rsid w:val="00CD185D"/>
    <w:rsid w:val="00CD1B52"/>
    <w:rsid w:val="00CD1F13"/>
    <w:rsid w:val="00CD20E5"/>
    <w:rsid w:val="00CD28F0"/>
    <w:rsid w:val="00CD34F7"/>
    <w:rsid w:val="00CD353C"/>
    <w:rsid w:val="00CD3ED8"/>
    <w:rsid w:val="00CD497A"/>
    <w:rsid w:val="00CD61C8"/>
    <w:rsid w:val="00CD761D"/>
    <w:rsid w:val="00CD76B5"/>
    <w:rsid w:val="00CD78B9"/>
    <w:rsid w:val="00CE1D01"/>
    <w:rsid w:val="00CE2323"/>
    <w:rsid w:val="00CE2346"/>
    <w:rsid w:val="00CE250C"/>
    <w:rsid w:val="00CE2795"/>
    <w:rsid w:val="00CE36DE"/>
    <w:rsid w:val="00CE5640"/>
    <w:rsid w:val="00CE5D4E"/>
    <w:rsid w:val="00CE6F0F"/>
    <w:rsid w:val="00CF002F"/>
    <w:rsid w:val="00CF0246"/>
    <w:rsid w:val="00CF2483"/>
    <w:rsid w:val="00CF24E2"/>
    <w:rsid w:val="00CF393D"/>
    <w:rsid w:val="00CF47BA"/>
    <w:rsid w:val="00CF48E7"/>
    <w:rsid w:val="00CF4ABD"/>
    <w:rsid w:val="00CF4CF2"/>
    <w:rsid w:val="00CF5A53"/>
    <w:rsid w:val="00CF5B73"/>
    <w:rsid w:val="00CF5D28"/>
    <w:rsid w:val="00CF68B8"/>
    <w:rsid w:val="00CF6EAD"/>
    <w:rsid w:val="00CF6F1E"/>
    <w:rsid w:val="00CF742A"/>
    <w:rsid w:val="00D001F9"/>
    <w:rsid w:val="00D0036E"/>
    <w:rsid w:val="00D00BB7"/>
    <w:rsid w:val="00D01EAD"/>
    <w:rsid w:val="00D01F01"/>
    <w:rsid w:val="00D035B9"/>
    <w:rsid w:val="00D03829"/>
    <w:rsid w:val="00D040B7"/>
    <w:rsid w:val="00D043DC"/>
    <w:rsid w:val="00D045FD"/>
    <w:rsid w:val="00D04647"/>
    <w:rsid w:val="00D04E97"/>
    <w:rsid w:val="00D05B2A"/>
    <w:rsid w:val="00D060FF"/>
    <w:rsid w:val="00D064E8"/>
    <w:rsid w:val="00D06546"/>
    <w:rsid w:val="00D06572"/>
    <w:rsid w:val="00D065CD"/>
    <w:rsid w:val="00D06C9F"/>
    <w:rsid w:val="00D0724B"/>
    <w:rsid w:val="00D12325"/>
    <w:rsid w:val="00D12761"/>
    <w:rsid w:val="00D136BB"/>
    <w:rsid w:val="00D14487"/>
    <w:rsid w:val="00D1518F"/>
    <w:rsid w:val="00D15E7E"/>
    <w:rsid w:val="00D16058"/>
    <w:rsid w:val="00D16445"/>
    <w:rsid w:val="00D165B8"/>
    <w:rsid w:val="00D16FDD"/>
    <w:rsid w:val="00D20016"/>
    <w:rsid w:val="00D20251"/>
    <w:rsid w:val="00D207A7"/>
    <w:rsid w:val="00D2173B"/>
    <w:rsid w:val="00D2275C"/>
    <w:rsid w:val="00D2279F"/>
    <w:rsid w:val="00D22AF1"/>
    <w:rsid w:val="00D22E93"/>
    <w:rsid w:val="00D242DA"/>
    <w:rsid w:val="00D242DD"/>
    <w:rsid w:val="00D247EC"/>
    <w:rsid w:val="00D26448"/>
    <w:rsid w:val="00D264CE"/>
    <w:rsid w:val="00D26670"/>
    <w:rsid w:val="00D2670E"/>
    <w:rsid w:val="00D26910"/>
    <w:rsid w:val="00D277DD"/>
    <w:rsid w:val="00D27B8B"/>
    <w:rsid w:val="00D300F8"/>
    <w:rsid w:val="00D30340"/>
    <w:rsid w:val="00D30CF0"/>
    <w:rsid w:val="00D31681"/>
    <w:rsid w:val="00D3191C"/>
    <w:rsid w:val="00D31B6E"/>
    <w:rsid w:val="00D3232B"/>
    <w:rsid w:val="00D3239F"/>
    <w:rsid w:val="00D324A4"/>
    <w:rsid w:val="00D3250C"/>
    <w:rsid w:val="00D328F6"/>
    <w:rsid w:val="00D33022"/>
    <w:rsid w:val="00D331BF"/>
    <w:rsid w:val="00D345D4"/>
    <w:rsid w:val="00D3462C"/>
    <w:rsid w:val="00D34DEB"/>
    <w:rsid w:val="00D35198"/>
    <w:rsid w:val="00D3529A"/>
    <w:rsid w:val="00D3584B"/>
    <w:rsid w:val="00D3598A"/>
    <w:rsid w:val="00D35A85"/>
    <w:rsid w:val="00D35F97"/>
    <w:rsid w:val="00D36840"/>
    <w:rsid w:val="00D36964"/>
    <w:rsid w:val="00D37A1A"/>
    <w:rsid w:val="00D4081B"/>
    <w:rsid w:val="00D40E1A"/>
    <w:rsid w:val="00D413C3"/>
    <w:rsid w:val="00D42240"/>
    <w:rsid w:val="00D4257C"/>
    <w:rsid w:val="00D427C3"/>
    <w:rsid w:val="00D42EB8"/>
    <w:rsid w:val="00D43D3C"/>
    <w:rsid w:val="00D43E0B"/>
    <w:rsid w:val="00D441E2"/>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213C"/>
    <w:rsid w:val="00D5267B"/>
    <w:rsid w:val="00D52A15"/>
    <w:rsid w:val="00D53649"/>
    <w:rsid w:val="00D53830"/>
    <w:rsid w:val="00D54CAA"/>
    <w:rsid w:val="00D54FB3"/>
    <w:rsid w:val="00D55545"/>
    <w:rsid w:val="00D555D4"/>
    <w:rsid w:val="00D55889"/>
    <w:rsid w:val="00D565E6"/>
    <w:rsid w:val="00D56B5F"/>
    <w:rsid w:val="00D56F3F"/>
    <w:rsid w:val="00D57A3F"/>
    <w:rsid w:val="00D57AF0"/>
    <w:rsid w:val="00D604C6"/>
    <w:rsid w:val="00D61815"/>
    <w:rsid w:val="00D627E3"/>
    <w:rsid w:val="00D62986"/>
    <w:rsid w:val="00D62ECD"/>
    <w:rsid w:val="00D639ED"/>
    <w:rsid w:val="00D64426"/>
    <w:rsid w:val="00D64475"/>
    <w:rsid w:val="00D64834"/>
    <w:rsid w:val="00D65B85"/>
    <w:rsid w:val="00D65D78"/>
    <w:rsid w:val="00D664C8"/>
    <w:rsid w:val="00D667F4"/>
    <w:rsid w:val="00D66AAA"/>
    <w:rsid w:val="00D66B04"/>
    <w:rsid w:val="00D67174"/>
    <w:rsid w:val="00D67993"/>
    <w:rsid w:val="00D679DD"/>
    <w:rsid w:val="00D67BC5"/>
    <w:rsid w:val="00D67CA4"/>
    <w:rsid w:val="00D7021B"/>
    <w:rsid w:val="00D70D33"/>
    <w:rsid w:val="00D71125"/>
    <w:rsid w:val="00D714FF"/>
    <w:rsid w:val="00D71862"/>
    <w:rsid w:val="00D71D46"/>
    <w:rsid w:val="00D71E7F"/>
    <w:rsid w:val="00D71FBA"/>
    <w:rsid w:val="00D7239B"/>
    <w:rsid w:val="00D72FD2"/>
    <w:rsid w:val="00D73077"/>
    <w:rsid w:val="00D736A2"/>
    <w:rsid w:val="00D73C57"/>
    <w:rsid w:val="00D742FF"/>
    <w:rsid w:val="00D75056"/>
    <w:rsid w:val="00D758B3"/>
    <w:rsid w:val="00D75EFC"/>
    <w:rsid w:val="00D76ADC"/>
    <w:rsid w:val="00D76AFA"/>
    <w:rsid w:val="00D77413"/>
    <w:rsid w:val="00D80B04"/>
    <w:rsid w:val="00D81F10"/>
    <w:rsid w:val="00D82798"/>
    <w:rsid w:val="00D82BF2"/>
    <w:rsid w:val="00D8429E"/>
    <w:rsid w:val="00D84A57"/>
    <w:rsid w:val="00D84DA9"/>
    <w:rsid w:val="00D86234"/>
    <w:rsid w:val="00D87307"/>
    <w:rsid w:val="00D874DF"/>
    <w:rsid w:val="00D87A12"/>
    <w:rsid w:val="00D900B5"/>
    <w:rsid w:val="00D90DA8"/>
    <w:rsid w:val="00D913FA"/>
    <w:rsid w:val="00D9154F"/>
    <w:rsid w:val="00D930E1"/>
    <w:rsid w:val="00D9354D"/>
    <w:rsid w:val="00D93936"/>
    <w:rsid w:val="00D93DEE"/>
    <w:rsid w:val="00D93FBF"/>
    <w:rsid w:val="00D9415C"/>
    <w:rsid w:val="00D942CC"/>
    <w:rsid w:val="00D944E4"/>
    <w:rsid w:val="00D945C0"/>
    <w:rsid w:val="00D94D87"/>
    <w:rsid w:val="00D94F33"/>
    <w:rsid w:val="00D95B31"/>
    <w:rsid w:val="00D95DCC"/>
    <w:rsid w:val="00D962DC"/>
    <w:rsid w:val="00D968A8"/>
    <w:rsid w:val="00D97336"/>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EF1"/>
    <w:rsid w:val="00DB39D4"/>
    <w:rsid w:val="00DB3A47"/>
    <w:rsid w:val="00DB4162"/>
    <w:rsid w:val="00DB46D0"/>
    <w:rsid w:val="00DB46DF"/>
    <w:rsid w:val="00DB49B6"/>
    <w:rsid w:val="00DB4E06"/>
    <w:rsid w:val="00DB6739"/>
    <w:rsid w:val="00DB6A80"/>
    <w:rsid w:val="00DB6C06"/>
    <w:rsid w:val="00DB72E0"/>
    <w:rsid w:val="00DB7B06"/>
    <w:rsid w:val="00DC043D"/>
    <w:rsid w:val="00DC16BC"/>
    <w:rsid w:val="00DC1E59"/>
    <w:rsid w:val="00DC20BF"/>
    <w:rsid w:val="00DC2B4F"/>
    <w:rsid w:val="00DC30B6"/>
    <w:rsid w:val="00DC318A"/>
    <w:rsid w:val="00DC38A6"/>
    <w:rsid w:val="00DC3A9D"/>
    <w:rsid w:val="00DC4004"/>
    <w:rsid w:val="00DC4243"/>
    <w:rsid w:val="00DC4A6C"/>
    <w:rsid w:val="00DC5358"/>
    <w:rsid w:val="00DC5584"/>
    <w:rsid w:val="00DC6C1E"/>
    <w:rsid w:val="00DC7255"/>
    <w:rsid w:val="00DC72CE"/>
    <w:rsid w:val="00DC7951"/>
    <w:rsid w:val="00DC7B60"/>
    <w:rsid w:val="00DD0CC7"/>
    <w:rsid w:val="00DD1C4B"/>
    <w:rsid w:val="00DD1F7B"/>
    <w:rsid w:val="00DD229E"/>
    <w:rsid w:val="00DD2B63"/>
    <w:rsid w:val="00DD3029"/>
    <w:rsid w:val="00DD3DE7"/>
    <w:rsid w:val="00DD4B1B"/>
    <w:rsid w:val="00DD4EE5"/>
    <w:rsid w:val="00DD55E0"/>
    <w:rsid w:val="00DD5AD9"/>
    <w:rsid w:val="00DD5E23"/>
    <w:rsid w:val="00DE18A3"/>
    <w:rsid w:val="00DE1904"/>
    <w:rsid w:val="00DE1DAA"/>
    <w:rsid w:val="00DE389F"/>
    <w:rsid w:val="00DE3DBB"/>
    <w:rsid w:val="00DE3E4F"/>
    <w:rsid w:val="00DE43A2"/>
    <w:rsid w:val="00DE4635"/>
    <w:rsid w:val="00DE4A74"/>
    <w:rsid w:val="00DE4B05"/>
    <w:rsid w:val="00DE4EE9"/>
    <w:rsid w:val="00DE541C"/>
    <w:rsid w:val="00DE6299"/>
    <w:rsid w:val="00DE737B"/>
    <w:rsid w:val="00DE79D5"/>
    <w:rsid w:val="00DE7A94"/>
    <w:rsid w:val="00DF100B"/>
    <w:rsid w:val="00DF104F"/>
    <w:rsid w:val="00DF11B7"/>
    <w:rsid w:val="00DF11E9"/>
    <w:rsid w:val="00DF1AE5"/>
    <w:rsid w:val="00DF274A"/>
    <w:rsid w:val="00DF3603"/>
    <w:rsid w:val="00DF4359"/>
    <w:rsid w:val="00DF63A8"/>
    <w:rsid w:val="00DF661F"/>
    <w:rsid w:val="00DF6F4D"/>
    <w:rsid w:val="00DF73C1"/>
    <w:rsid w:val="00DF7511"/>
    <w:rsid w:val="00DF7751"/>
    <w:rsid w:val="00E009B1"/>
    <w:rsid w:val="00E00BC3"/>
    <w:rsid w:val="00E011D7"/>
    <w:rsid w:val="00E022AD"/>
    <w:rsid w:val="00E02930"/>
    <w:rsid w:val="00E031BB"/>
    <w:rsid w:val="00E0417B"/>
    <w:rsid w:val="00E04F0C"/>
    <w:rsid w:val="00E0576C"/>
    <w:rsid w:val="00E068BC"/>
    <w:rsid w:val="00E06DFA"/>
    <w:rsid w:val="00E073F0"/>
    <w:rsid w:val="00E076A0"/>
    <w:rsid w:val="00E10761"/>
    <w:rsid w:val="00E11D7A"/>
    <w:rsid w:val="00E11EEB"/>
    <w:rsid w:val="00E121AE"/>
    <w:rsid w:val="00E128F2"/>
    <w:rsid w:val="00E130C5"/>
    <w:rsid w:val="00E13E5A"/>
    <w:rsid w:val="00E13EE4"/>
    <w:rsid w:val="00E14E9F"/>
    <w:rsid w:val="00E15BB0"/>
    <w:rsid w:val="00E16463"/>
    <w:rsid w:val="00E16F82"/>
    <w:rsid w:val="00E173EB"/>
    <w:rsid w:val="00E17F6F"/>
    <w:rsid w:val="00E20B20"/>
    <w:rsid w:val="00E22046"/>
    <w:rsid w:val="00E239D1"/>
    <w:rsid w:val="00E23BBB"/>
    <w:rsid w:val="00E246B9"/>
    <w:rsid w:val="00E250C5"/>
    <w:rsid w:val="00E2515A"/>
    <w:rsid w:val="00E251F4"/>
    <w:rsid w:val="00E25453"/>
    <w:rsid w:val="00E25947"/>
    <w:rsid w:val="00E26727"/>
    <w:rsid w:val="00E26970"/>
    <w:rsid w:val="00E2700E"/>
    <w:rsid w:val="00E2728F"/>
    <w:rsid w:val="00E27791"/>
    <w:rsid w:val="00E27834"/>
    <w:rsid w:val="00E30F2D"/>
    <w:rsid w:val="00E30F92"/>
    <w:rsid w:val="00E311D6"/>
    <w:rsid w:val="00E319DB"/>
    <w:rsid w:val="00E31AFC"/>
    <w:rsid w:val="00E3250F"/>
    <w:rsid w:val="00E334BE"/>
    <w:rsid w:val="00E33AA6"/>
    <w:rsid w:val="00E3409E"/>
    <w:rsid w:val="00E344C5"/>
    <w:rsid w:val="00E34AEE"/>
    <w:rsid w:val="00E34F76"/>
    <w:rsid w:val="00E3683E"/>
    <w:rsid w:val="00E37BE4"/>
    <w:rsid w:val="00E37BE5"/>
    <w:rsid w:val="00E40BC6"/>
    <w:rsid w:val="00E40FBD"/>
    <w:rsid w:val="00E41A27"/>
    <w:rsid w:val="00E41AB4"/>
    <w:rsid w:val="00E42737"/>
    <w:rsid w:val="00E437C0"/>
    <w:rsid w:val="00E438EB"/>
    <w:rsid w:val="00E44671"/>
    <w:rsid w:val="00E44906"/>
    <w:rsid w:val="00E45C77"/>
    <w:rsid w:val="00E45FA0"/>
    <w:rsid w:val="00E4608B"/>
    <w:rsid w:val="00E46D7F"/>
    <w:rsid w:val="00E47176"/>
    <w:rsid w:val="00E472A0"/>
    <w:rsid w:val="00E47CBE"/>
    <w:rsid w:val="00E501D3"/>
    <w:rsid w:val="00E50703"/>
    <w:rsid w:val="00E52736"/>
    <w:rsid w:val="00E52DD0"/>
    <w:rsid w:val="00E536DC"/>
    <w:rsid w:val="00E53A01"/>
    <w:rsid w:val="00E54313"/>
    <w:rsid w:val="00E55918"/>
    <w:rsid w:val="00E55F35"/>
    <w:rsid w:val="00E564C4"/>
    <w:rsid w:val="00E567C9"/>
    <w:rsid w:val="00E57E1A"/>
    <w:rsid w:val="00E604C4"/>
    <w:rsid w:val="00E60809"/>
    <w:rsid w:val="00E61300"/>
    <w:rsid w:val="00E635B9"/>
    <w:rsid w:val="00E6366F"/>
    <w:rsid w:val="00E64311"/>
    <w:rsid w:val="00E65752"/>
    <w:rsid w:val="00E65D15"/>
    <w:rsid w:val="00E66CD8"/>
    <w:rsid w:val="00E6719F"/>
    <w:rsid w:val="00E67802"/>
    <w:rsid w:val="00E67DDC"/>
    <w:rsid w:val="00E67EE5"/>
    <w:rsid w:val="00E7013A"/>
    <w:rsid w:val="00E72C6B"/>
    <w:rsid w:val="00E734A9"/>
    <w:rsid w:val="00E73663"/>
    <w:rsid w:val="00E73AB7"/>
    <w:rsid w:val="00E74F5D"/>
    <w:rsid w:val="00E752CC"/>
    <w:rsid w:val="00E76034"/>
    <w:rsid w:val="00E76F84"/>
    <w:rsid w:val="00E80440"/>
    <w:rsid w:val="00E817E0"/>
    <w:rsid w:val="00E81CB4"/>
    <w:rsid w:val="00E82EE4"/>
    <w:rsid w:val="00E831E7"/>
    <w:rsid w:val="00E83D96"/>
    <w:rsid w:val="00E843B5"/>
    <w:rsid w:val="00E84A3B"/>
    <w:rsid w:val="00E84E18"/>
    <w:rsid w:val="00E84FE2"/>
    <w:rsid w:val="00E85307"/>
    <w:rsid w:val="00E856F0"/>
    <w:rsid w:val="00E85B0A"/>
    <w:rsid w:val="00E87742"/>
    <w:rsid w:val="00E87796"/>
    <w:rsid w:val="00E9010E"/>
    <w:rsid w:val="00E907E4"/>
    <w:rsid w:val="00E90A24"/>
    <w:rsid w:val="00E90C34"/>
    <w:rsid w:val="00E9116A"/>
    <w:rsid w:val="00E919AC"/>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54"/>
    <w:rsid w:val="00EA1059"/>
    <w:rsid w:val="00EA1924"/>
    <w:rsid w:val="00EA1D43"/>
    <w:rsid w:val="00EA2067"/>
    <w:rsid w:val="00EA2120"/>
    <w:rsid w:val="00EA2E7F"/>
    <w:rsid w:val="00EA3636"/>
    <w:rsid w:val="00EA39E9"/>
    <w:rsid w:val="00EA4C04"/>
    <w:rsid w:val="00EA4EC9"/>
    <w:rsid w:val="00EA568E"/>
    <w:rsid w:val="00EA5E0F"/>
    <w:rsid w:val="00EA5E11"/>
    <w:rsid w:val="00EA6343"/>
    <w:rsid w:val="00EA6FE4"/>
    <w:rsid w:val="00EA798D"/>
    <w:rsid w:val="00EA7F4C"/>
    <w:rsid w:val="00EB0CC2"/>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0B6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B82"/>
    <w:rsid w:val="00EC7EAF"/>
    <w:rsid w:val="00ED1327"/>
    <w:rsid w:val="00ED27C3"/>
    <w:rsid w:val="00ED289C"/>
    <w:rsid w:val="00ED2AE2"/>
    <w:rsid w:val="00ED2C5A"/>
    <w:rsid w:val="00ED31D2"/>
    <w:rsid w:val="00ED33AE"/>
    <w:rsid w:val="00ED3775"/>
    <w:rsid w:val="00ED45C1"/>
    <w:rsid w:val="00ED4A6D"/>
    <w:rsid w:val="00ED6D4A"/>
    <w:rsid w:val="00ED721A"/>
    <w:rsid w:val="00ED738C"/>
    <w:rsid w:val="00ED7918"/>
    <w:rsid w:val="00ED7A39"/>
    <w:rsid w:val="00ED7FD3"/>
    <w:rsid w:val="00EE006B"/>
    <w:rsid w:val="00EE0D07"/>
    <w:rsid w:val="00EE0E5D"/>
    <w:rsid w:val="00EE0E8E"/>
    <w:rsid w:val="00EE11C2"/>
    <w:rsid w:val="00EE22E0"/>
    <w:rsid w:val="00EE2A61"/>
    <w:rsid w:val="00EE2B11"/>
    <w:rsid w:val="00EE3663"/>
    <w:rsid w:val="00EE41C4"/>
    <w:rsid w:val="00EE4CC7"/>
    <w:rsid w:val="00EE5A27"/>
    <w:rsid w:val="00EE6361"/>
    <w:rsid w:val="00EE69EE"/>
    <w:rsid w:val="00EE6A0A"/>
    <w:rsid w:val="00EE6E77"/>
    <w:rsid w:val="00EE76A9"/>
    <w:rsid w:val="00EE799E"/>
    <w:rsid w:val="00EE7BE0"/>
    <w:rsid w:val="00EE7CA8"/>
    <w:rsid w:val="00EE7FA7"/>
    <w:rsid w:val="00EF0322"/>
    <w:rsid w:val="00EF1093"/>
    <w:rsid w:val="00EF16AE"/>
    <w:rsid w:val="00EF1FCB"/>
    <w:rsid w:val="00EF21C3"/>
    <w:rsid w:val="00EF2BA3"/>
    <w:rsid w:val="00EF2C14"/>
    <w:rsid w:val="00EF2E6B"/>
    <w:rsid w:val="00EF54D1"/>
    <w:rsid w:val="00EF5E17"/>
    <w:rsid w:val="00EF6219"/>
    <w:rsid w:val="00EF67BB"/>
    <w:rsid w:val="00EF6E01"/>
    <w:rsid w:val="00EF72F9"/>
    <w:rsid w:val="00EF79C2"/>
    <w:rsid w:val="00F001BC"/>
    <w:rsid w:val="00F0021E"/>
    <w:rsid w:val="00F0030E"/>
    <w:rsid w:val="00F00CD1"/>
    <w:rsid w:val="00F01586"/>
    <w:rsid w:val="00F01E6B"/>
    <w:rsid w:val="00F0209B"/>
    <w:rsid w:val="00F0224E"/>
    <w:rsid w:val="00F0241C"/>
    <w:rsid w:val="00F02DC8"/>
    <w:rsid w:val="00F031EE"/>
    <w:rsid w:val="00F04684"/>
    <w:rsid w:val="00F04CED"/>
    <w:rsid w:val="00F05759"/>
    <w:rsid w:val="00F064EC"/>
    <w:rsid w:val="00F06680"/>
    <w:rsid w:val="00F077AE"/>
    <w:rsid w:val="00F07EFA"/>
    <w:rsid w:val="00F07F39"/>
    <w:rsid w:val="00F10C3C"/>
    <w:rsid w:val="00F10CB9"/>
    <w:rsid w:val="00F10DEE"/>
    <w:rsid w:val="00F110CD"/>
    <w:rsid w:val="00F110D5"/>
    <w:rsid w:val="00F12351"/>
    <w:rsid w:val="00F1419B"/>
    <w:rsid w:val="00F14AE1"/>
    <w:rsid w:val="00F15193"/>
    <w:rsid w:val="00F15928"/>
    <w:rsid w:val="00F16739"/>
    <w:rsid w:val="00F16DE2"/>
    <w:rsid w:val="00F2019C"/>
    <w:rsid w:val="00F20261"/>
    <w:rsid w:val="00F2052B"/>
    <w:rsid w:val="00F21021"/>
    <w:rsid w:val="00F2135D"/>
    <w:rsid w:val="00F21B44"/>
    <w:rsid w:val="00F22183"/>
    <w:rsid w:val="00F2260F"/>
    <w:rsid w:val="00F2386E"/>
    <w:rsid w:val="00F242AD"/>
    <w:rsid w:val="00F247F2"/>
    <w:rsid w:val="00F2518F"/>
    <w:rsid w:val="00F252A8"/>
    <w:rsid w:val="00F25413"/>
    <w:rsid w:val="00F255D9"/>
    <w:rsid w:val="00F265F7"/>
    <w:rsid w:val="00F26B39"/>
    <w:rsid w:val="00F27BB7"/>
    <w:rsid w:val="00F27C30"/>
    <w:rsid w:val="00F27FA6"/>
    <w:rsid w:val="00F305C7"/>
    <w:rsid w:val="00F308C3"/>
    <w:rsid w:val="00F315E5"/>
    <w:rsid w:val="00F31E1C"/>
    <w:rsid w:val="00F32C3E"/>
    <w:rsid w:val="00F338E5"/>
    <w:rsid w:val="00F33DC8"/>
    <w:rsid w:val="00F34444"/>
    <w:rsid w:val="00F349B1"/>
    <w:rsid w:val="00F35BEA"/>
    <w:rsid w:val="00F35F10"/>
    <w:rsid w:val="00F366E4"/>
    <w:rsid w:val="00F378F1"/>
    <w:rsid w:val="00F403A1"/>
    <w:rsid w:val="00F403DB"/>
    <w:rsid w:val="00F4065A"/>
    <w:rsid w:val="00F41A5F"/>
    <w:rsid w:val="00F41AE4"/>
    <w:rsid w:val="00F4275C"/>
    <w:rsid w:val="00F434B2"/>
    <w:rsid w:val="00F43D2C"/>
    <w:rsid w:val="00F446E9"/>
    <w:rsid w:val="00F451D3"/>
    <w:rsid w:val="00F45693"/>
    <w:rsid w:val="00F47950"/>
    <w:rsid w:val="00F50BDC"/>
    <w:rsid w:val="00F52052"/>
    <w:rsid w:val="00F52339"/>
    <w:rsid w:val="00F5277A"/>
    <w:rsid w:val="00F532E8"/>
    <w:rsid w:val="00F537FF"/>
    <w:rsid w:val="00F54D06"/>
    <w:rsid w:val="00F54E36"/>
    <w:rsid w:val="00F55AD8"/>
    <w:rsid w:val="00F5604C"/>
    <w:rsid w:val="00F560FE"/>
    <w:rsid w:val="00F5760D"/>
    <w:rsid w:val="00F60589"/>
    <w:rsid w:val="00F60921"/>
    <w:rsid w:val="00F60CD6"/>
    <w:rsid w:val="00F6111C"/>
    <w:rsid w:val="00F614C0"/>
    <w:rsid w:val="00F61647"/>
    <w:rsid w:val="00F62112"/>
    <w:rsid w:val="00F62649"/>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3980"/>
    <w:rsid w:val="00F75330"/>
    <w:rsid w:val="00F75B66"/>
    <w:rsid w:val="00F76066"/>
    <w:rsid w:val="00F76BD9"/>
    <w:rsid w:val="00F77DED"/>
    <w:rsid w:val="00F80318"/>
    <w:rsid w:val="00F803D0"/>
    <w:rsid w:val="00F80703"/>
    <w:rsid w:val="00F80948"/>
    <w:rsid w:val="00F81387"/>
    <w:rsid w:val="00F81747"/>
    <w:rsid w:val="00F81AB6"/>
    <w:rsid w:val="00F82134"/>
    <w:rsid w:val="00F822E3"/>
    <w:rsid w:val="00F82866"/>
    <w:rsid w:val="00F837B5"/>
    <w:rsid w:val="00F841FB"/>
    <w:rsid w:val="00F84421"/>
    <w:rsid w:val="00F8449B"/>
    <w:rsid w:val="00F84B44"/>
    <w:rsid w:val="00F84F39"/>
    <w:rsid w:val="00F8557C"/>
    <w:rsid w:val="00F85691"/>
    <w:rsid w:val="00F85B49"/>
    <w:rsid w:val="00F87032"/>
    <w:rsid w:val="00F87094"/>
    <w:rsid w:val="00F87AB3"/>
    <w:rsid w:val="00F87ED7"/>
    <w:rsid w:val="00F904F6"/>
    <w:rsid w:val="00F905EA"/>
    <w:rsid w:val="00F913DC"/>
    <w:rsid w:val="00F91A97"/>
    <w:rsid w:val="00F91DDA"/>
    <w:rsid w:val="00F91F74"/>
    <w:rsid w:val="00F92CC2"/>
    <w:rsid w:val="00F92F2E"/>
    <w:rsid w:val="00F9397A"/>
    <w:rsid w:val="00F93A37"/>
    <w:rsid w:val="00F93DB9"/>
    <w:rsid w:val="00F94182"/>
    <w:rsid w:val="00F9431F"/>
    <w:rsid w:val="00F944D9"/>
    <w:rsid w:val="00F94DB3"/>
    <w:rsid w:val="00F96500"/>
    <w:rsid w:val="00F976A9"/>
    <w:rsid w:val="00FA004F"/>
    <w:rsid w:val="00FA00B6"/>
    <w:rsid w:val="00FA0BC0"/>
    <w:rsid w:val="00FA132C"/>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5BA"/>
    <w:rsid w:val="00FB3CB7"/>
    <w:rsid w:val="00FB49DE"/>
    <w:rsid w:val="00FB4B8A"/>
    <w:rsid w:val="00FB5152"/>
    <w:rsid w:val="00FB5B32"/>
    <w:rsid w:val="00FB5EDA"/>
    <w:rsid w:val="00FB5F8F"/>
    <w:rsid w:val="00FB612F"/>
    <w:rsid w:val="00FB631E"/>
    <w:rsid w:val="00FB680E"/>
    <w:rsid w:val="00FB6B73"/>
    <w:rsid w:val="00FB76DD"/>
    <w:rsid w:val="00FB7A0B"/>
    <w:rsid w:val="00FC0065"/>
    <w:rsid w:val="00FC062F"/>
    <w:rsid w:val="00FC0754"/>
    <w:rsid w:val="00FC082E"/>
    <w:rsid w:val="00FC1761"/>
    <w:rsid w:val="00FC2C9D"/>
    <w:rsid w:val="00FC323F"/>
    <w:rsid w:val="00FC3398"/>
    <w:rsid w:val="00FC339E"/>
    <w:rsid w:val="00FC3AEE"/>
    <w:rsid w:val="00FC3F12"/>
    <w:rsid w:val="00FC3F7C"/>
    <w:rsid w:val="00FC4D67"/>
    <w:rsid w:val="00FC514F"/>
    <w:rsid w:val="00FC6023"/>
    <w:rsid w:val="00FC6238"/>
    <w:rsid w:val="00FC64F4"/>
    <w:rsid w:val="00FC7951"/>
    <w:rsid w:val="00FC7EAE"/>
    <w:rsid w:val="00FD21FE"/>
    <w:rsid w:val="00FD236B"/>
    <w:rsid w:val="00FD2785"/>
    <w:rsid w:val="00FD2A06"/>
    <w:rsid w:val="00FD2DAD"/>
    <w:rsid w:val="00FD2FAC"/>
    <w:rsid w:val="00FD327A"/>
    <w:rsid w:val="00FD33FC"/>
    <w:rsid w:val="00FD3730"/>
    <w:rsid w:val="00FD3ADE"/>
    <w:rsid w:val="00FD3B08"/>
    <w:rsid w:val="00FD3DEB"/>
    <w:rsid w:val="00FD416B"/>
    <w:rsid w:val="00FD4806"/>
    <w:rsid w:val="00FD4BA4"/>
    <w:rsid w:val="00FD534E"/>
    <w:rsid w:val="00FD56C7"/>
    <w:rsid w:val="00FD5C3B"/>
    <w:rsid w:val="00FD5CBB"/>
    <w:rsid w:val="00FD5E4B"/>
    <w:rsid w:val="00FD6564"/>
    <w:rsid w:val="00FD6B2B"/>
    <w:rsid w:val="00FD6B74"/>
    <w:rsid w:val="00FD6D1D"/>
    <w:rsid w:val="00FD6E87"/>
    <w:rsid w:val="00FD70AE"/>
    <w:rsid w:val="00FD7306"/>
    <w:rsid w:val="00FE002E"/>
    <w:rsid w:val="00FE0305"/>
    <w:rsid w:val="00FE2398"/>
    <w:rsid w:val="00FE2F1A"/>
    <w:rsid w:val="00FE39DB"/>
    <w:rsid w:val="00FE4191"/>
    <w:rsid w:val="00FE4638"/>
    <w:rsid w:val="00FE496C"/>
    <w:rsid w:val="00FE515A"/>
    <w:rsid w:val="00FE5421"/>
    <w:rsid w:val="00FE5624"/>
    <w:rsid w:val="00FE5BCC"/>
    <w:rsid w:val="00FE5D2C"/>
    <w:rsid w:val="00FE5FBF"/>
    <w:rsid w:val="00FE6C25"/>
    <w:rsid w:val="00FF033A"/>
    <w:rsid w:val="00FF0964"/>
    <w:rsid w:val="00FF0DBE"/>
    <w:rsid w:val="00FF0F67"/>
    <w:rsid w:val="00FF16F2"/>
    <w:rsid w:val="00FF1BAD"/>
    <w:rsid w:val="00FF1EF6"/>
    <w:rsid w:val="00FF1F53"/>
    <w:rsid w:val="00FF1F9B"/>
    <w:rsid w:val="00FF22E2"/>
    <w:rsid w:val="00FF2B42"/>
    <w:rsid w:val="00FF2D5B"/>
    <w:rsid w:val="00FF3B7F"/>
    <w:rsid w:val="00FF4F92"/>
    <w:rsid w:val="00FF54EB"/>
    <w:rsid w:val="00FF6713"/>
    <w:rsid w:val="00FF6822"/>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31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D33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331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33"/>
      </w:numPr>
      <w:overflowPunct w:val="0"/>
      <w:autoSpaceDE w:val="0"/>
      <w:autoSpaceDN w:val="0"/>
      <w:adjustRightInd w:val="0"/>
      <w:spacing w:after="180"/>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png"/><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FEF99-C884-4B6D-A2BA-326CF142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8236</Words>
  <Characters>66719</Characters>
  <Application>Microsoft Office Word</Application>
  <DocSecurity>0</DocSecurity>
  <Lines>555</Lines>
  <Paragraphs>149</Paragraphs>
  <ScaleCrop>false</ScaleCrop>
  <Company/>
  <LinksUpToDate>false</LinksUpToDate>
  <CharactersWithSpaces>74806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2021-05-11T09:32:00Z</dcterms:created>
  <dcterms:modified xsi:type="dcterms:W3CDTF">2021-05-11T09:32:00Z</dcterms:modified>
</cp:coreProperties>
</file>