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58482" w14:textId="29B102D5" w:rsidR="00627F1E" w:rsidRPr="00021F18" w:rsidRDefault="00627F1E" w:rsidP="00627F1E">
      <w:pPr>
        <w:tabs>
          <w:tab w:val="center" w:pos="4536"/>
          <w:tab w:val="right" w:pos="8280"/>
          <w:tab w:val="right" w:pos="9639"/>
        </w:tabs>
        <w:ind w:right="2"/>
        <w:rPr>
          <w:rFonts w:ascii="Arial" w:hAnsi="Arial" w:cs="Arial"/>
          <w:b/>
          <w:bCs/>
          <w:sz w:val="24"/>
        </w:rPr>
      </w:pPr>
      <w:r w:rsidRPr="00021F18">
        <w:rPr>
          <w:rFonts w:ascii="Arial" w:hAnsi="Arial" w:cs="Arial"/>
          <w:b/>
          <w:bCs/>
          <w:sz w:val="24"/>
        </w:rPr>
        <w:t>3GPP TSG RAN WG1 #105-e</w:t>
      </w:r>
      <w:r w:rsidRPr="00021F18">
        <w:rPr>
          <w:rFonts w:ascii="Arial" w:hAnsi="Arial" w:cs="Arial"/>
          <w:b/>
          <w:bCs/>
          <w:sz w:val="24"/>
        </w:rPr>
        <w:tab/>
      </w:r>
      <w:r w:rsidRPr="00021F18">
        <w:rPr>
          <w:rFonts w:ascii="Arial" w:hAnsi="Arial" w:cs="Arial"/>
          <w:b/>
          <w:bCs/>
          <w:sz w:val="24"/>
        </w:rPr>
        <w:tab/>
      </w:r>
      <w:r w:rsidRPr="00021F18">
        <w:rPr>
          <w:rFonts w:ascii="Arial" w:hAnsi="Arial" w:cs="Arial"/>
          <w:b/>
          <w:bCs/>
          <w:sz w:val="24"/>
        </w:rPr>
        <w:tab/>
      </w:r>
      <w:r w:rsidRPr="003175B3">
        <w:rPr>
          <w:rFonts w:ascii="Arial" w:hAnsi="Arial" w:cs="Arial"/>
          <w:b/>
          <w:bCs/>
          <w:sz w:val="24"/>
        </w:rPr>
        <w:t>R1-</w:t>
      </w:r>
      <w:r w:rsidR="003175B3" w:rsidRPr="003175B3">
        <w:rPr>
          <w:rFonts w:ascii="Arial" w:hAnsi="Arial" w:cs="Arial"/>
          <w:b/>
          <w:bCs/>
          <w:sz w:val="24"/>
        </w:rPr>
        <w:t>2104422</w:t>
      </w:r>
    </w:p>
    <w:p w14:paraId="68E96B75" w14:textId="77777777" w:rsidR="00627F1E" w:rsidRPr="00021F18" w:rsidRDefault="00627F1E" w:rsidP="00627F1E">
      <w:pPr>
        <w:tabs>
          <w:tab w:val="center" w:pos="4536"/>
          <w:tab w:val="right" w:pos="9072"/>
        </w:tabs>
        <w:rPr>
          <w:rFonts w:ascii="Arial" w:hAnsi="Arial" w:cs="Arial"/>
          <w:b/>
          <w:bCs/>
          <w:sz w:val="24"/>
          <w:lang w:eastAsia="ja-JP"/>
        </w:rPr>
      </w:pPr>
      <w:r w:rsidRPr="00021F18">
        <w:rPr>
          <w:rFonts w:ascii="Arial" w:hAnsi="Arial" w:cs="Arial"/>
          <w:b/>
          <w:bCs/>
          <w:sz w:val="24"/>
          <w:lang w:eastAsia="ja-JP"/>
        </w:rPr>
        <w:t>e-Meeting, May 10</w:t>
      </w:r>
      <w:r w:rsidRPr="00021F18">
        <w:rPr>
          <w:rFonts w:ascii="Arial" w:hAnsi="Arial" w:cs="Arial"/>
          <w:b/>
          <w:bCs/>
          <w:sz w:val="24"/>
          <w:vertAlign w:val="superscript"/>
          <w:lang w:eastAsia="ja-JP"/>
        </w:rPr>
        <w:t>th</w:t>
      </w:r>
      <w:r w:rsidRPr="00021F18">
        <w:rPr>
          <w:rFonts w:ascii="Arial" w:hAnsi="Arial" w:cs="Arial"/>
          <w:b/>
          <w:bCs/>
          <w:sz w:val="24"/>
          <w:lang w:eastAsia="ja-JP"/>
        </w:rPr>
        <w:t xml:space="preserve"> – 27</w:t>
      </w:r>
      <w:r w:rsidRPr="00021F18">
        <w:rPr>
          <w:rFonts w:ascii="Arial" w:hAnsi="Arial" w:cs="Arial"/>
          <w:b/>
          <w:bCs/>
          <w:sz w:val="24"/>
          <w:vertAlign w:val="superscript"/>
          <w:lang w:eastAsia="ja-JP"/>
        </w:rPr>
        <w:t>th</w:t>
      </w:r>
      <w:r w:rsidRPr="00021F18">
        <w:rPr>
          <w:rFonts w:ascii="Arial" w:hAnsi="Arial" w:cs="Arial"/>
          <w:b/>
          <w:bCs/>
          <w:sz w:val="24"/>
          <w:lang w:eastAsia="ja-JP"/>
        </w:rPr>
        <w:t>, 2021</w:t>
      </w:r>
    </w:p>
    <w:p w14:paraId="7D8330D3" w14:textId="77777777" w:rsidR="002E6B5E" w:rsidRPr="00627F1E" w:rsidRDefault="002E6B5E" w:rsidP="0025465A">
      <w:pPr>
        <w:pStyle w:val="a4"/>
        <w:jc w:val="both"/>
        <w:rPr>
          <w:rFonts w:ascii="Times New Roman" w:hAnsi="Times New Roman"/>
          <w:i w:val="0"/>
          <w:iCs/>
          <w:sz w:val="24"/>
          <w:szCs w:val="24"/>
          <w:lang w:eastAsia="ja-JP"/>
        </w:rPr>
      </w:pPr>
    </w:p>
    <w:p w14:paraId="2CF51AFF" w14:textId="1FC4B166" w:rsidR="008768FE" w:rsidRPr="00880F12" w:rsidRDefault="008768FE" w:rsidP="0025465A">
      <w:pPr>
        <w:tabs>
          <w:tab w:val="left" w:pos="1555"/>
        </w:tabs>
        <w:jc w:val="both"/>
        <w:rPr>
          <w:b/>
          <w:noProof/>
          <w:sz w:val="22"/>
          <w:szCs w:val="22"/>
          <w:lang w:val="en-US"/>
        </w:rPr>
      </w:pPr>
      <w:r w:rsidRPr="00880F12">
        <w:rPr>
          <w:b/>
          <w:noProof/>
          <w:sz w:val="22"/>
          <w:szCs w:val="22"/>
          <w:lang w:val="en-US"/>
        </w:rPr>
        <w:t>Agenda item:</w:t>
      </w:r>
      <w:r w:rsidRPr="00880F12">
        <w:rPr>
          <w:b/>
          <w:noProof/>
          <w:sz w:val="22"/>
          <w:szCs w:val="22"/>
          <w:lang w:val="en-US"/>
        </w:rPr>
        <w:tab/>
      </w:r>
      <w:bookmarkStart w:id="0" w:name="Source"/>
      <w:bookmarkEnd w:id="0"/>
      <w:r w:rsidR="00E136D7" w:rsidRPr="00880F12">
        <w:rPr>
          <w:b/>
          <w:noProof/>
          <w:sz w:val="22"/>
          <w:szCs w:val="22"/>
          <w:lang w:val="en-US"/>
        </w:rPr>
        <w:t>8.3.</w:t>
      </w:r>
      <w:r w:rsidR="009F13CE" w:rsidRPr="00880F12">
        <w:rPr>
          <w:b/>
          <w:noProof/>
          <w:sz w:val="22"/>
          <w:szCs w:val="22"/>
          <w:lang w:val="en-US"/>
        </w:rPr>
        <w:t>2</w:t>
      </w:r>
    </w:p>
    <w:p w14:paraId="5219645B" w14:textId="77777777" w:rsidR="008768FE" w:rsidRPr="00880F12" w:rsidRDefault="008768FE" w:rsidP="0025465A">
      <w:pPr>
        <w:tabs>
          <w:tab w:val="left" w:pos="1555"/>
        </w:tabs>
        <w:jc w:val="both"/>
        <w:rPr>
          <w:b/>
          <w:noProof/>
          <w:sz w:val="22"/>
          <w:szCs w:val="22"/>
          <w:lang w:val="en-US"/>
        </w:rPr>
      </w:pPr>
      <w:r w:rsidRPr="00880F12">
        <w:rPr>
          <w:b/>
          <w:noProof/>
          <w:sz w:val="22"/>
          <w:szCs w:val="22"/>
          <w:lang w:val="en-US"/>
        </w:rPr>
        <w:t xml:space="preserve">Source: </w:t>
      </w:r>
      <w:r w:rsidRPr="00880F12">
        <w:rPr>
          <w:b/>
          <w:noProof/>
          <w:sz w:val="22"/>
          <w:szCs w:val="22"/>
          <w:lang w:val="en-US"/>
        </w:rPr>
        <w:tab/>
        <w:t>Spreadtrum Communications</w:t>
      </w:r>
    </w:p>
    <w:p w14:paraId="332BC7FB" w14:textId="68FF3A18" w:rsidR="008768FE" w:rsidRPr="00880F12" w:rsidRDefault="008768FE" w:rsidP="0025465A">
      <w:pPr>
        <w:tabs>
          <w:tab w:val="left" w:pos="1555"/>
        </w:tabs>
        <w:ind w:left="568" w:hanging="568"/>
        <w:jc w:val="both"/>
        <w:rPr>
          <w:b/>
          <w:noProof/>
          <w:sz w:val="22"/>
          <w:szCs w:val="22"/>
          <w:lang w:val="en-US"/>
        </w:rPr>
      </w:pPr>
      <w:r w:rsidRPr="00880F12">
        <w:rPr>
          <w:b/>
          <w:noProof/>
          <w:sz w:val="22"/>
          <w:szCs w:val="22"/>
          <w:lang w:val="en-US"/>
        </w:rPr>
        <w:t xml:space="preserve">Title: </w:t>
      </w:r>
      <w:r w:rsidRPr="00880F12">
        <w:rPr>
          <w:b/>
          <w:noProof/>
          <w:sz w:val="22"/>
          <w:szCs w:val="22"/>
          <w:lang w:val="en-US"/>
        </w:rPr>
        <w:tab/>
      </w:r>
      <w:r w:rsidR="00E136D7" w:rsidRPr="00880F12">
        <w:rPr>
          <w:b/>
          <w:noProof/>
          <w:sz w:val="22"/>
          <w:szCs w:val="22"/>
          <w:lang w:val="en-US"/>
        </w:rPr>
        <w:t xml:space="preserve">Discussion on </w:t>
      </w:r>
      <w:r w:rsidR="003C2EC9" w:rsidRPr="00880F12">
        <w:rPr>
          <w:b/>
          <w:noProof/>
          <w:sz w:val="22"/>
          <w:szCs w:val="22"/>
          <w:lang w:val="en-US"/>
        </w:rPr>
        <w:t>enhancements for unlicensed band URLLCIIoT</w:t>
      </w:r>
    </w:p>
    <w:p w14:paraId="31A3C89E" w14:textId="77777777" w:rsidR="008768FE" w:rsidRPr="00880F12" w:rsidRDefault="008768FE" w:rsidP="0025465A">
      <w:pPr>
        <w:tabs>
          <w:tab w:val="left" w:pos="1555"/>
        </w:tabs>
        <w:jc w:val="both"/>
        <w:rPr>
          <w:b/>
          <w:noProof/>
          <w:sz w:val="22"/>
          <w:szCs w:val="22"/>
          <w:lang w:val="en-US"/>
        </w:rPr>
      </w:pPr>
      <w:r w:rsidRPr="00880F12">
        <w:rPr>
          <w:b/>
          <w:noProof/>
          <w:sz w:val="22"/>
          <w:szCs w:val="22"/>
          <w:lang w:val="en-US"/>
        </w:rPr>
        <w:t>Document for:</w:t>
      </w:r>
      <w:r w:rsidRPr="00880F12">
        <w:rPr>
          <w:b/>
          <w:noProof/>
          <w:sz w:val="22"/>
          <w:szCs w:val="22"/>
          <w:lang w:val="en-US"/>
        </w:rPr>
        <w:tab/>
      </w:r>
      <w:bookmarkStart w:id="1" w:name="DocumentFor"/>
      <w:bookmarkEnd w:id="1"/>
      <w:r w:rsidR="00A273A5" w:rsidRPr="00880F12">
        <w:rPr>
          <w:b/>
          <w:noProof/>
          <w:sz w:val="22"/>
          <w:szCs w:val="22"/>
          <w:lang w:val="en-US"/>
        </w:rPr>
        <w:t>Discussion and decision</w:t>
      </w:r>
    </w:p>
    <w:p w14:paraId="73542678" w14:textId="77777777" w:rsidR="00A51114" w:rsidRPr="00880F12" w:rsidRDefault="00D673C2" w:rsidP="0025465A">
      <w:pPr>
        <w:pStyle w:val="1"/>
        <w:tabs>
          <w:tab w:val="num" w:pos="426"/>
        </w:tabs>
        <w:ind w:left="426" w:hanging="426"/>
        <w:jc w:val="both"/>
        <w:rPr>
          <w:rFonts w:ascii="Times New Roman" w:hAnsi="Times New Roman"/>
          <w:szCs w:val="36"/>
          <w:lang w:eastAsia="ja-JP"/>
        </w:rPr>
      </w:pPr>
      <w:r w:rsidRPr="00880F12">
        <w:rPr>
          <w:rFonts w:ascii="Times New Roman" w:hAnsi="Times New Roman"/>
          <w:szCs w:val="36"/>
          <w:lang w:eastAsia="ja-JP"/>
        </w:rPr>
        <w:t>Introduction</w:t>
      </w:r>
    </w:p>
    <w:p w14:paraId="341E667A" w14:textId="56E44B60" w:rsidR="003C2EC9" w:rsidRPr="00880F12" w:rsidRDefault="00880F12" w:rsidP="0025465A">
      <w:pPr>
        <w:ind w:left="100" w:hangingChars="50" w:hanging="100"/>
        <w:jc w:val="both"/>
        <w:rPr>
          <w:lang w:eastAsia="fi-FI"/>
        </w:rPr>
      </w:pPr>
      <w:r w:rsidRPr="00880F12">
        <w:rPr>
          <w:lang w:eastAsia="ja-JP"/>
        </w:rPr>
        <w:t>In</w:t>
      </w:r>
      <w:r w:rsidR="00580326" w:rsidRPr="00880F12">
        <w:rPr>
          <w:lang w:eastAsia="ja-JP"/>
        </w:rPr>
        <w:t xml:space="preserve"> WID of Enhanced Industrial Internet of Things (IoT) and ultra-reliable and low latency communication (URLLC) </w:t>
      </w:r>
      <w:r w:rsidR="00FF54F7" w:rsidRPr="00880F12">
        <w:rPr>
          <w:lang w:eastAsia="ja-JP"/>
        </w:rPr>
        <w:t>[1]</w:t>
      </w:r>
      <w:r w:rsidRPr="00880F12">
        <w:rPr>
          <w:rFonts w:eastAsia="宋体"/>
          <w:lang w:eastAsia="zh-CN"/>
        </w:rPr>
        <w:t>，</w:t>
      </w:r>
      <w:r w:rsidRPr="00880F12">
        <w:rPr>
          <w:lang w:eastAsia="ja-JP"/>
        </w:rPr>
        <w:t>t</w:t>
      </w:r>
      <w:r w:rsidR="00580326" w:rsidRPr="00880F12">
        <w:rPr>
          <w:lang w:eastAsia="ja-JP"/>
        </w:rPr>
        <w:t>he</w:t>
      </w:r>
      <w:r w:rsidR="003B74F2" w:rsidRPr="00880F12">
        <w:rPr>
          <w:lang w:eastAsia="ja-JP"/>
        </w:rPr>
        <w:t xml:space="preserve"> </w:t>
      </w:r>
      <w:r w:rsidR="003C2EC9" w:rsidRPr="00880F12">
        <w:rPr>
          <w:lang w:eastAsia="ja-JP"/>
        </w:rPr>
        <w:t>second</w:t>
      </w:r>
      <w:r w:rsidR="00580326" w:rsidRPr="00880F12">
        <w:rPr>
          <w:lang w:eastAsia="ja-JP"/>
        </w:rPr>
        <w:t xml:space="preserve"> objective </w:t>
      </w:r>
      <w:r w:rsidR="003B74F2" w:rsidRPr="00880F12">
        <w:rPr>
          <w:lang w:eastAsia="ja-JP"/>
        </w:rPr>
        <w:t xml:space="preserve">is about </w:t>
      </w:r>
      <w:r w:rsidR="003C2EC9" w:rsidRPr="00880F12">
        <w:rPr>
          <w:lang w:val="en-US"/>
        </w:rPr>
        <w:t>uplink enhancements for URLLC in unlicensed controlled environments</w:t>
      </w:r>
      <w:r w:rsidR="003B74F2" w:rsidRPr="00880F12">
        <w:rPr>
          <w:lang w:eastAsia="ja-JP"/>
        </w:rPr>
        <w:t xml:space="preserve">, including </w:t>
      </w:r>
      <w:r w:rsidR="003C2EC9" w:rsidRPr="00880F12">
        <w:rPr>
          <w:lang w:val="en-US" w:eastAsia="fi-FI"/>
        </w:rPr>
        <w:t>UE-initiated COT for FBE and UL configured-grant enhancements</w:t>
      </w:r>
      <w:r w:rsidR="003B74F2" w:rsidRPr="00880F12">
        <w:rPr>
          <w:lang w:eastAsia="ja-JP"/>
        </w:rPr>
        <w:t xml:space="preserve">. </w:t>
      </w:r>
      <w:r w:rsidR="000F69CC" w:rsidRPr="00880F12">
        <w:rPr>
          <w:lang w:eastAsia="ja-JP"/>
        </w:rPr>
        <w:t>The following agreement w</w:t>
      </w:r>
      <w:r w:rsidR="00502E96">
        <w:rPr>
          <w:lang w:eastAsia="ja-JP"/>
        </w:rPr>
        <w:t>as</w:t>
      </w:r>
      <w:r w:rsidR="000F69CC" w:rsidRPr="00880F12">
        <w:rPr>
          <w:lang w:eastAsia="ja-JP"/>
        </w:rPr>
        <w:t xml:space="preserve"> achieved in RAN1 10</w:t>
      </w:r>
      <w:r w:rsidRPr="00880F12">
        <w:rPr>
          <w:lang w:eastAsia="ja-JP"/>
        </w:rPr>
        <w:t>4</w:t>
      </w:r>
      <w:r w:rsidR="00FD7608">
        <w:rPr>
          <w:lang w:eastAsia="ja-JP"/>
        </w:rPr>
        <w:t>b</w:t>
      </w:r>
      <w:r w:rsidRPr="00880F12">
        <w:rPr>
          <w:lang w:eastAsia="ja-JP"/>
        </w:rPr>
        <w:t>-</w:t>
      </w:r>
      <w:r w:rsidR="000F69CC" w:rsidRPr="00880F12">
        <w:rPr>
          <w:lang w:eastAsia="ja-JP"/>
        </w:rPr>
        <w:t>e</w:t>
      </w:r>
      <w:r w:rsidR="00370AA0" w:rsidRPr="00880F12">
        <w:rPr>
          <w:lang w:eastAsia="ja-JP"/>
        </w:rPr>
        <w:t xml:space="preserve"> [2]</w:t>
      </w:r>
      <w:r w:rsidR="000F69CC" w:rsidRPr="00880F12">
        <w:rPr>
          <w:lang w:eastAsia="ja-JP"/>
        </w:rPr>
        <w:t>.</w:t>
      </w:r>
    </w:p>
    <w:p w14:paraId="6C5F5064" w14:textId="77777777" w:rsidR="00FD7608" w:rsidRPr="00502E96" w:rsidRDefault="00FD7608" w:rsidP="00FD7608">
      <w:pPr>
        <w:pStyle w:val="afe"/>
        <w:spacing w:line="252" w:lineRule="auto"/>
        <w:ind w:leftChars="0" w:left="0"/>
        <w:rPr>
          <w:i/>
          <w:lang w:eastAsia="ja-JP"/>
        </w:rPr>
      </w:pPr>
      <w:r w:rsidRPr="00502E96">
        <w:rPr>
          <w:i/>
          <w:highlight w:val="green"/>
          <w:lang w:eastAsia="ja-JP"/>
        </w:rPr>
        <w:t>Agreement</w:t>
      </w:r>
      <w:r w:rsidRPr="00502E96">
        <w:rPr>
          <w:i/>
          <w:lang w:eastAsia="ja-JP"/>
        </w:rPr>
        <w:t>:</w:t>
      </w:r>
    </w:p>
    <w:p w14:paraId="1F9BFCA6" w14:textId="77777777" w:rsidR="00FD7608" w:rsidRPr="00502E96" w:rsidRDefault="00FD7608" w:rsidP="00FD7608">
      <w:pPr>
        <w:pStyle w:val="afe"/>
        <w:numPr>
          <w:ilvl w:val="0"/>
          <w:numId w:val="44"/>
        </w:numPr>
        <w:spacing w:after="0" w:line="252" w:lineRule="auto"/>
        <w:ind w:leftChars="0"/>
        <w:rPr>
          <w:i/>
          <w:lang w:eastAsia="ja-JP"/>
        </w:rPr>
      </w:pPr>
      <w:r w:rsidRPr="00502E96">
        <w:rPr>
          <w:i/>
          <w:lang w:eastAsia="ja-JP"/>
        </w:rPr>
        <w:t>Option 2-b and option 3 are not considered further for the agreement in RAN1#103-e regarding CG harmonization</w:t>
      </w:r>
    </w:p>
    <w:p w14:paraId="49069325" w14:textId="77777777" w:rsidR="00525367" w:rsidRPr="00FD7608" w:rsidRDefault="00525367" w:rsidP="0025465A">
      <w:pPr>
        <w:jc w:val="both"/>
        <w:rPr>
          <w:lang w:eastAsia="ja-JP"/>
        </w:rPr>
      </w:pPr>
    </w:p>
    <w:p w14:paraId="5B9C6D72" w14:textId="44D0C29F" w:rsidR="0092111D" w:rsidRPr="00880F12" w:rsidRDefault="001754A7" w:rsidP="0025465A">
      <w:pPr>
        <w:jc w:val="both"/>
        <w:rPr>
          <w:lang w:eastAsia="ja-JP"/>
        </w:rPr>
      </w:pPr>
      <w:r>
        <w:rPr>
          <w:lang w:eastAsia="ja-JP"/>
        </w:rPr>
        <w:t xml:space="preserve">According to the guidance of chairman, </w:t>
      </w:r>
      <w:r>
        <w:rPr>
          <w:rFonts w:eastAsia="宋体"/>
          <w:lang w:eastAsia="zh-CN"/>
        </w:rPr>
        <w:t>t</w:t>
      </w:r>
      <w:r w:rsidR="0092111D" w:rsidRPr="00880F12">
        <w:rPr>
          <w:rFonts w:eastAsia="宋体"/>
          <w:lang w:eastAsia="zh-CN"/>
        </w:rPr>
        <w:t>his contribution provide</w:t>
      </w:r>
      <w:r w:rsidR="00BF7435" w:rsidRPr="00880F12">
        <w:rPr>
          <w:rFonts w:eastAsia="宋体"/>
          <w:lang w:eastAsia="zh-CN"/>
        </w:rPr>
        <w:t>s</w:t>
      </w:r>
      <w:r w:rsidR="0092111D" w:rsidRPr="00880F12">
        <w:rPr>
          <w:rFonts w:eastAsia="宋体"/>
          <w:lang w:eastAsia="zh-CN"/>
        </w:rPr>
        <w:t xml:space="preserve"> </w:t>
      </w:r>
      <w:r w:rsidR="000F69CC" w:rsidRPr="00880F12">
        <w:rPr>
          <w:rFonts w:eastAsia="宋体"/>
          <w:lang w:eastAsia="zh-CN"/>
        </w:rPr>
        <w:t>further</w:t>
      </w:r>
      <w:r w:rsidR="00BA393A" w:rsidRPr="00880F12">
        <w:rPr>
          <w:rFonts w:eastAsia="宋体"/>
          <w:lang w:eastAsia="zh-CN"/>
        </w:rPr>
        <w:t xml:space="preserve"> thoughts</w:t>
      </w:r>
      <w:r w:rsidR="0092111D" w:rsidRPr="00880F12">
        <w:rPr>
          <w:rFonts w:eastAsia="宋体"/>
          <w:lang w:eastAsia="zh-CN"/>
        </w:rPr>
        <w:t xml:space="preserve"> on</w:t>
      </w:r>
      <w:r w:rsidR="003C2EC9" w:rsidRPr="00880F12">
        <w:rPr>
          <w:rFonts w:eastAsia="宋体"/>
          <w:lang w:eastAsia="zh-CN"/>
        </w:rPr>
        <w:t xml:space="preserve"> </w:t>
      </w:r>
      <w:r w:rsidR="00880F12" w:rsidRPr="00880F12">
        <w:rPr>
          <w:lang w:val="en-US"/>
        </w:rPr>
        <w:t>enhancements for unlicensed band URLLC</w:t>
      </w:r>
      <w:r w:rsidR="00880F12" w:rsidRPr="00880F12">
        <w:rPr>
          <w:rFonts w:eastAsia="宋体"/>
          <w:lang w:val="en-US" w:eastAsia="zh-CN"/>
        </w:rPr>
        <w:t>/</w:t>
      </w:r>
      <w:r w:rsidR="00880F12" w:rsidRPr="00880F12">
        <w:rPr>
          <w:lang w:val="en-US"/>
        </w:rPr>
        <w:t>IIoT</w:t>
      </w:r>
      <w:r>
        <w:rPr>
          <w:lang w:eastAsia="ja-JP"/>
        </w:rPr>
        <w:t xml:space="preserve">, only focuses on </w:t>
      </w:r>
      <w:r w:rsidRPr="001754A7">
        <w:rPr>
          <w:lang w:eastAsia="ja-JP"/>
        </w:rPr>
        <w:t>CG harmonization and semi-static channel access mode when a UE can operate as UE-initiated COT for both CG and DG</w:t>
      </w:r>
      <w:r>
        <w:rPr>
          <w:lang w:eastAsia="ja-JP"/>
        </w:rPr>
        <w:t>.</w:t>
      </w:r>
    </w:p>
    <w:p w14:paraId="7CE8E779" w14:textId="12E7F847" w:rsidR="00FF54F7" w:rsidRPr="00880F12" w:rsidRDefault="00FF54F7" w:rsidP="0025465A">
      <w:pPr>
        <w:pStyle w:val="1"/>
        <w:tabs>
          <w:tab w:val="num" w:pos="426"/>
        </w:tabs>
        <w:ind w:left="426" w:hanging="426"/>
        <w:jc w:val="both"/>
        <w:rPr>
          <w:rFonts w:ascii="Times New Roman" w:eastAsia="宋体" w:hAnsi="Times New Roman"/>
          <w:lang w:eastAsia="zh-CN"/>
        </w:rPr>
      </w:pPr>
      <w:r w:rsidRPr="00880F12">
        <w:rPr>
          <w:rFonts w:ascii="Times New Roman" w:eastAsia="宋体" w:hAnsi="Times New Roman"/>
          <w:lang w:eastAsia="zh-CN"/>
        </w:rPr>
        <w:t>UE-initiated COT for FBE</w:t>
      </w:r>
    </w:p>
    <w:p w14:paraId="7FB37F0F" w14:textId="77777777" w:rsidR="006351A4" w:rsidRPr="00880F12" w:rsidRDefault="006351A4" w:rsidP="0025465A">
      <w:pPr>
        <w:pStyle w:val="2"/>
        <w:jc w:val="both"/>
        <w:rPr>
          <w:rFonts w:ascii="Times New Roman" w:hAnsi="Times New Roman"/>
        </w:rPr>
      </w:pPr>
      <w:r w:rsidRPr="00880F12">
        <w:rPr>
          <w:rFonts w:ascii="Times New Roman" w:hAnsi="Times New Roman"/>
        </w:rPr>
        <w:t>COT associated indication for scheduled UL transmission</w:t>
      </w:r>
    </w:p>
    <w:p w14:paraId="70C50F05" w14:textId="0D9BDA4F" w:rsidR="00252137" w:rsidRPr="00880F12" w:rsidRDefault="006351A4" w:rsidP="0025465A">
      <w:pPr>
        <w:jc w:val="both"/>
        <w:rPr>
          <w:rFonts w:eastAsia="宋体"/>
          <w:lang w:eastAsia="zh-CN"/>
        </w:rPr>
      </w:pPr>
      <w:r w:rsidRPr="00880F12">
        <w:rPr>
          <w:rFonts w:eastAsia="宋体"/>
          <w:lang w:eastAsia="zh-CN"/>
        </w:rPr>
        <w:t xml:space="preserve">Respect to the initiator of a COT for scheduled UL transmission, </w:t>
      </w:r>
      <w:r w:rsidR="00F07047" w:rsidRPr="00880F12">
        <w:rPr>
          <w:rFonts w:eastAsia="宋体"/>
          <w:lang w:eastAsia="zh-CN"/>
        </w:rPr>
        <w:t>two</w:t>
      </w:r>
      <w:r w:rsidRPr="00880F12">
        <w:rPr>
          <w:rFonts w:eastAsia="宋体"/>
          <w:lang w:eastAsia="zh-CN"/>
        </w:rPr>
        <w:t xml:space="preserve"> alternatives were discussed in previous meeting. From our perspective, the determination of the initiator of a COT for scheduled UL transmission is similar as LBT type in LBE channel access mode. A separate field in DCI as in LAA or a joint code </w:t>
      </w:r>
      <w:r w:rsidR="00064067" w:rsidRPr="00880F12">
        <w:rPr>
          <w:rFonts w:eastAsia="宋体"/>
          <w:lang w:eastAsia="zh-CN"/>
        </w:rPr>
        <w:t>factor of ChannelAccess-CPext field as in Rel-16 NR-U can be for further study.  Thus, we support</w:t>
      </w:r>
      <w:r w:rsidR="00F07047" w:rsidRPr="00880F12">
        <w:t xml:space="preserve"> </w:t>
      </w:r>
      <w:r w:rsidR="00F07047" w:rsidRPr="00880F12">
        <w:rPr>
          <w:rFonts w:eastAsia="宋体"/>
          <w:lang w:eastAsia="zh-CN"/>
        </w:rPr>
        <w:t>Alt-a, determination based on the content in the scheduling DCI, which</w:t>
      </w:r>
      <w:r w:rsidR="00064067" w:rsidRPr="00880F12">
        <w:rPr>
          <w:rFonts w:eastAsia="宋体"/>
          <w:lang w:eastAsia="zh-CN"/>
        </w:rPr>
        <w:t xml:space="preserve"> can be considered as the indication of initiator of a COT.</w:t>
      </w:r>
      <w:r w:rsidR="00F07047" w:rsidRPr="00880F12">
        <w:rPr>
          <w:rFonts w:eastAsia="宋体"/>
          <w:lang w:eastAsia="zh-CN"/>
        </w:rPr>
        <w:t xml:space="preserve"> </w:t>
      </w:r>
      <w:r w:rsidR="00252137" w:rsidRPr="00880F12">
        <w:rPr>
          <w:rFonts w:eastAsia="宋体"/>
          <w:lang w:eastAsia="zh-CN"/>
        </w:rPr>
        <w:t xml:space="preserve">For the </w:t>
      </w:r>
      <w:r w:rsidR="00F07047" w:rsidRPr="00880F12">
        <w:rPr>
          <w:rFonts w:eastAsia="宋体"/>
          <w:lang w:eastAsia="zh-CN"/>
        </w:rPr>
        <w:t>specific field in DCI to be used</w:t>
      </w:r>
      <w:r w:rsidR="00252137" w:rsidRPr="00880F12">
        <w:rPr>
          <w:rFonts w:eastAsia="宋体"/>
          <w:lang w:eastAsia="zh-CN"/>
        </w:rPr>
        <w:t>, it depends on whether other channel access information is needed and joint code together with the initiator of the COT, such as CP extension. We can l</w:t>
      </w:r>
      <w:r w:rsidR="00177A12" w:rsidRPr="00880F12">
        <w:rPr>
          <w:rFonts w:eastAsia="宋体"/>
          <w:lang w:eastAsia="zh-CN"/>
        </w:rPr>
        <w:t>eave</w:t>
      </w:r>
      <w:r w:rsidR="00252137" w:rsidRPr="00880F12">
        <w:rPr>
          <w:rFonts w:eastAsia="宋体"/>
          <w:lang w:eastAsia="zh-CN"/>
        </w:rPr>
        <w:t xml:space="preserve"> it to the further clarification.</w:t>
      </w:r>
    </w:p>
    <w:p w14:paraId="19E0676A" w14:textId="7D434024" w:rsidR="00064067" w:rsidRPr="00880F12" w:rsidRDefault="00F07047" w:rsidP="0025465A">
      <w:pPr>
        <w:jc w:val="both"/>
        <w:rPr>
          <w:rFonts w:eastAsia="宋体"/>
          <w:lang w:eastAsia="zh-CN"/>
        </w:rPr>
      </w:pPr>
      <w:r w:rsidRPr="00880F12">
        <w:rPr>
          <w:rFonts w:eastAsia="宋体"/>
          <w:lang w:eastAsia="zh-CN"/>
        </w:rPr>
        <w:t>Regarding Alt-b</w:t>
      </w:r>
      <w:r w:rsidR="00064067" w:rsidRPr="00880F12">
        <w:rPr>
          <w:rFonts w:eastAsia="宋体"/>
          <w:lang w:eastAsia="zh-CN"/>
        </w:rPr>
        <w:t xml:space="preserve">, </w:t>
      </w:r>
      <w:r w:rsidRPr="00880F12">
        <w:rPr>
          <w:rFonts w:eastAsia="宋体"/>
          <w:lang w:eastAsia="zh-CN"/>
        </w:rPr>
        <w:t>it is</w:t>
      </w:r>
      <w:r w:rsidR="00064067" w:rsidRPr="00880F12">
        <w:rPr>
          <w:rFonts w:eastAsia="宋体"/>
          <w:lang w:eastAsia="zh-CN"/>
        </w:rPr>
        <w:t xml:space="preserve"> lack of flexibility for indication, especially for scheduled UL transmission. </w:t>
      </w:r>
      <w:r w:rsidR="00177A12" w:rsidRPr="00880F12">
        <w:rPr>
          <w:rFonts w:eastAsia="宋体"/>
          <w:lang w:eastAsia="zh-CN"/>
        </w:rPr>
        <w:t>Because g</w:t>
      </w:r>
      <w:r w:rsidR="00064067" w:rsidRPr="00880F12">
        <w:rPr>
          <w:rFonts w:eastAsia="宋体"/>
          <w:lang w:eastAsia="zh-CN"/>
        </w:rPr>
        <w:t>NB cannot dynamically decide the initiator of the COT, depending on the current transmission. Furthermore, scheduled UL transmission</w:t>
      </w:r>
      <w:r w:rsidR="00177A12" w:rsidRPr="00880F12">
        <w:rPr>
          <w:rFonts w:eastAsia="宋体"/>
          <w:lang w:eastAsia="zh-CN"/>
        </w:rPr>
        <w:t>s</w:t>
      </w:r>
      <w:r w:rsidR="00064067" w:rsidRPr="00880F12">
        <w:rPr>
          <w:rFonts w:eastAsia="宋体"/>
          <w:lang w:eastAsia="zh-CN"/>
        </w:rPr>
        <w:t xml:space="preserve"> do have PDCCH scheduling information. This can provide the initiator of the COT easily and efficiently.</w:t>
      </w:r>
      <w:r w:rsidRPr="00880F12">
        <w:rPr>
          <w:rFonts w:eastAsia="宋体"/>
          <w:lang w:eastAsia="zh-CN"/>
        </w:rPr>
        <w:t xml:space="preserve"> E</w:t>
      </w:r>
      <w:r w:rsidR="00C12717" w:rsidRPr="00880F12">
        <w:rPr>
          <w:rFonts w:eastAsia="宋体"/>
          <w:lang w:eastAsia="zh-CN"/>
        </w:rPr>
        <w:t>specially</w:t>
      </w:r>
      <w:r w:rsidR="00177A12" w:rsidRPr="00880F12">
        <w:rPr>
          <w:rFonts w:eastAsia="宋体"/>
          <w:lang w:eastAsia="zh-CN"/>
        </w:rPr>
        <w:t xml:space="preserve"> when</w:t>
      </w:r>
      <w:r w:rsidR="00C12717" w:rsidRPr="00880F12">
        <w:rPr>
          <w:rFonts w:eastAsia="宋体"/>
          <w:lang w:eastAsia="zh-CN"/>
        </w:rPr>
        <w:t xml:space="preserve"> there is a PDCCH, which can provide more dynamic indication with little specification efforts.</w:t>
      </w:r>
      <w:r w:rsidR="005030A8" w:rsidRPr="00880F12">
        <w:rPr>
          <w:rFonts w:eastAsia="宋体"/>
          <w:lang w:eastAsia="zh-CN"/>
        </w:rPr>
        <w:t xml:space="preserve"> We think the corresponding field can be absent.</w:t>
      </w:r>
    </w:p>
    <w:p w14:paraId="75E72B34" w14:textId="72797442" w:rsidR="00F07047" w:rsidRPr="00880F12" w:rsidRDefault="00F07047" w:rsidP="0025465A">
      <w:pPr>
        <w:pStyle w:val="afe"/>
        <w:numPr>
          <w:ilvl w:val="0"/>
          <w:numId w:val="25"/>
        </w:numPr>
        <w:spacing w:after="0"/>
        <w:ind w:leftChars="0"/>
        <w:jc w:val="both"/>
        <w:rPr>
          <w:b/>
          <w:i/>
          <w:lang w:eastAsia="zh-CN"/>
        </w:rPr>
      </w:pPr>
      <w:r w:rsidRPr="00880F12">
        <w:rPr>
          <w:b/>
          <w:i/>
          <w:lang w:eastAsia="ko-KR"/>
        </w:rPr>
        <w:t xml:space="preserve">For scheduled UL transmission, </w:t>
      </w:r>
      <w:r w:rsidR="006351A4" w:rsidRPr="00880F12">
        <w:rPr>
          <w:b/>
          <w:i/>
          <w:lang w:eastAsia="ko-KR"/>
        </w:rPr>
        <w:t xml:space="preserve">the initiator of a COT </w:t>
      </w:r>
      <w:r w:rsidRPr="00880F12">
        <w:rPr>
          <w:b/>
          <w:i/>
          <w:lang w:eastAsia="ko-KR"/>
        </w:rPr>
        <w:t>can be:</w:t>
      </w:r>
    </w:p>
    <w:p w14:paraId="56EC4FE6" w14:textId="0CD6D18A" w:rsidR="006351A4" w:rsidRPr="00880F12" w:rsidRDefault="00F07047" w:rsidP="0025465A">
      <w:pPr>
        <w:numPr>
          <w:ilvl w:val="0"/>
          <w:numId w:val="27"/>
        </w:numPr>
        <w:spacing w:after="0"/>
        <w:jc w:val="both"/>
        <w:rPr>
          <w:b/>
          <w:i/>
          <w:lang w:eastAsia="zh-CN"/>
        </w:rPr>
      </w:pPr>
      <w:r w:rsidRPr="00880F12">
        <w:rPr>
          <w:b/>
          <w:i/>
          <w:lang w:eastAsia="ko-KR"/>
        </w:rPr>
        <w:t>Alt-a: Determination based on the content in the scheduling DCI</w:t>
      </w:r>
    </w:p>
    <w:p w14:paraId="658FBF65" w14:textId="37652593" w:rsidR="005030A8" w:rsidRPr="00880F12" w:rsidRDefault="005030A8" w:rsidP="0025465A">
      <w:pPr>
        <w:numPr>
          <w:ilvl w:val="1"/>
          <w:numId w:val="27"/>
        </w:numPr>
        <w:spacing w:after="0"/>
        <w:jc w:val="both"/>
        <w:rPr>
          <w:b/>
          <w:i/>
          <w:lang w:eastAsia="zh-CN"/>
        </w:rPr>
      </w:pPr>
      <w:r w:rsidRPr="00880F12">
        <w:rPr>
          <w:b/>
          <w:i/>
          <w:lang w:eastAsia="zh-CN"/>
        </w:rPr>
        <w:t>the corresponding field(s) can be absent in DCI</w:t>
      </w:r>
    </w:p>
    <w:p w14:paraId="55F566E7" w14:textId="56AE7BB4" w:rsidR="00C12717" w:rsidRPr="00880F12" w:rsidRDefault="005030A8" w:rsidP="0025465A">
      <w:pPr>
        <w:numPr>
          <w:ilvl w:val="2"/>
          <w:numId w:val="27"/>
        </w:numPr>
        <w:spacing w:after="0"/>
        <w:jc w:val="both"/>
        <w:rPr>
          <w:b/>
          <w:i/>
          <w:lang w:eastAsia="zh-CN"/>
        </w:rPr>
      </w:pPr>
      <w:r w:rsidRPr="00880F12">
        <w:rPr>
          <w:b/>
          <w:i/>
          <w:lang w:eastAsia="zh-CN"/>
        </w:rPr>
        <w:t>If absent, determination based on the rules applied for configured UL transmissions is applied</w:t>
      </w:r>
    </w:p>
    <w:p w14:paraId="28DC75D6" w14:textId="77777777" w:rsidR="006351A4" w:rsidRPr="00880F12" w:rsidRDefault="006351A4" w:rsidP="0025465A">
      <w:pPr>
        <w:pStyle w:val="2"/>
        <w:jc w:val="both"/>
        <w:rPr>
          <w:rFonts w:ascii="Times New Roman" w:hAnsi="Times New Roman"/>
        </w:rPr>
      </w:pPr>
      <w:r w:rsidRPr="00880F12">
        <w:rPr>
          <w:rFonts w:ascii="Times New Roman" w:hAnsi="Times New Roman"/>
        </w:rPr>
        <w:t>COT associated indication for configured UL transmission</w:t>
      </w:r>
    </w:p>
    <w:p w14:paraId="388EDFA3" w14:textId="07E0E97B" w:rsidR="00F13493" w:rsidRPr="00880F12" w:rsidRDefault="009D170E" w:rsidP="0025465A">
      <w:pPr>
        <w:jc w:val="both"/>
        <w:rPr>
          <w:rFonts w:eastAsia="宋体"/>
          <w:lang w:eastAsia="zh-CN"/>
        </w:rPr>
      </w:pPr>
      <w:r w:rsidRPr="00880F12">
        <w:rPr>
          <w:rFonts w:eastAsia="宋体"/>
          <w:lang w:eastAsia="zh-CN"/>
        </w:rPr>
        <w:t xml:space="preserve">For configured UL transmission, it was agreed that the initiator of the COT when UL transmission starts after a UE FFP. However, when a UL transmission is aligned with a UE FFP boundary, it is still open and </w:t>
      </w:r>
      <w:r w:rsidR="00130709">
        <w:rPr>
          <w:rFonts w:eastAsia="宋体"/>
          <w:lang w:eastAsia="zh-CN"/>
        </w:rPr>
        <w:t>two</w:t>
      </w:r>
      <w:r w:rsidRPr="00880F12">
        <w:rPr>
          <w:rFonts w:eastAsia="宋体"/>
          <w:lang w:eastAsia="zh-CN"/>
        </w:rPr>
        <w:t xml:space="preserve"> alternatives </w:t>
      </w:r>
      <w:r w:rsidR="00177A12" w:rsidRPr="00880F12">
        <w:rPr>
          <w:rFonts w:eastAsia="宋体"/>
          <w:lang w:eastAsia="zh-CN"/>
        </w:rPr>
        <w:t xml:space="preserve">are </w:t>
      </w:r>
      <w:r w:rsidRPr="00880F12">
        <w:rPr>
          <w:rFonts w:eastAsia="宋体"/>
          <w:lang w:eastAsia="zh-CN"/>
        </w:rPr>
        <w:t>to be down selected.</w:t>
      </w:r>
    </w:p>
    <w:p w14:paraId="378E3398" w14:textId="656CECB6" w:rsidR="008A3B50" w:rsidRPr="00880F12" w:rsidRDefault="009D170E" w:rsidP="0025465A">
      <w:pPr>
        <w:jc w:val="both"/>
        <w:rPr>
          <w:rFonts w:eastAsia="宋体"/>
          <w:lang w:eastAsia="zh-CN"/>
        </w:rPr>
      </w:pPr>
      <w:r w:rsidRPr="00880F12">
        <w:rPr>
          <w:rFonts w:eastAsia="宋体"/>
          <w:lang w:eastAsia="zh-CN"/>
        </w:rPr>
        <w:lastRenderedPageBreak/>
        <w:t>We support Alt</w:t>
      </w:r>
      <w:r w:rsidR="008A3B50" w:rsidRPr="00880F12">
        <w:rPr>
          <w:rFonts w:eastAsia="宋体"/>
          <w:lang w:eastAsia="zh-CN"/>
        </w:rPr>
        <w:t>-</w:t>
      </w:r>
      <w:r w:rsidRPr="00880F12">
        <w:rPr>
          <w:rFonts w:eastAsia="宋体"/>
          <w:lang w:eastAsia="zh-CN"/>
        </w:rPr>
        <w:t xml:space="preserve">a can be used for this case. </w:t>
      </w:r>
      <w:r w:rsidR="008A3B50" w:rsidRPr="00880F12">
        <w:rPr>
          <w:rFonts w:eastAsia="宋体"/>
          <w:lang w:eastAsia="zh-CN"/>
        </w:rPr>
        <w:t>First, it gives a chance that a UE can share a gNB-initiated COT when gNB has occupied the COT which can determined by the detection of DL transmissions by UE. Otherwise, UE has to initiate the COT itself.</w:t>
      </w:r>
    </w:p>
    <w:p w14:paraId="6861970D" w14:textId="1EC1FBBA" w:rsidR="008A3B50" w:rsidRPr="00880F12" w:rsidRDefault="008A3B50" w:rsidP="0025465A">
      <w:pPr>
        <w:jc w:val="both"/>
        <w:rPr>
          <w:rFonts w:eastAsia="宋体"/>
          <w:lang w:eastAsia="zh-CN"/>
        </w:rPr>
      </w:pPr>
      <w:r w:rsidRPr="00880F12">
        <w:rPr>
          <w:rFonts w:eastAsia="宋体"/>
          <w:lang w:eastAsia="zh-CN"/>
        </w:rPr>
        <w:t>Second, Alt-b means gNB always needs to stop its initiated COT when colliding with one configured UL transmission. Clearly it is a waste of DL COT. It may cause some problem especially</w:t>
      </w:r>
      <w:r w:rsidR="00177A12" w:rsidRPr="00880F12">
        <w:rPr>
          <w:rFonts w:eastAsia="宋体"/>
          <w:lang w:eastAsia="zh-CN"/>
        </w:rPr>
        <w:t xml:space="preserve"> when</w:t>
      </w:r>
      <w:r w:rsidRPr="00880F12">
        <w:rPr>
          <w:rFonts w:eastAsia="宋体"/>
          <w:lang w:eastAsia="zh-CN"/>
        </w:rPr>
        <w:t xml:space="preserve"> there is two DL-UL switching points in a periodicity of gNB-initiated COT.</w:t>
      </w:r>
    </w:p>
    <w:p w14:paraId="2F8FC669" w14:textId="24D882E1" w:rsidR="009D170E" w:rsidRPr="00880F12" w:rsidRDefault="000C6898" w:rsidP="0025465A">
      <w:pPr>
        <w:jc w:val="both"/>
        <w:rPr>
          <w:rFonts w:eastAsia="宋体"/>
          <w:lang w:eastAsia="zh-CN"/>
        </w:rPr>
      </w:pPr>
      <w:r w:rsidRPr="00880F12">
        <w:rPr>
          <w:rFonts w:eastAsia="宋体"/>
          <w:lang w:eastAsia="zh-CN"/>
        </w:rPr>
        <w:t>Above all, Alt-a</w:t>
      </w:r>
      <w:r w:rsidR="008A3B50" w:rsidRPr="00880F12">
        <w:rPr>
          <w:rFonts w:eastAsia="宋体"/>
          <w:lang w:eastAsia="zh-CN"/>
        </w:rPr>
        <w:t xml:space="preserve"> </w:t>
      </w:r>
      <w:r w:rsidR="009D170E" w:rsidRPr="00880F12">
        <w:rPr>
          <w:rFonts w:eastAsia="宋体"/>
          <w:lang w:eastAsia="zh-CN"/>
        </w:rPr>
        <w:t xml:space="preserve">is the most </w:t>
      </w:r>
      <w:r w:rsidR="00177A12" w:rsidRPr="00880F12">
        <w:rPr>
          <w:rFonts w:eastAsia="宋体"/>
          <w:lang w:eastAsia="zh-CN"/>
        </w:rPr>
        <w:t>similar</w:t>
      </w:r>
      <w:r w:rsidR="009D170E" w:rsidRPr="00880F12">
        <w:rPr>
          <w:rFonts w:eastAsia="宋体"/>
          <w:lang w:eastAsia="zh-CN"/>
        </w:rPr>
        <w:t xml:space="preserve"> determination as channel access type in LBE for CG-PUSCH. From our understanding, </w:t>
      </w:r>
      <w:r w:rsidRPr="00880F12">
        <w:rPr>
          <w:rFonts w:eastAsia="宋体"/>
          <w:lang w:eastAsia="zh-CN"/>
        </w:rPr>
        <w:t>Alt-a can provide a more dynamic decision according to the current transmission. So we support Alt-a for configured UL transmission.</w:t>
      </w:r>
    </w:p>
    <w:p w14:paraId="2C0F3C05" w14:textId="0CEF6826" w:rsidR="005025A8" w:rsidRPr="00880F12" w:rsidRDefault="005025A8" w:rsidP="0025465A">
      <w:pPr>
        <w:numPr>
          <w:ilvl w:val="0"/>
          <w:numId w:val="25"/>
        </w:numPr>
        <w:spacing w:after="0"/>
        <w:jc w:val="both"/>
        <w:rPr>
          <w:b/>
          <w:i/>
          <w:lang w:eastAsia="zh-CN"/>
        </w:rPr>
      </w:pPr>
      <w:r w:rsidRPr="00880F12">
        <w:rPr>
          <w:b/>
          <w:i/>
          <w:lang w:eastAsia="ko-KR"/>
        </w:rPr>
        <w:t>When a configured UL transmission is aligned with a UE FFP boundary and ends before the idle period of that UE FFP associated to the UE:</w:t>
      </w:r>
    </w:p>
    <w:p w14:paraId="5F7E577E" w14:textId="77777777" w:rsidR="005025A8" w:rsidRPr="00880F12" w:rsidRDefault="005025A8" w:rsidP="0025465A">
      <w:pPr>
        <w:pStyle w:val="afe"/>
        <w:numPr>
          <w:ilvl w:val="0"/>
          <w:numId w:val="28"/>
        </w:numPr>
        <w:spacing w:after="0"/>
        <w:ind w:leftChars="0"/>
        <w:jc w:val="both"/>
        <w:rPr>
          <w:b/>
          <w:i/>
          <w:lang w:eastAsia="zh-CN"/>
        </w:rPr>
      </w:pPr>
      <w:r w:rsidRPr="00880F12">
        <w:rPr>
          <w:b/>
          <w:i/>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C11B68D" w14:textId="77777777" w:rsidR="00EA4FA5" w:rsidRPr="00880F12" w:rsidRDefault="00EA4FA5" w:rsidP="0025465A">
      <w:pPr>
        <w:jc w:val="both"/>
      </w:pPr>
    </w:p>
    <w:p w14:paraId="563AAE27" w14:textId="771AE8A4" w:rsidR="003C2EC9" w:rsidRPr="00880F12" w:rsidRDefault="0089731F" w:rsidP="0025465A">
      <w:pPr>
        <w:pStyle w:val="1"/>
        <w:tabs>
          <w:tab w:val="num" w:pos="426"/>
        </w:tabs>
        <w:ind w:left="426" w:hanging="426"/>
        <w:jc w:val="both"/>
        <w:rPr>
          <w:rFonts w:ascii="Times New Roman" w:eastAsia="宋体" w:hAnsi="Times New Roman"/>
          <w:lang w:eastAsia="zh-CN"/>
        </w:rPr>
      </w:pPr>
      <w:r w:rsidRPr="00880F12">
        <w:rPr>
          <w:rFonts w:ascii="Times New Roman" w:eastAsia="宋体" w:hAnsi="Times New Roman"/>
          <w:lang w:eastAsia="zh-CN"/>
        </w:rPr>
        <w:t>Harmonizing UL configured-grant enhancements in NR-U and URLLC</w:t>
      </w:r>
    </w:p>
    <w:p w14:paraId="6D9F3C7C" w14:textId="5A69C6DC" w:rsidR="00FB5C03" w:rsidRPr="00880F12" w:rsidRDefault="00A92FBC" w:rsidP="0025465A">
      <w:pPr>
        <w:jc w:val="both"/>
        <w:rPr>
          <w:rFonts w:eastAsia="宋体"/>
          <w:lang w:val="en-US" w:eastAsia="zh-CN"/>
        </w:rPr>
      </w:pPr>
      <w:r w:rsidRPr="00880F12">
        <w:rPr>
          <w:lang w:val="en-US" w:eastAsia="fi-FI"/>
        </w:rPr>
        <w:t xml:space="preserve">In Rel-16, both of </w:t>
      </w:r>
      <w:r w:rsidR="00381F07" w:rsidRPr="00880F12">
        <w:rPr>
          <w:lang w:val="en-US" w:eastAsia="fi-FI"/>
        </w:rPr>
        <w:t xml:space="preserve">UL configured-grant enhancements in NR-U and </w:t>
      </w:r>
      <w:r w:rsidRPr="00880F12">
        <w:rPr>
          <w:lang w:val="en-US" w:eastAsia="fi-FI"/>
        </w:rPr>
        <w:t xml:space="preserve">UL configured-grant enhancements </w:t>
      </w:r>
      <w:r w:rsidR="00381F07" w:rsidRPr="00880F12">
        <w:rPr>
          <w:lang w:val="en-US" w:eastAsia="fi-FI"/>
        </w:rPr>
        <w:t xml:space="preserve">URLLC </w:t>
      </w:r>
      <w:r w:rsidRPr="00880F12">
        <w:rPr>
          <w:lang w:val="en-US" w:eastAsia="fi-FI"/>
        </w:rPr>
        <w:t xml:space="preserve">are </w:t>
      </w:r>
      <w:r w:rsidR="00381F07" w:rsidRPr="00880F12">
        <w:rPr>
          <w:lang w:val="en-US" w:eastAsia="fi-FI"/>
        </w:rPr>
        <w:t>introduced</w:t>
      </w:r>
      <w:r w:rsidRPr="00880F12">
        <w:rPr>
          <w:lang w:val="en-US" w:eastAsia="fi-FI"/>
        </w:rPr>
        <w:t xml:space="preserve">. </w:t>
      </w:r>
      <w:r w:rsidR="009166E4" w:rsidRPr="00880F12">
        <w:rPr>
          <w:rFonts w:eastAsia="宋体"/>
          <w:lang w:val="en-US" w:eastAsia="zh-CN"/>
        </w:rPr>
        <w:t>We give our views for CG harmonization options on assessment of additional value for IIoT/URLLC case cases in unlicensed band, comp</w:t>
      </w:r>
      <w:r w:rsidR="00FC11C9" w:rsidRPr="00880F12">
        <w:rPr>
          <w:rFonts w:eastAsia="宋体"/>
          <w:lang w:val="en-US" w:eastAsia="zh-CN"/>
        </w:rPr>
        <w:t>lexity and specification impact, and summarize them in the Table 1 below.</w:t>
      </w:r>
    </w:p>
    <w:p w14:paraId="2D49553E" w14:textId="632D6CC5" w:rsidR="009166E4" w:rsidRPr="00880F12" w:rsidRDefault="00FD4C5E" w:rsidP="0025465A">
      <w:pPr>
        <w:jc w:val="both"/>
        <w:rPr>
          <w:rFonts w:eastAsia="宋体"/>
          <w:lang w:val="en-US" w:eastAsia="zh-CN"/>
        </w:rPr>
      </w:pPr>
      <w:r w:rsidRPr="00880F12">
        <w:rPr>
          <w:rFonts w:eastAsia="宋体"/>
          <w:lang w:val="en-US" w:eastAsia="zh-CN"/>
        </w:rPr>
        <w:t>First of all, we support Option 1. It is low complexity and no new specification impact, and it is aligned with RAN2 agreements.</w:t>
      </w:r>
    </w:p>
    <w:p w14:paraId="5AF77AC3" w14:textId="74A4B614" w:rsidR="00FD4C5E" w:rsidRPr="00880F12" w:rsidRDefault="00FD4C5E" w:rsidP="0025465A">
      <w:pPr>
        <w:jc w:val="both"/>
      </w:pPr>
      <w:r w:rsidRPr="00880F12">
        <w:rPr>
          <w:rFonts w:eastAsia="宋体"/>
          <w:lang w:val="en-US" w:eastAsia="zh-CN"/>
        </w:rPr>
        <w:t>Second, for Option 2</w:t>
      </w:r>
      <w:r w:rsidR="005F195E" w:rsidRPr="00880F12">
        <w:rPr>
          <w:rFonts w:eastAsia="宋体"/>
          <w:lang w:val="en-US" w:eastAsia="zh-CN"/>
        </w:rPr>
        <w:t>a</w:t>
      </w:r>
      <w:r w:rsidRPr="00880F12">
        <w:rPr>
          <w:rFonts w:eastAsia="宋体"/>
          <w:lang w:val="en-US" w:eastAsia="zh-CN"/>
        </w:rPr>
        <w:t xml:space="preserve">, there are two </w:t>
      </w:r>
      <w:r w:rsidR="005F195E" w:rsidRPr="00880F12">
        <w:rPr>
          <w:rFonts w:eastAsia="宋体"/>
          <w:lang w:val="en-US" w:eastAsia="zh-CN"/>
        </w:rPr>
        <w:t xml:space="preserve">configurations which are different from Option 1. </w:t>
      </w:r>
      <w:r w:rsidR="006C2011" w:rsidRPr="00880F12">
        <w:rPr>
          <w:lang w:val="en-US" w:eastAsia="fi-FI"/>
        </w:rPr>
        <w:t>CG-DFI should be together with CG autonomous retransmission (</w:t>
      </w:r>
      <w:r w:rsidR="006C2011" w:rsidRPr="00880F12">
        <w:rPr>
          <w:i/>
          <w:lang w:val="en-US" w:eastAsia="fi-FI"/>
        </w:rPr>
        <w:t>cg-RetransmissionTime</w:t>
      </w:r>
      <w:r w:rsidR="006C2011" w:rsidRPr="00880F12">
        <w:rPr>
          <w:lang w:val="en-US" w:eastAsia="fi-FI"/>
        </w:rPr>
        <w:t xml:space="preserve">), or it will be useless for HARQ-ACK in CG-DFI. </w:t>
      </w:r>
      <w:r w:rsidR="005F195E" w:rsidRPr="00880F12">
        <w:rPr>
          <w:rFonts w:eastAsia="宋体"/>
          <w:lang w:val="en-US" w:eastAsia="zh-CN"/>
        </w:rPr>
        <w:t xml:space="preserve">One is IIoT like mechanism with CG-UCI feedback. We think there is no benefit for this configuration. Because the information of HARQ-ACK process, NDI, RV and COT in PUSCH are all known to gNB. They are useless to be additional reported by CG-UCI. The other is </w:t>
      </w:r>
      <w:r w:rsidR="005F195E" w:rsidRPr="00880F12">
        <w:t>NR-U like mechanism without CG-UCI. It is commonly underhanded that this configuration does not make sense. So Option 2a is not preferred.</w:t>
      </w:r>
    </w:p>
    <w:p w14:paraId="1E9A04D3" w14:textId="782230CA" w:rsidR="00FC11C9" w:rsidRPr="00880F12" w:rsidRDefault="00FC11C9" w:rsidP="00494EBA">
      <w:pPr>
        <w:pStyle w:val="ab"/>
        <w:jc w:val="center"/>
        <w:rPr>
          <w:rFonts w:eastAsia="宋体"/>
          <w:lang w:val="en-US" w:eastAsia="zh-CN"/>
        </w:rPr>
      </w:pPr>
      <w:r w:rsidRPr="00880F12">
        <w:t xml:space="preserve">Table </w:t>
      </w:r>
      <w:r w:rsidRPr="00880F12">
        <w:fldChar w:fldCharType="begin"/>
      </w:r>
      <w:r w:rsidRPr="00880F12">
        <w:instrText xml:space="preserve"> SEQ Table \* ARABIC </w:instrText>
      </w:r>
      <w:r w:rsidRPr="00880F12">
        <w:fldChar w:fldCharType="separate"/>
      </w:r>
      <w:r w:rsidRPr="00880F12">
        <w:rPr>
          <w:noProof/>
        </w:rPr>
        <w:t>1</w:t>
      </w:r>
      <w:r w:rsidRPr="00880F12">
        <w:fldChar w:fldCharType="end"/>
      </w:r>
      <w:r w:rsidR="00880F12">
        <w:t xml:space="preserve">: </w:t>
      </w:r>
      <w:r w:rsidR="00880F12" w:rsidRPr="00880F12">
        <w:rPr>
          <w:rFonts w:eastAsia="宋体"/>
          <w:lang w:val="en-US" w:eastAsia="zh-CN"/>
        </w:rPr>
        <w:t>CG harmonization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1913"/>
        <w:gridCol w:w="886"/>
        <w:gridCol w:w="630"/>
        <w:gridCol w:w="1450"/>
        <w:gridCol w:w="1350"/>
        <w:gridCol w:w="1116"/>
        <w:gridCol w:w="1400"/>
      </w:tblGrid>
      <w:tr w:rsidR="00F90CAD" w:rsidRPr="00880F12" w14:paraId="177B1F90" w14:textId="6359C2F8" w:rsidTr="003936AC">
        <w:tc>
          <w:tcPr>
            <w:tcW w:w="0" w:type="auto"/>
            <w:vMerge w:val="restart"/>
          </w:tcPr>
          <w:p w14:paraId="267C8C1E" w14:textId="46935D03" w:rsidR="00F90CAD" w:rsidRPr="00880F12" w:rsidRDefault="00F90CAD" w:rsidP="0025465A">
            <w:pPr>
              <w:jc w:val="both"/>
              <w:rPr>
                <w:rFonts w:eastAsia="宋体"/>
                <w:lang w:eastAsia="zh-CN"/>
              </w:rPr>
            </w:pPr>
            <w:r w:rsidRPr="00880F12">
              <w:rPr>
                <w:rFonts w:eastAsia="宋体"/>
                <w:lang w:eastAsia="zh-CN"/>
              </w:rPr>
              <w:t>Options</w:t>
            </w:r>
          </w:p>
        </w:tc>
        <w:tc>
          <w:tcPr>
            <w:tcW w:w="0" w:type="auto"/>
            <w:vMerge w:val="restart"/>
          </w:tcPr>
          <w:p w14:paraId="6B3FB1DD" w14:textId="61DA9A22" w:rsidR="00F90CAD" w:rsidRPr="00880F12" w:rsidRDefault="00F90CAD" w:rsidP="0025465A">
            <w:pPr>
              <w:jc w:val="both"/>
              <w:rPr>
                <w:rFonts w:eastAsia="宋体"/>
                <w:lang w:eastAsia="zh-CN"/>
              </w:rPr>
            </w:pPr>
            <w:r w:rsidRPr="00880F12">
              <w:rPr>
                <w:rFonts w:eastAsia="宋体"/>
                <w:lang w:eastAsia="zh-CN"/>
              </w:rPr>
              <w:t>Mechanism and emprovements</w:t>
            </w:r>
          </w:p>
        </w:tc>
        <w:tc>
          <w:tcPr>
            <w:tcW w:w="0" w:type="auto"/>
            <w:gridSpan w:val="3"/>
          </w:tcPr>
          <w:p w14:paraId="06878161" w14:textId="399A38BB" w:rsidR="00F90CAD" w:rsidRPr="00880F12" w:rsidRDefault="00F90CAD" w:rsidP="0025465A">
            <w:pPr>
              <w:jc w:val="both"/>
              <w:rPr>
                <w:rFonts w:eastAsia="宋体"/>
                <w:lang w:eastAsia="zh-CN"/>
              </w:rPr>
            </w:pPr>
            <w:r w:rsidRPr="00880F12">
              <w:rPr>
                <w:rFonts w:eastAsia="宋体"/>
                <w:lang w:eastAsia="zh-CN"/>
              </w:rPr>
              <w:t xml:space="preserve">Features of </w:t>
            </w:r>
            <w:r w:rsidRPr="00880F12">
              <w:rPr>
                <w:rFonts w:eastAsia="宋体"/>
                <w:lang w:val="en-US" w:eastAsia="zh-CN"/>
              </w:rPr>
              <w:t>CG harmonization</w:t>
            </w:r>
          </w:p>
        </w:tc>
        <w:tc>
          <w:tcPr>
            <w:tcW w:w="0" w:type="auto"/>
            <w:vMerge w:val="restart"/>
          </w:tcPr>
          <w:p w14:paraId="5E44F31F" w14:textId="2B90365D" w:rsidR="00F90CAD" w:rsidRPr="00880F12" w:rsidRDefault="00F90CAD" w:rsidP="0025465A">
            <w:pPr>
              <w:jc w:val="both"/>
              <w:rPr>
                <w:rFonts w:eastAsia="宋体"/>
                <w:lang w:eastAsia="zh-CN"/>
              </w:rPr>
            </w:pPr>
            <w:r w:rsidRPr="00880F12">
              <w:rPr>
                <w:rFonts w:eastAsia="宋体"/>
                <w:lang w:eastAsia="zh-CN"/>
              </w:rPr>
              <w:t>New use cases</w:t>
            </w:r>
          </w:p>
        </w:tc>
        <w:tc>
          <w:tcPr>
            <w:tcW w:w="0" w:type="auto"/>
            <w:vMerge w:val="restart"/>
          </w:tcPr>
          <w:p w14:paraId="34EA7A8D" w14:textId="67666531" w:rsidR="00F90CAD" w:rsidRPr="00880F12" w:rsidRDefault="00F90CAD" w:rsidP="0025465A">
            <w:pPr>
              <w:jc w:val="both"/>
              <w:rPr>
                <w:rFonts w:eastAsia="宋体"/>
                <w:lang w:eastAsia="zh-CN"/>
              </w:rPr>
            </w:pPr>
            <w:r w:rsidRPr="00880F12">
              <w:rPr>
                <w:rFonts w:eastAsia="宋体"/>
                <w:lang w:eastAsia="zh-CN"/>
              </w:rPr>
              <w:t>complexity</w:t>
            </w:r>
          </w:p>
        </w:tc>
        <w:tc>
          <w:tcPr>
            <w:tcW w:w="0" w:type="auto"/>
            <w:vMerge w:val="restart"/>
          </w:tcPr>
          <w:p w14:paraId="05999B89" w14:textId="11592547" w:rsidR="00F90CAD" w:rsidRPr="00880F12" w:rsidRDefault="00F90CAD" w:rsidP="0025465A">
            <w:pPr>
              <w:jc w:val="both"/>
              <w:rPr>
                <w:rFonts w:eastAsia="宋体"/>
                <w:lang w:eastAsia="zh-CN"/>
              </w:rPr>
            </w:pPr>
            <w:r w:rsidRPr="00880F12">
              <w:rPr>
                <w:rFonts w:eastAsia="宋体"/>
                <w:lang w:eastAsia="zh-CN"/>
              </w:rPr>
              <w:t>Specification impact</w:t>
            </w:r>
          </w:p>
        </w:tc>
      </w:tr>
      <w:tr w:rsidR="00F90CAD" w:rsidRPr="00880F12" w14:paraId="74306387" w14:textId="77777777" w:rsidTr="003936AC">
        <w:tc>
          <w:tcPr>
            <w:tcW w:w="0" w:type="auto"/>
            <w:vMerge/>
          </w:tcPr>
          <w:p w14:paraId="1D6AC4DC" w14:textId="77777777" w:rsidR="00F90CAD" w:rsidRPr="00880F12" w:rsidRDefault="00F90CAD" w:rsidP="0025465A">
            <w:pPr>
              <w:jc w:val="both"/>
            </w:pPr>
          </w:p>
        </w:tc>
        <w:tc>
          <w:tcPr>
            <w:tcW w:w="0" w:type="auto"/>
            <w:vMerge/>
          </w:tcPr>
          <w:p w14:paraId="5C1D30CE" w14:textId="131811AD" w:rsidR="00F90CAD" w:rsidRPr="00880F12" w:rsidRDefault="00F90CAD" w:rsidP="0025465A">
            <w:pPr>
              <w:jc w:val="both"/>
            </w:pPr>
          </w:p>
        </w:tc>
        <w:tc>
          <w:tcPr>
            <w:tcW w:w="0" w:type="auto"/>
          </w:tcPr>
          <w:p w14:paraId="66E62BAC" w14:textId="617A41FD" w:rsidR="00F90CAD" w:rsidRPr="00880F12" w:rsidRDefault="00F90CAD" w:rsidP="0025465A">
            <w:pPr>
              <w:jc w:val="both"/>
            </w:pPr>
            <w:r w:rsidRPr="00880F12">
              <w:t>CG-UCI</w:t>
            </w:r>
          </w:p>
        </w:tc>
        <w:tc>
          <w:tcPr>
            <w:tcW w:w="0" w:type="auto"/>
          </w:tcPr>
          <w:p w14:paraId="27264159" w14:textId="2A428012" w:rsidR="00F90CAD" w:rsidRPr="00880F12" w:rsidRDefault="00F90CAD" w:rsidP="0025465A">
            <w:pPr>
              <w:jc w:val="both"/>
            </w:pPr>
            <w:r w:rsidRPr="00880F12">
              <w:t>CG-DFI</w:t>
            </w:r>
          </w:p>
        </w:tc>
        <w:tc>
          <w:tcPr>
            <w:tcW w:w="0" w:type="auto"/>
          </w:tcPr>
          <w:p w14:paraId="3595B5C3" w14:textId="77777777" w:rsidR="00F90CAD" w:rsidRPr="00880F12" w:rsidRDefault="00F90CAD" w:rsidP="0025465A">
            <w:pPr>
              <w:jc w:val="both"/>
            </w:pPr>
            <w:r w:rsidRPr="00880F12">
              <w:t>cg-</w:t>
            </w:r>
          </w:p>
          <w:p w14:paraId="3294F2A2" w14:textId="4B6AC930" w:rsidR="00F90CAD" w:rsidRPr="00880F12" w:rsidRDefault="00F90CAD" w:rsidP="0025465A">
            <w:pPr>
              <w:jc w:val="both"/>
            </w:pPr>
            <w:r w:rsidRPr="00880F12">
              <w:t>Retransmission</w:t>
            </w:r>
          </w:p>
          <w:p w14:paraId="01A5C156" w14:textId="172D07EC" w:rsidR="00F90CAD" w:rsidRPr="00880F12" w:rsidRDefault="00F90CAD" w:rsidP="0025465A">
            <w:pPr>
              <w:jc w:val="both"/>
            </w:pPr>
            <w:r w:rsidRPr="00880F12">
              <w:t>Timer</w:t>
            </w:r>
          </w:p>
        </w:tc>
        <w:tc>
          <w:tcPr>
            <w:tcW w:w="0" w:type="auto"/>
            <w:vMerge/>
          </w:tcPr>
          <w:p w14:paraId="4EF6B717" w14:textId="77777777" w:rsidR="00F90CAD" w:rsidRPr="00880F12" w:rsidRDefault="00F90CAD" w:rsidP="0025465A">
            <w:pPr>
              <w:jc w:val="both"/>
              <w:rPr>
                <w:rFonts w:eastAsia="宋体"/>
                <w:lang w:eastAsia="zh-CN"/>
              </w:rPr>
            </w:pPr>
          </w:p>
        </w:tc>
        <w:tc>
          <w:tcPr>
            <w:tcW w:w="0" w:type="auto"/>
            <w:vMerge/>
          </w:tcPr>
          <w:p w14:paraId="69DAC5B2" w14:textId="77777777" w:rsidR="00F90CAD" w:rsidRPr="00880F12" w:rsidRDefault="00F90CAD" w:rsidP="0025465A">
            <w:pPr>
              <w:jc w:val="both"/>
              <w:rPr>
                <w:rFonts w:eastAsia="宋体"/>
                <w:lang w:eastAsia="zh-CN"/>
              </w:rPr>
            </w:pPr>
          </w:p>
        </w:tc>
        <w:tc>
          <w:tcPr>
            <w:tcW w:w="0" w:type="auto"/>
            <w:vMerge/>
          </w:tcPr>
          <w:p w14:paraId="08DF28E4" w14:textId="77777777" w:rsidR="00F90CAD" w:rsidRPr="00880F12" w:rsidRDefault="00F90CAD" w:rsidP="0025465A">
            <w:pPr>
              <w:jc w:val="both"/>
              <w:rPr>
                <w:rFonts w:eastAsia="宋体"/>
                <w:lang w:eastAsia="zh-CN"/>
              </w:rPr>
            </w:pPr>
          </w:p>
        </w:tc>
      </w:tr>
      <w:tr w:rsidR="0058747F" w:rsidRPr="00880F12" w14:paraId="01BF8A21" w14:textId="70F07869" w:rsidTr="003936AC">
        <w:tc>
          <w:tcPr>
            <w:tcW w:w="0" w:type="auto"/>
            <w:vMerge w:val="restart"/>
          </w:tcPr>
          <w:p w14:paraId="6B1E4C65" w14:textId="0E28FAC7" w:rsidR="0058747F" w:rsidRPr="00880F12" w:rsidRDefault="0058747F" w:rsidP="0025465A">
            <w:pPr>
              <w:jc w:val="both"/>
            </w:pPr>
            <w:r w:rsidRPr="00880F12">
              <w:t>Option 1</w:t>
            </w:r>
          </w:p>
        </w:tc>
        <w:tc>
          <w:tcPr>
            <w:tcW w:w="0" w:type="auto"/>
          </w:tcPr>
          <w:p w14:paraId="69768910" w14:textId="3AC94DE0" w:rsidR="0058747F" w:rsidRPr="00880F12" w:rsidRDefault="0058747F" w:rsidP="0025465A">
            <w:pPr>
              <w:jc w:val="both"/>
            </w:pPr>
            <w:bookmarkStart w:id="2" w:name="OLE_LINK18"/>
            <w:r w:rsidRPr="00880F12">
              <w:t>IIoT like mechanism</w:t>
            </w:r>
            <w:bookmarkEnd w:id="2"/>
          </w:p>
        </w:tc>
        <w:tc>
          <w:tcPr>
            <w:tcW w:w="0" w:type="auto"/>
          </w:tcPr>
          <w:p w14:paraId="03751C08" w14:textId="51D01A78" w:rsidR="0058747F" w:rsidRPr="00880F12" w:rsidRDefault="0058747F" w:rsidP="0025465A">
            <w:pPr>
              <w:jc w:val="both"/>
              <w:rPr>
                <w:rFonts w:eastAsia="宋体"/>
                <w:lang w:eastAsia="zh-CN"/>
              </w:rPr>
            </w:pPr>
            <w:r w:rsidRPr="00880F12">
              <w:rPr>
                <w:rFonts w:eastAsia="宋体"/>
                <w:lang w:eastAsia="zh-CN"/>
              </w:rPr>
              <w:t>0</w:t>
            </w:r>
          </w:p>
        </w:tc>
        <w:tc>
          <w:tcPr>
            <w:tcW w:w="0" w:type="auto"/>
          </w:tcPr>
          <w:p w14:paraId="3EC123FE" w14:textId="37943D65" w:rsidR="0058747F" w:rsidRPr="00880F12" w:rsidRDefault="0058747F" w:rsidP="0025465A">
            <w:pPr>
              <w:jc w:val="both"/>
              <w:rPr>
                <w:rFonts w:eastAsia="宋体"/>
                <w:lang w:eastAsia="zh-CN"/>
              </w:rPr>
            </w:pPr>
            <w:r w:rsidRPr="00880F12">
              <w:rPr>
                <w:rFonts w:eastAsia="宋体"/>
                <w:lang w:eastAsia="zh-CN"/>
              </w:rPr>
              <w:t>0</w:t>
            </w:r>
          </w:p>
        </w:tc>
        <w:tc>
          <w:tcPr>
            <w:tcW w:w="0" w:type="auto"/>
          </w:tcPr>
          <w:p w14:paraId="128E8CE3" w14:textId="0A08A78C" w:rsidR="0058747F" w:rsidRPr="00880F12" w:rsidRDefault="0058747F" w:rsidP="0025465A">
            <w:pPr>
              <w:jc w:val="both"/>
              <w:rPr>
                <w:rFonts w:eastAsia="宋体"/>
                <w:lang w:eastAsia="zh-CN"/>
              </w:rPr>
            </w:pPr>
            <w:r w:rsidRPr="00880F12">
              <w:rPr>
                <w:rFonts w:eastAsia="宋体"/>
                <w:lang w:eastAsia="zh-CN"/>
              </w:rPr>
              <w:t>0</w:t>
            </w:r>
          </w:p>
        </w:tc>
        <w:tc>
          <w:tcPr>
            <w:tcW w:w="0" w:type="auto"/>
            <w:vMerge w:val="restart"/>
          </w:tcPr>
          <w:p w14:paraId="461C9396" w14:textId="13C0DA7B" w:rsidR="0058747F" w:rsidRPr="00880F12" w:rsidRDefault="0058747F" w:rsidP="0025465A">
            <w:pPr>
              <w:jc w:val="both"/>
              <w:rPr>
                <w:rFonts w:eastAsia="宋体"/>
                <w:lang w:eastAsia="zh-CN"/>
              </w:rPr>
            </w:pPr>
            <w:r w:rsidRPr="00880F12">
              <w:rPr>
                <w:rFonts w:eastAsia="宋体"/>
                <w:lang w:eastAsia="zh-CN"/>
              </w:rPr>
              <w:t>NA</w:t>
            </w:r>
          </w:p>
        </w:tc>
        <w:tc>
          <w:tcPr>
            <w:tcW w:w="0" w:type="auto"/>
            <w:vMerge w:val="restart"/>
          </w:tcPr>
          <w:p w14:paraId="31172200" w14:textId="1E893209" w:rsidR="0058747F" w:rsidRPr="00880F12" w:rsidRDefault="0058747F" w:rsidP="0025465A">
            <w:pPr>
              <w:jc w:val="both"/>
              <w:rPr>
                <w:rFonts w:eastAsia="宋体"/>
                <w:lang w:eastAsia="zh-CN"/>
              </w:rPr>
            </w:pPr>
            <w:r w:rsidRPr="00880F12">
              <w:rPr>
                <w:rFonts w:eastAsia="宋体"/>
                <w:lang w:eastAsia="zh-CN"/>
              </w:rPr>
              <w:t>Low</w:t>
            </w:r>
          </w:p>
        </w:tc>
        <w:tc>
          <w:tcPr>
            <w:tcW w:w="0" w:type="auto"/>
            <w:vMerge w:val="restart"/>
          </w:tcPr>
          <w:p w14:paraId="54484356" w14:textId="67120A90" w:rsidR="0058747F" w:rsidRPr="00880F12" w:rsidRDefault="0058747F" w:rsidP="0025465A">
            <w:pPr>
              <w:jc w:val="both"/>
              <w:rPr>
                <w:rFonts w:eastAsia="宋体"/>
                <w:lang w:eastAsia="zh-CN"/>
              </w:rPr>
            </w:pPr>
            <w:r w:rsidRPr="00880F12">
              <w:rPr>
                <w:rFonts w:eastAsia="宋体"/>
                <w:lang w:eastAsia="zh-CN"/>
              </w:rPr>
              <w:t>None</w:t>
            </w:r>
          </w:p>
        </w:tc>
      </w:tr>
      <w:tr w:rsidR="0058747F" w:rsidRPr="00880F12" w14:paraId="4FC8342B" w14:textId="77777777" w:rsidTr="003936AC">
        <w:tc>
          <w:tcPr>
            <w:tcW w:w="0" w:type="auto"/>
            <w:vMerge/>
          </w:tcPr>
          <w:p w14:paraId="4C0343D6" w14:textId="77777777" w:rsidR="0058747F" w:rsidRPr="00880F12" w:rsidRDefault="0058747F" w:rsidP="0025465A">
            <w:pPr>
              <w:jc w:val="both"/>
            </w:pPr>
          </w:p>
        </w:tc>
        <w:tc>
          <w:tcPr>
            <w:tcW w:w="0" w:type="auto"/>
          </w:tcPr>
          <w:p w14:paraId="6FB26C3D" w14:textId="3E7CDA0F" w:rsidR="0058747F" w:rsidRPr="00880F12" w:rsidRDefault="0058747F" w:rsidP="0025465A">
            <w:pPr>
              <w:jc w:val="both"/>
            </w:pPr>
            <w:r w:rsidRPr="00880F12">
              <w:t>NR-U like mechanism</w:t>
            </w:r>
          </w:p>
        </w:tc>
        <w:tc>
          <w:tcPr>
            <w:tcW w:w="0" w:type="auto"/>
          </w:tcPr>
          <w:p w14:paraId="2AEF5892" w14:textId="4D041053" w:rsidR="0058747F" w:rsidRPr="00880F12" w:rsidRDefault="0058747F" w:rsidP="0025465A">
            <w:pPr>
              <w:jc w:val="both"/>
              <w:rPr>
                <w:rFonts w:eastAsia="宋体"/>
                <w:lang w:eastAsia="zh-CN"/>
              </w:rPr>
            </w:pPr>
            <w:r w:rsidRPr="00880F12">
              <w:rPr>
                <w:rFonts w:eastAsia="宋体"/>
                <w:lang w:eastAsia="zh-CN"/>
              </w:rPr>
              <w:t>1</w:t>
            </w:r>
          </w:p>
        </w:tc>
        <w:tc>
          <w:tcPr>
            <w:tcW w:w="0" w:type="auto"/>
          </w:tcPr>
          <w:p w14:paraId="3B25AEFC" w14:textId="2FF328AE" w:rsidR="0058747F" w:rsidRPr="00880F12" w:rsidRDefault="0058747F" w:rsidP="0025465A">
            <w:pPr>
              <w:jc w:val="both"/>
              <w:rPr>
                <w:rFonts w:eastAsia="宋体"/>
                <w:lang w:eastAsia="zh-CN"/>
              </w:rPr>
            </w:pPr>
            <w:r w:rsidRPr="00880F12">
              <w:rPr>
                <w:rFonts w:eastAsia="宋体"/>
                <w:lang w:eastAsia="zh-CN"/>
              </w:rPr>
              <w:t>1</w:t>
            </w:r>
          </w:p>
        </w:tc>
        <w:tc>
          <w:tcPr>
            <w:tcW w:w="0" w:type="auto"/>
          </w:tcPr>
          <w:p w14:paraId="2FB6BA23" w14:textId="09104FBF" w:rsidR="0058747F" w:rsidRPr="00880F12" w:rsidRDefault="0058747F" w:rsidP="0025465A">
            <w:pPr>
              <w:jc w:val="both"/>
              <w:rPr>
                <w:rFonts w:eastAsia="宋体"/>
                <w:lang w:eastAsia="zh-CN"/>
              </w:rPr>
            </w:pPr>
            <w:r w:rsidRPr="00880F12">
              <w:rPr>
                <w:rFonts w:eastAsia="宋体"/>
                <w:lang w:eastAsia="zh-CN"/>
              </w:rPr>
              <w:t>1</w:t>
            </w:r>
          </w:p>
        </w:tc>
        <w:tc>
          <w:tcPr>
            <w:tcW w:w="0" w:type="auto"/>
            <w:vMerge/>
          </w:tcPr>
          <w:p w14:paraId="100F9A39" w14:textId="77777777" w:rsidR="0058747F" w:rsidRPr="00880F12" w:rsidRDefault="0058747F" w:rsidP="0025465A">
            <w:pPr>
              <w:jc w:val="both"/>
              <w:rPr>
                <w:rFonts w:eastAsia="宋体"/>
                <w:lang w:eastAsia="zh-CN"/>
              </w:rPr>
            </w:pPr>
          </w:p>
        </w:tc>
        <w:tc>
          <w:tcPr>
            <w:tcW w:w="0" w:type="auto"/>
            <w:vMerge/>
          </w:tcPr>
          <w:p w14:paraId="419C3773" w14:textId="77777777" w:rsidR="0058747F" w:rsidRPr="00880F12" w:rsidRDefault="0058747F" w:rsidP="0025465A">
            <w:pPr>
              <w:jc w:val="both"/>
              <w:rPr>
                <w:rFonts w:eastAsia="宋体"/>
                <w:lang w:eastAsia="zh-CN"/>
              </w:rPr>
            </w:pPr>
          </w:p>
        </w:tc>
        <w:tc>
          <w:tcPr>
            <w:tcW w:w="0" w:type="auto"/>
            <w:vMerge/>
          </w:tcPr>
          <w:p w14:paraId="21082034" w14:textId="77777777" w:rsidR="0058747F" w:rsidRPr="00880F12" w:rsidRDefault="0058747F" w:rsidP="0025465A">
            <w:pPr>
              <w:jc w:val="both"/>
              <w:rPr>
                <w:rFonts w:eastAsia="宋体"/>
                <w:lang w:eastAsia="zh-CN"/>
              </w:rPr>
            </w:pPr>
          </w:p>
        </w:tc>
      </w:tr>
      <w:tr w:rsidR="0058747F" w:rsidRPr="00880F12" w14:paraId="1060BF62" w14:textId="734C295C" w:rsidTr="003936AC">
        <w:tc>
          <w:tcPr>
            <w:tcW w:w="0" w:type="auto"/>
            <w:vMerge w:val="restart"/>
          </w:tcPr>
          <w:p w14:paraId="3C511DCA" w14:textId="244C876F" w:rsidR="0058747F" w:rsidRPr="00880F12" w:rsidRDefault="0058747F" w:rsidP="0025465A">
            <w:pPr>
              <w:jc w:val="both"/>
              <w:rPr>
                <w:rFonts w:eastAsia="宋体"/>
                <w:lang w:eastAsia="zh-CN"/>
              </w:rPr>
            </w:pPr>
            <w:r w:rsidRPr="00880F12">
              <w:rPr>
                <w:rFonts w:eastAsia="宋体"/>
                <w:lang w:eastAsia="zh-CN"/>
              </w:rPr>
              <w:t>Option 2</w:t>
            </w:r>
            <w:r w:rsidR="009D398C" w:rsidRPr="00880F12">
              <w:rPr>
                <w:rFonts w:eastAsia="宋体"/>
                <w:lang w:eastAsia="zh-CN"/>
              </w:rPr>
              <w:t>a</w:t>
            </w:r>
          </w:p>
        </w:tc>
        <w:tc>
          <w:tcPr>
            <w:tcW w:w="0" w:type="auto"/>
          </w:tcPr>
          <w:p w14:paraId="6464F61F" w14:textId="0904AAC9" w:rsidR="0058747F" w:rsidRPr="00880F12" w:rsidRDefault="0058747F" w:rsidP="0025465A">
            <w:pPr>
              <w:jc w:val="both"/>
              <w:rPr>
                <w:rFonts w:eastAsia="宋体"/>
                <w:lang w:eastAsia="zh-CN"/>
              </w:rPr>
            </w:pPr>
            <w:r w:rsidRPr="00880F12">
              <w:t>IIoT like mechanism</w:t>
            </w:r>
            <w:r w:rsidR="00FD4C5E" w:rsidRPr="00880F12">
              <w:t xml:space="preserve"> with CG-UCI feedback</w:t>
            </w:r>
          </w:p>
        </w:tc>
        <w:tc>
          <w:tcPr>
            <w:tcW w:w="0" w:type="auto"/>
          </w:tcPr>
          <w:p w14:paraId="1042FB73" w14:textId="59F69211" w:rsidR="0058747F" w:rsidRPr="00880F12" w:rsidRDefault="0058747F" w:rsidP="0025465A">
            <w:pPr>
              <w:jc w:val="both"/>
              <w:rPr>
                <w:rFonts w:eastAsia="宋体"/>
                <w:lang w:eastAsia="zh-CN"/>
              </w:rPr>
            </w:pPr>
            <w:r w:rsidRPr="00880F12">
              <w:rPr>
                <w:rFonts w:eastAsia="宋体"/>
                <w:lang w:eastAsia="zh-CN"/>
              </w:rPr>
              <w:t>0 or 1 by New para X</w:t>
            </w:r>
          </w:p>
        </w:tc>
        <w:tc>
          <w:tcPr>
            <w:tcW w:w="0" w:type="auto"/>
          </w:tcPr>
          <w:p w14:paraId="74B52BBD" w14:textId="4DD18AC1" w:rsidR="0058747F" w:rsidRPr="00880F12" w:rsidRDefault="0058747F" w:rsidP="0025465A">
            <w:pPr>
              <w:jc w:val="both"/>
              <w:rPr>
                <w:rFonts w:eastAsia="宋体"/>
                <w:lang w:eastAsia="zh-CN"/>
              </w:rPr>
            </w:pPr>
            <w:r w:rsidRPr="00880F12">
              <w:rPr>
                <w:rFonts w:eastAsia="宋体"/>
                <w:lang w:eastAsia="zh-CN"/>
              </w:rPr>
              <w:t>0</w:t>
            </w:r>
          </w:p>
        </w:tc>
        <w:tc>
          <w:tcPr>
            <w:tcW w:w="0" w:type="auto"/>
          </w:tcPr>
          <w:p w14:paraId="655BDE01" w14:textId="0E746EDB" w:rsidR="0058747F" w:rsidRPr="00880F12" w:rsidRDefault="0058747F" w:rsidP="0025465A">
            <w:pPr>
              <w:jc w:val="both"/>
              <w:rPr>
                <w:rFonts w:eastAsia="宋体"/>
                <w:lang w:eastAsia="zh-CN"/>
              </w:rPr>
            </w:pPr>
            <w:r w:rsidRPr="00880F12">
              <w:rPr>
                <w:rFonts w:eastAsia="宋体"/>
                <w:lang w:eastAsia="zh-CN"/>
              </w:rPr>
              <w:t>0</w:t>
            </w:r>
          </w:p>
        </w:tc>
        <w:tc>
          <w:tcPr>
            <w:tcW w:w="0" w:type="auto"/>
          </w:tcPr>
          <w:p w14:paraId="067A67C5" w14:textId="475DB20F" w:rsidR="0058747F" w:rsidRPr="00880F12" w:rsidRDefault="00FD4C5E" w:rsidP="0025465A">
            <w:pPr>
              <w:jc w:val="both"/>
              <w:rPr>
                <w:rFonts w:eastAsia="宋体"/>
                <w:lang w:eastAsia="zh-CN"/>
              </w:rPr>
            </w:pPr>
            <w:r w:rsidRPr="00880F12">
              <w:rPr>
                <w:rFonts w:eastAsia="宋体"/>
                <w:lang w:eastAsia="zh-CN"/>
              </w:rPr>
              <w:t>No new use cases</w:t>
            </w:r>
          </w:p>
        </w:tc>
        <w:tc>
          <w:tcPr>
            <w:tcW w:w="0" w:type="auto"/>
          </w:tcPr>
          <w:p w14:paraId="5412539F" w14:textId="0B3B9FA3" w:rsidR="0058747F" w:rsidRPr="00880F12" w:rsidRDefault="009D398C" w:rsidP="0025465A">
            <w:pPr>
              <w:jc w:val="both"/>
              <w:rPr>
                <w:rFonts w:eastAsia="宋体"/>
                <w:lang w:eastAsia="zh-CN"/>
              </w:rPr>
            </w:pPr>
            <w:r w:rsidRPr="00880F12">
              <w:rPr>
                <w:rFonts w:eastAsia="宋体"/>
                <w:lang w:eastAsia="zh-CN"/>
              </w:rPr>
              <w:t xml:space="preserve">Medium </w:t>
            </w:r>
          </w:p>
        </w:tc>
        <w:tc>
          <w:tcPr>
            <w:tcW w:w="0" w:type="auto"/>
          </w:tcPr>
          <w:p w14:paraId="4BDB9692" w14:textId="6F49897B" w:rsidR="0058747F" w:rsidRPr="00880F12" w:rsidRDefault="009D398C" w:rsidP="0025465A">
            <w:pPr>
              <w:jc w:val="both"/>
            </w:pPr>
            <w:r w:rsidRPr="00880F12">
              <w:rPr>
                <w:rFonts w:eastAsia="宋体"/>
                <w:lang w:eastAsia="zh-CN"/>
              </w:rPr>
              <w:t>Medium</w:t>
            </w:r>
          </w:p>
        </w:tc>
      </w:tr>
      <w:tr w:rsidR="0058747F" w:rsidRPr="00880F12" w14:paraId="3639588D" w14:textId="77777777" w:rsidTr="003936AC">
        <w:tc>
          <w:tcPr>
            <w:tcW w:w="0" w:type="auto"/>
            <w:vMerge/>
          </w:tcPr>
          <w:p w14:paraId="18927789" w14:textId="77777777" w:rsidR="0058747F" w:rsidRPr="00880F12" w:rsidRDefault="0058747F" w:rsidP="0025465A">
            <w:pPr>
              <w:jc w:val="both"/>
              <w:rPr>
                <w:rFonts w:eastAsia="宋体"/>
                <w:lang w:eastAsia="zh-CN"/>
              </w:rPr>
            </w:pPr>
          </w:p>
        </w:tc>
        <w:tc>
          <w:tcPr>
            <w:tcW w:w="0" w:type="auto"/>
          </w:tcPr>
          <w:p w14:paraId="46007C50" w14:textId="312DDC00" w:rsidR="0058747F" w:rsidRPr="00880F12" w:rsidRDefault="00FD4C5E" w:rsidP="0025465A">
            <w:pPr>
              <w:jc w:val="both"/>
              <w:rPr>
                <w:rFonts w:eastAsia="宋体"/>
                <w:lang w:eastAsia="zh-CN"/>
              </w:rPr>
            </w:pPr>
            <w:r w:rsidRPr="00880F12">
              <w:t>NR-U like mechanism without CG-UCI</w:t>
            </w:r>
          </w:p>
        </w:tc>
        <w:tc>
          <w:tcPr>
            <w:tcW w:w="0" w:type="auto"/>
          </w:tcPr>
          <w:p w14:paraId="1BADF616" w14:textId="31238DE1" w:rsidR="0058747F" w:rsidRPr="00880F12" w:rsidRDefault="0058747F" w:rsidP="0025465A">
            <w:pPr>
              <w:jc w:val="both"/>
              <w:rPr>
                <w:rFonts w:eastAsia="宋体"/>
                <w:lang w:eastAsia="zh-CN"/>
              </w:rPr>
            </w:pPr>
            <w:r w:rsidRPr="00880F12">
              <w:rPr>
                <w:rFonts w:eastAsia="宋体"/>
                <w:lang w:eastAsia="zh-CN"/>
              </w:rPr>
              <w:t>0 or 1 by New para X</w:t>
            </w:r>
          </w:p>
        </w:tc>
        <w:tc>
          <w:tcPr>
            <w:tcW w:w="0" w:type="auto"/>
          </w:tcPr>
          <w:p w14:paraId="7BC6687B" w14:textId="7AC4FBCE" w:rsidR="0058747F" w:rsidRPr="00880F12" w:rsidRDefault="0058747F" w:rsidP="0025465A">
            <w:pPr>
              <w:jc w:val="both"/>
              <w:rPr>
                <w:rFonts w:eastAsia="宋体"/>
                <w:lang w:eastAsia="zh-CN"/>
              </w:rPr>
            </w:pPr>
            <w:r w:rsidRPr="00880F12">
              <w:rPr>
                <w:rFonts w:eastAsia="宋体"/>
                <w:lang w:eastAsia="zh-CN"/>
              </w:rPr>
              <w:t>1</w:t>
            </w:r>
          </w:p>
        </w:tc>
        <w:tc>
          <w:tcPr>
            <w:tcW w:w="0" w:type="auto"/>
          </w:tcPr>
          <w:p w14:paraId="05A32342" w14:textId="23CD8155" w:rsidR="0058747F" w:rsidRPr="00880F12" w:rsidRDefault="0058747F" w:rsidP="0025465A">
            <w:pPr>
              <w:jc w:val="both"/>
              <w:rPr>
                <w:rFonts w:eastAsia="宋体"/>
                <w:lang w:eastAsia="zh-CN"/>
              </w:rPr>
            </w:pPr>
            <w:r w:rsidRPr="00880F12">
              <w:rPr>
                <w:rFonts w:eastAsia="宋体"/>
                <w:lang w:eastAsia="zh-CN"/>
              </w:rPr>
              <w:t>1</w:t>
            </w:r>
          </w:p>
        </w:tc>
        <w:tc>
          <w:tcPr>
            <w:tcW w:w="0" w:type="auto"/>
          </w:tcPr>
          <w:p w14:paraId="5E8C5618" w14:textId="240B7260" w:rsidR="0058747F" w:rsidRPr="00880F12" w:rsidRDefault="005F195E" w:rsidP="0025465A">
            <w:pPr>
              <w:jc w:val="both"/>
            </w:pPr>
            <w:r w:rsidRPr="00880F12">
              <w:t>unreasonable</w:t>
            </w:r>
          </w:p>
        </w:tc>
        <w:tc>
          <w:tcPr>
            <w:tcW w:w="0" w:type="auto"/>
          </w:tcPr>
          <w:p w14:paraId="48CFBC9F" w14:textId="732C3442" w:rsidR="0058747F" w:rsidRPr="00880F12" w:rsidRDefault="009D398C" w:rsidP="0025465A">
            <w:pPr>
              <w:jc w:val="both"/>
            </w:pPr>
            <w:r w:rsidRPr="00880F12">
              <w:rPr>
                <w:rFonts w:eastAsia="宋体"/>
                <w:lang w:eastAsia="zh-CN"/>
              </w:rPr>
              <w:t>Medium</w:t>
            </w:r>
          </w:p>
        </w:tc>
        <w:tc>
          <w:tcPr>
            <w:tcW w:w="0" w:type="auto"/>
          </w:tcPr>
          <w:p w14:paraId="6483FACC" w14:textId="01DDBC7F" w:rsidR="0058747F" w:rsidRPr="00880F12" w:rsidRDefault="009D398C" w:rsidP="0025465A">
            <w:pPr>
              <w:jc w:val="both"/>
            </w:pPr>
            <w:r w:rsidRPr="00880F12">
              <w:rPr>
                <w:rFonts w:eastAsia="宋体"/>
                <w:lang w:eastAsia="zh-CN"/>
              </w:rPr>
              <w:t>Medium</w:t>
            </w:r>
          </w:p>
        </w:tc>
      </w:tr>
    </w:tbl>
    <w:p w14:paraId="3ABE5EC8" w14:textId="7E895B47" w:rsidR="00197A42" w:rsidRPr="00880F12" w:rsidRDefault="00197A42" w:rsidP="0025465A">
      <w:pPr>
        <w:pStyle w:val="afe"/>
        <w:numPr>
          <w:ilvl w:val="0"/>
          <w:numId w:val="25"/>
        </w:numPr>
        <w:ind w:leftChars="0"/>
        <w:jc w:val="both"/>
        <w:rPr>
          <w:b/>
          <w:i/>
          <w:lang w:val="en-US" w:eastAsia="fi-FI"/>
        </w:rPr>
      </w:pPr>
      <w:r w:rsidRPr="00880F12">
        <w:rPr>
          <w:b/>
          <w:i/>
          <w:lang w:val="en-US" w:eastAsia="fi-FI"/>
        </w:rPr>
        <w:t>Support Option 1 for CG-PUSCH harmonization.</w:t>
      </w:r>
    </w:p>
    <w:p w14:paraId="1C38ED8F" w14:textId="77777777" w:rsidR="00C44860" w:rsidRPr="00880F12" w:rsidRDefault="00C44860" w:rsidP="0025465A">
      <w:pPr>
        <w:numPr>
          <w:ilvl w:val="0"/>
          <w:numId w:val="26"/>
        </w:numPr>
        <w:spacing w:after="0"/>
        <w:jc w:val="both"/>
        <w:rPr>
          <w:b/>
          <w:i/>
          <w:color w:val="000000"/>
        </w:rPr>
      </w:pPr>
      <w:r w:rsidRPr="00880F12">
        <w:rPr>
          <w:b/>
          <w:bCs/>
          <w:i/>
          <w:color w:val="000000"/>
        </w:rPr>
        <w:lastRenderedPageBreak/>
        <w:t>Option 1:</w:t>
      </w:r>
      <w:r w:rsidRPr="00880F12">
        <w:rPr>
          <w:b/>
          <w:i/>
          <w:color w:val="000000"/>
        </w:rPr>
        <w:t xml:space="preserve"> Both “CG-UCI based procedures” and “CG-DFI based procedures” are enabled or disabled for unlicensed using one RRC p</w:t>
      </w:r>
      <w:bookmarkStart w:id="3" w:name="_GoBack"/>
      <w:bookmarkEnd w:id="3"/>
      <w:r w:rsidRPr="00880F12">
        <w:rPr>
          <w:b/>
          <w:i/>
          <w:color w:val="000000"/>
        </w:rPr>
        <w:t xml:space="preserve">arameter i.e. </w:t>
      </w:r>
      <w:r w:rsidRPr="00880F12">
        <w:rPr>
          <w:b/>
          <w:i/>
          <w:iCs/>
          <w:color w:val="000000"/>
        </w:rPr>
        <w:t>cg-RetransmissionTimer-r16</w:t>
      </w:r>
      <w:r w:rsidRPr="00880F12">
        <w:rPr>
          <w:b/>
          <w:i/>
          <w:color w:val="000000"/>
        </w:rPr>
        <w:t>.</w:t>
      </w:r>
    </w:p>
    <w:p w14:paraId="46339695" w14:textId="77777777" w:rsidR="006C2011" w:rsidRPr="00880F12" w:rsidRDefault="006C2011" w:rsidP="0025465A">
      <w:pPr>
        <w:jc w:val="both"/>
      </w:pPr>
    </w:p>
    <w:p w14:paraId="0886DEFB" w14:textId="77777777" w:rsidR="00BD1E4F" w:rsidRPr="00880F12" w:rsidRDefault="00BD1E4F" w:rsidP="0025465A">
      <w:pPr>
        <w:pStyle w:val="1"/>
        <w:tabs>
          <w:tab w:val="num" w:pos="426"/>
        </w:tabs>
        <w:ind w:left="426" w:hanging="426"/>
        <w:jc w:val="both"/>
        <w:rPr>
          <w:rFonts w:ascii="Times New Roman" w:hAnsi="Times New Roman"/>
          <w:szCs w:val="36"/>
          <w:lang w:eastAsia="ja-JP"/>
        </w:rPr>
      </w:pPr>
      <w:bookmarkStart w:id="4" w:name="OLE_LINK33"/>
      <w:bookmarkStart w:id="5" w:name="OLE_LINK34"/>
      <w:r w:rsidRPr="00880F12">
        <w:rPr>
          <w:rFonts w:ascii="Times New Roman" w:hAnsi="Times New Roman"/>
          <w:szCs w:val="36"/>
          <w:lang w:eastAsia="ja-JP"/>
        </w:rPr>
        <w:t>Conclusion</w:t>
      </w:r>
    </w:p>
    <w:p w14:paraId="392502A6" w14:textId="77777777" w:rsidR="00BD1E4F" w:rsidRPr="00880F12" w:rsidRDefault="00BD1E4F" w:rsidP="0025465A">
      <w:pPr>
        <w:jc w:val="both"/>
        <w:textAlignment w:val="center"/>
      </w:pPr>
      <w:r w:rsidRPr="00880F12">
        <w:t xml:space="preserve">In this contribution, we made the following </w:t>
      </w:r>
      <w:r w:rsidR="00DC7523" w:rsidRPr="00880F12">
        <w:t xml:space="preserve">observations and </w:t>
      </w:r>
      <w:r w:rsidRPr="00880F12">
        <w:t>proposals.</w:t>
      </w:r>
    </w:p>
    <w:p w14:paraId="6D50D2F0" w14:textId="77777777" w:rsidR="007643E6" w:rsidRPr="00880F12" w:rsidRDefault="007643E6" w:rsidP="0025465A">
      <w:pPr>
        <w:pStyle w:val="afe"/>
        <w:numPr>
          <w:ilvl w:val="0"/>
          <w:numId w:val="38"/>
        </w:numPr>
        <w:spacing w:after="0"/>
        <w:ind w:leftChars="0"/>
        <w:jc w:val="both"/>
        <w:rPr>
          <w:b/>
          <w:i/>
          <w:lang w:eastAsia="zh-CN"/>
        </w:rPr>
      </w:pPr>
      <w:r w:rsidRPr="00880F12">
        <w:rPr>
          <w:b/>
          <w:i/>
          <w:lang w:eastAsia="ko-KR"/>
        </w:rPr>
        <w:t>For scheduled UL transmission, the initiator of a COT can be:</w:t>
      </w:r>
    </w:p>
    <w:p w14:paraId="50B93972" w14:textId="77777777" w:rsidR="007643E6" w:rsidRPr="00880F12" w:rsidRDefault="007643E6" w:rsidP="0025465A">
      <w:pPr>
        <w:numPr>
          <w:ilvl w:val="0"/>
          <w:numId w:val="27"/>
        </w:numPr>
        <w:spacing w:after="0"/>
        <w:jc w:val="both"/>
        <w:rPr>
          <w:b/>
          <w:i/>
          <w:lang w:eastAsia="zh-CN"/>
        </w:rPr>
      </w:pPr>
      <w:r w:rsidRPr="00880F12">
        <w:rPr>
          <w:b/>
          <w:i/>
          <w:lang w:eastAsia="ko-KR"/>
        </w:rPr>
        <w:t>Alt-a: Determination based on the content in the scheduling DCI</w:t>
      </w:r>
    </w:p>
    <w:p w14:paraId="6CDDB8C8" w14:textId="77777777" w:rsidR="007643E6" w:rsidRPr="00880F12" w:rsidRDefault="007643E6" w:rsidP="0025465A">
      <w:pPr>
        <w:numPr>
          <w:ilvl w:val="1"/>
          <w:numId w:val="27"/>
        </w:numPr>
        <w:spacing w:after="0"/>
        <w:jc w:val="both"/>
        <w:rPr>
          <w:b/>
          <w:i/>
          <w:lang w:eastAsia="zh-CN"/>
        </w:rPr>
      </w:pPr>
      <w:r w:rsidRPr="00880F12">
        <w:rPr>
          <w:b/>
          <w:i/>
          <w:lang w:eastAsia="zh-CN"/>
        </w:rPr>
        <w:t>the corresponding field(s) can be absent in DCI</w:t>
      </w:r>
    </w:p>
    <w:p w14:paraId="1106BFDA" w14:textId="77777777" w:rsidR="007643E6" w:rsidRPr="00880F12" w:rsidRDefault="007643E6" w:rsidP="0025465A">
      <w:pPr>
        <w:numPr>
          <w:ilvl w:val="2"/>
          <w:numId w:val="27"/>
        </w:numPr>
        <w:spacing w:after="0"/>
        <w:jc w:val="both"/>
        <w:rPr>
          <w:b/>
          <w:i/>
          <w:lang w:eastAsia="zh-CN"/>
        </w:rPr>
      </w:pPr>
      <w:r w:rsidRPr="00880F12">
        <w:rPr>
          <w:b/>
          <w:i/>
          <w:lang w:eastAsia="zh-CN"/>
        </w:rPr>
        <w:t>If absent, determination based on the rules applied for configured UL transmissions is applied</w:t>
      </w:r>
    </w:p>
    <w:p w14:paraId="4AFAD6F3" w14:textId="77777777" w:rsidR="007643E6" w:rsidRPr="00880F12" w:rsidRDefault="007643E6" w:rsidP="0025465A">
      <w:pPr>
        <w:numPr>
          <w:ilvl w:val="0"/>
          <w:numId w:val="38"/>
        </w:numPr>
        <w:spacing w:after="0"/>
        <w:jc w:val="both"/>
        <w:rPr>
          <w:b/>
          <w:i/>
          <w:lang w:eastAsia="zh-CN"/>
        </w:rPr>
      </w:pPr>
      <w:r w:rsidRPr="00880F12">
        <w:rPr>
          <w:b/>
          <w:i/>
          <w:lang w:eastAsia="ko-KR"/>
        </w:rPr>
        <w:t>When a configured UL transmission is aligned with a UE FFP boundary and ends before the idle period of that UE FFP associated to the UE:</w:t>
      </w:r>
    </w:p>
    <w:p w14:paraId="1415106E" w14:textId="77777777" w:rsidR="007643E6" w:rsidRPr="00880F12" w:rsidRDefault="007643E6" w:rsidP="0025465A">
      <w:pPr>
        <w:pStyle w:val="afe"/>
        <w:numPr>
          <w:ilvl w:val="0"/>
          <w:numId w:val="28"/>
        </w:numPr>
        <w:spacing w:after="0"/>
        <w:ind w:leftChars="0"/>
        <w:jc w:val="both"/>
        <w:rPr>
          <w:b/>
          <w:i/>
          <w:lang w:eastAsia="zh-CN"/>
        </w:rPr>
      </w:pPr>
      <w:r w:rsidRPr="00880F12">
        <w:rPr>
          <w:b/>
          <w:i/>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72411DF" w14:textId="77777777" w:rsidR="007643E6" w:rsidRPr="00880F12" w:rsidRDefault="007643E6" w:rsidP="0025465A">
      <w:pPr>
        <w:pStyle w:val="afe"/>
        <w:numPr>
          <w:ilvl w:val="0"/>
          <w:numId w:val="38"/>
        </w:numPr>
        <w:ind w:leftChars="0"/>
        <w:jc w:val="both"/>
        <w:rPr>
          <w:b/>
          <w:i/>
          <w:lang w:val="en-US" w:eastAsia="fi-FI"/>
        </w:rPr>
      </w:pPr>
      <w:r w:rsidRPr="00880F12">
        <w:rPr>
          <w:b/>
          <w:i/>
          <w:lang w:val="en-US" w:eastAsia="fi-FI"/>
        </w:rPr>
        <w:t>Support Option 1 for CG-PUSCH harmonization.</w:t>
      </w:r>
    </w:p>
    <w:p w14:paraId="0DCE5D8C" w14:textId="77777777" w:rsidR="007643E6" w:rsidRPr="00880F12" w:rsidRDefault="007643E6" w:rsidP="0025465A">
      <w:pPr>
        <w:numPr>
          <w:ilvl w:val="0"/>
          <w:numId w:val="26"/>
        </w:numPr>
        <w:spacing w:after="0"/>
        <w:jc w:val="both"/>
        <w:rPr>
          <w:b/>
          <w:i/>
          <w:color w:val="000000"/>
        </w:rPr>
      </w:pPr>
      <w:r w:rsidRPr="00880F12">
        <w:rPr>
          <w:b/>
          <w:bCs/>
          <w:i/>
          <w:color w:val="000000"/>
        </w:rPr>
        <w:t>Option 1:</w:t>
      </w:r>
      <w:r w:rsidRPr="00880F12">
        <w:rPr>
          <w:b/>
          <w:i/>
          <w:color w:val="000000"/>
        </w:rPr>
        <w:t xml:space="preserve"> Both “CG-UCI based procedures” and “CG-DFI based procedures” are enabled or disabled for unlicensed using one RRC parameter i.e. </w:t>
      </w:r>
      <w:r w:rsidRPr="00880F12">
        <w:rPr>
          <w:b/>
          <w:i/>
          <w:iCs/>
          <w:color w:val="000000"/>
        </w:rPr>
        <w:t>cg-RetransmissionTimer-r16</w:t>
      </w:r>
      <w:r w:rsidRPr="00880F12">
        <w:rPr>
          <w:b/>
          <w:i/>
          <w:color w:val="000000"/>
        </w:rPr>
        <w:t>.</w:t>
      </w:r>
    </w:p>
    <w:bookmarkEnd w:id="4"/>
    <w:bookmarkEnd w:id="5"/>
    <w:p w14:paraId="06277EA8" w14:textId="77777777" w:rsidR="0045740A" w:rsidRPr="00880F12" w:rsidRDefault="00FC0E47" w:rsidP="0025465A">
      <w:pPr>
        <w:pStyle w:val="1"/>
        <w:tabs>
          <w:tab w:val="num" w:pos="426"/>
        </w:tabs>
        <w:ind w:left="426" w:hanging="426"/>
        <w:jc w:val="both"/>
        <w:rPr>
          <w:rFonts w:ascii="Times New Roman" w:hAnsi="Times New Roman"/>
          <w:szCs w:val="36"/>
          <w:lang w:eastAsia="ja-JP"/>
        </w:rPr>
      </w:pPr>
      <w:r w:rsidRPr="00880F12">
        <w:rPr>
          <w:rFonts w:ascii="Times New Roman" w:hAnsi="Times New Roman"/>
          <w:szCs w:val="36"/>
          <w:lang w:eastAsia="ja-JP"/>
        </w:rPr>
        <w:t>R</w:t>
      </w:r>
      <w:r w:rsidR="0045740A" w:rsidRPr="00880F12">
        <w:rPr>
          <w:rFonts w:ascii="Times New Roman" w:hAnsi="Times New Roman"/>
          <w:szCs w:val="36"/>
          <w:lang w:eastAsia="ja-JP"/>
        </w:rPr>
        <w:t>eference</w:t>
      </w:r>
      <w:r w:rsidR="007D3FF2" w:rsidRPr="00880F12">
        <w:rPr>
          <w:rFonts w:ascii="Times New Roman" w:hAnsi="Times New Roman"/>
          <w:szCs w:val="36"/>
          <w:lang w:eastAsia="ja-JP"/>
        </w:rPr>
        <w:t>s</w:t>
      </w:r>
    </w:p>
    <w:p w14:paraId="452CBDD3" w14:textId="61803AAD" w:rsidR="00141855" w:rsidRPr="00880F12" w:rsidRDefault="00580326" w:rsidP="0025465A">
      <w:pPr>
        <w:pStyle w:val="References"/>
        <w:rPr>
          <w:lang w:eastAsia="zh-CN"/>
        </w:rPr>
      </w:pPr>
      <w:r w:rsidRPr="00880F12">
        <w:rPr>
          <w:lang w:eastAsia="zh-CN"/>
        </w:rPr>
        <w:t>RP-201310, Revised WID: Enhanced Industrial Internet of Things (IoT) and ultra-reliable and low latency communication (URLLC) support for NR</w:t>
      </w:r>
    </w:p>
    <w:p w14:paraId="2C6D1EE9" w14:textId="5C0ADD34" w:rsidR="00AB4CB8" w:rsidRPr="00880F12" w:rsidRDefault="00863E9A" w:rsidP="004E6826">
      <w:pPr>
        <w:pStyle w:val="References"/>
        <w:rPr>
          <w:lang w:eastAsia="zh-CN"/>
        </w:rPr>
      </w:pPr>
      <w:r w:rsidRPr="00EA0326">
        <w:t>R1-2103960</w:t>
      </w:r>
      <w:r w:rsidRPr="00EA0326">
        <w:tab/>
        <w:t>Summary#5 - Enhancements for IIOT/URLLC on Unlicensed Band</w:t>
      </w:r>
      <w:r w:rsidRPr="00EA0326">
        <w:tab/>
        <w:t>Moderator (Ericsson)</w:t>
      </w:r>
    </w:p>
    <w:sectPr w:rsidR="00AB4CB8" w:rsidRPr="00880F12">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84397" w14:textId="77777777" w:rsidR="00CF29F2" w:rsidRDefault="00CF29F2">
      <w:r>
        <w:separator/>
      </w:r>
    </w:p>
  </w:endnote>
  <w:endnote w:type="continuationSeparator" w:id="0">
    <w:p w14:paraId="31C02B14" w14:textId="77777777" w:rsidR="00CF29F2" w:rsidRDefault="00CF29F2">
      <w:r>
        <w:continuationSeparator/>
      </w:r>
    </w:p>
  </w:endnote>
  <w:endnote w:type="continuationNotice" w:id="1">
    <w:p w14:paraId="4D5C047B" w14:textId="77777777" w:rsidR="00CF29F2" w:rsidRDefault="00CF2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0C6898" w:rsidRDefault="000C689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0C6898" w:rsidRDefault="000C689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9D430F7" w:rsidR="000C6898" w:rsidRDefault="000C689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30709">
      <w:rPr>
        <w:rStyle w:val="af3"/>
      </w:rPr>
      <w:t>3</w:t>
    </w:r>
    <w:r>
      <w:rPr>
        <w:rStyle w:val="af3"/>
      </w:rPr>
      <w:fldChar w:fldCharType="end"/>
    </w:r>
  </w:p>
  <w:p w14:paraId="1032240D" w14:textId="77777777" w:rsidR="000C6898" w:rsidRDefault="000C6898">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47713" w14:textId="77777777" w:rsidR="00CF29F2" w:rsidRDefault="00CF29F2">
      <w:r>
        <w:separator/>
      </w:r>
    </w:p>
  </w:footnote>
  <w:footnote w:type="continuationSeparator" w:id="0">
    <w:p w14:paraId="2118B9CC" w14:textId="77777777" w:rsidR="00CF29F2" w:rsidRDefault="00CF29F2">
      <w:r>
        <w:continuationSeparator/>
      </w:r>
    </w:p>
  </w:footnote>
  <w:footnote w:type="continuationNotice" w:id="1">
    <w:p w14:paraId="2B25D202" w14:textId="77777777" w:rsidR="00CF29F2" w:rsidRDefault="00CF29F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841848"/>
    <w:multiLevelType w:val="hybridMultilevel"/>
    <w:tmpl w:val="0910F4B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3568B"/>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B131AE9"/>
    <w:multiLevelType w:val="hybridMultilevel"/>
    <w:tmpl w:val="6AE40A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15750B"/>
    <w:multiLevelType w:val="hybridMultilevel"/>
    <w:tmpl w:val="0910F4B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103BED"/>
    <w:multiLevelType w:val="hybridMultilevel"/>
    <w:tmpl w:val="5650C8FE"/>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1"/>
  </w:num>
  <w:num w:numId="2">
    <w:abstractNumId w:val="44"/>
  </w:num>
  <w:num w:numId="3">
    <w:abstractNumId w:val="22"/>
  </w:num>
  <w:num w:numId="4">
    <w:abstractNumId w:val="38"/>
  </w:num>
  <w:num w:numId="5">
    <w:abstractNumId w:val="27"/>
  </w:num>
  <w:num w:numId="6">
    <w:abstractNumId w:val="28"/>
  </w:num>
  <w:num w:numId="7">
    <w:abstractNumId w:val="25"/>
  </w:num>
  <w:num w:numId="8">
    <w:abstractNumId w:val="42"/>
  </w:num>
  <w:num w:numId="9">
    <w:abstractNumId w:val="20"/>
  </w:num>
  <w:num w:numId="10">
    <w:abstractNumId w:val="15"/>
  </w:num>
  <w:num w:numId="11">
    <w:abstractNumId w:val="21"/>
  </w:num>
  <w:num w:numId="12">
    <w:abstractNumId w:val="0"/>
  </w:num>
  <w:num w:numId="13">
    <w:abstractNumId w:val="10"/>
  </w:num>
  <w:num w:numId="14">
    <w:abstractNumId w:val="36"/>
  </w:num>
  <w:num w:numId="15">
    <w:abstractNumId w:val="43"/>
  </w:num>
  <w:num w:numId="16">
    <w:abstractNumId w:val="6"/>
  </w:num>
  <w:num w:numId="17">
    <w:abstractNumId w:val="31"/>
  </w:num>
  <w:num w:numId="18">
    <w:abstractNumId w:val="8"/>
  </w:num>
  <w:num w:numId="19">
    <w:abstractNumId w:val="23"/>
  </w:num>
  <w:num w:numId="20">
    <w:abstractNumId w:val="40"/>
  </w:num>
  <w:num w:numId="21">
    <w:abstractNumId w:val="12"/>
  </w:num>
  <w:num w:numId="22">
    <w:abstractNumId w:val="30"/>
  </w:num>
  <w:num w:numId="23">
    <w:abstractNumId w:val="39"/>
  </w:num>
  <w:num w:numId="24">
    <w:abstractNumId w:val="2"/>
  </w:num>
  <w:num w:numId="25">
    <w:abstractNumId w:val="1"/>
  </w:num>
  <w:num w:numId="26">
    <w:abstractNumId w:val="14"/>
  </w:num>
  <w:num w:numId="27">
    <w:abstractNumId w:val="24"/>
  </w:num>
  <w:num w:numId="28">
    <w:abstractNumId w:val="3"/>
  </w:num>
  <w:num w:numId="29">
    <w:abstractNumId w:val="7"/>
  </w:num>
  <w:num w:numId="30">
    <w:abstractNumId w:val="32"/>
  </w:num>
  <w:num w:numId="31">
    <w:abstractNumId w:val="29"/>
  </w:num>
  <w:num w:numId="32">
    <w:abstractNumId w:val="34"/>
  </w:num>
  <w:num w:numId="33">
    <w:abstractNumId w:val="26"/>
  </w:num>
  <w:num w:numId="34">
    <w:abstractNumId w:val="45"/>
  </w:num>
  <w:num w:numId="35">
    <w:abstractNumId w:val="33"/>
  </w:num>
  <w:num w:numId="36">
    <w:abstractNumId w:val="19"/>
  </w:num>
  <w:num w:numId="37">
    <w:abstractNumId w:val="9"/>
  </w:num>
  <w:num w:numId="38">
    <w:abstractNumId w:val="4"/>
  </w:num>
  <w:num w:numId="39">
    <w:abstractNumId w:val="37"/>
  </w:num>
  <w:num w:numId="40">
    <w:abstractNumId w:val="35"/>
  </w:num>
  <w:num w:numId="41">
    <w:abstractNumId w:val="5"/>
  </w:num>
  <w:num w:numId="42">
    <w:abstractNumId w:val="16"/>
  </w:num>
  <w:num w:numId="43">
    <w:abstractNumId w:val="17"/>
  </w:num>
  <w:num w:numId="44">
    <w:abstractNumId w:val="18"/>
  </w:num>
  <w:num w:numId="45">
    <w:abstractNumId w:val="11"/>
  </w:num>
  <w:num w:numId="46">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96C"/>
    <w:rsid w:val="00000AD8"/>
    <w:rsid w:val="00000E1B"/>
    <w:rsid w:val="00001767"/>
    <w:rsid w:val="00002262"/>
    <w:rsid w:val="000023A0"/>
    <w:rsid w:val="0000243B"/>
    <w:rsid w:val="00002485"/>
    <w:rsid w:val="000027C3"/>
    <w:rsid w:val="00002BCD"/>
    <w:rsid w:val="00002F0F"/>
    <w:rsid w:val="0000305B"/>
    <w:rsid w:val="000032D0"/>
    <w:rsid w:val="0000399C"/>
    <w:rsid w:val="00003B1D"/>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BB8"/>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1E5"/>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067"/>
    <w:rsid w:val="0006461E"/>
    <w:rsid w:val="00064752"/>
    <w:rsid w:val="00064F18"/>
    <w:rsid w:val="00065323"/>
    <w:rsid w:val="00065701"/>
    <w:rsid w:val="000657FB"/>
    <w:rsid w:val="00065AAC"/>
    <w:rsid w:val="00065C71"/>
    <w:rsid w:val="00065C76"/>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182"/>
    <w:rsid w:val="00075BB7"/>
    <w:rsid w:val="0007690F"/>
    <w:rsid w:val="000775BB"/>
    <w:rsid w:val="000803A0"/>
    <w:rsid w:val="00080EF7"/>
    <w:rsid w:val="000812CC"/>
    <w:rsid w:val="00081405"/>
    <w:rsid w:val="000814C2"/>
    <w:rsid w:val="00082506"/>
    <w:rsid w:val="00082BCC"/>
    <w:rsid w:val="00083B28"/>
    <w:rsid w:val="00083C62"/>
    <w:rsid w:val="000842BE"/>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3E"/>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898"/>
    <w:rsid w:val="000C6DAE"/>
    <w:rsid w:val="000C7A6A"/>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9CC"/>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5DDA"/>
    <w:rsid w:val="001269B2"/>
    <w:rsid w:val="001277E5"/>
    <w:rsid w:val="001279B3"/>
    <w:rsid w:val="00127FBC"/>
    <w:rsid w:val="00130353"/>
    <w:rsid w:val="001303E8"/>
    <w:rsid w:val="0013055D"/>
    <w:rsid w:val="00130709"/>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0C8"/>
    <w:rsid w:val="00150315"/>
    <w:rsid w:val="0015061C"/>
    <w:rsid w:val="00150870"/>
    <w:rsid w:val="00150944"/>
    <w:rsid w:val="00151042"/>
    <w:rsid w:val="001511A9"/>
    <w:rsid w:val="0015154C"/>
    <w:rsid w:val="00151DE9"/>
    <w:rsid w:val="00152351"/>
    <w:rsid w:val="00152393"/>
    <w:rsid w:val="0015275E"/>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57461"/>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274"/>
    <w:rsid w:val="00167CB4"/>
    <w:rsid w:val="00170546"/>
    <w:rsid w:val="00170FA7"/>
    <w:rsid w:val="00171466"/>
    <w:rsid w:val="00171507"/>
    <w:rsid w:val="00171A56"/>
    <w:rsid w:val="001720FD"/>
    <w:rsid w:val="001722A3"/>
    <w:rsid w:val="001730FB"/>
    <w:rsid w:val="0017323B"/>
    <w:rsid w:val="001732BB"/>
    <w:rsid w:val="001734AB"/>
    <w:rsid w:val="001734AC"/>
    <w:rsid w:val="00173622"/>
    <w:rsid w:val="00173C53"/>
    <w:rsid w:val="00173F1B"/>
    <w:rsid w:val="00174282"/>
    <w:rsid w:val="001743A5"/>
    <w:rsid w:val="001743D7"/>
    <w:rsid w:val="00174789"/>
    <w:rsid w:val="00174890"/>
    <w:rsid w:val="00174B3C"/>
    <w:rsid w:val="0017525D"/>
    <w:rsid w:val="00175277"/>
    <w:rsid w:val="001754A7"/>
    <w:rsid w:val="0017645C"/>
    <w:rsid w:val="00176965"/>
    <w:rsid w:val="00176C74"/>
    <w:rsid w:val="00176DDE"/>
    <w:rsid w:val="00177510"/>
    <w:rsid w:val="0017796A"/>
    <w:rsid w:val="00177A12"/>
    <w:rsid w:val="00177D5C"/>
    <w:rsid w:val="00177E50"/>
    <w:rsid w:val="00177F56"/>
    <w:rsid w:val="00180010"/>
    <w:rsid w:val="0018034C"/>
    <w:rsid w:val="00180A61"/>
    <w:rsid w:val="001810D5"/>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A42"/>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00"/>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774"/>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077"/>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1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0E5"/>
    <w:rsid w:val="00240AD3"/>
    <w:rsid w:val="00240F63"/>
    <w:rsid w:val="00241E1F"/>
    <w:rsid w:val="00242940"/>
    <w:rsid w:val="00242C6B"/>
    <w:rsid w:val="00242CFB"/>
    <w:rsid w:val="00242F87"/>
    <w:rsid w:val="002435EB"/>
    <w:rsid w:val="002436DF"/>
    <w:rsid w:val="00243AD9"/>
    <w:rsid w:val="00243B70"/>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137"/>
    <w:rsid w:val="0025238C"/>
    <w:rsid w:val="0025258A"/>
    <w:rsid w:val="00252870"/>
    <w:rsid w:val="00252C20"/>
    <w:rsid w:val="00253489"/>
    <w:rsid w:val="002534B1"/>
    <w:rsid w:val="002536EA"/>
    <w:rsid w:val="002536ED"/>
    <w:rsid w:val="00253B10"/>
    <w:rsid w:val="002540DF"/>
    <w:rsid w:val="002541CB"/>
    <w:rsid w:val="0025465A"/>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3FD"/>
    <w:rsid w:val="002647BC"/>
    <w:rsid w:val="00264989"/>
    <w:rsid w:val="00265927"/>
    <w:rsid w:val="00265D3F"/>
    <w:rsid w:val="00265E89"/>
    <w:rsid w:val="00266D12"/>
    <w:rsid w:val="00266E91"/>
    <w:rsid w:val="002676D3"/>
    <w:rsid w:val="00267727"/>
    <w:rsid w:val="002678CE"/>
    <w:rsid w:val="00270660"/>
    <w:rsid w:val="00270854"/>
    <w:rsid w:val="00270B88"/>
    <w:rsid w:val="00270FBB"/>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67A3"/>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3A4"/>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4F2C"/>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2AA8"/>
    <w:rsid w:val="002C32AD"/>
    <w:rsid w:val="002C3326"/>
    <w:rsid w:val="002C3343"/>
    <w:rsid w:val="002C4436"/>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9B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18E"/>
    <w:rsid w:val="002E6387"/>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586"/>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5B3"/>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71A"/>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1F7E"/>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AA0"/>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EE8"/>
    <w:rsid w:val="00377E48"/>
    <w:rsid w:val="00380378"/>
    <w:rsid w:val="00381AF4"/>
    <w:rsid w:val="00381F07"/>
    <w:rsid w:val="00382BD2"/>
    <w:rsid w:val="00382F66"/>
    <w:rsid w:val="00383089"/>
    <w:rsid w:val="003831E7"/>
    <w:rsid w:val="0038395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6AC"/>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65A"/>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2EC9"/>
    <w:rsid w:val="003C3109"/>
    <w:rsid w:val="003C310E"/>
    <w:rsid w:val="003C31A0"/>
    <w:rsid w:val="003C3601"/>
    <w:rsid w:val="003C3637"/>
    <w:rsid w:val="003C396F"/>
    <w:rsid w:val="003C465D"/>
    <w:rsid w:val="003C482B"/>
    <w:rsid w:val="003C4B4E"/>
    <w:rsid w:val="003C5025"/>
    <w:rsid w:val="003C54FD"/>
    <w:rsid w:val="003C56D7"/>
    <w:rsid w:val="003C57AE"/>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148"/>
    <w:rsid w:val="003F54FE"/>
    <w:rsid w:val="003F6F52"/>
    <w:rsid w:val="003F70AB"/>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313"/>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CD0"/>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A2A"/>
    <w:rsid w:val="00487EDF"/>
    <w:rsid w:val="0049046B"/>
    <w:rsid w:val="00490627"/>
    <w:rsid w:val="004917B7"/>
    <w:rsid w:val="00491C0C"/>
    <w:rsid w:val="00491F76"/>
    <w:rsid w:val="0049256A"/>
    <w:rsid w:val="00492595"/>
    <w:rsid w:val="00492C30"/>
    <w:rsid w:val="004932F4"/>
    <w:rsid w:val="00493991"/>
    <w:rsid w:val="004947FD"/>
    <w:rsid w:val="00494B5B"/>
    <w:rsid w:val="00494EBA"/>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C16"/>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208"/>
    <w:rsid w:val="004C634B"/>
    <w:rsid w:val="004C64D7"/>
    <w:rsid w:val="004C6D90"/>
    <w:rsid w:val="004C6F0B"/>
    <w:rsid w:val="004C7063"/>
    <w:rsid w:val="004D041B"/>
    <w:rsid w:val="004D08BA"/>
    <w:rsid w:val="004D099D"/>
    <w:rsid w:val="004D0BB6"/>
    <w:rsid w:val="004D14BC"/>
    <w:rsid w:val="004D1898"/>
    <w:rsid w:val="004D2467"/>
    <w:rsid w:val="004D28B5"/>
    <w:rsid w:val="004D3B16"/>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127"/>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9C5"/>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5A8"/>
    <w:rsid w:val="005026D0"/>
    <w:rsid w:val="00502E96"/>
    <w:rsid w:val="005030A8"/>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367"/>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0856"/>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4C33"/>
    <w:rsid w:val="00565D97"/>
    <w:rsid w:val="0056611B"/>
    <w:rsid w:val="005666C7"/>
    <w:rsid w:val="0056698A"/>
    <w:rsid w:val="00567575"/>
    <w:rsid w:val="005679C7"/>
    <w:rsid w:val="00567D33"/>
    <w:rsid w:val="00570298"/>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9F1"/>
    <w:rsid w:val="00586365"/>
    <w:rsid w:val="0058730F"/>
    <w:rsid w:val="0058747F"/>
    <w:rsid w:val="005877B3"/>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D3"/>
    <w:rsid w:val="005A66D2"/>
    <w:rsid w:val="005A670A"/>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4B9"/>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D9A"/>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195E"/>
    <w:rsid w:val="005F21E2"/>
    <w:rsid w:val="005F2CCB"/>
    <w:rsid w:val="005F3B5E"/>
    <w:rsid w:val="005F3C62"/>
    <w:rsid w:val="005F41AF"/>
    <w:rsid w:val="005F45C1"/>
    <w:rsid w:val="005F46C4"/>
    <w:rsid w:val="005F46EE"/>
    <w:rsid w:val="005F49F4"/>
    <w:rsid w:val="005F4E29"/>
    <w:rsid w:val="005F5108"/>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13"/>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27F1E"/>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A4"/>
    <w:rsid w:val="006351F9"/>
    <w:rsid w:val="00635C58"/>
    <w:rsid w:val="00637231"/>
    <w:rsid w:val="00637373"/>
    <w:rsid w:val="00637797"/>
    <w:rsid w:val="00637A57"/>
    <w:rsid w:val="00640125"/>
    <w:rsid w:val="00640A90"/>
    <w:rsid w:val="00640CD6"/>
    <w:rsid w:val="0064129C"/>
    <w:rsid w:val="006413BC"/>
    <w:rsid w:val="00641689"/>
    <w:rsid w:val="006420FA"/>
    <w:rsid w:val="0064228B"/>
    <w:rsid w:val="0064276F"/>
    <w:rsid w:val="00642A2A"/>
    <w:rsid w:val="00642C64"/>
    <w:rsid w:val="006439B4"/>
    <w:rsid w:val="00643D69"/>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8B1"/>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57E64"/>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71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20E"/>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6D7"/>
    <w:rsid w:val="006C17FB"/>
    <w:rsid w:val="006C1AA4"/>
    <w:rsid w:val="006C1B2B"/>
    <w:rsid w:val="006C1D87"/>
    <w:rsid w:val="006C1DFE"/>
    <w:rsid w:val="006C1EC5"/>
    <w:rsid w:val="006C2011"/>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2E"/>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D51"/>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17C31"/>
    <w:rsid w:val="00720BC4"/>
    <w:rsid w:val="00720C14"/>
    <w:rsid w:val="00720E42"/>
    <w:rsid w:val="00721713"/>
    <w:rsid w:val="00721C13"/>
    <w:rsid w:val="00721CC3"/>
    <w:rsid w:val="007224F2"/>
    <w:rsid w:val="00722A16"/>
    <w:rsid w:val="00722BD3"/>
    <w:rsid w:val="0072328F"/>
    <w:rsid w:val="00723D1B"/>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23A"/>
    <w:rsid w:val="007358F4"/>
    <w:rsid w:val="00735C83"/>
    <w:rsid w:val="00735D26"/>
    <w:rsid w:val="007366C7"/>
    <w:rsid w:val="0073690F"/>
    <w:rsid w:val="00737495"/>
    <w:rsid w:val="00737620"/>
    <w:rsid w:val="007377B7"/>
    <w:rsid w:val="00737A71"/>
    <w:rsid w:val="00737C9D"/>
    <w:rsid w:val="00740073"/>
    <w:rsid w:val="007401D6"/>
    <w:rsid w:val="007404F7"/>
    <w:rsid w:val="00740545"/>
    <w:rsid w:val="007406D5"/>
    <w:rsid w:val="0074098A"/>
    <w:rsid w:val="00741240"/>
    <w:rsid w:val="00741300"/>
    <w:rsid w:val="00741408"/>
    <w:rsid w:val="0074155D"/>
    <w:rsid w:val="00741614"/>
    <w:rsid w:val="00741CC3"/>
    <w:rsid w:val="0074224E"/>
    <w:rsid w:val="0074229C"/>
    <w:rsid w:val="00742A70"/>
    <w:rsid w:val="00742AC9"/>
    <w:rsid w:val="0074332A"/>
    <w:rsid w:val="0074399D"/>
    <w:rsid w:val="00743C86"/>
    <w:rsid w:val="00743F23"/>
    <w:rsid w:val="007440F8"/>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B97"/>
    <w:rsid w:val="00755FF1"/>
    <w:rsid w:val="0075641A"/>
    <w:rsid w:val="00756541"/>
    <w:rsid w:val="007565CF"/>
    <w:rsid w:val="00756B08"/>
    <w:rsid w:val="00757D84"/>
    <w:rsid w:val="00760071"/>
    <w:rsid w:val="0076007F"/>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3E6"/>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5F3"/>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C2A"/>
    <w:rsid w:val="00797086"/>
    <w:rsid w:val="00797523"/>
    <w:rsid w:val="00797C5D"/>
    <w:rsid w:val="00797DFD"/>
    <w:rsid w:val="007A013E"/>
    <w:rsid w:val="007A02D1"/>
    <w:rsid w:val="007A0613"/>
    <w:rsid w:val="007A1046"/>
    <w:rsid w:val="007A10F8"/>
    <w:rsid w:val="007A128D"/>
    <w:rsid w:val="007A1312"/>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21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7FF"/>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6C20"/>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2FC"/>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841"/>
    <w:rsid w:val="00800B54"/>
    <w:rsid w:val="00801411"/>
    <w:rsid w:val="0080211F"/>
    <w:rsid w:val="0080215C"/>
    <w:rsid w:val="008021DD"/>
    <w:rsid w:val="0080301C"/>
    <w:rsid w:val="008030B8"/>
    <w:rsid w:val="00803337"/>
    <w:rsid w:val="008036C4"/>
    <w:rsid w:val="0080389D"/>
    <w:rsid w:val="00803BED"/>
    <w:rsid w:val="008044A1"/>
    <w:rsid w:val="00805037"/>
    <w:rsid w:val="0080535C"/>
    <w:rsid w:val="008058AE"/>
    <w:rsid w:val="00805BC0"/>
    <w:rsid w:val="00806200"/>
    <w:rsid w:val="008065AE"/>
    <w:rsid w:val="0080691F"/>
    <w:rsid w:val="008069D9"/>
    <w:rsid w:val="00806A8E"/>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BC1"/>
    <w:rsid w:val="00844C65"/>
    <w:rsid w:val="00844F51"/>
    <w:rsid w:val="00845077"/>
    <w:rsid w:val="00845F03"/>
    <w:rsid w:val="008460B0"/>
    <w:rsid w:val="008462AF"/>
    <w:rsid w:val="008466B3"/>
    <w:rsid w:val="00846AE3"/>
    <w:rsid w:val="0084709E"/>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E9A"/>
    <w:rsid w:val="00863FD1"/>
    <w:rsid w:val="008648AC"/>
    <w:rsid w:val="00864BDE"/>
    <w:rsid w:val="00864D62"/>
    <w:rsid w:val="0086501C"/>
    <w:rsid w:val="00865421"/>
    <w:rsid w:val="008654A5"/>
    <w:rsid w:val="008658CC"/>
    <w:rsid w:val="00865B62"/>
    <w:rsid w:val="00866976"/>
    <w:rsid w:val="00866C92"/>
    <w:rsid w:val="00866EB1"/>
    <w:rsid w:val="00867303"/>
    <w:rsid w:val="008706DB"/>
    <w:rsid w:val="008707F3"/>
    <w:rsid w:val="008709A8"/>
    <w:rsid w:val="008710B4"/>
    <w:rsid w:val="0087118B"/>
    <w:rsid w:val="008712F7"/>
    <w:rsid w:val="0087165B"/>
    <w:rsid w:val="0087171A"/>
    <w:rsid w:val="00871727"/>
    <w:rsid w:val="00871900"/>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12"/>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31F"/>
    <w:rsid w:val="0089798A"/>
    <w:rsid w:val="008A0B4B"/>
    <w:rsid w:val="008A0F79"/>
    <w:rsid w:val="008A10CB"/>
    <w:rsid w:val="008A158E"/>
    <w:rsid w:val="008A1ABD"/>
    <w:rsid w:val="008A20F2"/>
    <w:rsid w:val="008A23B6"/>
    <w:rsid w:val="008A24C3"/>
    <w:rsid w:val="008A292A"/>
    <w:rsid w:val="008A3B50"/>
    <w:rsid w:val="008A3C33"/>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0F3D"/>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5A40"/>
    <w:rsid w:val="008D70C8"/>
    <w:rsid w:val="008D71B8"/>
    <w:rsid w:val="008D72F2"/>
    <w:rsid w:val="008D7548"/>
    <w:rsid w:val="008D78B5"/>
    <w:rsid w:val="008D79E8"/>
    <w:rsid w:val="008D7B89"/>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062"/>
    <w:rsid w:val="008F48A1"/>
    <w:rsid w:val="008F53C9"/>
    <w:rsid w:val="008F5C41"/>
    <w:rsid w:val="008F6537"/>
    <w:rsid w:val="008F69F9"/>
    <w:rsid w:val="008F6B50"/>
    <w:rsid w:val="008F6E52"/>
    <w:rsid w:val="008F70F1"/>
    <w:rsid w:val="008F74F3"/>
    <w:rsid w:val="008F75B3"/>
    <w:rsid w:val="008F7B7C"/>
    <w:rsid w:val="00900D3E"/>
    <w:rsid w:val="00901BA2"/>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3BF"/>
    <w:rsid w:val="009157DF"/>
    <w:rsid w:val="00915AC6"/>
    <w:rsid w:val="00915B39"/>
    <w:rsid w:val="00915CC9"/>
    <w:rsid w:val="009160C4"/>
    <w:rsid w:val="009160F3"/>
    <w:rsid w:val="009166E4"/>
    <w:rsid w:val="00916736"/>
    <w:rsid w:val="009167CB"/>
    <w:rsid w:val="00916E45"/>
    <w:rsid w:val="009172A6"/>
    <w:rsid w:val="009172FF"/>
    <w:rsid w:val="00917311"/>
    <w:rsid w:val="0091773F"/>
    <w:rsid w:val="009177C2"/>
    <w:rsid w:val="009201B1"/>
    <w:rsid w:val="009206A0"/>
    <w:rsid w:val="00920A45"/>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306"/>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3DDB"/>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BB"/>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274"/>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2CE"/>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04F9"/>
    <w:rsid w:val="009D1139"/>
    <w:rsid w:val="009D16BF"/>
    <w:rsid w:val="009D170E"/>
    <w:rsid w:val="009D173D"/>
    <w:rsid w:val="009D2590"/>
    <w:rsid w:val="009D2A7E"/>
    <w:rsid w:val="009D398C"/>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3CE"/>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E26"/>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17BDE"/>
    <w:rsid w:val="00A2053C"/>
    <w:rsid w:val="00A20AD6"/>
    <w:rsid w:val="00A213E3"/>
    <w:rsid w:val="00A21404"/>
    <w:rsid w:val="00A2189D"/>
    <w:rsid w:val="00A21A8E"/>
    <w:rsid w:val="00A22C84"/>
    <w:rsid w:val="00A23322"/>
    <w:rsid w:val="00A233D9"/>
    <w:rsid w:val="00A23576"/>
    <w:rsid w:val="00A2375D"/>
    <w:rsid w:val="00A237EB"/>
    <w:rsid w:val="00A237F3"/>
    <w:rsid w:val="00A23F13"/>
    <w:rsid w:val="00A23F78"/>
    <w:rsid w:val="00A240BC"/>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4E9A"/>
    <w:rsid w:val="00A55121"/>
    <w:rsid w:val="00A5542C"/>
    <w:rsid w:val="00A55456"/>
    <w:rsid w:val="00A5562F"/>
    <w:rsid w:val="00A559CE"/>
    <w:rsid w:val="00A55C8A"/>
    <w:rsid w:val="00A55D6D"/>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4FD"/>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2FBC"/>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97DD0"/>
    <w:rsid w:val="00AA049E"/>
    <w:rsid w:val="00AA0741"/>
    <w:rsid w:val="00AA0742"/>
    <w:rsid w:val="00AA0845"/>
    <w:rsid w:val="00AA0AB3"/>
    <w:rsid w:val="00AA0E5E"/>
    <w:rsid w:val="00AA1129"/>
    <w:rsid w:val="00AA11A5"/>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CB8"/>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506"/>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055"/>
    <w:rsid w:val="00AF6361"/>
    <w:rsid w:val="00AF6F2E"/>
    <w:rsid w:val="00AF7332"/>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20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6B29"/>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137"/>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0D8A"/>
    <w:rsid w:val="00BC133D"/>
    <w:rsid w:val="00BC1357"/>
    <w:rsid w:val="00BC13E3"/>
    <w:rsid w:val="00BC28B8"/>
    <w:rsid w:val="00BC34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494"/>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2717"/>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860"/>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116"/>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BF4"/>
    <w:rsid w:val="00C95CC9"/>
    <w:rsid w:val="00C965CD"/>
    <w:rsid w:val="00C96A2E"/>
    <w:rsid w:val="00C96AA5"/>
    <w:rsid w:val="00C96B6A"/>
    <w:rsid w:val="00C96D9F"/>
    <w:rsid w:val="00C96FB9"/>
    <w:rsid w:val="00C978A0"/>
    <w:rsid w:val="00CA0330"/>
    <w:rsid w:val="00CA0C12"/>
    <w:rsid w:val="00CA0F81"/>
    <w:rsid w:val="00CA1D3C"/>
    <w:rsid w:val="00CA21CA"/>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0DB4"/>
    <w:rsid w:val="00CF17DA"/>
    <w:rsid w:val="00CF1CF0"/>
    <w:rsid w:val="00CF21FF"/>
    <w:rsid w:val="00CF284D"/>
    <w:rsid w:val="00CF29F2"/>
    <w:rsid w:val="00CF2AE5"/>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CF7E2B"/>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0F"/>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3A4"/>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67DCB"/>
    <w:rsid w:val="00D70066"/>
    <w:rsid w:val="00D7067F"/>
    <w:rsid w:val="00D70A7D"/>
    <w:rsid w:val="00D70BF1"/>
    <w:rsid w:val="00D70CD5"/>
    <w:rsid w:val="00D70D88"/>
    <w:rsid w:val="00D70E2E"/>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255C"/>
    <w:rsid w:val="00D83334"/>
    <w:rsid w:val="00D83A7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5AC"/>
    <w:rsid w:val="00DA2BD9"/>
    <w:rsid w:val="00DA2FA2"/>
    <w:rsid w:val="00DA302C"/>
    <w:rsid w:val="00DA3782"/>
    <w:rsid w:val="00DA3F57"/>
    <w:rsid w:val="00DA3FBD"/>
    <w:rsid w:val="00DA431F"/>
    <w:rsid w:val="00DA477A"/>
    <w:rsid w:val="00DA4901"/>
    <w:rsid w:val="00DA4B2C"/>
    <w:rsid w:val="00DA56F3"/>
    <w:rsid w:val="00DA5BE5"/>
    <w:rsid w:val="00DA5F6B"/>
    <w:rsid w:val="00DA6076"/>
    <w:rsid w:val="00DA645E"/>
    <w:rsid w:val="00DA6736"/>
    <w:rsid w:val="00DA69AD"/>
    <w:rsid w:val="00DA6A06"/>
    <w:rsid w:val="00DA6AB6"/>
    <w:rsid w:val="00DA6F2C"/>
    <w:rsid w:val="00DA7193"/>
    <w:rsid w:val="00DA7715"/>
    <w:rsid w:val="00DB02BA"/>
    <w:rsid w:val="00DB0CB2"/>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B1"/>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5BF"/>
    <w:rsid w:val="00E219F6"/>
    <w:rsid w:val="00E21BD0"/>
    <w:rsid w:val="00E21F17"/>
    <w:rsid w:val="00E22454"/>
    <w:rsid w:val="00E22C5D"/>
    <w:rsid w:val="00E23547"/>
    <w:rsid w:val="00E23A68"/>
    <w:rsid w:val="00E23DED"/>
    <w:rsid w:val="00E24206"/>
    <w:rsid w:val="00E242B5"/>
    <w:rsid w:val="00E24389"/>
    <w:rsid w:val="00E24B84"/>
    <w:rsid w:val="00E25C61"/>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7BB"/>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3D30"/>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6C89"/>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FA5"/>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3F2"/>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360"/>
    <w:rsid w:val="00EE64BA"/>
    <w:rsid w:val="00EE6BD6"/>
    <w:rsid w:val="00EE7BBB"/>
    <w:rsid w:val="00EF0789"/>
    <w:rsid w:val="00EF0795"/>
    <w:rsid w:val="00EF0EFF"/>
    <w:rsid w:val="00EF1134"/>
    <w:rsid w:val="00EF12B9"/>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1F"/>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DE0"/>
    <w:rsid w:val="00F060DC"/>
    <w:rsid w:val="00F06429"/>
    <w:rsid w:val="00F069FB"/>
    <w:rsid w:val="00F06B2D"/>
    <w:rsid w:val="00F07047"/>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493"/>
    <w:rsid w:val="00F13A3F"/>
    <w:rsid w:val="00F14C76"/>
    <w:rsid w:val="00F1569B"/>
    <w:rsid w:val="00F15A1B"/>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2B5"/>
    <w:rsid w:val="00F346A5"/>
    <w:rsid w:val="00F346C9"/>
    <w:rsid w:val="00F351C6"/>
    <w:rsid w:val="00F35403"/>
    <w:rsid w:val="00F355E0"/>
    <w:rsid w:val="00F35924"/>
    <w:rsid w:val="00F35D64"/>
    <w:rsid w:val="00F369AB"/>
    <w:rsid w:val="00F36AA7"/>
    <w:rsid w:val="00F37122"/>
    <w:rsid w:val="00F3782D"/>
    <w:rsid w:val="00F37B08"/>
    <w:rsid w:val="00F37FE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2AB"/>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0CAD"/>
    <w:rsid w:val="00F91086"/>
    <w:rsid w:val="00F91A50"/>
    <w:rsid w:val="00F91F66"/>
    <w:rsid w:val="00F91FC7"/>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5C03"/>
    <w:rsid w:val="00FB69F5"/>
    <w:rsid w:val="00FB6D77"/>
    <w:rsid w:val="00FB6DD1"/>
    <w:rsid w:val="00FB7758"/>
    <w:rsid w:val="00FC0038"/>
    <w:rsid w:val="00FC0E47"/>
    <w:rsid w:val="00FC0ECD"/>
    <w:rsid w:val="00FC11C9"/>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C5E"/>
    <w:rsid w:val="00FD5996"/>
    <w:rsid w:val="00FD5FB9"/>
    <w:rsid w:val="00FD6441"/>
    <w:rsid w:val="00FD6605"/>
    <w:rsid w:val="00FD6BDD"/>
    <w:rsid w:val="00FD73B9"/>
    <w:rsid w:val="00FD73FC"/>
    <w:rsid w:val="00FD7608"/>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22F"/>
    <w:rsid w:val="00FF54F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5204AA7-19F1-4E14-AD86-67D2D21A8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24"/>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7"/>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695394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34008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0741322">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579929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7568752">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687461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4626">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211A0-691D-4A7E-8C05-080A524E2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3</Pages>
  <Words>1084</Words>
  <Characters>6184</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51</cp:revision>
  <cp:lastPrinted>2010-04-02T09:58:00Z</cp:lastPrinted>
  <dcterms:created xsi:type="dcterms:W3CDTF">2020-10-22T06:22:00Z</dcterms:created>
  <dcterms:modified xsi:type="dcterms:W3CDTF">2021-05-10T09:01:00Z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