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7AB119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F6158E">
        <w:rPr>
          <w:bCs/>
          <w:noProof w:val="0"/>
          <w:sz w:val="24"/>
          <w:szCs w:val="24"/>
        </w:rPr>
        <w:t>5</w:t>
      </w:r>
      <w:r w:rsidR="00F50BD6">
        <w:rPr>
          <w:bCs/>
          <w:noProof w:val="0"/>
          <w:sz w:val="24"/>
          <w:szCs w:val="24"/>
        </w:rPr>
        <w:t>-</w:t>
      </w:r>
      <w:r w:rsidR="00CE3295">
        <w:rPr>
          <w:bCs/>
          <w:noProof w:val="0"/>
          <w:sz w:val="24"/>
          <w:szCs w:val="24"/>
        </w:rPr>
        <w:t>e</w:t>
      </w:r>
      <w:r w:rsidR="001348FE">
        <w:rPr>
          <w:bCs/>
          <w:noProof w:val="0"/>
          <w:sz w:val="24"/>
          <w:szCs w:val="24"/>
        </w:rPr>
        <w:tab/>
      </w:r>
      <w:r w:rsidR="000F7F9F" w:rsidRPr="000F7F9F">
        <w:rPr>
          <w:bCs/>
          <w:noProof w:val="0"/>
          <w:sz w:val="24"/>
          <w:szCs w:val="24"/>
        </w:rPr>
        <w:t>R1-2104312</w:t>
      </w:r>
    </w:p>
    <w:p w14:paraId="30E02940" w14:textId="74FD53F4" w:rsidR="00CA26CE" w:rsidRDefault="002778BD" w:rsidP="00CA26CE">
      <w:pPr>
        <w:pStyle w:val="Header"/>
        <w:rPr>
          <w:bCs/>
          <w:noProof w:val="0"/>
          <w:sz w:val="24"/>
          <w:szCs w:val="24"/>
        </w:rPr>
      </w:pPr>
      <w:r w:rsidRPr="002778BD">
        <w:rPr>
          <w:bCs/>
          <w:noProof w:val="0"/>
          <w:sz w:val="24"/>
          <w:szCs w:val="24"/>
        </w:rPr>
        <w:t xml:space="preserve">e-Meeting, </w:t>
      </w:r>
      <w:r w:rsidR="00C7169C">
        <w:rPr>
          <w:bCs/>
          <w:noProof w:val="0"/>
          <w:sz w:val="24"/>
          <w:szCs w:val="24"/>
        </w:rPr>
        <w:t>May 19 - 27</w:t>
      </w:r>
      <w:r w:rsidRPr="002778BD">
        <w:rPr>
          <w:bCs/>
          <w:noProof w:val="0"/>
          <w:sz w:val="24"/>
          <w:szCs w:val="24"/>
        </w:rPr>
        <w:t>, 202</w:t>
      </w:r>
      <w:r w:rsidR="00CD5679">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5E16F32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Pr>
          <w:rFonts w:cs="Arial"/>
          <w:b/>
          <w:bCs/>
          <w:sz w:val="24"/>
          <w:szCs w:val="24"/>
        </w:rPr>
        <w:t>7.2.5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87E991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35E00">
        <w:rPr>
          <w:rFonts w:ascii="Arial" w:hAnsi="Arial" w:cs="Arial"/>
          <w:b/>
          <w:bCs/>
          <w:sz w:val="24"/>
        </w:rPr>
        <w:t xml:space="preserve">Rel-16 </w:t>
      </w:r>
      <w:r w:rsidR="004503EE">
        <w:rPr>
          <w:rFonts w:ascii="Arial" w:hAnsi="Arial" w:cs="Arial"/>
          <w:b/>
          <w:bCs/>
          <w:sz w:val="24"/>
        </w:rPr>
        <w:t>URLLC</w:t>
      </w:r>
      <w:r w:rsidR="009D2323">
        <w:rPr>
          <w:rFonts w:ascii="Arial" w:hAnsi="Arial" w:cs="Arial"/>
          <w:b/>
          <w:bCs/>
          <w:sz w:val="24"/>
        </w:rPr>
        <w:t>/IIoT</w:t>
      </w:r>
      <w:r w:rsidR="004503EE">
        <w:rPr>
          <w:rFonts w:ascii="Arial" w:hAnsi="Arial" w:cs="Arial"/>
          <w:b/>
          <w:bCs/>
          <w:sz w:val="24"/>
        </w:rPr>
        <w:t xml:space="preserve"> </w:t>
      </w:r>
      <w:r w:rsidR="00035E00" w:rsidRPr="00370E0A">
        <w:rPr>
          <w:rFonts w:ascii="Arial" w:hAnsi="Arial" w:cs="Arial"/>
          <w:b/>
          <w:bCs/>
          <w:sz w:val="24"/>
        </w:rPr>
        <w:t>maintenance o</w:t>
      </w:r>
      <w:r w:rsidR="00680129">
        <w:rPr>
          <w:rFonts w:ascii="Arial" w:hAnsi="Arial" w:cs="Arial"/>
          <w:b/>
          <w:bCs/>
          <w:sz w:val="24"/>
        </w:rPr>
        <w:t>f</w:t>
      </w:r>
      <w:r w:rsidR="00035E00" w:rsidRPr="00370E0A">
        <w:rPr>
          <w:rFonts w:ascii="Arial" w:hAnsi="Arial" w:cs="Arial"/>
          <w:b/>
          <w:bCs/>
          <w:sz w:val="24"/>
        </w:rPr>
        <w:t xml:space="preserve"> PDCCH, Scheduling/HARQ </w:t>
      </w:r>
      <w:r w:rsidR="00370E0A" w:rsidRPr="00370E0A">
        <w:rPr>
          <w:rFonts w:ascii="Arial" w:hAnsi="Arial" w:cs="Arial"/>
          <w:b/>
          <w:bCs/>
          <w:sz w:val="24"/>
        </w:rPr>
        <w:t xml:space="preserve">and SPS </w:t>
      </w:r>
      <w:r w:rsidR="00035E00" w:rsidRPr="00370E0A">
        <w:rPr>
          <w:rFonts w:ascii="Arial" w:hAnsi="Arial" w:cs="Arial"/>
          <w:b/>
          <w:bCs/>
          <w:sz w:val="24"/>
        </w:rPr>
        <w:t>enhancements</w:t>
      </w:r>
      <w:r w:rsidR="00035E00">
        <w:rPr>
          <w:rFonts w:ascii="Arial" w:hAnsi="Arial" w:cs="Arial"/>
          <w:b/>
          <w:bCs/>
          <w:sz w:val="24"/>
        </w:rPr>
        <w:t xml:space="preserve">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8C7D788" w14:textId="0F8D975C" w:rsidR="00035E00" w:rsidRDefault="00035E00" w:rsidP="00BA1BE0">
      <w:pPr>
        <w:spacing w:after="0"/>
        <w:jc w:val="both"/>
        <w:rPr>
          <w:rFonts w:eastAsia="Times New Roman"/>
          <w:szCs w:val="22"/>
          <w:lang w:val="en-US"/>
        </w:rPr>
      </w:pPr>
      <w:bookmarkStart w:id="1" w:name="_Hlk510705081"/>
      <w:r>
        <w:rPr>
          <w:rFonts w:eastAsia="Times New Roman"/>
          <w:szCs w:val="22"/>
          <w:lang w:val="en-US"/>
        </w:rPr>
        <w:t xml:space="preserve">This contribution contains discussions and related proposals for the following </w:t>
      </w:r>
      <w:r w:rsidR="00BA1BE0">
        <w:rPr>
          <w:rFonts w:eastAsia="Times New Roman"/>
          <w:szCs w:val="22"/>
          <w:lang w:val="en-US"/>
        </w:rPr>
        <w:t xml:space="preserve">expected </w:t>
      </w:r>
      <w:r>
        <w:rPr>
          <w:rFonts w:eastAsia="Times New Roman"/>
          <w:szCs w:val="22"/>
          <w:lang w:val="en-US"/>
        </w:rPr>
        <w:t xml:space="preserve">Rel-16 </w:t>
      </w:r>
      <w:r w:rsidR="00BA1BE0">
        <w:rPr>
          <w:rFonts w:eastAsia="Times New Roman"/>
          <w:szCs w:val="22"/>
          <w:lang w:val="en-US"/>
        </w:rPr>
        <w:t xml:space="preserve">URLLC/IIoT </w:t>
      </w:r>
      <w:r>
        <w:rPr>
          <w:rFonts w:eastAsia="Times New Roman"/>
          <w:szCs w:val="22"/>
          <w:lang w:val="en-US"/>
        </w:rPr>
        <w:t xml:space="preserve">maintenance threads: </w:t>
      </w:r>
    </w:p>
    <w:p w14:paraId="6554FCE9" w14:textId="6C2523DA" w:rsidR="00035E00" w:rsidRDefault="00035E00" w:rsidP="00035E00">
      <w:pPr>
        <w:pStyle w:val="ListParagraph"/>
        <w:numPr>
          <w:ilvl w:val="0"/>
          <w:numId w:val="41"/>
        </w:numPr>
        <w:jc w:val="both"/>
        <w:rPr>
          <w:rFonts w:eastAsia="Times New Roman"/>
          <w:sz w:val="20"/>
          <w:szCs w:val="20"/>
          <w:lang w:val="en-US"/>
        </w:rPr>
      </w:pPr>
      <w:r w:rsidRPr="00035E00">
        <w:rPr>
          <w:rFonts w:eastAsia="Times New Roman"/>
          <w:sz w:val="20"/>
          <w:szCs w:val="20"/>
          <w:lang w:val="en-US"/>
        </w:rPr>
        <w:t>[105-e-NR-L1enh-URLLC-</w:t>
      </w:r>
      <w:r w:rsidRPr="00035E00">
        <w:rPr>
          <w:rFonts w:eastAsia="Times New Roman"/>
          <w:sz w:val="20"/>
          <w:szCs w:val="20"/>
          <w:highlight w:val="yellow"/>
          <w:lang w:val="en-US"/>
        </w:rPr>
        <w:t>01</w:t>
      </w:r>
      <w:r w:rsidRPr="00035E00">
        <w:rPr>
          <w:rFonts w:eastAsia="Times New Roman"/>
          <w:sz w:val="20"/>
          <w:szCs w:val="20"/>
          <w:lang w:val="en-US"/>
        </w:rPr>
        <w:t xml:space="preserve">] Email discussion/approval on remaining issues on PDCCH enhancements </w:t>
      </w:r>
    </w:p>
    <w:p w14:paraId="4F25D8B0" w14:textId="77777777" w:rsidR="00370E0A" w:rsidRPr="00035E00" w:rsidRDefault="00370E0A" w:rsidP="00370E0A">
      <w:pPr>
        <w:pStyle w:val="ListParagraph"/>
        <w:numPr>
          <w:ilvl w:val="0"/>
          <w:numId w:val="41"/>
        </w:numPr>
        <w:jc w:val="both"/>
        <w:rPr>
          <w:rFonts w:eastAsia="Times New Roman"/>
          <w:sz w:val="20"/>
          <w:szCs w:val="20"/>
          <w:lang w:val="en-US"/>
        </w:rPr>
      </w:pPr>
      <w:r w:rsidRPr="00035E00">
        <w:rPr>
          <w:rFonts w:eastAsia="Times New Roman"/>
          <w:sz w:val="20"/>
          <w:szCs w:val="20"/>
          <w:lang w:val="en-US"/>
        </w:rPr>
        <w:t>[10</w:t>
      </w:r>
      <w:r>
        <w:rPr>
          <w:rFonts w:eastAsia="Times New Roman"/>
          <w:sz w:val="20"/>
          <w:szCs w:val="20"/>
          <w:lang w:val="en-US"/>
        </w:rPr>
        <w:t>5</w:t>
      </w:r>
      <w:r w:rsidRPr="00035E00">
        <w:rPr>
          <w:rFonts w:eastAsia="Times New Roman"/>
          <w:sz w:val="20"/>
          <w:szCs w:val="20"/>
          <w:lang w:val="en-US"/>
        </w:rPr>
        <w:t>-e-NR-L1enh-URLLC-</w:t>
      </w:r>
      <w:r w:rsidRPr="00035E00">
        <w:rPr>
          <w:rFonts w:eastAsia="Times New Roman"/>
          <w:sz w:val="20"/>
          <w:szCs w:val="20"/>
          <w:highlight w:val="yellow"/>
          <w:lang w:val="en-US"/>
        </w:rPr>
        <w:t>04</w:t>
      </w:r>
      <w:r w:rsidRPr="00035E00">
        <w:rPr>
          <w:rFonts w:eastAsia="Times New Roman"/>
          <w:sz w:val="20"/>
          <w:szCs w:val="20"/>
          <w:lang w:val="en-US"/>
        </w:rPr>
        <w:t>] Remaining issues on HARQ and scheduling enhancements</w:t>
      </w:r>
    </w:p>
    <w:p w14:paraId="67DD4074" w14:textId="7D2A2AFE" w:rsidR="00035E00" w:rsidRDefault="00035E00" w:rsidP="00035E00">
      <w:pPr>
        <w:pStyle w:val="ListParagraph"/>
        <w:numPr>
          <w:ilvl w:val="0"/>
          <w:numId w:val="41"/>
        </w:numPr>
        <w:jc w:val="both"/>
        <w:rPr>
          <w:rFonts w:eastAsia="Times New Roman"/>
          <w:sz w:val="20"/>
          <w:szCs w:val="20"/>
          <w:lang w:val="en-US"/>
        </w:rPr>
      </w:pPr>
      <w:r w:rsidRPr="00035E00">
        <w:rPr>
          <w:rFonts w:eastAsia="Times New Roman"/>
          <w:sz w:val="20"/>
          <w:szCs w:val="20"/>
          <w:lang w:val="en-US"/>
        </w:rPr>
        <w:t>[10</w:t>
      </w:r>
      <w:r>
        <w:rPr>
          <w:rFonts w:eastAsia="Times New Roman"/>
          <w:sz w:val="20"/>
          <w:szCs w:val="20"/>
          <w:lang w:val="en-US"/>
        </w:rPr>
        <w:t>5</w:t>
      </w:r>
      <w:r w:rsidRPr="00035E00">
        <w:rPr>
          <w:rFonts w:eastAsia="Times New Roman"/>
          <w:sz w:val="20"/>
          <w:szCs w:val="20"/>
          <w:lang w:val="en-US"/>
        </w:rPr>
        <w:t>-e-NR-L1enh-URLLC-</w:t>
      </w:r>
      <w:r w:rsidRPr="00035E00">
        <w:rPr>
          <w:rFonts w:eastAsia="Times New Roman"/>
          <w:sz w:val="20"/>
          <w:szCs w:val="20"/>
          <w:highlight w:val="yellow"/>
          <w:lang w:val="en-US"/>
        </w:rPr>
        <w:t>05</w:t>
      </w:r>
      <w:r w:rsidRPr="00035E00">
        <w:rPr>
          <w:rFonts w:eastAsia="Times New Roman"/>
          <w:sz w:val="20"/>
          <w:szCs w:val="20"/>
          <w:lang w:val="en-US"/>
        </w:rPr>
        <w:t>] Email discussion/a</w:t>
      </w:r>
      <w:r w:rsidRPr="00C91AA7">
        <w:rPr>
          <w:rFonts w:eastAsia="Times New Roman"/>
          <w:sz w:val="20"/>
          <w:szCs w:val="20"/>
          <w:lang w:val="en-US"/>
        </w:rPr>
        <w:t>ppro</w:t>
      </w:r>
      <w:r w:rsidRPr="00035E00">
        <w:rPr>
          <w:rFonts w:eastAsia="Times New Roman"/>
          <w:sz w:val="20"/>
          <w:szCs w:val="20"/>
          <w:lang w:val="en-US"/>
        </w:rPr>
        <w:t>val on remaining issues on SPS enhancements</w:t>
      </w:r>
    </w:p>
    <w:p w14:paraId="56C05FAE" w14:textId="77777777" w:rsidR="00035E00" w:rsidRDefault="00035E00" w:rsidP="00035E00"/>
    <w:p w14:paraId="2D23706D" w14:textId="4EF23911" w:rsidR="00035E00" w:rsidRPr="00ED1327" w:rsidRDefault="00035E00" w:rsidP="00035E00">
      <w:pPr>
        <w:pStyle w:val="Heading1"/>
      </w:pPr>
      <w:r>
        <w:t xml:space="preserve">PDCCH </w:t>
      </w:r>
      <w:proofErr w:type="spellStart"/>
      <w:r>
        <w:t>enh</w:t>
      </w:r>
      <w:proofErr w:type="spellEnd"/>
      <w:r>
        <w:t xml:space="preserve">: </w:t>
      </w:r>
      <w:r w:rsidRPr="00035E00">
        <w:rPr>
          <w:i/>
          <w:iCs/>
        </w:rPr>
        <w:t>Handling of reference SLIV with Type 1 CB</w:t>
      </w:r>
      <w:r>
        <w:t xml:space="preserve"> </w:t>
      </w:r>
    </w:p>
    <w:p w14:paraId="439CD3BF" w14:textId="77777777" w:rsidR="00035E00" w:rsidRDefault="00035E00" w:rsidP="00035E00">
      <w:pPr>
        <w:jc w:val="both"/>
      </w:pPr>
      <w:r>
        <w:t xml:space="preserve">During RAN1#104bis-e, there had been good discussions on the issue of supporting the reference SLIV supported with DCI format 1_2 and the Type 1 CB but without any outcome, as also reported in the moderator summary as Issue A-7 in </w:t>
      </w:r>
      <w:r w:rsidRPr="009E0934">
        <w:t>R1-2104132</w:t>
      </w:r>
      <w:r>
        <w:t xml:space="preserve">. </w:t>
      </w:r>
    </w:p>
    <w:p w14:paraId="72743188" w14:textId="77777777" w:rsidR="00035E00" w:rsidRPr="00035E00" w:rsidRDefault="00035E00" w:rsidP="00035E00">
      <w:pPr>
        <w:spacing w:after="0"/>
        <w:jc w:val="both"/>
      </w:pPr>
      <w:r w:rsidRPr="00035E00">
        <w:t xml:space="preserve">Based on the discussion progress during RAN1#104bis-e, there seem to be two options on how to solve this apparent issue here: </w:t>
      </w:r>
    </w:p>
    <w:p w14:paraId="6E9D24DE" w14:textId="77777777" w:rsidR="00035E00" w:rsidRPr="00035E00" w:rsidRDefault="00035E00" w:rsidP="00035E00">
      <w:pPr>
        <w:pStyle w:val="ListParagraph"/>
        <w:numPr>
          <w:ilvl w:val="0"/>
          <w:numId w:val="42"/>
        </w:numPr>
        <w:overflowPunct w:val="0"/>
        <w:autoSpaceDE w:val="0"/>
        <w:autoSpaceDN w:val="0"/>
        <w:adjustRightInd w:val="0"/>
        <w:spacing w:after="180"/>
        <w:jc w:val="both"/>
        <w:textAlignment w:val="baseline"/>
        <w:rPr>
          <w:sz w:val="20"/>
          <w:szCs w:val="20"/>
          <w:lang w:val="en-GB"/>
        </w:rPr>
      </w:pPr>
      <w:r w:rsidRPr="00035E00">
        <w:rPr>
          <w:sz w:val="20"/>
          <w:szCs w:val="20"/>
          <w:lang w:val="en-GB"/>
        </w:rPr>
        <w:t xml:space="preserve">Alt. 1: Use the slot boundary as reference for Type 1 CB generation (and remove the related text from the Type 1 CB pseudo-code), as proposed by Samsung in R1-2103215. </w:t>
      </w:r>
    </w:p>
    <w:p w14:paraId="1D9C393C" w14:textId="77777777" w:rsidR="00035E00" w:rsidRPr="00035E00" w:rsidRDefault="00035E00" w:rsidP="00035E00">
      <w:pPr>
        <w:pStyle w:val="ListParagraph"/>
        <w:numPr>
          <w:ilvl w:val="0"/>
          <w:numId w:val="42"/>
        </w:numPr>
        <w:overflowPunct w:val="0"/>
        <w:autoSpaceDE w:val="0"/>
        <w:autoSpaceDN w:val="0"/>
        <w:adjustRightInd w:val="0"/>
        <w:spacing w:after="180"/>
        <w:jc w:val="both"/>
        <w:textAlignment w:val="baseline"/>
        <w:rPr>
          <w:sz w:val="20"/>
          <w:szCs w:val="20"/>
          <w:lang w:val="en-GB"/>
        </w:rPr>
      </w:pPr>
      <w:r w:rsidRPr="00035E00">
        <w:rPr>
          <w:sz w:val="20"/>
          <w:szCs w:val="20"/>
          <w:lang w:val="en-GB"/>
        </w:rPr>
        <w:t>Alt. 2: Support the reference SLIV also with Type 1 CB, but apply additional restrictions as noted in the Updated FL proposal A-7 (in Sec. 7.1 of moderator summary in R1-2104132)</w:t>
      </w:r>
    </w:p>
    <w:p w14:paraId="47C5940C" w14:textId="77777777" w:rsidR="00035E00" w:rsidRDefault="00035E00" w:rsidP="00035E00">
      <w:pPr>
        <w:jc w:val="both"/>
      </w:pPr>
      <w:r>
        <w:t xml:space="preserve">Although Alt. 2 brings some restrictions (i.e. assumption on the same PDCCH start in each of the sub-slots), we still think that applying Alt. 2 is needed, as in the configurable TDRA table for DCI format 2 with the reference being the PDCCH (and not the slot boundary) the network may not configure short PDSCH durations not starting from the beginning of the slot (to save DCI overhead, which had been the intention of this feature all along). Therefore, applying Alt. 1 above seems to have a larger impact on the usefulness of the reference SLIV compared to the additional restrictions applicable when adopting Alt. 2 – i.e. agreeing Proposal A-7 in Sec. 7.1 of </w:t>
      </w:r>
      <w:r w:rsidRPr="009E0934">
        <w:t>R1-2104132</w:t>
      </w:r>
      <w:r>
        <w:t xml:space="preserve">. </w:t>
      </w:r>
    </w:p>
    <w:p w14:paraId="01CD7C2F" w14:textId="77777777" w:rsidR="00035E00" w:rsidRDefault="00035E00" w:rsidP="00035E00">
      <w:pPr>
        <w:jc w:val="both"/>
      </w:pPr>
      <w:r>
        <w:t xml:space="preserve">We therefore propose: </w:t>
      </w:r>
    </w:p>
    <w:p w14:paraId="4321D929" w14:textId="33D2D9EE" w:rsidR="00035E00" w:rsidRPr="002C7BB3" w:rsidRDefault="00035E00" w:rsidP="00035E00">
      <w:pPr>
        <w:spacing w:after="0"/>
        <w:jc w:val="both"/>
        <w:rPr>
          <w:b/>
          <w:bCs/>
        </w:rPr>
      </w:pPr>
      <w:r w:rsidRPr="00370E0A">
        <w:rPr>
          <w:b/>
          <w:bCs/>
        </w:rPr>
        <w:t xml:space="preserve">Proposal </w:t>
      </w:r>
      <w:r w:rsidR="00370E0A" w:rsidRPr="00370E0A">
        <w:rPr>
          <w:b/>
          <w:bCs/>
        </w:rPr>
        <w:t>2.</w:t>
      </w:r>
      <w:r w:rsidRPr="00370E0A">
        <w:rPr>
          <w:b/>
          <w:bCs/>
        </w:rPr>
        <w:t>1: Support</w:t>
      </w:r>
      <w:r w:rsidRPr="002C7BB3">
        <w:rPr>
          <w:b/>
          <w:bCs/>
        </w:rPr>
        <w:t xml:space="preserve"> the moderator proposal A-7 from RAN1#104bis-e</w:t>
      </w:r>
      <w:r>
        <w:rPr>
          <w:b/>
          <w:bCs/>
        </w:rPr>
        <w:t xml:space="preserve"> on the reference SLIV handling for Type 1 CB</w:t>
      </w:r>
      <w:r w:rsidRPr="002C7BB3">
        <w:rPr>
          <w:b/>
          <w:bCs/>
        </w:rPr>
        <w:t xml:space="preserve">, which reads as: </w:t>
      </w:r>
    </w:p>
    <w:p w14:paraId="0494DBAF" w14:textId="4C7E7490" w:rsidR="00035E00" w:rsidRPr="00035E00" w:rsidRDefault="00035E00" w:rsidP="00035E00">
      <w:pPr>
        <w:pStyle w:val="ListParagraph"/>
        <w:numPr>
          <w:ilvl w:val="0"/>
          <w:numId w:val="43"/>
        </w:numPr>
        <w:autoSpaceDE w:val="0"/>
        <w:autoSpaceDN w:val="0"/>
        <w:adjustRightInd w:val="0"/>
        <w:snapToGrid w:val="0"/>
        <w:spacing w:after="120" w:line="259" w:lineRule="auto"/>
        <w:ind w:left="714" w:hanging="357"/>
        <w:jc w:val="both"/>
        <w:rPr>
          <w:b/>
          <w:bCs/>
          <w:kern w:val="2"/>
          <w:sz w:val="20"/>
          <w:szCs w:val="20"/>
        </w:rPr>
      </w:pPr>
      <w:proofErr w:type="spellStart"/>
      <w:r w:rsidRPr="00035E00">
        <w:rPr>
          <w:b/>
          <w:bCs/>
          <w:i/>
          <w:sz w:val="20"/>
          <w:szCs w:val="20"/>
          <w:lang w:val="de-AT"/>
        </w:rPr>
        <w:t>If</w:t>
      </w:r>
      <w:proofErr w:type="spellEnd"/>
      <w:r w:rsidRPr="00035E00">
        <w:rPr>
          <w:b/>
          <w:bCs/>
          <w:i/>
          <w:sz w:val="20"/>
          <w:szCs w:val="20"/>
          <w:lang w:val="de-AT"/>
        </w:rPr>
        <w:t xml:space="preserve"> </w:t>
      </w:r>
      <w:r w:rsidRPr="00035E00">
        <w:rPr>
          <w:b/>
          <w:bCs/>
          <w:i/>
          <w:sz w:val="20"/>
          <w:szCs w:val="20"/>
        </w:rPr>
        <w:t xml:space="preserve">a UE is </w:t>
      </w:r>
      <w:proofErr w:type="spellStart"/>
      <w:r w:rsidRPr="00035E00">
        <w:rPr>
          <w:b/>
          <w:bCs/>
          <w:i/>
          <w:sz w:val="20"/>
          <w:szCs w:val="20"/>
          <w:lang w:val="de-AT"/>
        </w:rPr>
        <w:t>provided</w:t>
      </w:r>
      <w:proofErr w:type="spellEnd"/>
      <w:r w:rsidRPr="00035E00">
        <w:rPr>
          <w:b/>
          <w:bCs/>
          <w:i/>
          <w:sz w:val="20"/>
          <w:szCs w:val="20"/>
          <w:lang w:val="de-AT"/>
        </w:rPr>
        <w:t xml:space="preserve"> </w:t>
      </w:r>
      <w:r w:rsidRPr="00035E00">
        <w:rPr>
          <w:b/>
          <w:bCs/>
          <w:i/>
          <w:iCs/>
          <w:sz w:val="20"/>
          <w:szCs w:val="20"/>
        </w:rPr>
        <w:t xml:space="preserve">referenceOfSLIVDCI-1-2, </w:t>
      </w:r>
      <w:r w:rsidRPr="00035E00">
        <w:rPr>
          <w:b/>
          <w:bCs/>
          <w:i/>
          <w:sz w:val="20"/>
          <w:szCs w:val="20"/>
        </w:rPr>
        <w:t xml:space="preserve">R </w:t>
      </w:r>
      <w:proofErr w:type="spellStart"/>
      <w:r w:rsidRPr="00035E00">
        <w:rPr>
          <w:b/>
          <w:bCs/>
          <w:i/>
          <w:sz w:val="20"/>
          <w:szCs w:val="20"/>
        </w:rPr>
        <w:t>defined</w:t>
      </w:r>
      <w:proofErr w:type="spellEnd"/>
      <w:r w:rsidRPr="00035E00">
        <w:rPr>
          <w:b/>
          <w:bCs/>
          <w:i/>
          <w:sz w:val="20"/>
          <w:szCs w:val="20"/>
        </w:rPr>
        <w:t xml:space="preserve"> in </w:t>
      </w:r>
      <w:proofErr w:type="spellStart"/>
      <w:r w:rsidRPr="00035E00">
        <w:rPr>
          <w:b/>
          <w:bCs/>
          <w:i/>
          <w:sz w:val="20"/>
          <w:szCs w:val="20"/>
        </w:rPr>
        <w:t>section</w:t>
      </w:r>
      <w:proofErr w:type="spellEnd"/>
      <w:r w:rsidRPr="00035E00">
        <w:rPr>
          <w:b/>
          <w:bCs/>
          <w:i/>
          <w:sz w:val="20"/>
          <w:szCs w:val="20"/>
        </w:rPr>
        <w:t xml:space="preserve"> 9.1.2.1 of 38.213 is </w:t>
      </w:r>
      <w:proofErr w:type="spellStart"/>
      <w:r w:rsidRPr="00035E00">
        <w:rPr>
          <w:b/>
          <w:bCs/>
          <w:i/>
          <w:sz w:val="20"/>
          <w:szCs w:val="20"/>
        </w:rPr>
        <w:t>applicable</w:t>
      </w:r>
      <w:proofErr w:type="spellEnd"/>
      <w:r w:rsidRPr="00035E00">
        <w:rPr>
          <w:b/>
          <w:bCs/>
          <w:i/>
          <w:sz w:val="20"/>
          <w:szCs w:val="20"/>
        </w:rPr>
        <w:t xml:space="preserve"> for </w:t>
      </w:r>
      <w:proofErr w:type="spellStart"/>
      <w:r w:rsidRPr="00035E00">
        <w:rPr>
          <w:b/>
          <w:bCs/>
          <w:i/>
          <w:sz w:val="20"/>
          <w:szCs w:val="20"/>
        </w:rPr>
        <w:t>all</w:t>
      </w:r>
      <w:proofErr w:type="spellEnd"/>
      <w:r w:rsidRPr="00035E00">
        <w:rPr>
          <w:b/>
          <w:bCs/>
          <w:i/>
          <w:sz w:val="20"/>
          <w:szCs w:val="20"/>
        </w:rPr>
        <w:t xml:space="preserve"> </w:t>
      </w:r>
      <w:proofErr w:type="spellStart"/>
      <w:r w:rsidRPr="00035E00">
        <w:rPr>
          <w:b/>
          <w:bCs/>
          <w:i/>
          <w:sz w:val="20"/>
          <w:szCs w:val="20"/>
        </w:rPr>
        <w:t>slots</w:t>
      </w:r>
      <w:proofErr w:type="spellEnd"/>
      <w:r w:rsidRPr="00035E00">
        <w:rPr>
          <w:b/>
          <w:bCs/>
          <w:i/>
          <w:sz w:val="20"/>
          <w:szCs w:val="20"/>
        </w:rPr>
        <w:t xml:space="preserve">, </w:t>
      </w:r>
      <w:proofErr w:type="spellStart"/>
      <w:r w:rsidRPr="00035E00">
        <w:rPr>
          <w:b/>
          <w:bCs/>
          <w:i/>
          <w:sz w:val="20"/>
          <w:szCs w:val="20"/>
        </w:rPr>
        <w:t>including</w:t>
      </w:r>
      <w:proofErr w:type="spellEnd"/>
      <w:r w:rsidRPr="00035E00">
        <w:rPr>
          <w:b/>
          <w:bCs/>
          <w:i/>
          <w:sz w:val="20"/>
          <w:szCs w:val="20"/>
        </w:rPr>
        <w:t xml:space="preserve"> </w:t>
      </w:r>
      <w:proofErr w:type="spellStart"/>
      <w:r w:rsidRPr="00035E00">
        <w:rPr>
          <w:b/>
          <w:bCs/>
          <w:i/>
          <w:sz w:val="20"/>
          <w:szCs w:val="20"/>
        </w:rPr>
        <w:t>the</w:t>
      </w:r>
      <w:proofErr w:type="spellEnd"/>
      <w:r w:rsidRPr="00035E00">
        <w:rPr>
          <w:b/>
          <w:bCs/>
          <w:i/>
          <w:sz w:val="20"/>
          <w:szCs w:val="20"/>
        </w:rPr>
        <w:t xml:space="preserve"> </w:t>
      </w:r>
      <w:proofErr w:type="spellStart"/>
      <w:r w:rsidRPr="00035E00">
        <w:rPr>
          <w:b/>
          <w:bCs/>
          <w:i/>
          <w:sz w:val="20"/>
          <w:szCs w:val="20"/>
        </w:rPr>
        <w:t>slot</w:t>
      </w:r>
      <w:proofErr w:type="spellEnd"/>
      <w:r w:rsidRPr="00035E00">
        <w:rPr>
          <w:b/>
          <w:bCs/>
          <w:i/>
          <w:sz w:val="20"/>
          <w:szCs w:val="20"/>
        </w:rPr>
        <w:t xml:space="preserve">(s) </w:t>
      </w:r>
      <w:proofErr w:type="spellStart"/>
      <w:r w:rsidRPr="00035E00">
        <w:rPr>
          <w:b/>
          <w:bCs/>
          <w:i/>
          <w:sz w:val="20"/>
          <w:szCs w:val="20"/>
        </w:rPr>
        <w:t>with</w:t>
      </w:r>
      <w:proofErr w:type="spellEnd"/>
      <w:r w:rsidRPr="00035E00">
        <w:rPr>
          <w:b/>
          <w:bCs/>
          <w:i/>
          <w:sz w:val="20"/>
          <w:szCs w:val="20"/>
        </w:rPr>
        <w:t xml:space="preserve"> no PDCCH </w:t>
      </w:r>
      <w:proofErr w:type="spellStart"/>
      <w:r w:rsidRPr="00035E00">
        <w:rPr>
          <w:b/>
          <w:bCs/>
          <w:i/>
          <w:sz w:val="20"/>
          <w:szCs w:val="20"/>
        </w:rPr>
        <w:t>monitoring</w:t>
      </w:r>
      <w:proofErr w:type="spellEnd"/>
      <w:r w:rsidRPr="00035E00">
        <w:rPr>
          <w:b/>
          <w:bCs/>
          <w:i/>
          <w:sz w:val="20"/>
          <w:szCs w:val="20"/>
        </w:rPr>
        <w:t xml:space="preserve"> </w:t>
      </w:r>
      <w:proofErr w:type="spellStart"/>
      <w:r w:rsidRPr="00035E00">
        <w:rPr>
          <w:b/>
          <w:bCs/>
          <w:i/>
          <w:sz w:val="20"/>
          <w:szCs w:val="20"/>
        </w:rPr>
        <w:t>occasion</w:t>
      </w:r>
      <w:proofErr w:type="spellEnd"/>
      <w:r w:rsidRPr="00035E00">
        <w:rPr>
          <w:b/>
          <w:bCs/>
          <w:i/>
          <w:sz w:val="20"/>
          <w:szCs w:val="20"/>
        </w:rPr>
        <w:t xml:space="preserve"> </w:t>
      </w:r>
      <w:proofErr w:type="spellStart"/>
      <w:r w:rsidRPr="00035E00">
        <w:rPr>
          <w:b/>
          <w:bCs/>
          <w:i/>
          <w:sz w:val="20"/>
          <w:szCs w:val="20"/>
        </w:rPr>
        <w:t>with</w:t>
      </w:r>
      <w:proofErr w:type="spellEnd"/>
      <w:r w:rsidRPr="00035E00">
        <w:rPr>
          <w:b/>
          <w:bCs/>
          <w:i/>
          <w:sz w:val="20"/>
          <w:szCs w:val="20"/>
        </w:rPr>
        <w:t xml:space="preserve"> </w:t>
      </w:r>
      <w:proofErr w:type="spellStart"/>
      <w:r w:rsidRPr="00035E00">
        <w:rPr>
          <w:b/>
          <w:bCs/>
          <w:i/>
          <w:sz w:val="20"/>
          <w:szCs w:val="20"/>
        </w:rPr>
        <w:t>starting</w:t>
      </w:r>
      <w:proofErr w:type="spellEnd"/>
      <w:r w:rsidRPr="00035E00">
        <w:rPr>
          <w:b/>
          <w:bCs/>
          <w:i/>
          <w:sz w:val="20"/>
          <w:szCs w:val="20"/>
        </w:rPr>
        <w:t xml:space="preserve"> </w:t>
      </w:r>
      <w:proofErr w:type="spellStart"/>
      <w:r w:rsidRPr="00035E00">
        <w:rPr>
          <w:b/>
          <w:bCs/>
          <w:i/>
          <w:sz w:val="20"/>
          <w:szCs w:val="20"/>
        </w:rPr>
        <w:t>symbol</w:t>
      </w:r>
      <w:proofErr w:type="spellEnd"/>
      <w:r>
        <w:rPr>
          <w:b/>
          <w:bCs/>
          <w:i/>
          <w:sz w:val="20"/>
          <w:szCs w:val="20"/>
        </w:rPr>
        <w:t xml:space="preserve"> S</w:t>
      </w:r>
      <w:r>
        <w:rPr>
          <w:b/>
          <w:bCs/>
          <w:i/>
          <w:sz w:val="20"/>
          <w:szCs w:val="20"/>
          <w:vertAlign w:val="subscript"/>
        </w:rPr>
        <w:t xml:space="preserve">0 </w:t>
      </w:r>
      <w:r>
        <w:rPr>
          <w:b/>
          <w:bCs/>
          <w:i/>
          <w:sz w:val="20"/>
          <w:szCs w:val="20"/>
        </w:rPr>
        <w:t>&gt; 0.</w:t>
      </w:r>
    </w:p>
    <w:p w14:paraId="5DBC6E43" w14:textId="0FADCF97" w:rsidR="00035E00" w:rsidRPr="00370E0A" w:rsidRDefault="00035E00" w:rsidP="00035E00">
      <w:pPr>
        <w:pStyle w:val="ListParagraph"/>
        <w:numPr>
          <w:ilvl w:val="0"/>
          <w:numId w:val="43"/>
        </w:numPr>
        <w:autoSpaceDE w:val="0"/>
        <w:autoSpaceDN w:val="0"/>
        <w:adjustRightInd w:val="0"/>
        <w:snapToGrid w:val="0"/>
        <w:spacing w:beforeLines="50" w:before="120" w:after="120" w:line="259" w:lineRule="auto"/>
        <w:jc w:val="both"/>
        <w:rPr>
          <w:b/>
          <w:bCs/>
          <w:i/>
          <w:color w:val="000000" w:themeColor="text1"/>
          <w:kern w:val="2"/>
          <w:sz w:val="20"/>
          <w:szCs w:val="20"/>
        </w:rPr>
      </w:pPr>
      <w:r w:rsidRPr="00035E00">
        <w:rPr>
          <w:b/>
          <w:bCs/>
          <w:i/>
          <w:color w:val="000000" w:themeColor="text1"/>
          <w:sz w:val="20"/>
          <w:szCs w:val="20"/>
        </w:rPr>
        <w:t xml:space="preserve">If a UE is </w:t>
      </w:r>
      <w:proofErr w:type="spellStart"/>
      <w:r w:rsidRPr="00035E00">
        <w:rPr>
          <w:b/>
          <w:bCs/>
          <w:i/>
          <w:color w:val="000000" w:themeColor="text1"/>
          <w:sz w:val="20"/>
          <w:szCs w:val="20"/>
        </w:rPr>
        <w:t>provided</w:t>
      </w:r>
      <w:proofErr w:type="spellEnd"/>
      <w:r w:rsidRPr="00035E00">
        <w:rPr>
          <w:b/>
          <w:bCs/>
          <w:i/>
          <w:iCs/>
          <w:color w:val="000000" w:themeColor="text1"/>
          <w:kern w:val="2"/>
          <w:sz w:val="20"/>
          <w:szCs w:val="20"/>
          <w:lang w:val="de-AT"/>
        </w:rPr>
        <w:t xml:space="preserve"> </w:t>
      </w:r>
      <w:r w:rsidRPr="00035E00">
        <w:rPr>
          <w:b/>
          <w:bCs/>
          <w:i/>
          <w:iCs/>
          <w:color w:val="000000" w:themeColor="text1"/>
          <w:kern w:val="2"/>
          <w:sz w:val="20"/>
          <w:szCs w:val="20"/>
        </w:rPr>
        <w:t>referenceOfSLIVDCI-1-2</w:t>
      </w:r>
      <w:r w:rsidRPr="00035E00">
        <w:rPr>
          <w:b/>
          <w:bCs/>
          <w:i/>
          <w:color w:val="000000" w:themeColor="text1"/>
          <w:kern w:val="2"/>
          <w:sz w:val="20"/>
          <w:szCs w:val="20"/>
        </w:rPr>
        <w:t xml:space="preserve">, </w:t>
      </w:r>
      <w:proofErr w:type="spellStart"/>
      <w:r w:rsidRPr="00035E00">
        <w:rPr>
          <w:b/>
          <w:bCs/>
          <w:i/>
          <w:color w:val="000000" w:themeColor="text1"/>
          <w:kern w:val="2"/>
          <w:sz w:val="20"/>
          <w:szCs w:val="20"/>
        </w:rPr>
        <w:t>t</w:t>
      </w:r>
      <w:r w:rsidRPr="00035E00">
        <w:rPr>
          <w:b/>
          <w:bCs/>
          <w:i/>
          <w:color w:val="000000" w:themeColor="text1"/>
          <w:sz w:val="20"/>
          <w:szCs w:val="20"/>
        </w:rPr>
        <w:t>he</w:t>
      </w:r>
      <w:proofErr w:type="spellEnd"/>
      <w:r w:rsidRPr="00035E00">
        <w:rPr>
          <w:b/>
          <w:bCs/>
          <w:i/>
          <w:color w:val="000000" w:themeColor="text1"/>
          <w:sz w:val="20"/>
          <w:szCs w:val="20"/>
        </w:rPr>
        <w:t xml:space="preserve"> gNB </w:t>
      </w:r>
      <w:proofErr w:type="spellStart"/>
      <w:r w:rsidRPr="00035E00">
        <w:rPr>
          <w:b/>
          <w:bCs/>
          <w:i/>
          <w:color w:val="000000" w:themeColor="text1"/>
          <w:sz w:val="20"/>
          <w:szCs w:val="20"/>
        </w:rPr>
        <w:t>configures</w:t>
      </w:r>
      <w:proofErr w:type="spellEnd"/>
      <w:r w:rsidRPr="00035E00">
        <w:rPr>
          <w:b/>
          <w:bCs/>
          <w:i/>
          <w:color w:val="000000" w:themeColor="text1"/>
          <w:sz w:val="20"/>
          <w:szCs w:val="20"/>
        </w:rPr>
        <w:t xml:space="preserve"> Type-1 HARQ-ACK </w:t>
      </w:r>
      <w:proofErr w:type="spellStart"/>
      <w:r w:rsidRPr="00035E00">
        <w:rPr>
          <w:b/>
          <w:bCs/>
          <w:i/>
          <w:color w:val="000000" w:themeColor="text1"/>
          <w:sz w:val="20"/>
          <w:szCs w:val="20"/>
        </w:rPr>
        <w:t>codebook</w:t>
      </w:r>
      <w:proofErr w:type="spellEnd"/>
      <w:r w:rsidRPr="00035E00">
        <w:rPr>
          <w:b/>
          <w:bCs/>
          <w:i/>
          <w:color w:val="000000" w:themeColor="text1"/>
          <w:sz w:val="20"/>
          <w:szCs w:val="20"/>
        </w:rPr>
        <w:t xml:space="preserve"> </w:t>
      </w:r>
      <w:proofErr w:type="spellStart"/>
      <w:r w:rsidRPr="00035E00">
        <w:rPr>
          <w:b/>
          <w:bCs/>
          <w:i/>
          <w:color w:val="000000" w:themeColor="text1"/>
          <w:sz w:val="20"/>
          <w:szCs w:val="20"/>
        </w:rPr>
        <w:t>only</w:t>
      </w:r>
      <w:proofErr w:type="spellEnd"/>
      <w:r w:rsidRPr="00035E00">
        <w:rPr>
          <w:b/>
          <w:bCs/>
          <w:i/>
          <w:color w:val="000000" w:themeColor="text1"/>
          <w:sz w:val="20"/>
          <w:szCs w:val="20"/>
        </w:rPr>
        <w:t xml:space="preserve"> </w:t>
      </w:r>
      <w:proofErr w:type="spellStart"/>
      <w:r w:rsidRPr="00035E00">
        <w:rPr>
          <w:b/>
          <w:bCs/>
          <w:i/>
          <w:color w:val="000000" w:themeColor="text1"/>
          <w:sz w:val="20"/>
          <w:szCs w:val="20"/>
        </w:rPr>
        <w:t>if</w:t>
      </w:r>
      <w:proofErr w:type="spellEnd"/>
      <w:r w:rsidRPr="00035E00">
        <w:rPr>
          <w:b/>
          <w:bCs/>
          <w:i/>
          <w:color w:val="000000" w:themeColor="text1"/>
          <w:sz w:val="20"/>
          <w:szCs w:val="20"/>
        </w:rPr>
        <w:t xml:space="preserve"> </w:t>
      </w:r>
      <w:proofErr w:type="spellStart"/>
      <w:r w:rsidRPr="00035E00">
        <w:rPr>
          <w:b/>
          <w:bCs/>
          <w:i/>
          <w:color w:val="000000" w:themeColor="text1"/>
          <w:sz w:val="20"/>
          <w:szCs w:val="20"/>
        </w:rPr>
        <w:t>the</w:t>
      </w:r>
      <w:proofErr w:type="spellEnd"/>
      <w:r w:rsidRPr="00035E00">
        <w:rPr>
          <w:b/>
          <w:bCs/>
          <w:i/>
          <w:color w:val="000000" w:themeColor="text1"/>
          <w:sz w:val="20"/>
          <w:szCs w:val="20"/>
        </w:rPr>
        <w:t xml:space="preserve"> </w:t>
      </w:r>
      <w:proofErr w:type="spellStart"/>
      <w:r w:rsidRPr="00035E00">
        <w:rPr>
          <w:b/>
          <w:bCs/>
          <w:i/>
          <w:color w:val="000000" w:themeColor="text1"/>
          <w:sz w:val="20"/>
          <w:szCs w:val="20"/>
        </w:rPr>
        <w:t>starting</w:t>
      </w:r>
      <w:proofErr w:type="spellEnd"/>
      <w:r w:rsidRPr="00035E00">
        <w:rPr>
          <w:b/>
          <w:bCs/>
          <w:i/>
          <w:color w:val="000000" w:themeColor="text1"/>
          <w:sz w:val="20"/>
          <w:szCs w:val="20"/>
        </w:rPr>
        <w:t xml:space="preserve"> </w:t>
      </w:r>
      <w:proofErr w:type="spellStart"/>
      <w:r w:rsidRPr="00035E00">
        <w:rPr>
          <w:b/>
          <w:bCs/>
          <w:i/>
          <w:color w:val="000000" w:themeColor="text1"/>
          <w:sz w:val="20"/>
          <w:szCs w:val="20"/>
        </w:rPr>
        <w:t>symbols</w:t>
      </w:r>
      <w:proofErr w:type="spellEnd"/>
      <w:r w:rsidRPr="00035E00">
        <w:rPr>
          <w:b/>
          <w:bCs/>
          <w:i/>
          <w:color w:val="000000" w:themeColor="text1"/>
          <w:sz w:val="20"/>
          <w:szCs w:val="20"/>
        </w:rPr>
        <w:t xml:space="preserve"> of PDCCH </w:t>
      </w:r>
      <w:proofErr w:type="spellStart"/>
      <w:r w:rsidRPr="00035E00">
        <w:rPr>
          <w:b/>
          <w:bCs/>
          <w:i/>
          <w:color w:val="000000" w:themeColor="text1"/>
          <w:sz w:val="20"/>
          <w:szCs w:val="20"/>
        </w:rPr>
        <w:t>monitoring</w:t>
      </w:r>
      <w:proofErr w:type="spellEnd"/>
      <w:r w:rsidRPr="00035E00">
        <w:rPr>
          <w:b/>
          <w:bCs/>
          <w:i/>
          <w:color w:val="000000" w:themeColor="text1"/>
          <w:sz w:val="20"/>
          <w:szCs w:val="20"/>
        </w:rPr>
        <w:t xml:space="preserve"> </w:t>
      </w:r>
      <w:proofErr w:type="spellStart"/>
      <w:r w:rsidRPr="00035E00">
        <w:rPr>
          <w:b/>
          <w:bCs/>
          <w:i/>
          <w:color w:val="000000" w:themeColor="text1"/>
          <w:sz w:val="20"/>
          <w:szCs w:val="20"/>
        </w:rPr>
        <w:t>occasions</w:t>
      </w:r>
      <w:proofErr w:type="spellEnd"/>
      <w:r w:rsidRPr="00035E00">
        <w:rPr>
          <w:b/>
          <w:bCs/>
          <w:i/>
          <w:color w:val="000000" w:themeColor="text1"/>
          <w:sz w:val="20"/>
          <w:szCs w:val="20"/>
        </w:rPr>
        <w:t xml:space="preserve"> </w:t>
      </w:r>
      <w:proofErr w:type="spellStart"/>
      <w:r w:rsidRPr="00035E00">
        <w:rPr>
          <w:b/>
          <w:bCs/>
          <w:i/>
          <w:color w:val="000000" w:themeColor="text1"/>
          <w:sz w:val="20"/>
          <w:szCs w:val="20"/>
        </w:rPr>
        <w:t>are</w:t>
      </w:r>
      <w:proofErr w:type="spellEnd"/>
      <w:r w:rsidRPr="00035E00">
        <w:rPr>
          <w:b/>
          <w:bCs/>
          <w:i/>
          <w:color w:val="000000" w:themeColor="text1"/>
          <w:sz w:val="20"/>
          <w:szCs w:val="20"/>
        </w:rPr>
        <w:t xml:space="preserve"> </w:t>
      </w:r>
      <w:proofErr w:type="spellStart"/>
      <w:r w:rsidRPr="00035E00">
        <w:rPr>
          <w:b/>
          <w:bCs/>
          <w:i/>
          <w:color w:val="000000" w:themeColor="text1"/>
          <w:sz w:val="20"/>
          <w:szCs w:val="20"/>
        </w:rPr>
        <w:t>configured</w:t>
      </w:r>
      <w:proofErr w:type="spellEnd"/>
      <w:r w:rsidRPr="00035E00">
        <w:rPr>
          <w:b/>
          <w:bCs/>
          <w:i/>
          <w:color w:val="000000" w:themeColor="text1"/>
          <w:sz w:val="20"/>
          <w:szCs w:val="20"/>
        </w:rPr>
        <w:t xml:space="preserve"> </w:t>
      </w:r>
      <w:proofErr w:type="spellStart"/>
      <w:r w:rsidRPr="00035E00">
        <w:rPr>
          <w:b/>
          <w:bCs/>
          <w:i/>
          <w:color w:val="000000" w:themeColor="text1"/>
          <w:sz w:val="20"/>
          <w:szCs w:val="20"/>
        </w:rPr>
        <w:t>the</w:t>
      </w:r>
      <w:proofErr w:type="spellEnd"/>
      <w:r w:rsidRPr="00035E00">
        <w:rPr>
          <w:b/>
          <w:bCs/>
          <w:i/>
          <w:color w:val="000000" w:themeColor="text1"/>
          <w:sz w:val="20"/>
          <w:szCs w:val="20"/>
        </w:rPr>
        <w:t xml:space="preserve"> </w:t>
      </w:r>
      <w:proofErr w:type="spellStart"/>
      <w:r w:rsidRPr="00035E00">
        <w:rPr>
          <w:b/>
          <w:bCs/>
          <w:i/>
          <w:color w:val="000000" w:themeColor="text1"/>
          <w:sz w:val="20"/>
          <w:szCs w:val="20"/>
        </w:rPr>
        <w:t>same</w:t>
      </w:r>
      <w:proofErr w:type="spellEnd"/>
      <w:r w:rsidRPr="00035E00">
        <w:rPr>
          <w:b/>
          <w:bCs/>
          <w:i/>
          <w:color w:val="000000" w:themeColor="text1"/>
          <w:sz w:val="20"/>
          <w:szCs w:val="20"/>
        </w:rPr>
        <w:t xml:space="preserve"> in </w:t>
      </w:r>
      <w:proofErr w:type="spellStart"/>
      <w:r w:rsidRPr="00035E00">
        <w:rPr>
          <w:b/>
          <w:bCs/>
          <w:i/>
          <w:color w:val="000000" w:themeColor="text1"/>
          <w:sz w:val="20"/>
          <w:szCs w:val="20"/>
        </w:rPr>
        <w:t>all</w:t>
      </w:r>
      <w:proofErr w:type="spellEnd"/>
      <w:r w:rsidRPr="00035E00">
        <w:rPr>
          <w:b/>
          <w:bCs/>
          <w:i/>
          <w:color w:val="000000" w:themeColor="text1"/>
          <w:sz w:val="20"/>
          <w:szCs w:val="20"/>
        </w:rPr>
        <w:t xml:space="preserve"> </w:t>
      </w:r>
      <w:proofErr w:type="spellStart"/>
      <w:r w:rsidRPr="00035E00">
        <w:rPr>
          <w:b/>
          <w:bCs/>
          <w:i/>
          <w:color w:val="000000" w:themeColor="text1"/>
          <w:sz w:val="20"/>
          <w:szCs w:val="20"/>
        </w:rPr>
        <w:t>the</w:t>
      </w:r>
      <w:proofErr w:type="spellEnd"/>
      <w:r w:rsidRPr="00035E00">
        <w:rPr>
          <w:b/>
          <w:bCs/>
          <w:i/>
          <w:color w:val="000000" w:themeColor="text1"/>
          <w:sz w:val="20"/>
          <w:szCs w:val="20"/>
        </w:rPr>
        <w:t xml:space="preserve"> </w:t>
      </w:r>
      <w:proofErr w:type="spellStart"/>
      <w:r w:rsidRPr="00035E00">
        <w:rPr>
          <w:b/>
          <w:bCs/>
          <w:i/>
          <w:color w:val="000000" w:themeColor="text1"/>
          <w:sz w:val="20"/>
          <w:szCs w:val="20"/>
        </w:rPr>
        <w:t>slots</w:t>
      </w:r>
      <w:proofErr w:type="spellEnd"/>
      <w:r w:rsidRPr="00035E00">
        <w:rPr>
          <w:b/>
          <w:bCs/>
          <w:i/>
          <w:color w:val="000000" w:themeColor="text1"/>
          <w:sz w:val="20"/>
          <w:szCs w:val="20"/>
        </w:rPr>
        <w:t xml:space="preserve"> </w:t>
      </w:r>
      <w:proofErr w:type="spellStart"/>
      <w:r w:rsidRPr="00035E00">
        <w:rPr>
          <w:b/>
          <w:bCs/>
          <w:i/>
          <w:color w:val="FF0000"/>
          <w:sz w:val="20"/>
          <w:szCs w:val="20"/>
        </w:rPr>
        <w:t>with</w:t>
      </w:r>
      <w:proofErr w:type="spellEnd"/>
      <w:r w:rsidRPr="00035E00">
        <w:rPr>
          <w:b/>
          <w:bCs/>
          <w:i/>
          <w:color w:val="FF0000"/>
          <w:sz w:val="20"/>
          <w:szCs w:val="20"/>
        </w:rPr>
        <w:t xml:space="preserve"> PDCCH </w:t>
      </w:r>
      <w:proofErr w:type="spellStart"/>
      <w:r w:rsidRPr="00035E00">
        <w:rPr>
          <w:b/>
          <w:bCs/>
          <w:i/>
          <w:color w:val="FF0000"/>
          <w:sz w:val="20"/>
          <w:szCs w:val="20"/>
        </w:rPr>
        <w:t>monitoring</w:t>
      </w:r>
      <w:proofErr w:type="spellEnd"/>
      <w:r w:rsidRPr="00035E00">
        <w:rPr>
          <w:b/>
          <w:bCs/>
          <w:i/>
          <w:color w:val="FF0000"/>
          <w:sz w:val="20"/>
          <w:szCs w:val="20"/>
        </w:rPr>
        <w:t xml:space="preserve"> </w:t>
      </w:r>
      <w:proofErr w:type="spellStart"/>
      <w:r w:rsidRPr="00035E00">
        <w:rPr>
          <w:b/>
          <w:bCs/>
          <w:i/>
          <w:color w:val="FF0000"/>
          <w:sz w:val="20"/>
          <w:szCs w:val="20"/>
        </w:rPr>
        <w:t>occasion</w:t>
      </w:r>
      <w:proofErr w:type="spellEnd"/>
      <w:r w:rsidRPr="00035E00">
        <w:rPr>
          <w:b/>
          <w:bCs/>
          <w:i/>
          <w:color w:val="FF0000"/>
          <w:sz w:val="20"/>
          <w:szCs w:val="20"/>
        </w:rPr>
        <w:t xml:space="preserve"> </w:t>
      </w:r>
      <w:proofErr w:type="spellStart"/>
      <w:r w:rsidRPr="00035E00">
        <w:rPr>
          <w:b/>
          <w:bCs/>
          <w:i/>
          <w:color w:val="FF0000"/>
          <w:sz w:val="20"/>
          <w:szCs w:val="20"/>
        </w:rPr>
        <w:t>with</w:t>
      </w:r>
      <w:proofErr w:type="spellEnd"/>
      <w:r w:rsidRPr="00035E00">
        <w:rPr>
          <w:b/>
          <w:bCs/>
          <w:i/>
          <w:color w:val="FF0000"/>
          <w:sz w:val="20"/>
          <w:szCs w:val="20"/>
        </w:rPr>
        <w:t xml:space="preserve"> </w:t>
      </w:r>
      <w:proofErr w:type="spellStart"/>
      <w:r w:rsidRPr="00035E00">
        <w:rPr>
          <w:b/>
          <w:bCs/>
          <w:i/>
          <w:color w:val="FF0000"/>
          <w:sz w:val="20"/>
          <w:szCs w:val="20"/>
        </w:rPr>
        <w:t>starting</w:t>
      </w:r>
      <w:proofErr w:type="spellEnd"/>
      <w:r w:rsidRPr="00035E00">
        <w:rPr>
          <w:b/>
          <w:bCs/>
          <w:i/>
          <w:color w:val="FF0000"/>
          <w:sz w:val="20"/>
          <w:szCs w:val="20"/>
        </w:rPr>
        <w:t xml:space="preserve"> </w:t>
      </w:r>
      <w:proofErr w:type="spellStart"/>
      <w:r w:rsidRPr="00035E00">
        <w:rPr>
          <w:b/>
          <w:bCs/>
          <w:i/>
          <w:color w:val="FF0000"/>
          <w:sz w:val="20"/>
          <w:szCs w:val="20"/>
        </w:rPr>
        <w:t>symbol</w:t>
      </w:r>
      <w:proofErr w:type="spellEnd"/>
      <w:r w:rsidRPr="00035E00">
        <w:rPr>
          <w:b/>
          <w:bCs/>
          <w:i/>
          <w:color w:val="FF0000"/>
          <w:sz w:val="20"/>
          <w:szCs w:val="20"/>
        </w:rPr>
        <w:t xml:space="preserve"> S</w:t>
      </w:r>
      <w:r w:rsidRPr="00035E00">
        <w:rPr>
          <w:b/>
          <w:bCs/>
          <w:i/>
          <w:color w:val="FF0000"/>
          <w:sz w:val="20"/>
          <w:szCs w:val="20"/>
          <w:vertAlign w:val="subscript"/>
        </w:rPr>
        <w:t xml:space="preserve">0 </w:t>
      </w:r>
      <w:r w:rsidRPr="00035E00">
        <w:rPr>
          <w:b/>
          <w:bCs/>
          <w:i/>
          <w:color w:val="FF0000"/>
          <w:sz w:val="20"/>
          <w:szCs w:val="20"/>
        </w:rPr>
        <w:t>&gt; 0.</w:t>
      </w:r>
    </w:p>
    <w:p w14:paraId="7E7A633F" w14:textId="77777777" w:rsidR="00370E0A" w:rsidRDefault="00370E0A" w:rsidP="00370E0A">
      <w:pPr>
        <w:snapToGrid w:val="0"/>
        <w:spacing w:beforeLines="50" w:before="120" w:after="120" w:line="259" w:lineRule="auto"/>
        <w:jc w:val="both"/>
        <w:rPr>
          <w:b/>
          <w:bCs/>
          <w:i/>
          <w:color w:val="000000" w:themeColor="text1"/>
          <w:kern w:val="2"/>
        </w:rPr>
      </w:pPr>
    </w:p>
    <w:p w14:paraId="01BE2A08" w14:textId="77777777" w:rsidR="00370E0A" w:rsidRPr="0058761E" w:rsidRDefault="00370E0A" w:rsidP="00370E0A">
      <w:pPr>
        <w:jc w:val="both"/>
        <w:rPr>
          <w:lang w:val="en-US"/>
        </w:rPr>
      </w:pPr>
    </w:p>
    <w:p w14:paraId="775F2994" w14:textId="525F3328" w:rsidR="00370E0A" w:rsidRDefault="00370E0A" w:rsidP="00370E0A">
      <w:pPr>
        <w:pStyle w:val="Heading1"/>
      </w:pPr>
      <w:r>
        <w:lastRenderedPageBreak/>
        <w:t xml:space="preserve">Scheduling/HARQ: </w:t>
      </w:r>
      <w:r w:rsidRPr="00B05A0D">
        <w:rPr>
          <w:i/>
          <w:iCs/>
        </w:rPr>
        <w:t xml:space="preserve">Handling of SSB/DL symbols for overlapping configured </w:t>
      </w:r>
      <w:r w:rsidRPr="00910F86">
        <w:rPr>
          <w:i/>
          <w:iCs/>
        </w:rPr>
        <w:t xml:space="preserve">HP </w:t>
      </w:r>
      <w:r w:rsidRPr="00B05A0D">
        <w:rPr>
          <w:i/>
        </w:rPr>
        <w:t>PUCCH &amp; PUSCH</w:t>
      </w:r>
      <w:r w:rsidR="00A73F98">
        <w:rPr>
          <w:i/>
        </w:rPr>
        <w:t xml:space="preserve"> </w:t>
      </w:r>
    </w:p>
    <w:p w14:paraId="18CB0736" w14:textId="77777777" w:rsidR="00370E0A" w:rsidRPr="00B5038D" w:rsidRDefault="00370E0A" w:rsidP="00370E0A">
      <w:pPr>
        <w:spacing w:after="100" w:afterAutospacing="1"/>
        <w:jc w:val="both"/>
        <w:rPr>
          <w:bCs/>
          <w:szCs w:val="22"/>
          <w:lang w:val="en-US" w:eastAsia="zh-CN"/>
        </w:rPr>
      </w:pPr>
      <w:r w:rsidRPr="00B5038D">
        <w:rPr>
          <w:bCs/>
          <w:szCs w:val="22"/>
          <w:lang w:val="en-US" w:eastAsia="zh-CN"/>
        </w:rPr>
        <w:t xml:space="preserve">In RAN1#104-e, the following was agreed </w:t>
      </w:r>
      <w:r>
        <w:rPr>
          <w:bCs/>
          <w:szCs w:val="22"/>
          <w:lang w:val="en-US" w:eastAsia="zh-CN"/>
        </w:rPr>
        <w:t>regarding the interaction between the</w:t>
      </w:r>
      <w:r w:rsidRPr="00B5038D">
        <w:rPr>
          <w:bCs/>
          <w:szCs w:val="22"/>
          <w:lang w:val="en-US" w:eastAsia="zh-CN"/>
        </w:rPr>
        <w:t xml:space="preserve"> handling </w:t>
      </w:r>
      <w:r>
        <w:rPr>
          <w:bCs/>
          <w:szCs w:val="22"/>
          <w:lang w:val="en-US" w:eastAsia="zh-CN"/>
        </w:rPr>
        <w:t>due to collisions with</w:t>
      </w:r>
      <w:r w:rsidRPr="00B5038D">
        <w:rPr>
          <w:bCs/>
          <w:szCs w:val="22"/>
          <w:lang w:val="en-US" w:eastAsia="zh-CN"/>
        </w:rPr>
        <w:t xml:space="preserve"> </w:t>
      </w:r>
      <w:r>
        <w:rPr>
          <w:bCs/>
          <w:szCs w:val="22"/>
          <w:lang w:val="en-US" w:eastAsia="zh-CN"/>
        </w:rPr>
        <w:t xml:space="preserve">SSB and </w:t>
      </w:r>
      <w:r w:rsidRPr="00B5038D">
        <w:rPr>
          <w:bCs/>
          <w:szCs w:val="22"/>
          <w:lang w:val="en-US" w:eastAsia="zh-CN"/>
        </w:rPr>
        <w:t xml:space="preserve">semi-static DL symbols and </w:t>
      </w:r>
      <w:r>
        <w:rPr>
          <w:bCs/>
          <w:szCs w:val="22"/>
          <w:lang w:val="en-US" w:eastAsia="zh-CN"/>
        </w:rPr>
        <w:t>the intra-UE multiplexing/prioritization operation:</w:t>
      </w:r>
      <w:r w:rsidRPr="00B5038D">
        <w:rPr>
          <w:bCs/>
          <w:szCs w:val="22"/>
          <w:lang w:val="en-US" w:eastAsia="zh-CN"/>
        </w:rPr>
        <w:t xml:space="preserve"> </w:t>
      </w:r>
    </w:p>
    <w:tbl>
      <w:tblPr>
        <w:tblStyle w:val="TableGrid20"/>
        <w:tblW w:w="0" w:type="auto"/>
        <w:tblLook w:val="04A0" w:firstRow="1" w:lastRow="0" w:firstColumn="1" w:lastColumn="0" w:noHBand="0" w:noVBand="1"/>
      </w:tblPr>
      <w:tblGrid>
        <w:gridCol w:w="9629"/>
      </w:tblGrid>
      <w:tr w:rsidR="00370E0A" w:rsidRPr="00B5038D" w14:paraId="62A6B9F0" w14:textId="77777777" w:rsidTr="00165002">
        <w:tc>
          <w:tcPr>
            <w:tcW w:w="9629" w:type="dxa"/>
          </w:tcPr>
          <w:p w14:paraId="3FE05126" w14:textId="77777777" w:rsidR="00370E0A" w:rsidRPr="00B5038D" w:rsidRDefault="00370E0A" w:rsidP="00165002">
            <w:pPr>
              <w:overflowPunct/>
              <w:autoSpaceDE/>
              <w:autoSpaceDN/>
              <w:adjustRightInd/>
              <w:spacing w:after="0"/>
              <w:jc w:val="both"/>
              <w:rPr>
                <w:rFonts w:eastAsia="Times New Roman"/>
                <w:sz w:val="18"/>
                <w:szCs w:val="18"/>
                <w:lang w:val="en-US" w:eastAsia="fr-FR"/>
              </w:rPr>
            </w:pPr>
            <w:r w:rsidRPr="00B5038D">
              <w:rPr>
                <w:rFonts w:ascii="Times" w:eastAsia="Batang" w:hAnsi="Times" w:cs="Times"/>
                <w:b/>
                <w:bCs/>
                <w:color w:val="000000"/>
                <w:kern w:val="24"/>
                <w:sz w:val="18"/>
                <w:szCs w:val="18"/>
                <w:highlight w:val="green"/>
                <w:lang w:eastAsia="fr-FR"/>
              </w:rPr>
              <w:t>Agreement</w:t>
            </w:r>
          </w:p>
          <w:p w14:paraId="1B95F0EE" w14:textId="77777777" w:rsidR="00370E0A" w:rsidRPr="00B5038D" w:rsidRDefault="00370E0A" w:rsidP="00165002">
            <w:pPr>
              <w:overflowPunct/>
              <w:autoSpaceDE/>
              <w:autoSpaceDN/>
              <w:adjustRightInd/>
              <w:spacing w:after="0"/>
              <w:jc w:val="both"/>
              <w:rPr>
                <w:rFonts w:eastAsia="Times New Roman"/>
                <w:sz w:val="18"/>
                <w:szCs w:val="18"/>
                <w:lang w:val="en-US" w:eastAsia="fr-FR"/>
              </w:rPr>
            </w:pPr>
            <w:r w:rsidRPr="00B5038D">
              <w:rPr>
                <w:rFonts w:ascii="Times" w:eastAsia="Gulim" w:hAnsi="Times" w:cs="ヒラギノ角ゴ Pro W3"/>
                <w:color w:val="000000"/>
                <w:kern w:val="24"/>
                <w:sz w:val="18"/>
                <w:szCs w:val="18"/>
                <w:lang w:val="en-US" w:eastAsia="fr-FR"/>
              </w:rPr>
              <w:t>To address collision with semi-static DL symbols and SSB, the following easy way is suggested:</w:t>
            </w:r>
          </w:p>
          <w:p w14:paraId="624890EF" w14:textId="77777777" w:rsidR="00370E0A" w:rsidRPr="00B5038D" w:rsidRDefault="00370E0A" w:rsidP="00370E0A">
            <w:pPr>
              <w:numPr>
                <w:ilvl w:val="0"/>
                <w:numId w:val="47"/>
              </w:numPr>
              <w:overflowPunct/>
              <w:autoSpaceDE/>
              <w:autoSpaceDN/>
              <w:adjustRightInd/>
              <w:spacing w:after="0"/>
              <w:ind w:left="1267"/>
              <w:contextualSpacing/>
              <w:jc w:val="both"/>
              <w:rPr>
                <w:rFonts w:eastAsia="Times New Roman"/>
                <w:sz w:val="18"/>
                <w:szCs w:val="18"/>
                <w:lang w:val="en-US" w:eastAsia="fr-FR"/>
              </w:rPr>
            </w:pPr>
            <w:r w:rsidRPr="00B5038D">
              <w:rPr>
                <w:rFonts w:ascii="Times" w:eastAsia="Gulim" w:hAnsi="Times" w:cs="Symbol"/>
                <w:color w:val="000000"/>
                <w:kern w:val="24"/>
                <w:sz w:val="18"/>
                <w:szCs w:val="18"/>
                <w:lang w:val="en-US" w:eastAsia="fr-FR"/>
              </w:rPr>
              <w:t>Step1: Perform intra UE prioritization (including multiplexing, overriding) according to related working assumption in 102 e-meeting and produce final PUCCHs/PUSCHs.</w:t>
            </w:r>
          </w:p>
          <w:p w14:paraId="14ECFCB0" w14:textId="77777777" w:rsidR="00370E0A" w:rsidRPr="00B5038D" w:rsidRDefault="00370E0A" w:rsidP="00370E0A">
            <w:pPr>
              <w:numPr>
                <w:ilvl w:val="0"/>
                <w:numId w:val="47"/>
              </w:numPr>
              <w:overflowPunct/>
              <w:autoSpaceDE/>
              <w:autoSpaceDN/>
              <w:adjustRightInd/>
              <w:spacing w:after="0"/>
              <w:ind w:left="1267"/>
              <w:contextualSpacing/>
              <w:jc w:val="both"/>
              <w:rPr>
                <w:rFonts w:eastAsia="Times New Roman"/>
                <w:sz w:val="18"/>
                <w:szCs w:val="18"/>
                <w:lang w:val="en-US" w:eastAsia="fr-FR"/>
              </w:rPr>
            </w:pPr>
            <w:r w:rsidRPr="00B5038D">
              <w:rPr>
                <w:rFonts w:ascii="Times" w:eastAsia="Gulim" w:hAnsi="Times" w:cs="Symbol"/>
                <w:color w:val="000000"/>
                <w:kern w:val="24"/>
                <w:sz w:val="18"/>
                <w:szCs w:val="18"/>
                <w:highlight w:val="yellow"/>
                <w:lang w:val="en-US" w:eastAsia="fr-FR"/>
              </w:rPr>
              <w:t>Step 2: Final PUCCHs/PUSCHs is cancelled by semi-static DL symbols and SSB symbols.</w:t>
            </w:r>
          </w:p>
        </w:tc>
      </w:tr>
    </w:tbl>
    <w:p w14:paraId="31380966" w14:textId="77777777" w:rsidR="00370E0A" w:rsidRDefault="00370E0A" w:rsidP="00370E0A">
      <w:pPr>
        <w:spacing w:after="0"/>
        <w:jc w:val="both"/>
        <w:rPr>
          <w:b/>
          <w:szCs w:val="22"/>
          <w:lang w:val="en-US" w:eastAsia="zh-CN"/>
        </w:rPr>
      </w:pPr>
    </w:p>
    <w:p w14:paraId="4DCD6665" w14:textId="77777777" w:rsidR="00370E0A" w:rsidRPr="000F77C2" w:rsidRDefault="00370E0A" w:rsidP="00370E0A">
      <w:pPr>
        <w:spacing w:after="0"/>
        <w:jc w:val="both"/>
        <w:rPr>
          <w:bCs/>
          <w:szCs w:val="22"/>
          <w:lang w:val="en-US" w:eastAsia="zh-CN"/>
        </w:rPr>
      </w:pPr>
      <w:r w:rsidRPr="000F77C2">
        <w:rPr>
          <w:bCs/>
          <w:szCs w:val="22"/>
          <w:lang w:val="en-US" w:eastAsia="zh-CN"/>
        </w:rPr>
        <w:t>This agreement implies that the handling of collisions with DL symbols and SSB is done on the remaining channels after applying intra-UE multiplexing and prioritization. In that regard, the following CR (added text in red) in TS 38.213 Sec. 9 was agreed</w:t>
      </w:r>
      <w:r>
        <w:rPr>
          <w:bCs/>
          <w:szCs w:val="22"/>
          <w:lang w:val="en-US" w:eastAsia="zh-CN"/>
        </w:rPr>
        <w:t xml:space="preserve"> in </w:t>
      </w:r>
      <w:r w:rsidRPr="00B5038D">
        <w:rPr>
          <w:bCs/>
          <w:szCs w:val="22"/>
          <w:lang w:val="en-US" w:eastAsia="zh-CN"/>
        </w:rPr>
        <w:t>RAN1#104-e</w:t>
      </w:r>
      <w:r>
        <w:rPr>
          <w:bCs/>
          <w:szCs w:val="22"/>
          <w:lang w:val="en-US" w:eastAsia="zh-CN"/>
        </w:rPr>
        <w:t xml:space="preserve"> which is visible from TS 38.213 v16.5.0 already</w:t>
      </w:r>
      <w:r w:rsidRPr="000F77C2">
        <w:rPr>
          <w:bCs/>
          <w:szCs w:val="22"/>
          <w:lang w:val="en-US" w:eastAsia="zh-CN"/>
        </w:rPr>
        <w:t>:</w:t>
      </w:r>
    </w:p>
    <w:p w14:paraId="5BDE1073" w14:textId="77777777" w:rsidR="00370E0A" w:rsidRDefault="00370E0A" w:rsidP="00370E0A">
      <w:pPr>
        <w:spacing w:after="0"/>
        <w:jc w:val="both"/>
        <w:rPr>
          <w:b/>
          <w:szCs w:val="22"/>
          <w:lang w:val="en-US" w:eastAsia="zh-CN"/>
        </w:rPr>
      </w:pPr>
    </w:p>
    <w:tbl>
      <w:tblPr>
        <w:tblStyle w:val="TableGrid"/>
        <w:tblW w:w="0" w:type="auto"/>
        <w:tblLook w:val="04A0" w:firstRow="1" w:lastRow="0" w:firstColumn="1" w:lastColumn="0" w:noHBand="0" w:noVBand="1"/>
      </w:tblPr>
      <w:tblGrid>
        <w:gridCol w:w="9629"/>
      </w:tblGrid>
      <w:tr w:rsidR="00370E0A" w14:paraId="5C9461C2" w14:textId="77777777" w:rsidTr="00165002">
        <w:tc>
          <w:tcPr>
            <w:tcW w:w="9629" w:type="dxa"/>
          </w:tcPr>
          <w:p w14:paraId="7129EADC" w14:textId="77777777" w:rsidR="00370E0A" w:rsidRPr="004709A6" w:rsidRDefault="00370E0A" w:rsidP="00165002">
            <w:pPr>
              <w:overflowPunct/>
              <w:autoSpaceDE/>
              <w:autoSpaceDN/>
              <w:adjustRightInd/>
              <w:textAlignment w:val="auto"/>
              <w:rPr>
                <w:sz w:val="18"/>
                <w:szCs w:val="18"/>
                <w:lang w:eastAsia="zh-CN"/>
              </w:rPr>
            </w:pPr>
            <w:r w:rsidRPr="004709A6">
              <w:rPr>
                <w:sz w:val="18"/>
                <w:szCs w:val="18"/>
                <w:lang w:eastAsia="zh-CN"/>
              </w:rPr>
              <w:t xml:space="preserve">When a UE determines overlapping for PUCCH and/or PUSCH transmissions of different priority indexes </w:t>
            </w:r>
            <w:r w:rsidRPr="004709A6">
              <w:rPr>
                <w:sz w:val="18"/>
                <w:szCs w:val="18"/>
              </w:rPr>
              <w:t>other than PUCCH transmissions with SL HARQ-ACK reports</w:t>
            </w:r>
            <w:r w:rsidRPr="004709A6">
              <w:rPr>
                <w:sz w:val="18"/>
                <w:szCs w:val="18"/>
                <w:lang w:eastAsia="zh-CN"/>
              </w:rPr>
              <w:t xml:space="preserve">, including repetitions if any, the UE first resolves the overlapping for PUCCH and/or PUSCH transmissions of smaller priority index as described in Clauses 9.2.5 and 9.2.6. Then, </w:t>
            </w:r>
          </w:p>
          <w:p w14:paraId="7023E704" w14:textId="77777777" w:rsidR="00370E0A" w:rsidRPr="004709A6" w:rsidRDefault="00370E0A" w:rsidP="00165002">
            <w:pPr>
              <w:overflowPunct/>
              <w:autoSpaceDE/>
              <w:autoSpaceDN/>
              <w:adjustRightInd/>
              <w:ind w:left="568" w:hanging="284"/>
              <w:textAlignment w:val="auto"/>
              <w:rPr>
                <w:sz w:val="18"/>
                <w:szCs w:val="18"/>
                <w:lang w:val="en-US"/>
              </w:rPr>
            </w:pPr>
            <w:r w:rsidRPr="004709A6">
              <w:rPr>
                <w:sz w:val="18"/>
                <w:szCs w:val="18"/>
                <w:lang w:val="x-none"/>
              </w:rPr>
              <w:t>-</w:t>
            </w:r>
            <w:r w:rsidRPr="004709A6">
              <w:rPr>
                <w:sz w:val="18"/>
                <w:szCs w:val="18"/>
                <w:lang w:val="x-none"/>
              </w:rPr>
              <w:tab/>
            </w:r>
            <w:r w:rsidRPr="004709A6">
              <w:rPr>
                <w:sz w:val="18"/>
                <w:szCs w:val="18"/>
                <w:lang w:val="en-US"/>
              </w:rPr>
              <w:t xml:space="preserve">if a transmission of </w:t>
            </w:r>
            <w:r w:rsidRPr="004709A6">
              <w:rPr>
                <w:sz w:val="18"/>
                <w:szCs w:val="18"/>
                <w:lang w:val="x-none" w:eastAsia="zh-CN"/>
              </w:rPr>
              <w:t xml:space="preserve">a first PUCCH of </w:t>
            </w:r>
            <w:r w:rsidRPr="004709A6">
              <w:rPr>
                <w:sz w:val="18"/>
                <w:szCs w:val="18"/>
                <w:lang w:val="en-US" w:eastAsia="zh-CN"/>
              </w:rPr>
              <w:t>larger</w:t>
            </w:r>
            <w:r w:rsidRPr="004709A6">
              <w:rPr>
                <w:sz w:val="18"/>
                <w:szCs w:val="18"/>
                <w:lang w:val="x-none" w:eastAsia="zh-CN"/>
              </w:rPr>
              <w:t xml:space="preserve"> priority index</w:t>
            </w:r>
            <w:r w:rsidRPr="004709A6">
              <w:rPr>
                <w:sz w:val="18"/>
                <w:szCs w:val="18"/>
                <w:lang w:val="en-US" w:eastAsia="zh-CN"/>
              </w:rPr>
              <w:t xml:space="preserve"> scheduled by a DCI format in a PDCCH reception </w:t>
            </w:r>
            <w:r w:rsidRPr="004709A6">
              <w:rPr>
                <w:sz w:val="18"/>
                <w:szCs w:val="18"/>
                <w:lang w:val="x-none" w:eastAsia="zh-CN"/>
              </w:rPr>
              <w:t xml:space="preserve">would overlap in time with a </w:t>
            </w:r>
            <w:r w:rsidRPr="004709A6">
              <w:rPr>
                <w:rFonts w:eastAsia="Microsoft YaHei"/>
                <w:sz w:val="18"/>
                <w:szCs w:val="18"/>
                <w:lang w:val="x-none" w:eastAsia="zh-CN"/>
              </w:rPr>
              <w:t>repetition of</w:t>
            </w:r>
            <w:r w:rsidRPr="004709A6">
              <w:rPr>
                <w:rFonts w:eastAsia="Microsoft YaHei"/>
                <w:sz w:val="18"/>
                <w:szCs w:val="18"/>
                <w:lang w:val="en-US" w:eastAsia="zh-CN"/>
              </w:rPr>
              <w:t xml:space="preserve"> a </w:t>
            </w:r>
            <w:r w:rsidRPr="004709A6">
              <w:rPr>
                <w:sz w:val="18"/>
                <w:szCs w:val="18"/>
                <w:lang w:val="x-none" w:eastAsia="zh-CN"/>
              </w:rPr>
              <w:t xml:space="preserve">transmission </w:t>
            </w:r>
            <w:r w:rsidRPr="004709A6">
              <w:rPr>
                <w:sz w:val="18"/>
                <w:szCs w:val="18"/>
                <w:lang w:val="en-US" w:eastAsia="zh-CN"/>
              </w:rPr>
              <w:t xml:space="preserve">of </w:t>
            </w:r>
            <w:r w:rsidRPr="004709A6">
              <w:rPr>
                <w:sz w:val="18"/>
                <w:szCs w:val="18"/>
                <w:lang w:val="x-none" w:eastAsia="zh-CN"/>
              </w:rPr>
              <w:t xml:space="preserve">a </w:t>
            </w:r>
            <w:r w:rsidRPr="004709A6">
              <w:rPr>
                <w:sz w:val="18"/>
                <w:szCs w:val="18"/>
                <w:lang w:val="en-US" w:eastAsia="zh-CN"/>
              </w:rPr>
              <w:t xml:space="preserve">second </w:t>
            </w:r>
            <w:r w:rsidRPr="004709A6">
              <w:rPr>
                <w:sz w:val="18"/>
                <w:szCs w:val="18"/>
                <w:lang w:val="x-none" w:eastAsia="zh-CN"/>
              </w:rPr>
              <w:t xml:space="preserve">PUSCH or </w:t>
            </w:r>
            <w:r w:rsidRPr="004709A6">
              <w:rPr>
                <w:sz w:val="18"/>
                <w:szCs w:val="18"/>
                <w:lang w:val="en-US" w:eastAsia="zh-CN"/>
              </w:rPr>
              <w:t xml:space="preserve">a second </w:t>
            </w:r>
            <w:r w:rsidRPr="004709A6">
              <w:rPr>
                <w:sz w:val="18"/>
                <w:szCs w:val="18"/>
                <w:lang w:val="x-none" w:eastAsia="zh-CN"/>
              </w:rPr>
              <w:t xml:space="preserve">PUCCH of </w:t>
            </w:r>
            <w:r w:rsidRPr="004709A6">
              <w:rPr>
                <w:sz w:val="18"/>
                <w:szCs w:val="18"/>
                <w:lang w:val="en-US" w:eastAsia="zh-CN"/>
              </w:rPr>
              <w:t xml:space="preserve">smaller </w:t>
            </w:r>
            <w:r w:rsidRPr="004709A6">
              <w:rPr>
                <w:sz w:val="18"/>
                <w:szCs w:val="18"/>
                <w:lang w:val="x-none" w:eastAsia="zh-CN"/>
              </w:rPr>
              <w:t>priority index, the UE c</w:t>
            </w:r>
            <w:r w:rsidRPr="004709A6">
              <w:rPr>
                <w:sz w:val="18"/>
                <w:szCs w:val="18"/>
                <w:lang w:val="en-US" w:eastAsia="zh-CN"/>
              </w:rPr>
              <w:t>ancels the repetition of a transmission of the second PUSCH or the second PUCCH before the first symbol that would overlap with the first PUCCH transmission</w:t>
            </w:r>
          </w:p>
          <w:p w14:paraId="2C627047" w14:textId="77777777" w:rsidR="00370E0A" w:rsidRPr="004709A6" w:rsidRDefault="00370E0A" w:rsidP="00165002">
            <w:pPr>
              <w:overflowPunct/>
              <w:autoSpaceDE/>
              <w:autoSpaceDN/>
              <w:adjustRightInd/>
              <w:ind w:left="568" w:hanging="284"/>
              <w:textAlignment w:val="auto"/>
              <w:rPr>
                <w:sz w:val="18"/>
                <w:szCs w:val="18"/>
                <w:lang w:val="x-none"/>
              </w:rPr>
            </w:pPr>
            <w:r w:rsidRPr="004709A6">
              <w:rPr>
                <w:sz w:val="18"/>
                <w:szCs w:val="18"/>
                <w:lang w:val="x-none"/>
              </w:rPr>
              <w:t>-</w:t>
            </w:r>
            <w:r w:rsidRPr="004709A6">
              <w:rPr>
                <w:sz w:val="18"/>
                <w:szCs w:val="18"/>
                <w:lang w:val="x-none"/>
              </w:rPr>
              <w:tab/>
            </w:r>
            <w:r w:rsidRPr="004709A6">
              <w:rPr>
                <w:sz w:val="18"/>
                <w:szCs w:val="18"/>
                <w:lang w:val="en-US"/>
              </w:rPr>
              <w:t xml:space="preserve">if a transmission of </w:t>
            </w:r>
            <w:r w:rsidRPr="004709A6">
              <w:rPr>
                <w:sz w:val="18"/>
                <w:szCs w:val="18"/>
                <w:lang w:val="x-none" w:eastAsia="zh-CN"/>
              </w:rPr>
              <w:t xml:space="preserve">a </w:t>
            </w:r>
            <w:r w:rsidRPr="004709A6">
              <w:rPr>
                <w:sz w:val="18"/>
                <w:szCs w:val="18"/>
                <w:lang w:val="en-US" w:eastAsia="zh-CN"/>
              </w:rPr>
              <w:t xml:space="preserve">first </w:t>
            </w:r>
            <w:r w:rsidRPr="004709A6">
              <w:rPr>
                <w:sz w:val="18"/>
                <w:szCs w:val="18"/>
                <w:lang w:val="x-none" w:eastAsia="zh-CN"/>
              </w:rPr>
              <w:t>PU</w:t>
            </w:r>
            <w:r w:rsidRPr="004709A6">
              <w:rPr>
                <w:sz w:val="18"/>
                <w:szCs w:val="18"/>
                <w:lang w:val="en-US" w:eastAsia="zh-CN"/>
              </w:rPr>
              <w:t>S</w:t>
            </w:r>
            <w:r w:rsidRPr="004709A6">
              <w:rPr>
                <w:sz w:val="18"/>
                <w:szCs w:val="18"/>
                <w:lang w:val="x-none" w:eastAsia="zh-CN"/>
              </w:rPr>
              <w:t xml:space="preserve">CH of </w:t>
            </w:r>
            <w:r w:rsidRPr="004709A6">
              <w:rPr>
                <w:sz w:val="18"/>
                <w:szCs w:val="18"/>
                <w:lang w:val="en-US" w:eastAsia="zh-CN"/>
              </w:rPr>
              <w:t>larger</w:t>
            </w:r>
            <w:r w:rsidRPr="004709A6">
              <w:rPr>
                <w:sz w:val="18"/>
                <w:szCs w:val="18"/>
                <w:lang w:val="x-none" w:eastAsia="zh-CN"/>
              </w:rPr>
              <w:t xml:space="preserve"> priority index</w:t>
            </w:r>
            <w:r w:rsidRPr="004709A6">
              <w:rPr>
                <w:sz w:val="18"/>
                <w:szCs w:val="18"/>
                <w:lang w:val="en-US" w:eastAsia="zh-CN"/>
              </w:rPr>
              <w:t xml:space="preserve"> scheduled by a DCI format in a PDCCH reception </w:t>
            </w:r>
            <w:r w:rsidRPr="004709A6">
              <w:rPr>
                <w:sz w:val="18"/>
                <w:szCs w:val="18"/>
                <w:lang w:val="x-none" w:eastAsia="zh-CN"/>
              </w:rPr>
              <w:t xml:space="preserve">would overlap in time with a </w:t>
            </w:r>
            <w:r w:rsidRPr="004709A6">
              <w:rPr>
                <w:sz w:val="18"/>
                <w:szCs w:val="18"/>
                <w:lang w:val="en-US" w:eastAsia="zh-CN"/>
              </w:rPr>
              <w:t xml:space="preserve">repetition of the </w:t>
            </w:r>
            <w:r w:rsidRPr="004709A6">
              <w:rPr>
                <w:sz w:val="18"/>
                <w:szCs w:val="18"/>
                <w:lang w:val="x-none" w:eastAsia="zh-CN"/>
              </w:rPr>
              <w:t xml:space="preserve">transmission </w:t>
            </w:r>
            <w:r w:rsidRPr="004709A6">
              <w:rPr>
                <w:sz w:val="18"/>
                <w:szCs w:val="18"/>
                <w:lang w:val="en-US" w:eastAsia="zh-CN"/>
              </w:rPr>
              <w:t xml:space="preserve">of </w:t>
            </w:r>
            <w:r w:rsidRPr="004709A6">
              <w:rPr>
                <w:sz w:val="18"/>
                <w:szCs w:val="18"/>
                <w:lang w:val="x-none" w:eastAsia="zh-CN"/>
              </w:rPr>
              <w:t xml:space="preserve">a </w:t>
            </w:r>
            <w:r w:rsidRPr="004709A6">
              <w:rPr>
                <w:sz w:val="18"/>
                <w:szCs w:val="18"/>
                <w:lang w:val="en-US" w:eastAsia="zh-CN"/>
              </w:rPr>
              <w:t xml:space="preserve">second </w:t>
            </w:r>
            <w:r w:rsidRPr="004709A6">
              <w:rPr>
                <w:sz w:val="18"/>
                <w:szCs w:val="18"/>
                <w:lang w:val="x-none" w:eastAsia="zh-CN"/>
              </w:rPr>
              <w:t xml:space="preserve">PUCCH of </w:t>
            </w:r>
            <w:r w:rsidRPr="004709A6">
              <w:rPr>
                <w:sz w:val="18"/>
                <w:szCs w:val="18"/>
                <w:lang w:val="en-US" w:eastAsia="zh-CN"/>
              </w:rPr>
              <w:t>smaller</w:t>
            </w:r>
            <w:r w:rsidRPr="004709A6">
              <w:rPr>
                <w:sz w:val="18"/>
                <w:szCs w:val="18"/>
                <w:lang w:val="x-none" w:eastAsia="zh-CN"/>
              </w:rPr>
              <w:t xml:space="preserve"> priority index, the UE c</w:t>
            </w:r>
            <w:r w:rsidRPr="004709A6">
              <w:rPr>
                <w:sz w:val="18"/>
                <w:szCs w:val="18"/>
                <w:lang w:val="en-US" w:eastAsia="zh-CN"/>
              </w:rPr>
              <w:t>ancels the repetition of the transmission of the second PUCCH before the first symbol that would overlap with the first PUSCH transmission</w:t>
            </w:r>
          </w:p>
          <w:p w14:paraId="577A15F4" w14:textId="77777777" w:rsidR="00370E0A" w:rsidRPr="004709A6" w:rsidRDefault="00370E0A" w:rsidP="00165002">
            <w:pPr>
              <w:overflowPunct/>
              <w:autoSpaceDE/>
              <w:autoSpaceDN/>
              <w:adjustRightInd/>
              <w:textAlignment w:val="auto"/>
              <w:rPr>
                <w:sz w:val="18"/>
                <w:szCs w:val="18"/>
                <w:lang w:val="en-US"/>
              </w:rPr>
            </w:pPr>
            <w:r w:rsidRPr="004709A6">
              <w:rPr>
                <w:sz w:val="18"/>
                <w:szCs w:val="18"/>
                <w:lang w:val="en-US"/>
              </w:rPr>
              <w:t xml:space="preserve">where </w:t>
            </w:r>
          </w:p>
          <w:p w14:paraId="01A91A65" w14:textId="77777777" w:rsidR="00370E0A" w:rsidRPr="004709A6" w:rsidRDefault="00370E0A" w:rsidP="00165002">
            <w:pPr>
              <w:overflowPunct/>
              <w:autoSpaceDE/>
              <w:autoSpaceDN/>
              <w:adjustRightInd/>
              <w:ind w:left="568" w:hanging="284"/>
              <w:textAlignment w:val="auto"/>
              <w:rPr>
                <w:sz w:val="18"/>
                <w:szCs w:val="18"/>
                <w:lang w:val="en-US" w:eastAsia="zh-CN"/>
              </w:rPr>
            </w:pPr>
            <w:r w:rsidRPr="004709A6">
              <w:rPr>
                <w:sz w:val="18"/>
                <w:szCs w:val="18"/>
                <w:lang w:val="x-none"/>
              </w:rPr>
              <w:t>-</w:t>
            </w:r>
            <w:r w:rsidRPr="004709A6">
              <w:rPr>
                <w:sz w:val="18"/>
                <w:szCs w:val="18"/>
                <w:lang w:val="x-none"/>
              </w:rPr>
              <w:tab/>
            </w:r>
            <w:r w:rsidRPr="004709A6">
              <w:rPr>
                <w:sz w:val="18"/>
                <w:szCs w:val="18"/>
                <w:lang w:val="en-US" w:eastAsia="zh-CN"/>
              </w:rPr>
              <w:t xml:space="preserve">the overlapping is applicable before or after resolving overlapping among channels of larger priority index, if any, </w:t>
            </w:r>
            <w:r w:rsidRPr="004709A6">
              <w:rPr>
                <w:sz w:val="18"/>
                <w:szCs w:val="18"/>
                <w:lang w:val="x-none" w:eastAsia="zh-CN"/>
              </w:rPr>
              <w:t>as described in Clause</w:t>
            </w:r>
            <w:r w:rsidRPr="004709A6">
              <w:rPr>
                <w:sz w:val="18"/>
                <w:szCs w:val="18"/>
                <w:lang w:val="en-US" w:eastAsia="zh-CN"/>
              </w:rPr>
              <w:t>s</w:t>
            </w:r>
            <w:r w:rsidRPr="004709A6">
              <w:rPr>
                <w:sz w:val="18"/>
                <w:szCs w:val="18"/>
                <w:lang w:val="x-none" w:eastAsia="zh-CN"/>
              </w:rPr>
              <w:t xml:space="preserve"> 9.2.5</w:t>
            </w:r>
            <w:r w:rsidRPr="004709A6">
              <w:rPr>
                <w:sz w:val="18"/>
                <w:szCs w:val="18"/>
                <w:lang w:val="en-US" w:eastAsia="zh-CN"/>
              </w:rPr>
              <w:t xml:space="preserve"> and 9.2.6</w:t>
            </w:r>
          </w:p>
          <w:p w14:paraId="4F66459E" w14:textId="77777777" w:rsidR="00370E0A" w:rsidRPr="004709A6" w:rsidRDefault="00370E0A" w:rsidP="00165002">
            <w:pPr>
              <w:overflowPunct/>
              <w:autoSpaceDE/>
              <w:autoSpaceDN/>
              <w:adjustRightInd/>
              <w:ind w:left="568" w:hanging="284"/>
              <w:textAlignment w:val="auto"/>
              <w:rPr>
                <w:sz w:val="18"/>
                <w:szCs w:val="18"/>
                <w:lang w:val="en-US"/>
              </w:rPr>
            </w:pPr>
            <w:r w:rsidRPr="004709A6">
              <w:rPr>
                <w:sz w:val="18"/>
                <w:szCs w:val="18"/>
                <w:lang w:val="en-US" w:eastAsia="zh-CN"/>
              </w:rPr>
              <w:t>-</w:t>
            </w:r>
            <w:r w:rsidRPr="004709A6">
              <w:rPr>
                <w:sz w:val="18"/>
                <w:szCs w:val="18"/>
                <w:lang w:val="en-US" w:eastAsia="zh-CN"/>
              </w:rPr>
              <w:tab/>
            </w:r>
            <w:bookmarkStart w:id="2" w:name="_Hlk71106217"/>
            <w:r w:rsidRPr="004709A6">
              <w:rPr>
                <w:color w:val="FF0000"/>
                <w:sz w:val="18"/>
                <w:szCs w:val="18"/>
                <w:lang w:val="en-US" w:eastAsia="zh-CN"/>
              </w:rPr>
              <w:t>any remaining PUCCH and/or PUSCH transmission after overlapping resolution is subjected to the limitations for UE transmission as described in Clause 11.1</w:t>
            </w:r>
            <w:bookmarkEnd w:id="2"/>
          </w:p>
          <w:p w14:paraId="2189AFB2" w14:textId="77777777" w:rsidR="00370E0A" w:rsidRPr="004709A6" w:rsidRDefault="00370E0A" w:rsidP="00165002">
            <w:pPr>
              <w:overflowPunct/>
              <w:autoSpaceDE/>
              <w:autoSpaceDN/>
              <w:adjustRightInd/>
              <w:ind w:left="568" w:hanging="284"/>
              <w:textAlignment w:val="auto"/>
              <w:rPr>
                <w:sz w:val="18"/>
                <w:szCs w:val="18"/>
                <w:lang w:val="en-US"/>
              </w:rPr>
            </w:pPr>
            <w:r w:rsidRPr="004709A6">
              <w:rPr>
                <w:sz w:val="18"/>
                <w:szCs w:val="18"/>
                <w:lang w:val="x-none"/>
              </w:rPr>
              <w:t>-</w:t>
            </w:r>
            <w:r w:rsidRPr="004709A6">
              <w:rPr>
                <w:sz w:val="18"/>
                <w:szCs w:val="18"/>
                <w:lang w:val="x-none"/>
              </w:rPr>
              <w:tab/>
            </w:r>
            <w:r w:rsidRPr="004709A6">
              <w:rPr>
                <w:sz w:val="18"/>
                <w:szCs w:val="18"/>
                <w:lang w:val="en-US" w:eastAsia="zh-CN"/>
              </w:rPr>
              <w:t xml:space="preserve">the UE expects that the transmission of the first PUCCH or the first PUSCH, respectively, would not start before </w:t>
            </w:r>
            <m:oMath>
              <m:sSub>
                <m:sSubPr>
                  <m:ctrlPr>
                    <w:rPr>
                      <w:rFonts w:ascii="Cambria Math" w:hAnsi="Cambria Math"/>
                      <w:i/>
                      <w:sz w:val="18"/>
                      <w:szCs w:val="18"/>
                      <w:lang w:val="en-US" w:eastAsia="zh-CN"/>
                    </w:rPr>
                  </m:ctrlPr>
                </m:sSubPr>
                <m:e>
                  <m:r>
                    <w:rPr>
                      <w:rFonts w:ascii="Cambria Math" w:hAnsi="Cambria Math"/>
                      <w:sz w:val="18"/>
                      <w:szCs w:val="18"/>
                      <w:lang w:val="en-US" w:eastAsia="zh-CN"/>
                    </w:rPr>
                    <m:t>T</m:t>
                  </m:r>
                </m:e>
                <m:sub>
                  <m:r>
                    <w:rPr>
                      <w:rFonts w:ascii="Cambria Math" w:hAnsi="Cambria Math"/>
                      <w:sz w:val="18"/>
                      <w:szCs w:val="18"/>
                      <w:lang w:val="en-US" w:eastAsia="zh-CN"/>
                    </w:rPr>
                    <m:t>proc,2</m:t>
                  </m:r>
                </m:sub>
              </m:sSub>
              <m:r>
                <w:rPr>
                  <w:rFonts w:ascii="Cambria Math" w:hAnsi="Cambria Math"/>
                  <w:sz w:val="18"/>
                  <w:szCs w:val="18"/>
                  <w:lang w:val="en-US" w:eastAsia="zh-CN"/>
                </w:rPr>
                <m:t>+</m:t>
              </m:r>
              <m:sSub>
                <m:sSubPr>
                  <m:ctrlPr>
                    <w:rPr>
                      <w:rFonts w:ascii="Cambria Math" w:hAnsi="Cambria Math"/>
                      <w:i/>
                      <w:sz w:val="18"/>
                      <w:szCs w:val="18"/>
                      <w:lang w:val="en-US" w:eastAsia="zh-CN"/>
                    </w:rPr>
                  </m:ctrlPr>
                </m:sSubPr>
                <m:e>
                  <m:r>
                    <w:rPr>
                      <w:rFonts w:ascii="Cambria Math" w:hAnsi="Cambria Math"/>
                      <w:sz w:val="18"/>
                      <w:szCs w:val="18"/>
                      <w:lang w:val="en-US" w:eastAsia="zh-CN"/>
                    </w:rPr>
                    <m:t>d</m:t>
                  </m:r>
                </m:e>
                <m:sub>
                  <m:r>
                    <w:rPr>
                      <w:rFonts w:ascii="Cambria Math" w:hAnsi="Cambria Math"/>
                      <w:sz w:val="18"/>
                      <w:szCs w:val="18"/>
                      <w:lang w:val="en-US" w:eastAsia="zh-CN"/>
                    </w:rPr>
                    <m:t>1</m:t>
                  </m:r>
                </m:sub>
              </m:sSub>
            </m:oMath>
            <w:r w:rsidRPr="004709A6">
              <w:rPr>
                <w:sz w:val="18"/>
                <w:szCs w:val="18"/>
                <w:lang w:val="en-US" w:eastAsia="zh-CN"/>
              </w:rPr>
              <w:t xml:space="preserve"> </w:t>
            </w:r>
            <w:r w:rsidRPr="004709A6">
              <w:rPr>
                <w:sz w:val="18"/>
                <w:szCs w:val="18"/>
                <w:lang w:val="x-none"/>
              </w:rPr>
              <w:t xml:space="preserve">after </w:t>
            </w:r>
            <w:r w:rsidRPr="004709A6">
              <w:rPr>
                <w:sz w:val="18"/>
                <w:szCs w:val="18"/>
                <w:lang w:val="en-US"/>
              </w:rPr>
              <w:t>a</w:t>
            </w:r>
            <w:r w:rsidRPr="004709A6">
              <w:rPr>
                <w:sz w:val="18"/>
                <w:szCs w:val="18"/>
                <w:lang w:val="x-none"/>
              </w:rPr>
              <w:t xml:space="preserve"> last symbol of </w:t>
            </w:r>
            <w:r w:rsidRPr="004709A6">
              <w:rPr>
                <w:sz w:val="18"/>
                <w:szCs w:val="18"/>
                <w:lang w:val="en-US"/>
              </w:rPr>
              <w:t>the corresponding</w:t>
            </w:r>
            <w:r w:rsidRPr="004709A6">
              <w:rPr>
                <w:sz w:val="18"/>
                <w:szCs w:val="18"/>
                <w:lang w:val="x-none"/>
              </w:rPr>
              <w:t xml:space="preserve"> PDCCH </w:t>
            </w:r>
            <w:r w:rsidRPr="004709A6">
              <w:rPr>
                <w:sz w:val="18"/>
                <w:szCs w:val="18"/>
                <w:lang w:val="en-US"/>
              </w:rPr>
              <w:t>reception</w:t>
            </w:r>
          </w:p>
          <w:p w14:paraId="3A25F0D1" w14:textId="77777777" w:rsidR="00370E0A" w:rsidRPr="004709A6" w:rsidRDefault="00370E0A" w:rsidP="00165002">
            <w:pPr>
              <w:overflowPunct/>
              <w:autoSpaceDE/>
              <w:autoSpaceDN/>
              <w:adjustRightInd/>
              <w:ind w:left="568" w:hanging="284"/>
              <w:textAlignment w:val="auto"/>
              <w:rPr>
                <w:rFonts w:ascii="CG Times (WN)" w:hAnsi="CG Times (WN)"/>
                <w:lang w:val="x-none" w:eastAsia="zh-CN"/>
              </w:rPr>
            </w:pPr>
            <w:r w:rsidRPr="004709A6">
              <w:rPr>
                <w:sz w:val="18"/>
                <w:szCs w:val="18"/>
                <w:lang w:val="en-US"/>
              </w:rPr>
              <w:t>-</w:t>
            </w:r>
            <w:r w:rsidRPr="004709A6">
              <w:rPr>
                <w:sz w:val="18"/>
                <w:szCs w:val="18"/>
                <w:lang w:val="en-US"/>
              </w:rPr>
              <w:tab/>
            </w:r>
            <m:oMath>
              <m:sSub>
                <m:sSubPr>
                  <m:ctrlPr>
                    <w:rPr>
                      <w:rFonts w:ascii="Cambria Math" w:hAnsi="Cambria Math"/>
                      <w:i/>
                      <w:sz w:val="18"/>
                      <w:szCs w:val="18"/>
                      <w:lang w:val="en-US" w:eastAsia="zh-CN"/>
                    </w:rPr>
                  </m:ctrlPr>
                </m:sSubPr>
                <m:e>
                  <m:r>
                    <w:rPr>
                      <w:rFonts w:ascii="Cambria Math" w:hAnsi="Cambria Math"/>
                      <w:sz w:val="18"/>
                      <w:szCs w:val="18"/>
                      <w:lang w:val="en-US" w:eastAsia="zh-CN"/>
                    </w:rPr>
                    <m:t>T</m:t>
                  </m:r>
                </m:e>
                <m:sub>
                  <m:r>
                    <w:rPr>
                      <w:rFonts w:ascii="Cambria Math" w:hAnsi="Cambria Math"/>
                      <w:sz w:val="18"/>
                      <w:szCs w:val="18"/>
                      <w:lang w:val="en-US" w:eastAsia="zh-CN"/>
                    </w:rPr>
                    <m:t>proc,2</m:t>
                  </m:r>
                </m:sub>
              </m:sSub>
              <m:r>
                <w:rPr>
                  <w:rFonts w:ascii="Cambria Math" w:hAnsi="Cambria Math"/>
                  <w:sz w:val="18"/>
                  <w:szCs w:val="18"/>
                  <w:lang w:val="en-US" w:eastAsia="zh-CN"/>
                </w:rPr>
                <m:t xml:space="preserve"> </m:t>
              </m:r>
            </m:oMath>
            <w:r w:rsidRPr="004709A6">
              <w:rPr>
                <w:sz w:val="18"/>
                <w:szCs w:val="18"/>
                <w:lang w:val="x-none"/>
              </w:rPr>
              <w:t xml:space="preserve">is </w:t>
            </w:r>
            <w:r w:rsidRPr="004709A6">
              <w:rPr>
                <w:sz w:val="18"/>
                <w:szCs w:val="18"/>
                <w:lang w:val="en-US"/>
              </w:rPr>
              <w:t>the PUSCH preparation time</w:t>
            </w:r>
            <w:r w:rsidRPr="004709A6">
              <w:rPr>
                <w:sz w:val="18"/>
                <w:szCs w:val="18"/>
                <w:lang w:val="x-none"/>
              </w:rPr>
              <w:t xml:space="preserve"> for </w:t>
            </w:r>
            <w:r w:rsidRPr="004709A6">
              <w:rPr>
                <w:sz w:val="18"/>
                <w:szCs w:val="18"/>
                <w:lang w:val="en-US"/>
              </w:rPr>
              <w:t>a</w:t>
            </w:r>
            <w:r w:rsidRPr="004709A6">
              <w:rPr>
                <w:sz w:val="18"/>
                <w:szCs w:val="18"/>
                <w:lang w:val="x-none"/>
              </w:rPr>
              <w:t xml:space="preserve"> corresponding </w:t>
            </w:r>
            <w:r w:rsidRPr="004709A6">
              <w:rPr>
                <w:sz w:val="18"/>
                <w:szCs w:val="18"/>
                <w:lang w:val="en-US"/>
              </w:rPr>
              <w:t>UE processing</w:t>
            </w:r>
            <w:r w:rsidRPr="004709A6">
              <w:rPr>
                <w:sz w:val="18"/>
                <w:szCs w:val="18"/>
                <w:lang w:val="x-none"/>
              </w:rPr>
              <w:t xml:space="preserve"> capability</w:t>
            </w:r>
            <w:r w:rsidRPr="004709A6">
              <w:rPr>
                <w:sz w:val="18"/>
                <w:szCs w:val="18"/>
                <w:lang w:val="en-US"/>
              </w:rPr>
              <w:t xml:space="preserve"> assuming </w:t>
            </w:r>
            <m:oMath>
              <m:sSub>
                <m:sSubPr>
                  <m:ctrlPr>
                    <w:rPr>
                      <w:rFonts w:ascii="Cambria Math" w:hAnsi="Cambria Math"/>
                      <w:i/>
                      <w:sz w:val="18"/>
                      <w:szCs w:val="18"/>
                      <w:lang w:val="en-US" w:eastAsia="zh-CN"/>
                    </w:rPr>
                  </m:ctrlPr>
                </m:sSubPr>
                <m:e>
                  <m:r>
                    <w:rPr>
                      <w:rFonts w:ascii="Cambria Math" w:hAnsi="Cambria Math"/>
                      <w:sz w:val="18"/>
                      <w:szCs w:val="18"/>
                      <w:lang w:val="en-US" w:eastAsia="zh-CN"/>
                    </w:rPr>
                    <m:t>d</m:t>
                  </m:r>
                </m:e>
                <m:sub>
                  <m:r>
                    <w:rPr>
                      <w:rFonts w:ascii="Cambria Math" w:hAnsi="Cambria Math"/>
                      <w:sz w:val="18"/>
                      <w:szCs w:val="18"/>
                      <w:lang w:val="en-US" w:eastAsia="zh-CN"/>
                    </w:rPr>
                    <m:t>2,1</m:t>
                  </m:r>
                </m:sub>
              </m:sSub>
              <m:r>
                <w:rPr>
                  <w:rFonts w:ascii="Cambria Math" w:hAnsi="Cambria Math"/>
                  <w:sz w:val="18"/>
                  <w:szCs w:val="18"/>
                  <w:lang w:val="en-US" w:eastAsia="zh-CN"/>
                </w:rPr>
                <m:t>=0</m:t>
              </m:r>
            </m:oMath>
            <w:r w:rsidRPr="004709A6">
              <w:rPr>
                <w:sz w:val="18"/>
                <w:szCs w:val="18"/>
                <w:lang w:val="en-US" w:eastAsia="zh-CN"/>
              </w:rPr>
              <w:t xml:space="preserve"> [6, TS 38.214], based on</w:t>
            </w:r>
            <w:r w:rsidRPr="004709A6">
              <w:rPr>
                <w:sz w:val="18"/>
                <w:szCs w:val="18"/>
                <w:lang w:val="en-US"/>
              </w:rPr>
              <w:t xml:space="preserve"> </w:t>
            </w:r>
            <m:oMath>
              <m:r>
                <w:rPr>
                  <w:rFonts w:ascii="Cambria Math" w:hAnsi="Cambria Math"/>
                  <w:sz w:val="18"/>
                  <w:szCs w:val="18"/>
                  <w:lang w:val="en-US"/>
                </w:rPr>
                <m:t>μ</m:t>
              </m:r>
            </m:oMath>
            <w:r w:rsidRPr="004709A6">
              <w:rPr>
                <w:sz w:val="18"/>
                <w:szCs w:val="18"/>
                <w:lang w:val="en-US"/>
              </w:rPr>
              <w:t xml:space="preserve"> and </w:t>
            </w:r>
            <m:oMath>
              <m:sSub>
                <m:sSubPr>
                  <m:ctrlPr>
                    <w:rPr>
                      <w:rFonts w:ascii="Cambria Math" w:hAnsi="Cambria Math"/>
                      <w:i/>
                      <w:sz w:val="18"/>
                      <w:szCs w:val="18"/>
                      <w:lang w:val="en-US"/>
                    </w:rPr>
                  </m:ctrlPr>
                </m:sSubPr>
                <m:e>
                  <m:r>
                    <w:rPr>
                      <w:rFonts w:ascii="Cambria Math" w:hAnsi="Cambria Math"/>
                      <w:sz w:val="18"/>
                      <w:szCs w:val="18"/>
                      <w:lang w:val="en-US"/>
                    </w:rPr>
                    <m:t>N</m:t>
                  </m:r>
                </m:e>
                <m:sub>
                  <m:r>
                    <w:rPr>
                      <w:rFonts w:ascii="Cambria Math" w:hAnsi="Cambria Math"/>
                      <w:sz w:val="18"/>
                      <w:szCs w:val="18"/>
                      <w:lang w:val="en-US"/>
                    </w:rPr>
                    <m:t>2</m:t>
                  </m:r>
                </m:sub>
              </m:sSub>
            </m:oMath>
            <w:r w:rsidRPr="004709A6">
              <w:rPr>
                <w:sz w:val="18"/>
                <w:szCs w:val="18"/>
                <w:lang w:val="en-US"/>
              </w:rPr>
              <w:t xml:space="preserve"> as subsequently defined in this Clause, </w:t>
            </w:r>
            <w:r w:rsidRPr="004709A6">
              <w:rPr>
                <w:sz w:val="18"/>
                <w:szCs w:val="18"/>
                <w:lang w:val="x-none"/>
              </w:rPr>
              <w:t xml:space="preserve">and </w:t>
            </w:r>
            <m:oMath>
              <m:sSub>
                <m:sSubPr>
                  <m:ctrlPr>
                    <w:rPr>
                      <w:rFonts w:ascii="Cambria Math" w:hAnsi="Cambria Math"/>
                      <w:i/>
                      <w:sz w:val="18"/>
                      <w:szCs w:val="18"/>
                      <w:lang w:val="en-US" w:eastAsia="zh-CN"/>
                    </w:rPr>
                  </m:ctrlPr>
                </m:sSubPr>
                <m:e>
                  <m:r>
                    <w:rPr>
                      <w:rFonts w:ascii="Cambria Math" w:hAnsi="Cambria Math"/>
                      <w:sz w:val="18"/>
                      <w:szCs w:val="18"/>
                      <w:lang w:val="en-US" w:eastAsia="zh-CN"/>
                    </w:rPr>
                    <m:t>d</m:t>
                  </m:r>
                </m:e>
                <m:sub>
                  <m:r>
                    <w:rPr>
                      <w:rFonts w:ascii="Cambria Math" w:hAnsi="Cambria Math"/>
                      <w:sz w:val="18"/>
                      <w:szCs w:val="18"/>
                      <w:lang w:val="en-US" w:eastAsia="zh-CN"/>
                    </w:rPr>
                    <m:t>1</m:t>
                  </m:r>
                </m:sub>
              </m:sSub>
            </m:oMath>
            <w:r w:rsidRPr="004709A6">
              <w:rPr>
                <w:sz w:val="18"/>
                <w:szCs w:val="18"/>
                <w:lang w:val="x-none"/>
              </w:rPr>
              <w:t xml:space="preserve"> is determined by </w:t>
            </w:r>
            <w:r w:rsidRPr="004709A6">
              <w:rPr>
                <w:sz w:val="18"/>
                <w:szCs w:val="18"/>
                <w:lang w:val="en-US"/>
              </w:rPr>
              <w:t>a</w:t>
            </w:r>
            <w:r w:rsidRPr="004709A6">
              <w:rPr>
                <w:sz w:val="18"/>
                <w:szCs w:val="18"/>
                <w:lang w:val="x-none"/>
              </w:rPr>
              <w:t xml:space="preserve"> reported UE capability</w:t>
            </w:r>
          </w:p>
        </w:tc>
      </w:tr>
    </w:tbl>
    <w:p w14:paraId="43773587" w14:textId="77777777" w:rsidR="00370E0A" w:rsidRDefault="00370E0A" w:rsidP="00370E0A">
      <w:pPr>
        <w:spacing w:after="0"/>
        <w:jc w:val="both"/>
        <w:rPr>
          <w:b/>
          <w:szCs w:val="22"/>
          <w:lang w:val="en-US" w:eastAsia="zh-CN"/>
        </w:rPr>
      </w:pPr>
    </w:p>
    <w:p w14:paraId="4F4D6504" w14:textId="6A3C9611" w:rsidR="00370E0A" w:rsidRDefault="00370E0A" w:rsidP="00370E0A">
      <w:pPr>
        <w:spacing w:after="0"/>
        <w:jc w:val="both"/>
        <w:rPr>
          <w:bCs/>
          <w:szCs w:val="22"/>
          <w:lang w:val="en-US" w:eastAsia="zh-CN"/>
        </w:rPr>
      </w:pPr>
      <w:r>
        <w:rPr>
          <w:bCs/>
          <w:szCs w:val="22"/>
          <w:lang w:val="en-US" w:eastAsia="zh-CN"/>
        </w:rPr>
        <w:t>However, this CR seems to be only considering the scenarios where the high-priority channel(s) is dynamically scheduled by PDCCH. Since the agreement copied above is not restricted to such scenarios, meaning that it would also apply to the scenarios where the high-priority channel(s) is configured (i.e. doesn’t have a corresponding PDCCH)</w:t>
      </w:r>
      <w:r w:rsidR="008F6813">
        <w:rPr>
          <w:bCs/>
          <w:szCs w:val="22"/>
          <w:lang w:val="en-US" w:eastAsia="zh-CN"/>
        </w:rPr>
        <w:t>,</w:t>
      </w:r>
      <w:r>
        <w:rPr>
          <w:bCs/>
          <w:szCs w:val="22"/>
          <w:lang w:val="en-US" w:eastAsia="zh-CN"/>
        </w:rPr>
        <w:t xml:space="preserve"> </w:t>
      </w:r>
      <w:r w:rsidR="008F6813">
        <w:rPr>
          <w:bCs/>
          <w:szCs w:val="22"/>
          <w:lang w:val="en-US" w:eastAsia="zh-CN"/>
        </w:rPr>
        <w:t>thus</w:t>
      </w:r>
      <w:r>
        <w:rPr>
          <w:bCs/>
          <w:szCs w:val="22"/>
          <w:lang w:val="en-US" w:eastAsia="zh-CN"/>
        </w:rPr>
        <w:t xml:space="preserve"> the agreement should also be reflected to these latter scenarios in the specifications.</w:t>
      </w:r>
    </w:p>
    <w:p w14:paraId="672936A6" w14:textId="77777777" w:rsidR="00370E0A" w:rsidRDefault="00370E0A" w:rsidP="00370E0A">
      <w:pPr>
        <w:spacing w:after="0"/>
        <w:jc w:val="both"/>
        <w:rPr>
          <w:bCs/>
          <w:szCs w:val="22"/>
          <w:lang w:val="en-US" w:eastAsia="zh-CN"/>
        </w:rPr>
      </w:pPr>
    </w:p>
    <w:p w14:paraId="3322633C" w14:textId="051966FE" w:rsidR="00370E0A" w:rsidRPr="005B68ED" w:rsidRDefault="00370E0A" w:rsidP="00370E0A">
      <w:pPr>
        <w:rPr>
          <w:b/>
          <w:bCs/>
        </w:rPr>
      </w:pPr>
      <w:r w:rsidRPr="00BD437D">
        <w:rPr>
          <w:b/>
          <w:bCs/>
        </w:rPr>
        <w:t xml:space="preserve">Proposal </w:t>
      </w:r>
      <w:r>
        <w:rPr>
          <w:b/>
          <w:bCs/>
        </w:rPr>
        <w:t>3.1</w:t>
      </w:r>
      <w:r w:rsidRPr="00BD437D">
        <w:rPr>
          <w:b/>
          <w:bCs/>
        </w:rPr>
        <w:t>: A</w:t>
      </w:r>
      <w:r w:rsidRPr="00BD437D">
        <w:rPr>
          <w:b/>
        </w:rPr>
        <w:t xml:space="preserve">dopt the following draft CR to </w:t>
      </w:r>
      <w:r>
        <w:rPr>
          <w:b/>
        </w:rPr>
        <w:t>clarify that</w:t>
      </w:r>
      <w:r w:rsidRPr="00BD437D">
        <w:t xml:space="preserve"> </w:t>
      </w:r>
      <w:r w:rsidRPr="00BD437D">
        <w:rPr>
          <w:b/>
        </w:rPr>
        <w:t xml:space="preserve">the handling of collisions with DL symbols and SSB is done on the remaining </w:t>
      </w:r>
      <w:r>
        <w:rPr>
          <w:b/>
        </w:rPr>
        <w:t xml:space="preserve">PUCCH/PUSCH </w:t>
      </w:r>
      <w:r w:rsidRPr="00BD437D">
        <w:rPr>
          <w:b/>
        </w:rPr>
        <w:t>channels after applying intra-UE multiplexing</w:t>
      </w:r>
      <w:r>
        <w:rPr>
          <w:b/>
        </w:rPr>
        <w:t>/</w:t>
      </w:r>
      <w:r w:rsidRPr="00BD437D">
        <w:rPr>
          <w:b/>
        </w:rPr>
        <w:t xml:space="preserve">prioritization </w:t>
      </w:r>
      <w:r>
        <w:rPr>
          <w:b/>
        </w:rPr>
        <w:t xml:space="preserve">also for the scenarios where high-priority channel(s) is configured </w:t>
      </w:r>
      <w:r w:rsidRPr="00BD437D">
        <w:rPr>
          <w:b/>
        </w:rPr>
        <w:t>(</w:t>
      </w:r>
      <w:r w:rsidRPr="00BD437D">
        <w:rPr>
          <w:b/>
          <w:color w:val="00B050"/>
        </w:rPr>
        <w:t>changes in green, to be shown as track changes in the final CR</w:t>
      </w:r>
      <w:r w:rsidRPr="00BD437D">
        <w:rPr>
          <w:b/>
        </w:rPr>
        <w:t>).</w:t>
      </w:r>
      <w:r w:rsidRPr="00BD437D">
        <w:t xml:space="preserve"> </w:t>
      </w:r>
    </w:p>
    <w:p w14:paraId="4945C1F9" w14:textId="77777777" w:rsidR="00370E0A" w:rsidRPr="00BD437D" w:rsidRDefault="00370E0A" w:rsidP="00370E0A">
      <w:pPr>
        <w:keepNext/>
        <w:keepLines/>
        <w:overflowPunct/>
        <w:autoSpaceDE/>
        <w:autoSpaceDN/>
        <w:adjustRightInd/>
        <w:spacing w:before="180"/>
        <w:ind w:left="1134" w:hanging="1134"/>
        <w:textAlignment w:val="auto"/>
        <w:outlineLvl w:val="1"/>
        <w:rPr>
          <w:rFonts w:ascii="Arial" w:hAnsi="Arial"/>
          <w:sz w:val="32"/>
          <w:highlight w:val="yellow"/>
          <w:lang w:val="en-US" w:eastAsia="zh-CN"/>
        </w:rPr>
      </w:pPr>
      <w:r w:rsidRPr="00BD437D">
        <w:rPr>
          <w:rFonts w:ascii="Arial" w:hAnsi="Arial"/>
          <w:sz w:val="32"/>
          <w:highlight w:val="yellow"/>
          <w:lang w:val="en-US" w:eastAsia="zh-CN"/>
        </w:rPr>
        <w:t>Draft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0E0A" w:rsidRPr="00BD437D" w14:paraId="75533A54" w14:textId="77777777" w:rsidTr="00165002">
        <w:tc>
          <w:tcPr>
            <w:tcW w:w="9641" w:type="dxa"/>
            <w:gridSpan w:val="9"/>
            <w:tcBorders>
              <w:top w:val="single" w:sz="4" w:space="0" w:color="auto"/>
              <w:left w:val="single" w:sz="4" w:space="0" w:color="auto"/>
              <w:right w:val="single" w:sz="4" w:space="0" w:color="auto"/>
            </w:tcBorders>
          </w:tcPr>
          <w:p w14:paraId="142F4ABF" w14:textId="77777777" w:rsidR="00370E0A" w:rsidRPr="00BD437D" w:rsidRDefault="00370E0A" w:rsidP="00165002">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370E0A" w:rsidRPr="00BD437D" w14:paraId="1627697D" w14:textId="77777777" w:rsidTr="00165002">
        <w:tc>
          <w:tcPr>
            <w:tcW w:w="9641" w:type="dxa"/>
            <w:gridSpan w:val="9"/>
            <w:tcBorders>
              <w:left w:val="single" w:sz="4" w:space="0" w:color="auto"/>
              <w:right w:val="single" w:sz="4" w:space="0" w:color="auto"/>
            </w:tcBorders>
          </w:tcPr>
          <w:p w14:paraId="14F1AA85" w14:textId="77777777" w:rsidR="00370E0A" w:rsidRPr="00BD437D" w:rsidRDefault="00370E0A" w:rsidP="00165002">
            <w:pPr>
              <w:overflowPunct/>
              <w:autoSpaceDE/>
              <w:autoSpaceDN/>
              <w:adjustRightInd/>
              <w:spacing w:after="0"/>
              <w:jc w:val="center"/>
              <w:textAlignment w:val="auto"/>
              <w:rPr>
                <w:rFonts w:ascii="Arial" w:hAnsi="Arial"/>
                <w:noProof/>
                <w:lang w:val="en-US"/>
              </w:rPr>
            </w:pPr>
            <w:r w:rsidRPr="00BD437D">
              <w:rPr>
                <w:rFonts w:ascii="Arial" w:hAnsi="Arial"/>
                <w:b/>
                <w:noProof/>
                <w:sz w:val="32"/>
                <w:highlight w:val="yellow"/>
                <w:lang w:val="en-US"/>
              </w:rPr>
              <w:t>[DRAFT]</w:t>
            </w:r>
            <w:r w:rsidRPr="00BD437D">
              <w:rPr>
                <w:rFonts w:ascii="Arial" w:hAnsi="Arial"/>
                <w:b/>
                <w:noProof/>
                <w:sz w:val="32"/>
                <w:lang w:val="en-US"/>
              </w:rPr>
              <w:t xml:space="preserve"> CHANGE REQUEST</w:t>
            </w:r>
          </w:p>
        </w:tc>
      </w:tr>
      <w:tr w:rsidR="00370E0A" w:rsidRPr="00BD437D" w14:paraId="77CB35F3" w14:textId="77777777" w:rsidTr="00165002">
        <w:tc>
          <w:tcPr>
            <w:tcW w:w="9641" w:type="dxa"/>
            <w:gridSpan w:val="9"/>
            <w:tcBorders>
              <w:left w:val="single" w:sz="4" w:space="0" w:color="auto"/>
              <w:right w:val="single" w:sz="4" w:space="0" w:color="auto"/>
            </w:tcBorders>
          </w:tcPr>
          <w:p w14:paraId="0106AA98"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r>
      <w:tr w:rsidR="00370E0A" w:rsidRPr="00BD437D" w14:paraId="12C142C4" w14:textId="77777777" w:rsidTr="00165002">
        <w:tc>
          <w:tcPr>
            <w:tcW w:w="142" w:type="dxa"/>
            <w:tcBorders>
              <w:left w:val="single" w:sz="4" w:space="0" w:color="auto"/>
            </w:tcBorders>
          </w:tcPr>
          <w:p w14:paraId="49E195FA" w14:textId="77777777" w:rsidR="00370E0A" w:rsidRPr="00BD437D" w:rsidRDefault="00370E0A" w:rsidP="00165002">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6E437002" w14:textId="77777777" w:rsidR="00370E0A" w:rsidRPr="00BD437D" w:rsidRDefault="00370E0A" w:rsidP="00165002">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2C2CF4EA" w14:textId="77777777" w:rsidR="00370E0A" w:rsidRPr="00BD437D" w:rsidRDefault="00370E0A" w:rsidP="00165002">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53BC75F8" w14:textId="77777777" w:rsidR="00370E0A" w:rsidRPr="00BD437D" w:rsidRDefault="00370E0A" w:rsidP="00165002">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w:t>
            </w:r>
          </w:p>
        </w:tc>
        <w:tc>
          <w:tcPr>
            <w:tcW w:w="709" w:type="dxa"/>
          </w:tcPr>
          <w:p w14:paraId="00069772" w14:textId="77777777" w:rsidR="00370E0A" w:rsidRPr="00BD437D" w:rsidRDefault="00370E0A" w:rsidP="00165002">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17EC968E" w14:textId="77777777" w:rsidR="00370E0A" w:rsidRPr="00BD437D" w:rsidRDefault="00370E0A" w:rsidP="00165002">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6A588A85" w14:textId="77777777" w:rsidR="00370E0A" w:rsidRPr="00BD437D" w:rsidRDefault="00370E0A" w:rsidP="00165002">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61C6FC01" w14:textId="77777777" w:rsidR="00370E0A" w:rsidRPr="00BD437D" w:rsidRDefault="00370E0A" w:rsidP="00165002">
            <w:pPr>
              <w:overflowPunct/>
              <w:autoSpaceDE/>
              <w:autoSpaceDN/>
              <w:adjustRightInd/>
              <w:spacing w:after="0"/>
              <w:jc w:val="center"/>
              <w:textAlignment w:val="auto"/>
              <w:rPr>
                <w:rFonts w:ascii="Arial" w:hAnsi="Arial"/>
                <w:noProof/>
                <w:sz w:val="28"/>
                <w:lang w:val="en-US"/>
              </w:rPr>
            </w:pPr>
            <w:r w:rsidRPr="00BD437D">
              <w:rPr>
                <w:rFonts w:ascii="Arial" w:hAnsi="Arial"/>
                <w:b/>
                <w:noProof/>
                <w:sz w:val="28"/>
                <w:lang w:val="en-US"/>
              </w:rPr>
              <w:t>16.</w:t>
            </w:r>
            <w:r>
              <w:rPr>
                <w:rFonts w:ascii="Arial" w:hAnsi="Arial"/>
                <w:b/>
                <w:noProof/>
                <w:sz w:val="28"/>
                <w:lang w:val="en-US"/>
              </w:rPr>
              <w:t>5</w:t>
            </w:r>
            <w:r w:rsidRPr="00BD437D">
              <w:rPr>
                <w:rFonts w:ascii="Arial" w:hAnsi="Arial"/>
                <w:b/>
                <w:noProof/>
                <w:sz w:val="28"/>
                <w:lang w:val="en-US"/>
              </w:rPr>
              <w:t>.0</w:t>
            </w:r>
          </w:p>
        </w:tc>
        <w:tc>
          <w:tcPr>
            <w:tcW w:w="143" w:type="dxa"/>
            <w:tcBorders>
              <w:right w:val="single" w:sz="4" w:space="0" w:color="auto"/>
            </w:tcBorders>
          </w:tcPr>
          <w:p w14:paraId="29BEAB60" w14:textId="77777777" w:rsidR="00370E0A" w:rsidRPr="00BD437D" w:rsidRDefault="00370E0A" w:rsidP="00165002">
            <w:pPr>
              <w:overflowPunct/>
              <w:autoSpaceDE/>
              <w:autoSpaceDN/>
              <w:adjustRightInd/>
              <w:spacing w:after="0"/>
              <w:textAlignment w:val="auto"/>
              <w:rPr>
                <w:rFonts w:ascii="Arial" w:hAnsi="Arial"/>
                <w:noProof/>
                <w:lang w:val="en-US"/>
              </w:rPr>
            </w:pPr>
          </w:p>
        </w:tc>
      </w:tr>
      <w:tr w:rsidR="00370E0A" w:rsidRPr="00BD437D" w14:paraId="5F4CECF7" w14:textId="77777777" w:rsidTr="00165002">
        <w:tc>
          <w:tcPr>
            <w:tcW w:w="9641" w:type="dxa"/>
            <w:gridSpan w:val="9"/>
            <w:tcBorders>
              <w:left w:val="single" w:sz="4" w:space="0" w:color="auto"/>
              <w:right w:val="single" w:sz="4" w:space="0" w:color="auto"/>
            </w:tcBorders>
          </w:tcPr>
          <w:p w14:paraId="1B2B1838" w14:textId="77777777" w:rsidR="00370E0A" w:rsidRPr="00BD437D" w:rsidRDefault="00370E0A" w:rsidP="00165002">
            <w:pPr>
              <w:overflowPunct/>
              <w:autoSpaceDE/>
              <w:autoSpaceDN/>
              <w:adjustRightInd/>
              <w:spacing w:after="0"/>
              <w:textAlignment w:val="auto"/>
              <w:rPr>
                <w:rFonts w:ascii="Arial" w:hAnsi="Arial"/>
                <w:noProof/>
                <w:lang w:val="en-US"/>
              </w:rPr>
            </w:pPr>
          </w:p>
        </w:tc>
      </w:tr>
      <w:tr w:rsidR="00370E0A" w:rsidRPr="00BD437D" w14:paraId="173EAA3A" w14:textId="77777777" w:rsidTr="00165002">
        <w:tc>
          <w:tcPr>
            <w:tcW w:w="9641" w:type="dxa"/>
            <w:gridSpan w:val="9"/>
            <w:tcBorders>
              <w:top w:val="single" w:sz="4" w:space="0" w:color="auto"/>
            </w:tcBorders>
          </w:tcPr>
          <w:p w14:paraId="252BAAA8" w14:textId="77777777" w:rsidR="00370E0A" w:rsidRPr="00BD437D" w:rsidRDefault="00370E0A" w:rsidP="00165002">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lastRenderedPageBreak/>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370E0A" w:rsidRPr="00BD437D" w14:paraId="7B4EB9AE" w14:textId="77777777" w:rsidTr="00165002">
        <w:tc>
          <w:tcPr>
            <w:tcW w:w="9641" w:type="dxa"/>
            <w:gridSpan w:val="9"/>
          </w:tcPr>
          <w:p w14:paraId="5A153994"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r>
    </w:tbl>
    <w:p w14:paraId="16363D07" w14:textId="77777777" w:rsidR="00370E0A" w:rsidRPr="00BD437D" w:rsidRDefault="00370E0A" w:rsidP="00370E0A">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0E0A" w:rsidRPr="00BD437D" w14:paraId="2053A037" w14:textId="77777777" w:rsidTr="00165002">
        <w:tc>
          <w:tcPr>
            <w:tcW w:w="2835" w:type="dxa"/>
          </w:tcPr>
          <w:p w14:paraId="39CFEFEA" w14:textId="77777777" w:rsidR="00370E0A" w:rsidRPr="00BD437D" w:rsidRDefault="00370E0A" w:rsidP="00165002">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7933AA96" w14:textId="77777777" w:rsidR="00370E0A" w:rsidRPr="00BD437D" w:rsidRDefault="00370E0A" w:rsidP="00165002">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2440BD" w14:textId="77777777" w:rsidR="00370E0A" w:rsidRPr="00BD437D" w:rsidRDefault="00370E0A" w:rsidP="00165002">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5FD4836D" w14:textId="77777777" w:rsidR="00370E0A" w:rsidRPr="00BD437D" w:rsidRDefault="00370E0A" w:rsidP="0016500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C2D498" w14:textId="77777777" w:rsidR="00370E0A" w:rsidRPr="00BD437D" w:rsidRDefault="00370E0A" w:rsidP="0016500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2B62CFEB" w14:textId="77777777" w:rsidR="00370E0A" w:rsidRPr="00BD437D" w:rsidRDefault="00370E0A" w:rsidP="0016500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CF383A" w14:textId="77777777" w:rsidR="00370E0A" w:rsidRPr="00BD437D" w:rsidRDefault="00370E0A" w:rsidP="0016500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10ACB1FC" w14:textId="77777777" w:rsidR="00370E0A" w:rsidRPr="00BD437D" w:rsidRDefault="00370E0A" w:rsidP="00165002">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4CAC4" w14:textId="77777777" w:rsidR="00370E0A" w:rsidRPr="00BD437D" w:rsidRDefault="00370E0A" w:rsidP="00165002">
            <w:pPr>
              <w:overflowPunct/>
              <w:autoSpaceDE/>
              <w:autoSpaceDN/>
              <w:adjustRightInd/>
              <w:spacing w:after="0"/>
              <w:jc w:val="center"/>
              <w:textAlignment w:val="auto"/>
              <w:rPr>
                <w:rFonts w:ascii="Arial" w:hAnsi="Arial"/>
                <w:b/>
                <w:bCs/>
                <w:caps/>
                <w:noProof/>
                <w:lang w:val="en-US"/>
              </w:rPr>
            </w:pPr>
          </w:p>
        </w:tc>
      </w:tr>
    </w:tbl>
    <w:p w14:paraId="43361DBF" w14:textId="77777777" w:rsidR="00370E0A" w:rsidRPr="00BD437D" w:rsidRDefault="00370E0A" w:rsidP="00370E0A">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0E0A" w:rsidRPr="00BD437D" w14:paraId="7A9278CD" w14:textId="77777777" w:rsidTr="00165002">
        <w:tc>
          <w:tcPr>
            <w:tcW w:w="9640" w:type="dxa"/>
            <w:gridSpan w:val="11"/>
          </w:tcPr>
          <w:p w14:paraId="0E1FF1F8"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r>
      <w:tr w:rsidR="00370E0A" w:rsidRPr="00BD437D" w14:paraId="3F44E6FA" w14:textId="77777777" w:rsidTr="00165002">
        <w:tc>
          <w:tcPr>
            <w:tcW w:w="1843" w:type="dxa"/>
            <w:tcBorders>
              <w:top w:val="single" w:sz="4" w:space="0" w:color="auto"/>
              <w:left w:val="single" w:sz="4" w:space="0" w:color="auto"/>
            </w:tcBorders>
          </w:tcPr>
          <w:p w14:paraId="60315C23" w14:textId="77777777" w:rsidR="00370E0A" w:rsidRPr="00BD437D" w:rsidRDefault="00370E0A" w:rsidP="0016500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60A89ABB" w14:textId="77777777" w:rsidR="00370E0A" w:rsidRPr="00BD437D" w:rsidRDefault="00370E0A" w:rsidP="00165002">
            <w:pPr>
              <w:overflowPunct/>
              <w:autoSpaceDE/>
              <w:autoSpaceDN/>
              <w:adjustRightInd/>
              <w:spacing w:after="0"/>
              <w:textAlignment w:val="auto"/>
              <w:rPr>
                <w:rFonts w:ascii="Arial" w:hAnsi="Arial"/>
                <w:lang w:val="en-US"/>
              </w:rPr>
            </w:pPr>
            <w:r w:rsidRPr="00BD437D">
              <w:rPr>
                <w:rFonts w:ascii="Arial" w:hAnsi="Arial"/>
                <w:lang w:val="en-US"/>
              </w:rPr>
              <w:t xml:space="preserve">Handling of SSB/DL symbols for overlapping configured </w:t>
            </w:r>
            <w:r>
              <w:rPr>
                <w:rFonts w:ascii="Arial" w:hAnsi="Arial"/>
                <w:lang w:val="en-US"/>
              </w:rPr>
              <w:t xml:space="preserve">HP </w:t>
            </w:r>
            <w:r w:rsidRPr="00BD437D">
              <w:rPr>
                <w:rFonts w:ascii="Arial" w:hAnsi="Arial"/>
                <w:lang w:val="en-US"/>
              </w:rPr>
              <w:t>PUCCH</w:t>
            </w:r>
            <w:r>
              <w:rPr>
                <w:rFonts w:ascii="Arial" w:hAnsi="Arial"/>
                <w:lang w:val="en-US"/>
              </w:rPr>
              <w:t>/</w:t>
            </w:r>
            <w:r w:rsidRPr="00BD437D">
              <w:rPr>
                <w:rFonts w:ascii="Arial" w:hAnsi="Arial"/>
                <w:lang w:val="en-US"/>
              </w:rPr>
              <w:t>PUSCH</w:t>
            </w:r>
          </w:p>
        </w:tc>
      </w:tr>
      <w:tr w:rsidR="00370E0A" w:rsidRPr="00BD437D" w14:paraId="29F6ADDA" w14:textId="77777777" w:rsidTr="00165002">
        <w:tc>
          <w:tcPr>
            <w:tcW w:w="1843" w:type="dxa"/>
            <w:tcBorders>
              <w:left w:val="single" w:sz="4" w:space="0" w:color="auto"/>
            </w:tcBorders>
          </w:tcPr>
          <w:p w14:paraId="515DE600" w14:textId="77777777" w:rsidR="00370E0A" w:rsidRPr="00BD437D" w:rsidRDefault="00370E0A" w:rsidP="0016500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1A4D7E65"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r>
      <w:tr w:rsidR="00370E0A" w:rsidRPr="00BD437D" w14:paraId="17CAD05F" w14:textId="77777777" w:rsidTr="00165002">
        <w:tc>
          <w:tcPr>
            <w:tcW w:w="1843" w:type="dxa"/>
            <w:tcBorders>
              <w:left w:val="single" w:sz="4" w:space="0" w:color="auto"/>
            </w:tcBorders>
          </w:tcPr>
          <w:p w14:paraId="777850C5" w14:textId="77777777" w:rsidR="00370E0A" w:rsidRPr="00BD437D" w:rsidRDefault="00370E0A" w:rsidP="0016500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5DBF87D5" w14:textId="77777777" w:rsidR="00370E0A" w:rsidRPr="00BD437D" w:rsidRDefault="00370E0A" w:rsidP="00165002">
            <w:pPr>
              <w:overflowPunct/>
              <w:autoSpaceDE/>
              <w:autoSpaceDN/>
              <w:adjustRightInd/>
              <w:spacing w:after="0"/>
              <w:textAlignment w:val="auto"/>
              <w:rPr>
                <w:rFonts w:ascii="Arial" w:hAnsi="Arial"/>
                <w:noProof/>
                <w:lang w:val="en-US"/>
              </w:rPr>
            </w:pPr>
            <w:r w:rsidRPr="00BD437D">
              <w:rPr>
                <w:rFonts w:ascii="Arial" w:hAnsi="Arial"/>
                <w:noProof/>
                <w:lang w:val="en-US"/>
              </w:rPr>
              <w:t>Nokia</w:t>
            </w:r>
          </w:p>
        </w:tc>
      </w:tr>
      <w:tr w:rsidR="00370E0A" w:rsidRPr="00BD437D" w14:paraId="048FAD1A" w14:textId="77777777" w:rsidTr="00165002">
        <w:tc>
          <w:tcPr>
            <w:tcW w:w="1843" w:type="dxa"/>
            <w:tcBorders>
              <w:left w:val="single" w:sz="4" w:space="0" w:color="auto"/>
            </w:tcBorders>
          </w:tcPr>
          <w:p w14:paraId="5AA885C1" w14:textId="77777777" w:rsidR="00370E0A" w:rsidRPr="00BD437D" w:rsidRDefault="00370E0A" w:rsidP="0016500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0E2034A1" w14:textId="77777777" w:rsidR="00370E0A" w:rsidRPr="00BD437D" w:rsidRDefault="00370E0A" w:rsidP="00165002">
            <w:pPr>
              <w:overflowPunct/>
              <w:autoSpaceDE/>
              <w:autoSpaceDN/>
              <w:adjustRightInd/>
              <w:spacing w:after="0"/>
              <w:ind w:left="100"/>
              <w:textAlignment w:val="auto"/>
              <w:rPr>
                <w:rFonts w:ascii="Arial" w:hAnsi="Arial"/>
                <w:noProof/>
                <w:lang w:val="en-US"/>
              </w:rPr>
            </w:pPr>
          </w:p>
        </w:tc>
      </w:tr>
      <w:tr w:rsidR="00370E0A" w:rsidRPr="00BD437D" w14:paraId="0B105E07" w14:textId="77777777" w:rsidTr="00165002">
        <w:tc>
          <w:tcPr>
            <w:tcW w:w="1843" w:type="dxa"/>
            <w:tcBorders>
              <w:left w:val="single" w:sz="4" w:space="0" w:color="auto"/>
            </w:tcBorders>
          </w:tcPr>
          <w:p w14:paraId="16F08328" w14:textId="77777777" w:rsidR="00370E0A" w:rsidRPr="00BD437D" w:rsidRDefault="00370E0A" w:rsidP="0016500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23E45EAA"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r>
      <w:tr w:rsidR="00370E0A" w:rsidRPr="00BD437D" w14:paraId="4DE3FF59" w14:textId="77777777" w:rsidTr="00165002">
        <w:tc>
          <w:tcPr>
            <w:tcW w:w="1843" w:type="dxa"/>
            <w:tcBorders>
              <w:left w:val="single" w:sz="4" w:space="0" w:color="auto"/>
            </w:tcBorders>
          </w:tcPr>
          <w:p w14:paraId="0DF3E3D9" w14:textId="77777777" w:rsidR="00370E0A" w:rsidRPr="00BD437D" w:rsidRDefault="00370E0A" w:rsidP="0016500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6078C33D" w14:textId="77777777" w:rsidR="00370E0A" w:rsidRPr="00BD437D" w:rsidRDefault="00370E0A" w:rsidP="00165002">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w:t>
            </w:r>
            <w:r w:rsidRPr="00BD437D">
              <w:rPr>
                <w:rFonts w:ascii="Arial" w:hAnsi="Arial"/>
                <w:lang w:val="en-US"/>
              </w:rPr>
              <w:t xml:space="preserve"> </w:t>
            </w:r>
            <w:r w:rsidRPr="00BD437D">
              <w:rPr>
                <w:rFonts w:ascii="Arial" w:hAnsi="Arial"/>
                <w:noProof/>
                <w:lang w:val="en-US"/>
              </w:rPr>
              <w:t>L1enh_URLLC-Core</w:t>
            </w:r>
            <w:r w:rsidRPr="00BD437D">
              <w:rPr>
                <w:rFonts w:ascii="Arial" w:hAnsi="Arial"/>
                <w:noProof/>
                <w:lang w:val="en-US"/>
              </w:rPr>
              <w:fldChar w:fldCharType="end"/>
            </w:r>
          </w:p>
        </w:tc>
        <w:tc>
          <w:tcPr>
            <w:tcW w:w="567" w:type="dxa"/>
            <w:tcBorders>
              <w:left w:val="nil"/>
            </w:tcBorders>
          </w:tcPr>
          <w:p w14:paraId="13E6D8F9" w14:textId="77777777" w:rsidR="00370E0A" w:rsidRPr="00BD437D" w:rsidRDefault="00370E0A" w:rsidP="00165002">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1A1E8BD2" w14:textId="77777777" w:rsidR="00370E0A" w:rsidRPr="00BD437D" w:rsidRDefault="00370E0A" w:rsidP="00165002">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20E6B615" w14:textId="77777777" w:rsidR="00370E0A" w:rsidRPr="00BD437D" w:rsidRDefault="00370E0A" w:rsidP="00165002">
            <w:pPr>
              <w:overflowPunct/>
              <w:autoSpaceDE/>
              <w:autoSpaceDN/>
              <w:adjustRightInd/>
              <w:spacing w:after="0"/>
              <w:ind w:left="100"/>
              <w:textAlignment w:val="auto"/>
              <w:rPr>
                <w:rFonts w:ascii="Arial" w:hAnsi="Arial"/>
                <w:noProof/>
                <w:lang w:val="en-US"/>
              </w:rPr>
            </w:pPr>
            <w:r w:rsidRPr="00BD437D">
              <w:rPr>
                <w:rFonts w:ascii="Arial" w:hAnsi="Arial"/>
                <w:lang w:val="en-US"/>
              </w:rPr>
              <w:t>2021-0</w:t>
            </w:r>
            <w:r>
              <w:rPr>
                <w:rFonts w:ascii="Arial" w:hAnsi="Arial"/>
                <w:lang w:val="en-US"/>
              </w:rPr>
              <w:t>5</w:t>
            </w:r>
            <w:r w:rsidRPr="00BD437D">
              <w:rPr>
                <w:rFonts w:ascii="Arial" w:hAnsi="Arial"/>
                <w:lang w:val="en-US"/>
              </w:rPr>
              <w:t>-</w:t>
            </w:r>
            <w:r w:rsidRPr="00BD437D">
              <w:rPr>
                <w:rFonts w:ascii="Arial" w:hAnsi="Arial"/>
                <w:highlight w:val="yellow"/>
                <w:lang w:val="en-US"/>
              </w:rPr>
              <w:t>XX</w:t>
            </w:r>
          </w:p>
        </w:tc>
      </w:tr>
      <w:tr w:rsidR="00370E0A" w:rsidRPr="00BD437D" w14:paraId="47CDAADF" w14:textId="77777777" w:rsidTr="00165002">
        <w:tc>
          <w:tcPr>
            <w:tcW w:w="1843" w:type="dxa"/>
            <w:tcBorders>
              <w:left w:val="single" w:sz="4" w:space="0" w:color="auto"/>
            </w:tcBorders>
          </w:tcPr>
          <w:p w14:paraId="3EC7CA41" w14:textId="77777777" w:rsidR="00370E0A" w:rsidRPr="00BD437D" w:rsidRDefault="00370E0A" w:rsidP="00165002">
            <w:pPr>
              <w:overflowPunct/>
              <w:autoSpaceDE/>
              <w:autoSpaceDN/>
              <w:adjustRightInd/>
              <w:spacing w:after="0"/>
              <w:textAlignment w:val="auto"/>
              <w:rPr>
                <w:rFonts w:ascii="Arial" w:hAnsi="Arial"/>
                <w:b/>
                <w:i/>
                <w:noProof/>
                <w:sz w:val="8"/>
                <w:szCs w:val="8"/>
                <w:lang w:val="en-US"/>
              </w:rPr>
            </w:pPr>
          </w:p>
        </w:tc>
        <w:tc>
          <w:tcPr>
            <w:tcW w:w="1986" w:type="dxa"/>
            <w:gridSpan w:val="4"/>
          </w:tcPr>
          <w:p w14:paraId="11A7000D"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c>
          <w:tcPr>
            <w:tcW w:w="2267" w:type="dxa"/>
            <w:gridSpan w:val="2"/>
          </w:tcPr>
          <w:p w14:paraId="4EB99D6E"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c>
          <w:tcPr>
            <w:tcW w:w="1417" w:type="dxa"/>
            <w:gridSpan w:val="3"/>
          </w:tcPr>
          <w:p w14:paraId="41D97355"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4E2A4CB5"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r>
      <w:tr w:rsidR="00370E0A" w:rsidRPr="00BD437D" w14:paraId="1B722FD4" w14:textId="77777777" w:rsidTr="00165002">
        <w:trPr>
          <w:cantSplit/>
        </w:trPr>
        <w:tc>
          <w:tcPr>
            <w:tcW w:w="1843" w:type="dxa"/>
            <w:tcBorders>
              <w:left w:val="single" w:sz="4" w:space="0" w:color="auto"/>
            </w:tcBorders>
          </w:tcPr>
          <w:p w14:paraId="3821152A" w14:textId="77777777" w:rsidR="00370E0A" w:rsidRPr="00BD437D" w:rsidRDefault="00370E0A" w:rsidP="0016500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6835B22A" w14:textId="77777777" w:rsidR="00370E0A" w:rsidRPr="00BD437D" w:rsidRDefault="00370E0A" w:rsidP="00165002">
            <w:pPr>
              <w:overflowPunct/>
              <w:autoSpaceDE/>
              <w:autoSpaceDN/>
              <w:adjustRightInd/>
              <w:spacing w:after="0"/>
              <w:ind w:left="100" w:right="-609"/>
              <w:textAlignment w:val="auto"/>
              <w:rPr>
                <w:rFonts w:ascii="Arial" w:hAnsi="Arial"/>
                <w:b/>
                <w:noProof/>
                <w:lang w:val="en-US"/>
              </w:rPr>
            </w:pPr>
            <w:r w:rsidRPr="00BD437D">
              <w:rPr>
                <w:rFonts w:ascii="Arial" w:hAnsi="Arial"/>
                <w:lang w:val="en-US"/>
              </w:rPr>
              <w:t>F</w:t>
            </w:r>
          </w:p>
        </w:tc>
        <w:tc>
          <w:tcPr>
            <w:tcW w:w="3402" w:type="dxa"/>
            <w:gridSpan w:val="5"/>
            <w:tcBorders>
              <w:left w:val="nil"/>
            </w:tcBorders>
          </w:tcPr>
          <w:p w14:paraId="6F00E127" w14:textId="77777777" w:rsidR="00370E0A" w:rsidRPr="00BD437D" w:rsidRDefault="00370E0A" w:rsidP="00165002">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0FCA8497" w14:textId="77777777" w:rsidR="00370E0A" w:rsidRPr="00BD437D" w:rsidRDefault="00370E0A" w:rsidP="00165002">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674D4C3A" w14:textId="77777777" w:rsidR="00370E0A" w:rsidRPr="00BD437D" w:rsidRDefault="00370E0A" w:rsidP="00165002">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370E0A" w:rsidRPr="00BD437D" w14:paraId="5D843C14" w14:textId="77777777" w:rsidTr="00165002">
        <w:tc>
          <w:tcPr>
            <w:tcW w:w="1843" w:type="dxa"/>
            <w:tcBorders>
              <w:left w:val="single" w:sz="4" w:space="0" w:color="auto"/>
              <w:bottom w:val="single" w:sz="4" w:space="0" w:color="auto"/>
            </w:tcBorders>
          </w:tcPr>
          <w:p w14:paraId="06A19AEE" w14:textId="77777777" w:rsidR="00370E0A" w:rsidRPr="00BD437D" w:rsidRDefault="00370E0A" w:rsidP="00165002">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00C157CF" w14:textId="77777777" w:rsidR="00370E0A" w:rsidRPr="00BD437D" w:rsidRDefault="00370E0A" w:rsidP="00165002">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4524E48" w14:textId="77777777" w:rsidR="00370E0A" w:rsidRPr="00BD437D" w:rsidRDefault="00370E0A" w:rsidP="00165002">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491EED5" w14:textId="77777777" w:rsidR="00370E0A" w:rsidRPr="00BD437D" w:rsidRDefault="00370E0A" w:rsidP="00165002">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370E0A" w:rsidRPr="00BD437D" w14:paraId="4D1A4E17" w14:textId="77777777" w:rsidTr="00165002">
        <w:tc>
          <w:tcPr>
            <w:tcW w:w="1843" w:type="dxa"/>
          </w:tcPr>
          <w:p w14:paraId="3501B388" w14:textId="77777777" w:rsidR="00370E0A" w:rsidRPr="00BD437D" w:rsidRDefault="00370E0A" w:rsidP="00165002">
            <w:pPr>
              <w:overflowPunct/>
              <w:autoSpaceDE/>
              <w:autoSpaceDN/>
              <w:adjustRightInd/>
              <w:spacing w:after="0"/>
              <w:textAlignment w:val="auto"/>
              <w:rPr>
                <w:rFonts w:ascii="Arial" w:hAnsi="Arial"/>
                <w:b/>
                <w:i/>
                <w:noProof/>
                <w:sz w:val="8"/>
                <w:szCs w:val="8"/>
                <w:lang w:val="en-US"/>
              </w:rPr>
            </w:pPr>
          </w:p>
        </w:tc>
        <w:tc>
          <w:tcPr>
            <w:tcW w:w="7797" w:type="dxa"/>
            <w:gridSpan w:val="10"/>
          </w:tcPr>
          <w:p w14:paraId="1D51258D"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r>
      <w:tr w:rsidR="00370E0A" w:rsidRPr="00BD437D" w14:paraId="261086CF" w14:textId="77777777" w:rsidTr="00165002">
        <w:tc>
          <w:tcPr>
            <w:tcW w:w="2694" w:type="dxa"/>
            <w:gridSpan w:val="2"/>
            <w:tcBorders>
              <w:top w:val="single" w:sz="4" w:space="0" w:color="auto"/>
              <w:left w:val="single" w:sz="4" w:space="0" w:color="auto"/>
            </w:tcBorders>
          </w:tcPr>
          <w:p w14:paraId="0532A738" w14:textId="77777777" w:rsidR="00370E0A" w:rsidRPr="00BD437D" w:rsidRDefault="00370E0A" w:rsidP="0016500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45C12D" w14:textId="77777777" w:rsidR="00370E0A" w:rsidRPr="00BD437D" w:rsidRDefault="00370E0A" w:rsidP="00165002">
            <w:pPr>
              <w:overflowPunct/>
              <w:autoSpaceDE/>
              <w:autoSpaceDN/>
              <w:adjustRightInd/>
              <w:spacing w:after="0"/>
              <w:textAlignment w:val="auto"/>
              <w:rPr>
                <w:rFonts w:ascii="Arial" w:hAnsi="Arial"/>
                <w:noProof/>
                <w:lang w:val="en-US"/>
              </w:rPr>
            </w:pPr>
            <w:r>
              <w:rPr>
                <w:rFonts w:ascii="Arial" w:hAnsi="Arial"/>
                <w:noProof/>
                <w:lang w:val="en-US"/>
              </w:rPr>
              <w:t xml:space="preserve">The current specifications do not reflect the agreement that handling of collisions with to SSB and DL symbols is done after intra-UE mulitplexing prioritization for the scenarios where high-priority UL channel(s) is configured   </w:t>
            </w:r>
          </w:p>
        </w:tc>
      </w:tr>
      <w:tr w:rsidR="00370E0A" w:rsidRPr="00BD437D" w14:paraId="428AD053" w14:textId="77777777" w:rsidTr="00165002">
        <w:tc>
          <w:tcPr>
            <w:tcW w:w="2694" w:type="dxa"/>
            <w:gridSpan w:val="2"/>
            <w:tcBorders>
              <w:left w:val="single" w:sz="4" w:space="0" w:color="auto"/>
            </w:tcBorders>
          </w:tcPr>
          <w:p w14:paraId="6310742A" w14:textId="77777777" w:rsidR="00370E0A" w:rsidRPr="00BD437D" w:rsidRDefault="00370E0A" w:rsidP="0016500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09454C3F"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r>
      <w:tr w:rsidR="00370E0A" w:rsidRPr="00BD437D" w14:paraId="3051609B" w14:textId="77777777" w:rsidTr="00165002">
        <w:tc>
          <w:tcPr>
            <w:tcW w:w="2694" w:type="dxa"/>
            <w:gridSpan w:val="2"/>
            <w:tcBorders>
              <w:left w:val="single" w:sz="4" w:space="0" w:color="auto"/>
            </w:tcBorders>
          </w:tcPr>
          <w:p w14:paraId="6266C5E9" w14:textId="77777777" w:rsidR="00370E0A" w:rsidRPr="00BD437D" w:rsidRDefault="00370E0A" w:rsidP="0016500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1BC3599B" w14:textId="77777777" w:rsidR="00370E0A" w:rsidRPr="00BD437D" w:rsidRDefault="00370E0A" w:rsidP="00165002">
            <w:pPr>
              <w:overflowPunct/>
              <w:autoSpaceDE/>
              <w:autoSpaceDN/>
              <w:adjustRightInd/>
              <w:spacing w:after="0"/>
              <w:textAlignment w:val="auto"/>
              <w:rPr>
                <w:rFonts w:ascii="Arial" w:hAnsi="Arial"/>
                <w:noProof/>
                <w:lang w:val="en-US"/>
              </w:rPr>
            </w:pPr>
            <w:r>
              <w:rPr>
                <w:rFonts w:ascii="Arial" w:hAnsi="Arial"/>
                <w:noProof/>
                <w:lang w:val="en-US"/>
              </w:rPr>
              <w:t>Clarify that</w:t>
            </w:r>
            <w:r w:rsidRPr="00914CED">
              <w:rPr>
                <w:rFonts w:ascii="Arial" w:hAnsi="Arial"/>
                <w:noProof/>
                <w:lang w:val="en-US"/>
              </w:rPr>
              <w:t xml:space="preserve"> handling of collisions with SSB and DL symbols is done after </w:t>
            </w:r>
            <w:r>
              <w:rPr>
                <w:rFonts w:ascii="Arial" w:hAnsi="Arial"/>
                <w:noProof/>
                <w:lang w:val="en-US"/>
              </w:rPr>
              <w:t xml:space="preserve">applying </w:t>
            </w:r>
            <w:r w:rsidRPr="00914CED">
              <w:rPr>
                <w:rFonts w:ascii="Arial" w:hAnsi="Arial"/>
                <w:noProof/>
                <w:lang w:val="en-US"/>
              </w:rPr>
              <w:t>intra-UE mulitplexing</w:t>
            </w:r>
            <w:r>
              <w:rPr>
                <w:rFonts w:ascii="Arial" w:hAnsi="Arial"/>
                <w:noProof/>
                <w:lang w:val="en-US"/>
              </w:rPr>
              <w:t>/</w:t>
            </w:r>
            <w:r w:rsidRPr="00914CED">
              <w:rPr>
                <w:rFonts w:ascii="Arial" w:hAnsi="Arial"/>
                <w:noProof/>
                <w:lang w:val="en-US"/>
              </w:rPr>
              <w:t xml:space="preserve">prioritization for the scenarios where the high-priroity channel(s) </w:t>
            </w:r>
            <w:r>
              <w:rPr>
                <w:rFonts w:ascii="Arial" w:hAnsi="Arial"/>
                <w:noProof/>
                <w:lang w:val="en-US"/>
              </w:rPr>
              <w:t>corresponds to a configured UL transmission</w:t>
            </w:r>
            <w:r w:rsidRPr="00914CED">
              <w:rPr>
                <w:rFonts w:ascii="Arial" w:hAnsi="Arial"/>
                <w:noProof/>
                <w:lang w:val="en-US"/>
              </w:rPr>
              <w:t xml:space="preserve">   </w:t>
            </w:r>
          </w:p>
        </w:tc>
      </w:tr>
      <w:tr w:rsidR="00370E0A" w:rsidRPr="00BD437D" w14:paraId="5C40423A" w14:textId="77777777" w:rsidTr="00165002">
        <w:tc>
          <w:tcPr>
            <w:tcW w:w="2694" w:type="dxa"/>
            <w:gridSpan w:val="2"/>
            <w:tcBorders>
              <w:left w:val="single" w:sz="4" w:space="0" w:color="auto"/>
            </w:tcBorders>
          </w:tcPr>
          <w:p w14:paraId="3CF3F738" w14:textId="77777777" w:rsidR="00370E0A" w:rsidRPr="00BD437D" w:rsidRDefault="00370E0A" w:rsidP="0016500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7660022C"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r>
      <w:tr w:rsidR="00370E0A" w:rsidRPr="00BD437D" w14:paraId="7F426F20" w14:textId="77777777" w:rsidTr="00165002">
        <w:tc>
          <w:tcPr>
            <w:tcW w:w="2694" w:type="dxa"/>
            <w:gridSpan w:val="2"/>
            <w:tcBorders>
              <w:left w:val="single" w:sz="4" w:space="0" w:color="auto"/>
              <w:bottom w:val="single" w:sz="4" w:space="0" w:color="auto"/>
            </w:tcBorders>
          </w:tcPr>
          <w:p w14:paraId="283988CF" w14:textId="77777777" w:rsidR="00370E0A" w:rsidRPr="00BD437D" w:rsidRDefault="00370E0A" w:rsidP="0016500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2422997" w14:textId="77777777" w:rsidR="00370E0A" w:rsidRPr="00BD437D" w:rsidRDefault="00370E0A" w:rsidP="00165002">
            <w:pPr>
              <w:overflowPunct/>
              <w:autoSpaceDE/>
              <w:autoSpaceDN/>
              <w:adjustRightInd/>
              <w:spacing w:after="0"/>
              <w:textAlignment w:val="auto"/>
              <w:rPr>
                <w:rFonts w:ascii="Arial" w:hAnsi="Arial"/>
                <w:noProof/>
                <w:lang w:val="en-US"/>
              </w:rPr>
            </w:pPr>
            <w:r>
              <w:rPr>
                <w:rFonts w:ascii="Arial" w:hAnsi="Arial"/>
                <w:noProof/>
                <w:lang w:val="en-US"/>
              </w:rPr>
              <w:t xml:space="preserve">Potential misunderstanding between gNB and UE as it would not be clear whether the UE would apply the </w:t>
            </w:r>
            <w:r w:rsidRPr="00914CED">
              <w:rPr>
                <w:rFonts w:ascii="Arial" w:hAnsi="Arial"/>
                <w:noProof/>
                <w:lang w:val="en-US"/>
              </w:rPr>
              <w:t xml:space="preserve">handling of collisions with SSB and DL symbols </w:t>
            </w:r>
            <w:r>
              <w:rPr>
                <w:rFonts w:ascii="Arial" w:hAnsi="Arial"/>
                <w:noProof/>
                <w:lang w:val="en-US"/>
              </w:rPr>
              <w:t xml:space="preserve">before or </w:t>
            </w:r>
            <w:r w:rsidRPr="00914CED">
              <w:rPr>
                <w:rFonts w:ascii="Arial" w:hAnsi="Arial"/>
                <w:noProof/>
                <w:lang w:val="en-US"/>
              </w:rPr>
              <w:t>after intra-UE mulitplexing</w:t>
            </w:r>
            <w:r>
              <w:rPr>
                <w:rFonts w:ascii="Arial" w:hAnsi="Arial"/>
                <w:noProof/>
                <w:lang w:val="en-US"/>
              </w:rPr>
              <w:t>/</w:t>
            </w:r>
            <w:r w:rsidRPr="00914CED">
              <w:rPr>
                <w:rFonts w:ascii="Arial" w:hAnsi="Arial"/>
                <w:noProof/>
                <w:lang w:val="en-US"/>
              </w:rPr>
              <w:t xml:space="preserve">prioritization for the scenarios where the high-priroity channel(s) </w:t>
            </w:r>
            <w:r>
              <w:rPr>
                <w:rFonts w:ascii="Arial" w:hAnsi="Arial"/>
                <w:noProof/>
                <w:lang w:val="en-US"/>
              </w:rPr>
              <w:t>corresponds to a configured transmisison</w:t>
            </w:r>
          </w:p>
        </w:tc>
      </w:tr>
      <w:tr w:rsidR="00370E0A" w:rsidRPr="00BD437D" w14:paraId="0C5AB3DA" w14:textId="77777777" w:rsidTr="00165002">
        <w:tc>
          <w:tcPr>
            <w:tcW w:w="2694" w:type="dxa"/>
            <w:gridSpan w:val="2"/>
          </w:tcPr>
          <w:p w14:paraId="32AE26B2" w14:textId="77777777" w:rsidR="00370E0A" w:rsidRPr="00BD437D" w:rsidRDefault="00370E0A" w:rsidP="00165002">
            <w:pPr>
              <w:overflowPunct/>
              <w:autoSpaceDE/>
              <w:autoSpaceDN/>
              <w:adjustRightInd/>
              <w:spacing w:after="0"/>
              <w:textAlignment w:val="auto"/>
              <w:rPr>
                <w:rFonts w:ascii="Arial" w:hAnsi="Arial"/>
                <w:b/>
                <w:i/>
                <w:noProof/>
                <w:sz w:val="8"/>
                <w:szCs w:val="8"/>
                <w:lang w:val="en-US"/>
              </w:rPr>
            </w:pPr>
          </w:p>
        </w:tc>
        <w:tc>
          <w:tcPr>
            <w:tcW w:w="6946" w:type="dxa"/>
            <w:gridSpan w:val="9"/>
          </w:tcPr>
          <w:p w14:paraId="5E0F4F1B"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r>
      <w:tr w:rsidR="00370E0A" w:rsidRPr="00BD437D" w14:paraId="213BA073" w14:textId="77777777" w:rsidTr="00165002">
        <w:tc>
          <w:tcPr>
            <w:tcW w:w="2694" w:type="dxa"/>
            <w:gridSpan w:val="2"/>
            <w:tcBorders>
              <w:top w:val="single" w:sz="4" w:space="0" w:color="auto"/>
              <w:left w:val="single" w:sz="4" w:space="0" w:color="auto"/>
            </w:tcBorders>
          </w:tcPr>
          <w:p w14:paraId="0EB25B09" w14:textId="77777777" w:rsidR="00370E0A" w:rsidRPr="00BD437D" w:rsidRDefault="00370E0A" w:rsidP="0016500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B5B1B85" w14:textId="77777777" w:rsidR="00370E0A" w:rsidRPr="00BD437D" w:rsidRDefault="00370E0A" w:rsidP="00165002">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p>
        </w:tc>
      </w:tr>
      <w:tr w:rsidR="00370E0A" w:rsidRPr="00BD437D" w14:paraId="07A3B26B" w14:textId="77777777" w:rsidTr="00165002">
        <w:tc>
          <w:tcPr>
            <w:tcW w:w="2694" w:type="dxa"/>
            <w:gridSpan w:val="2"/>
            <w:tcBorders>
              <w:left w:val="single" w:sz="4" w:space="0" w:color="auto"/>
            </w:tcBorders>
          </w:tcPr>
          <w:p w14:paraId="07871B3F" w14:textId="77777777" w:rsidR="00370E0A" w:rsidRPr="00BD437D" w:rsidRDefault="00370E0A" w:rsidP="0016500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652CED97" w14:textId="77777777" w:rsidR="00370E0A" w:rsidRPr="00BD437D" w:rsidRDefault="00370E0A" w:rsidP="00165002">
            <w:pPr>
              <w:overflowPunct/>
              <w:autoSpaceDE/>
              <w:autoSpaceDN/>
              <w:adjustRightInd/>
              <w:spacing w:after="0"/>
              <w:textAlignment w:val="auto"/>
              <w:rPr>
                <w:rFonts w:ascii="Arial" w:hAnsi="Arial"/>
                <w:noProof/>
                <w:sz w:val="8"/>
                <w:szCs w:val="8"/>
                <w:lang w:val="en-US"/>
              </w:rPr>
            </w:pPr>
          </w:p>
        </w:tc>
      </w:tr>
      <w:tr w:rsidR="00370E0A" w:rsidRPr="00BD437D" w14:paraId="0582D3F6" w14:textId="77777777" w:rsidTr="00165002">
        <w:tc>
          <w:tcPr>
            <w:tcW w:w="2694" w:type="dxa"/>
            <w:gridSpan w:val="2"/>
            <w:tcBorders>
              <w:left w:val="single" w:sz="4" w:space="0" w:color="auto"/>
            </w:tcBorders>
          </w:tcPr>
          <w:p w14:paraId="2E007050" w14:textId="77777777" w:rsidR="00370E0A" w:rsidRPr="00BD437D" w:rsidRDefault="00370E0A" w:rsidP="00165002">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61E184CD" w14:textId="77777777" w:rsidR="00370E0A" w:rsidRPr="00BD437D" w:rsidRDefault="00370E0A" w:rsidP="0016500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0A137" w14:textId="77777777" w:rsidR="00370E0A" w:rsidRPr="00BD437D" w:rsidRDefault="00370E0A" w:rsidP="0016500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4A256E4E" w14:textId="77777777" w:rsidR="00370E0A" w:rsidRPr="00BD437D" w:rsidRDefault="00370E0A" w:rsidP="00165002">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19059070" w14:textId="77777777" w:rsidR="00370E0A" w:rsidRPr="00BD437D" w:rsidRDefault="00370E0A" w:rsidP="00165002">
            <w:pPr>
              <w:overflowPunct/>
              <w:autoSpaceDE/>
              <w:autoSpaceDN/>
              <w:adjustRightInd/>
              <w:spacing w:after="0"/>
              <w:ind w:left="99"/>
              <w:textAlignment w:val="auto"/>
              <w:rPr>
                <w:rFonts w:ascii="Arial" w:hAnsi="Arial"/>
                <w:noProof/>
                <w:lang w:val="en-US"/>
              </w:rPr>
            </w:pPr>
          </w:p>
        </w:tc>
      </w:tr>
      <w:tr w:rsidR="00370E0A" w:rsidRPr="00BD437D" w14:paraId="05BB2890" w14:textId="77777777" w:rsidTr="00165002">
        <w:tc>
          <w:tcPr>
            <w:tcW w:w="2694" w:type="dxa"/>
            <w:gridSpan w:val="2"/>
            <w:tcBorders>
              <w:left w:val="single" w:sz="4" w:space="0" w:color="auto"/>
            </w:tcBorders>
          </w:tcPr>
          <w:p w14:paraId="070A2B7C" w14:textId="77777777" w:rsidR="00370E0A" w:rsidRPr="00BD437D" w:rsidRDefault="00370E0A" w:rsidP="0016500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C32E07B" w14:textId="77777777" w:rsidR="00370E0A" w:rsidRPr="00BD437D" w:rsidRDefault="00370E0A" w:rsidP="0016500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A9D82" w14:textId="77777777" w:rsidR="00370E0A" w:rsidRPr="00BD437D" w:rsidRDefault="00370E0A" w:rsidP="0016500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7BD9615C" w14:textId="77777777" w:rsidR="00370E0A" w:rsidRPr="00BD437D" w:rsidRDefault="00370E0A" w:rsidP="00165002">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5D78FE28" w14:textId="77777777" w:rsidR="00370E0A" w:rsidRPr="00BD437D" w:rsidRDefault="00370E0A" w:rsidP="00165002">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370E0A" w:rsidRPr="00BD437D" w14:paraId="257394BC" w14:textId="77777777" w:rsidTr="00165002">
        <w:tc>
          <w:tcPr>
            <w:tcW w:w="2694" w:type="dxa"/>
            <w:gridSpan w:val="2"/>
            <w:tcBorders>
              <w:left w:val="single" w:sz="4" w:space="0" w:color="auto"/>
            </w:tcBorders>
          </w:tcPr>
          <w:p w14:paraId="780FE298" w14:textId="77777777" w:rsidR="00370E0A" w:rsidRPr="00BD437D" w:rsidRDefault="00370E0A" w:rsidP="00165002">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474C999" w14:textId="77777777" w:rsidR="00370E0A" w:rsidRPr="00BD437D" w:rsidRDefault="00370E0A" w:rsidP="0016500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6A71B" w14:textId="77777777" w:rsidR="00370E0A" w:rsidRPr="00BD437D" w:rsidRDefault="00370E0A" w:rsidP="0016500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00259D51" w14:textId="77777777" w:rsidR="00370E0A" w:rsidRPr="00BD437D" w:rsidRDefault="00370E0A" w:rsidP="0016500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3E10CC1F" w14:textId="77777777" w:rsidR="00370E0A" w:rsidRPr="00BD437D" w:rsidRDefault="00370E0A" w:rsidP="0016500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370E0A" w:rsidRPr="00BD437D" w14:paraId="7D72AEB0" w14:textId="77777777" w:rsidTr="00165002">
        <w:tc>
          <w:tcPr>
            <w:tcW w:w="2694" w:type="dxa"/>
            <w:gridSpan w:val="2"/>
            <w:tcBorders>
              <w:left w:val="single" w:sz="4" w:space="0" w:color="auto"/>
            </w:tcBorders>
          </w:tcPr>
          <w:p w14:paraId="5E1DBF7F" w14:textId="77777777" w:rsidR="00370E0A" w:rsidRPr="00BD437D" w:rsidRDefault="00370E0A" w:rsidP="00165002">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364844C0" w14:textId="77777777" w:rsidR="00370E0A" w:rsidRPr="00BD437D" w:rsidRDefault="00370E0A" w:rsidP="0016500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25CE2" w14:textId="77777777" w:rsidR="00370E0A" w:rsidRPr="00BD437D" w:rsidRDefault="00370E0A" w:rsidP="0016500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5D32097D" w14:textId="77777777" w:rsidR="00370E0A" w:rsidRPr="00BD437D" w:rsidRDefault="00370E0A" w:rsidP="0016500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63A2F3DF" w14:textId="77777777" w:rsidR="00370E0A" w:rsidRPr="00BD437D" w:rsidRDefault="00370E0A" w:rsidP="0016500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370E0A" w:rsidRPr="00BD437D" w14:paraId="40FAD504" w14:textId="77777777" w:rsidTr="00165002">
        <w:tc>
          <w:tcPr>
            <w:tcW w:w="2694" w:type="dxa"/>
            <w:gridSpan w:val="2"/>
            <w:tcBorders>
              <w:left w:val="single" w:sz="4" w:space="0" w:color="auto"/>
            </w:tcBorders>
          </w:tcPr>
          <w:p w14:paraId="33A49FBB" w14:textId="77777777" w:rsidR="00370E0A" w:rsidRPr="00BD437D" w:rsidRDefault="00370E0A" w:rsidP="00165002">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4D90A445" w14:textId="77777777" w:rsidR="00370E0A" w:rsidRPr="00BD437D" w:rsidRDefault="00370E0A" w:rsidP="00165002">
            <w:pPr>
              <w:overflowPunct/>
              <w:autoSpaceDE/>
              <w:autoSpaceDN/>
              <w:adjustRightInd/>
              <w:spacing w:after="0"/>
              <w:textAlignment w:val="auto"/>
              <w:rPr>
                <w:rFonts w:ascii="Arial" w:hAnsi="Arial"/>
                <w:noProof/>
                <w:lang w:val="en-US"/>
              </w:rPr>
            </w:pPr>
          </w:p>
        </w:tc>
      </w:tr>
      <w:tr w:rsidR="00370E0A" w:rsidRPr="00BD437D" w14:paraId="7537AFB9" w14:textId="77777777" w:rsidTr="00165002">
        <w:tc>
          <w:tcPr>
            <w:tcW w:w="2694" w:type="dxa"/>
            <w:gridSpan w:val="2"/>
            <w:tcBorders>
              <w:left w:val="single" w:sz="4" w:space="0" w:color="auto"/>
              <w:bottom w:val="single" w:sz="4" w:space="0" w:color="auto"/>
            </w:tcBorders>
          </w:tcPr>
          <w:p w14:paraId="71CACE25" w14:textId="77777777" w:rsidR="00370E0A" w:rsidRPr="00BD437D" w:rsidRDefault="00370E0A" w:rsidP="0016500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C535D87" w14:textId="77777777" w:rsidR="00370E0A" w:rsidRPr="00BD437D" w:rsidRDefault="00370E0A" w:rsidP="00165002">
            <w:pPr>
              <w:overflowPunct/>
              <w:autoSpaceDE/>
              <w:autoSpaceDN/>
              <w:adjustRightInd/>
              <w:spacing w:after="0"/>
              <w:ind w:left="100"/>
              <w:textAlignment w:val="auto"/>
              <w:rPr>
                <w:rFonts w:ascii="Arial" w:hAnsi="Arial"/>
                <w:noProof/>
                <w:lang w:val="en-US"/>
              </w:rPr>
            </w:pPr>
          </w:p>
        </w:tc>
      </w:tr>
      <w:tr w:rsidR="00370E0A" w:rsidRPr="00BD437D" w14:paraId="4F47E3ED" w14:textId="77777777" w:rsidTr="00165002">
        <w:tc>
          <w:tcPr>
            <w:tcW w:w="2694" w:type="dxa"/>
            <w:gridSpan w:val="2"/>
            <w:tcBorders>
              <w:top w:val="single" w:sz="4" w:space="0" w:color="auto"/>
              <w:bottom w:val="single" w:sz="4" w:space="0" w:color="auto"/>
            </w:tcBorders>
          </w:tcPr>
          <w:p w14:paraId="745D486F" w14:textId="77777777" w:rsidR="00370E0A" w:rsidRPr="00BD437D" w:rsidRDefault="00370E0A" w:rsidP="00165002">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39B0D0D2" w14:textId="77777777" w:rsidR="00370E0A" w:rsidRPr="00BD437D" w:rsidRDefault="00370E0A" w:rsidP="00165002">
            <w:pPr>
              <w:overflowPunct/>
              <w:autoSpaceDE/>
              <w:autoSpaceDN/>
              <w:adjustRightInd/>
              <w:spacing w:after="0"/>
              <w:ind w:left="100"/>
              <w:textAlignment w:val="auto"/>
              <w:rPr>
                <w:rFonts w:ascii="Arial" w:hAnsi="Arial"/>
                <w:noProof/>
                <w:sz w:val="8"/>
                <w:szCs w:val="8"/>
                <w:lang w:val="en-US"/>
              </w:rPr>
            </w:pPr>
          </w:p>
        </w:tc>
      </w:tr>
      <w:tr w:rsidR="00370E0A" w:rsidRPr="00BD437D" w14:paraId="4798F31C" w14:textId="77777777" w:rsidTr="00165002">
        <w:tc>
          <w:tcPr>
            <w:tcW w:w="2694" w:type="dxa"/>
            <w:gridSpan w:val="2"/>
            <w:tcBorders>
              <w:top w:val="single" w:sz="4" w:space="0" w:color="auto"/>
              <w:left w:val="single" w:sz="4" w:space="0" w:color="auto"/>
              <w:bottom w:val="single" w:sz="4" w:space="0" w:color="auto"/>
            </w:tcBorders>
          </w:tcPr>
          <w:p w14:paraId="13FFDA8F" w14:textId="77777777" w:rsidR="00370E0A" w:rsidRPr="00BD437D" w:rsidRDefault="00370E0A" w:rsidP="0016500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706329" w14:textId="77777777" w:rsidR="00370E0A" w:rsidRPr="00BD437D" w:rsidRDefault="00370E0A" w:rsidP="00165002">
            <w:pPr>
              <w:overflowPunct/>
              <w:autoSpaceDE/>
              <w:autoSpaceDN/>
              <w:adjustRightInd/>
              <w:spacing w:after="0"/>
              <w:ind w:left="100"/>
              <w:textAlignment w:val="auto"/>
              <w:rPr>
                <w:rFonts w:ascii="Arial" w:hAnsi="Arial"/>
                <w:noProof/>
                <w:lang w:val="en-US"/>
              </w:rPr>
            </w:pPr>
          </w:p>
        </w:tc>
      </w:tr>
    </w:tbl>
    <w:p w14:paraId="51B3637F" w14:textId="77777777" w:rsidR="00370E0A" w:rsidRDefault="00370E0A" w:rsidP="00370E0A">
      <w:pPr>
        <w:spacing w:after="100" w:afterAutospacing="1"/>
        <w:jc w:val="both"/>
        <w:rPr>
          <w:b/>
          <w:szCs w:val="22"/>
          <w:lang w:eastAsia="zh-CN"/>
        </w:rPr>
      </w:pPr>
    </w:p>
    <w:p w14:paraId="69FCCF4F" w14:textId="77777777" w:rsidR="00370E0A" w:rsidRPr="00914CED" w:rsidRDefault="00370E0A" w:rsidP="00370E0A">
      <w:pPr>
        <w:overflowPunct/>
        <w:autoSpaceDE/>
        <w:autoSpaceDN/>
        <w:adjustRightInd/>
        <w:spacing w:after="0"/>
        <w:textAlignment w:val="auto"/>
        <w:rPr>
          <w:color w:val="FF0000"/>
          <w:lang w:val="en-US"/>
        </w:rPr>
      </w:pPr>
      <w:r w:rsidRPr="00914CED">
        <w:rPr>
          <w:color w:val="FF0000"/>
        </w:rPr>
        <w:t>-------------------------------------------------- Start of text proposal ------------------------------------------------------</w:t>
      </w:r>
    </w:p>
    <w:p w14:paraId="22A9F12D" w14:textId="77777777" w:rsidR="00370E0A" w:rsidRPr="00914CED" w:rsidRDefault="00370E0A" w:rsidP="00370E0A">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28"/>
          <w:szCs w:val="16"/>
        </w:rPr>
      </w:pPr>
      <w:r w:rsidRPr="00914CED">
        <w:rPr>
          <w:rFonts w:ascii="Arial" w:hAnsi="Arial"/>
          <w:sz w:val="28"/>
          <w:szCs w:val="16"/>
        </w:rPr>
        <w:t>9</w:t>
      </w:r>
      <w:r w:rsidRPr="00914CED">
        <w:rPr>
          <w:rFonts w:ascii="Arial" w:hAnsi="Arial"/>
          <w:sz w:val="28"/>
          <w:szCs w:val="16"/>
        </w:rPr>
        <w:tab/>
      </w:r>
      <w:r w:rsidRPr="00914CED">
        <w:rPr>
          <w:rFonts w:ascii="Arial" w:hAnsi="Arial" w:cs="Arial"/>
          <w:sz w:val="28"/>
          <w:szCs w:val="28"/>
        </w:rPr>
        <w:t>UE procedure for reporting control information</w:t>
      </w:r>
    </w:p>
    <w:p w14:paraId="6C961F44" w14:textId="77777777" w:rsidR="00370E0A" w:rsidRPr="00914CED" w:rsidRDefault="00370E0A" w:rsidP="00370E0A">
      <w:pPr>
        <w:overflowPunct/>
        <w:autoSpaceDE/>
        <w:autoSpaceDN/>
        <w:adjustRightInd/>
        <w:spacing w:after="120"/>
        <w:jc w:val="center"/>
        <w:textAlignment w:val="auto"/>
        <w:rPr>
          <w:color w:val="FF0000"/>
          <w:lang w:eastAsia="zh-CN"/>
        </w:rPr>
      </w:pPr>
      <w:r w:rsidRPr="00914CED">
        <w:rPr>
          <w:color w:val="FF0000"/>
          <w:szCs w:val="16"/>
        </w:rPr>
        <w:t xml:space="preserve"> *** Unchanged text is omitted ***</w:t>
      </w:r>
    </w:p>
    <w:p w14:paraId="563A5E53" w14:textId="77777777" w:rsidR="00370E0A" w:rsidRPr="00914CED" w:rsidRDefault="00370E0A" w:rsidP="00370E0A">
      <w:pPr>
        <w:overflowPunct/>
        <w:autoSpaceDE/>
        <w:autoSpaceDN/>
        <w:adjustRightInd/>
        <w:textAlignment w:val="auto"/>
      </w:pPr>
      <w:r w:rsidRPr="00914CED">
        <w:t>If a UE would transmit the following channels</w:t>
      </w:r>
      <w:r>
        <w:t xml:space="preserve"> </w:t>
      </w:r>
      <w:r w:rsidRPr="00914CED">
        <w:rPr>
          <w:color w:val="00B050"/>
        </w:rPr>
        <w:t>before considering limitations for UE transmission as described in clause 11.1</w:t>
      </w:r>
      <w:r w:rsidRPr="00914CED">
        <w:t xml:space="preserve">, </w:t>
      </w:r>
      <w:r w:rsidRPr="00914CED">
        <w:rPr>
          <w:lang w:eastAsia="zh-CN"/>
        </w:rPr>
        <w:t>including repetitions if any,</w:t>
      </w:r>
      <w:r w:rsidRPr="00914CED">
        <w:t xml:space="preserve"> that would overlap in time</w:t>
      </w:r>
    </w:p>
    <w:p w14:paraId="18418247" w14:textId="77777777" w:rsidR="00370E0A" w:rsidRPr="00914CED" w:rsidRDefault="00370E0A" w:rsidP="00370E0A">
      <w:pPr>
        <w:overflowPunct/>
        <w:autoSpaceDE/>
        <w:autoSpaceDN/>
        <w:adjustRightInd/>
        <w:ind w:left="568" w:hanging="284"/>
        <w:textAlignment w:val="auto"/>
        <w:rPr>
          <w:lang w:val="x-none"/>
        </w:rPr>
      </w:pPr>
      <w:r w:rsidRPr="00914CED">
        <w:rPr>
          <w:lang w:val="x-none"/>
        </w:rPr>
        <w:t>-</w:t>
      </w:r>
      <w:r w:rsidRPr="00914CED">
        <w:rPr>
          <w:lang w:val="x-none"/>
        </w:rPr>
        <w:tab/>
        <w:t xml:space="preserve">a first PUCCH of larger priority index with SR and a second PUCCH or PUSCH of smaller priority index, or </w:t>
      </w:r>
    </w:p>
    <w:p w14:paraId="242F9564" w14:textId="77777777" w:rsidR="00370E0A" w:rsidRPr="00914CED" w:rsidRDefault="00370E0A" w:rsidP="00370E0A">
      <w:pPr>
        <w:overflowPunct/>
        <w:autoSpaceDE/>
        <w:autoSpaceDN/>
        <w:adjustRightInd/>
        <w:ind w:left="568" w:hanging="284"/>
        <w:textAlignment w:val="auto"/>
        <w:rPr>
          <w:lang w:val="x-none"/>
        </w:rPr>
      </w:pPr>
      <w:r w:rsidRPr="00914CED">
        <w:rPr>
          <w:lang w:val="x-none"/>
        </w:rPr>
        <w:t>-</w:t>
      </w:r>
      <w:r w:rsidRPr="00914CED">
        <w:rPr>
          <w:lang w:val="x-none"/>
        </w:rPr>
        <w:tab/>
        <w:t>a configured grant PUSCH of larger priority index and a PUCCH of smaller priority index, or</w:t>
      </w:r>
    </w:p>
    <w:p w14:paraId="5082EEA0" w14:textId="77777777" w:rsidR="00370E0A" w:rsidRPr="00914CED" w:rsidRDefault="00370E0A" w:rsidP="00370E0A">
      <w:pPr>
        <w:overflowPunct/>
        <w:autoSpaceDE/>
        <w:autoSpaceDN/>
        <w:adjustRightInd/>
        <w:ind w:left="568" w:hanging="284"/>
        <w:textAlignment w:val="auto"/>
        <w:rPr>
          <w:lang w:val="x-none"/>
        </w:rPr>
      </w:pPr>
      <w:r w:rsidRPr="00914CED">
        <w:rPr>
          <w:lang w:val="x-none"/>
        </w:rPr>
        <w:t>-</w:t>
      </w:r>
      <w:r w:rsidRPr="00914CED">
        <w:rPr>
          <w:lang w:val="x-none"/>
        </w:rP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4A094D09" w14:textId="77777777" w:rsidR="00370E0A" w:rsidRPr="00914CED" w:rsidRDefault="00370E0A" w:rsidP="00370E0A">
      <w:pPr>
        <w:overflowPunct/>
        <w:autoSpaceDE/>
        <w:autoSpaceDN/>
        <w:adjustRightInd/>
        <w:ind w:left="568" w:hanging="284"/>
        <w:textAlignment w:val="auto"/>
        <w:rPr>
          <w:lang w:val="x-none"/>
        </w:rPr>
      </w:pPr>
      <w:r w:rsidRPr="00914CED">
        <w:rPr>
          <w:lang w:val="x-none"/>
        </w:rPr>
        <w:lastRenderedPageBreak/>
        <w:t xml:space="preserve"> -</w:t>
      </w:r>
      <w:r w:rsidRPr="00914CED">
        <w:rPr>
          <w:lang w:val="x-none"/>
        </w:rPr>
        <w:tab/>
        <w:t>a PUSCH of larger priority index with SP-CSI reports(s) without a corresponding PDCCH and a PUCCH of smaller priority index with SR, or CSI, or HARQ-ACK information only in response to a PDSCH reception without a corresponding PDCCH, or</w:t>
      </w:r>
    </w:p>
    <w:p w14:paraId="61DD3519" w14:textId="77777777" w:rsidR="00370E0A" w:rsidRPr="00914CED" w:rsidRDefault="00370E0A" w:rsidP="00370E0A">
      <w:pPr>
        <w:overflowPunct/>
        <w:autoSpaceDE/>
        <w:autoSpaceDN/>
        <w:adjustRightInd/>
        <w:ind w:left="568" w:hanging="284"/>
        <w:textAlignment w:val="auto"/>
        <w:rPr>
          <w:lang w:val="x-none"/>
        </w:rPr>
      </w:pPr>
      <w:r w:rsidRPr="00914CED">
        <w:rPr>
          <w:lang w:val="x-none"/>
        </w:rPr>
        <w:t>-</w:t>
      </w:r>
      <w:r w:rsidRPr="00914CED">
        <w:rPr>
          <w:lang w:val="x-none"/>
        </w:rPr>
        <w:tab/>
        <w:t>a configured grant PUSCH of larger priority index and a configured PUSCH of lower priority index on a same serving cell</w:t>
      </w:r>
    </w:p>
    <w:p w14:paraId="7E4AF052" w14:textId="77777777" w:rsidR="00370E0A" w:rsidRPr="00914CED" w:rsidRDefault="00370E0A" w:rsidP="00370E0A">
      <w:pPr>
        <w:overflowPunct/>
        <w:autoSpaceDE/>
        <w:autoSpaceDN/>
        <w:adjustRightInd/>
        <w:textAlignment w:val="auto"/>
      </w:pPr>
      <w:r w:rsidRPr="00914CED">
        <w:t xml:space="preserve">the UE is expected to cancel </w:t>
      </w:r>
      <w:r w:rsidRPr="00914CED">
        <w:rPr>
          <w:lang w:eastAsia="zh-CN"/>
        </w:rPr>
        <w:t xml:space="preserve">a repetition of </w:t>
      </w:r>
      <w:r w:rsidRPr="00914CED">
        <w:t xml:space="preserve">the PUCCH/PUSCH transmissions of smaller priority index before the first symbol overlapping with the PUCCH/PUSCH transmission of larger priority index </w:t>
      </w:r>
      <w:r w:rsidRPr="00914CED">
        <w:rPr>
          <w:lang w:eastAsia="zh-CN"/>
        </w:rPr>
        <w:t>if the repetition of the PUCCH/PUSCH transmissions of smaller priority index overlaps in time with the PUCCH/PUSCH transmissions of larger priority index</w:t>
      </w:r>
      <w:r w:rsidRPr="00914CED">
        <w:t>.</w:t>
      </w:r>
      <w:r>
        <w:t xml:space="preserve"> </w:t>
      </w:r>
      <w:r w:rsidRPr="00914CED">
        <w:rPr>
          <w:color w:val="00B050"/>
        </w:rPr>
        <w:t>Any remaining PUCCH and/or PUSCH transmission after overlapping resolution is subject</w:t>
      </w:r>
      <w:r>
        <w:rPr>
          <w:color w:val="00B050"/>
        </w:rPr>
        <w:t>ed</w:t>
      </w:r>
      <w:r w:rsidRPr="00914CED">
        <w:rPr>
          <w:color w:val="00B050"/>
        </w:rPr>
        <w:t xml:space="preserve"> to the limitations for UE transmission as described in Clause 11.1.</w:t>
      </w:r>
    </w:p>
    <w:p w14:paraId="1BF27DBE" w14:textId="77777777" w:rsidR="00370E0A" w:rsidRPr="00914CED" w:rsidRDefault="00370E0A" w:rsidP="00370E0A">
      <w:pPr>
        <w:overflowPunct/>
        <w:autoSpaceDE/>
        <w:autoSpaceDN/>
        <w:adjustRightInd/>
        <w:spacing w:after="120"/>
        <w:jc w:val="center"/>
        <w:textAlignment w:val="auto"/>
        <w:rPr>
          <w:color w:val="FF0000"/>
          <w:lang w:eastAsia="zh-CN"/>
        </w:rPr>
      </w:pPr>
      <w:r w:rsidRPr="00914CED">
        <w:rPr>
          <w:color w:val="FF0000"/>
          <w:szCs w:val="16"/>
        </w:rPr>
        <w:t>*** Unchanged text is omitted ***</w:t>
      </w:r>
    </w:p>
    <w:p w14:paraId="40CE908E" w14:textId="77777777" w:rsidR="00370E0A" w:rsidRPr="00914CED" w:rsidRDefault="00370E0A" w:rsidP="00370E0A">
      <w:pPr>
        <w:overflowPunct/>
        <w:autoSpaceDE/>
        <w:autoSpaceDN/>
        <w:adjustRightInd/>
        <w:spacing w:after="120"/>
        <w:textAlignment w:val="auto"/>
        <w:rPr>
          <w:color w:val="FF0000"/>
        </w:rPr>
      </w:pPr>
      <w:r w:rsidRPr="00914CED">
        <w:rPr>
          <w:color w:val="FF0000"/>
        </w:rPr>
        <w:t>----------------------------------------------------- End of text proposal ------------------------------------------------------</w:t>
      </w:r>
    </w:p>
    <w:p w14:paraId="0D5FB4CE" w14:textId="7BC70454" w:rsidR="00DB296F" w:rsidRPr="004B01FD" w:rsidRDefault="00035E00" w:rsidP="00DB296F">
      <w:pPr>
        <w:jc w:val="both"/>
        <w:rPr>
          <w:rFonts w:eastAsia="Times New Roman"/>
          <w:szCs w:val="22"/>
          <w:lang w:val="en-US"/>
        </w:rPr>
      </w:pPr>
      <w:r>
        <w:rPr>
          <w:rFonts w:eastAsia="Times New Roman"/>
          <w:szCs w:val="22"/>
          <w:lang w:val="en-US"/>
        </w:rPr>
        <w:t xml:space="preserve"> </w:t>
      </w:r>
    </w:p>
    <w:p w14:paraId="78499285" w14:textId="36CA96F0" w:rsidR="007E2ADB" w:rsidRPr="00F16087" w:rsidRDefault="00035E00" w:rsidP="007E2ADB">
      <w:pPr>
        <w:pStyle w:val="Heading1"/>
        <w:rPr>
          <w:i/>
          <w:iCs/>
          <w:lang w:val="en-US"/>
        </w:rPr>
      </w:pPr>
      <w:r w:rsidRPr="00107CC2">
        <w:rPr>
          <w:lang w:val="en-US"/>
        </w:rPr>
        <w:t xml:space="preserve">SPS </w:t>
      </w:r>
      <w:proofErr w:type="spellStart"/>
      <w:r w:rsidRPr="00107CC2">
        <w:rPr>
          <w:lang w:val="en-US"/>
        </w:rPr>
        <w:t>enh</w:t>
      </w:r>
      <w:proofErr w:type="spellEnd"/>
      <w:r w:rsidRPr="00107CC2">
        <w:rPr>
          <w:lang w:val="en-US"/>
        </w:rPr>
        <w:t>:</w:t>
      </w:r>
      <w:r w:rsidR="00BA1BE0" w:rsidRPr="00107CC2">
        <w:rPr>
          <w:lang w:val="en-US"/>
        </w:rPr>
        <w:t xml:space="preserve"> </w:t>
      </w:r>
      <w:r w:rsidR="00107CC2" w:rsidRPr="00F16087">
        <w:rPr>
          <w:i/>
          <w:iCs/>
          <w:lang w:val="en-US"/>
        </w:rPr>
        <w:t>Handling SPS release of slot-aggregated PDSCH</w:t>
      </w:r>
    </w:p>
    <w:p w14:paraId="1EAF47C3" w14:textId="77777777" w:rsidR="00DB67F7" w:rsidRDefault="0055354F" w:rsidP="00BA1BE0">
      <w:pPr>
        <w:jc w:val="both"/>
        <w:rPr>
          <w:lang w:val="en-US"/>
        </w:rPr>
      </w:pPr>
      <w:r w:rsidRPr="0055354F">
        <w:rPr>
          <w:lang w:val="en-US"/>
        </w:rPr>
        <w:t>The fo</w:t>
      </w:r>
      <w:r>
        <w:rPr>
          <w:lang w:val="en-US"/>
        </w:rPr>
        <w:t xml:space="preserve">llowing </w:t>
      </w:r>
      <w:r w:rsidR="00F04755">
        <w:rPr>
          <w:lang w:val="en-US"/>
        </w:rPr>
        <w:t>conclusion was made</w:t>
      </w:r>
      <w:r>
        <w:rPr>
          <w:lang w:val="en-US"/>
        </w:rPr>
        <w:t xml:space="preserve"> in RAN1#104bis-e </w:t>
      </w:r>
      <w:r w:rsidR="00FC1C89">
        <w:rPr>
          <w:lang w:val="en-US"/>
        </w:rPr>
        <w:t xml:space="preserve">regarding SPS </w:t>
      </w:r>
      <w:r w:rsidR="00600ECE">
        <w:rPr>
          <w:lang w:val="en-US"/>
        </w:rPr>
        <w:t>Rel-16 maintenance</w:t>
      </w:r>
      <w:r w:rsidR="00156296">
        <w:rPr>
          <w:lang w:val="en-US"/>
        </w:rPr>
        <w:t xml:space="preserve"> (email thread </w:t>
      </w:r>
      <w:r w:rsidR="00180CC5" w:rsidRPr="00180CC5">
        <w:rPr>
          <w:lang w:val="en-US"/>
        </w:rPr>
        <w:t>[104b-e-NR-L1enh-URLLC-05]</w:t>
      </w:r>
      <w:r w:rsidR="00180CC5">
        <w:rPr>
          <w:lang w:val="en-US"/>
        </w:rPr>
        <w:t>)</w:t>
      </w:r>
      <w:r w:rsidR="00600ECE">
        <w:rPr>
          <w:lang w:val="en-US"/>
        </w:rPr>
        <w:t xml:space="preserve">: </w:t>
      </w:r>
    </w:p>
    <w:tbl>
      <w:tblPr>
        <w:tblStyle w:val="TableGrid"/>
        <w:tblW w:w="0" w:type="auto"/>
        <w:tblLook w:val="04A0" w:firstRow="1" w:lastRow="0" w:firstColumn="1" w:lastColumn="0" w:noHBand="0" w:noVBand="1"/>
      </w:tblPr>
      <w:tblGrid>
        <w:gridCol w:w="9629"/>
      </w:tblGrid>
      <w:tr w:rsidR="00D1202D" w14:paraId="3DB313B1" w14:textId="77777777" w:rsidTr="00D1202D">
        <w:tc>
          <w:tcPr>
            <w:tcW w:w="9629" w:type="dxa"/>
          </w:tcPr>
          <w:p w14:paraId="321A3005" w14:textId="345EFFFE" w:rsidR="00D1202D" w:rsidRPr="00D1202D" w:rsidRDefault="00D1202D" w:rsidP="00D1202D">
            <w:pPr>
              <w:widowControl w:val="0"/>
              <w:overflowPunct/>
              <w:adjustRightInd/>
              <w:spacing w:after="0"/>
              <w:jc w:val="both"/>
              <w:textAlignment w:val="auto"/>
              <w:rPr>
                <w:rFonts w:eastAsia="Malgun Gothic" w:cs="Arial"/>
                <w:b/>
                <w:kern w:val="2"/>
                <w:sz w:val="18"/>
                <w:u w:val="single"/>
                <w:lang w:eastAsia="ko-KR"/>
              </w:rPr>
            </w:pPr>
            <w:r w:rsidRPr="003C7F4A">
              <w:rPr>
                <w:rFonts w:eastAsia="Malgun Gothic" w:cs="Arial"/>
                <w:b/>
                <w:kern w:val="2"/>
                <w:sz w:val="18"/>
                <w:highlight w:val="magenta"/>
                <w:u w:val="single"/>
                <w:lang w:eastAsia="ko-KR"/>
              </w:rPr>
              <w:t>Conclusion</w:t>
            </w:r>
            <w:r w:rsidR="003C7F4A" w:rsidRPr="003C7F4A">
              <w:rPr>
                <w:rFonts w:eastAsia="Malgun Gothic" w:cs="Arial"/>
                <w:b/>
                <w:kern w:val="2"/>
                <w:sz w:val="18"/>
                <w:highlight w:val="magenta"/>
                <w:u w:val="single"/>
                <w:lang w:eastAsia="ko-KR"/>
              </w:rPr>
              <w:t xml:space="preserve"> (RAN1#104bis-e)</w:t>
            </w:r>
          </w:p>
          <w:p w14:paraId="31B0FFC4" w14:textId="77777777" w:rsidR="00D1202D" w:rsidRPr="00D1202D" w:rsidRDefault="00D1202D" w:rsidP="00D1202D">
            <w:pPr>
              <w:widowControl w:val="0"/>
              <w:overflowPunct/>
              <w:adjustRightInd/>
              <w:spacing w:after="0"/>
              <w:jc w:val="both"/>
              <w:textAlignment w:val="auto"/>
              <w:rPr>
                <w:rFonts w:eastAsia="Malgun Gothic" w:cs="Arial"/>
                <w:bCs/>
                <w:kern w:val="2"/>
                <w:sz w:val="18"/>
                <w:lang w:eastAsia="ko-KR"/>
              </w:rPr>
            </w:pPr>
            <w:r w:rsidRPr="00D1202D">
              <w:rPr>
                <w:rFonts w:eastAsia="Malgun Gothic" w:cs="Arial"/>
                <w:bCs/>
                <w:kern w:val="2"/>
                <w:sz w:val="18"/>
                <w:lang w:eastAsia="ko-KR"/>
              </w:rPr>
              <w:t xml:space="preserve">The following is not supported: </w:t>
            </w:r>
          </w:p>
          <w:p w14:paraId="3C30F851" w14:textId="307D7934" w:rsidR="00D1202D" w:rsidRPr="00D1202D" w:rsidRDefault="00D1202D" w:rsidP="00BA1BE0">
            <w:pPr>
              <w:widowControl w:val="0"/>
              <w:numPr>
                <w:ilvl w:val="0"/>
                <w:numId w:val="44"/>
              </w:numPr>
              <w:overflowPunct/>
              <w:adjustRightInd/>
              <w:spacing w:after="0"/>
              <w:jc w:val="both"/>
              <w:textAlignment w:val="auto"/>
              <w:rPr>
                <w:bCs/>
                <w:sz w:val="18"/>
                <w:szCs w:val="18"/>
              </w:rPr>
            </w:pPr>
            <w:r w:rsidRPr="00D1202D">
              <w:rPr>
                <w:bCs/>
                <w:sz w:val="18"/>
                <w:szCs w:val="18"/>
              </w:rPr>
              <w:t>The case that SPS release is received in a slot where SPS PDSCH is configured to be received for the SPS configuration corresponding to the SPS release if the HARQ-ACK for the SPS release and the SPS reception mapping to different PUCCHs.</w:t>
            </w:r>
          </w:p>
        </w:tc>
      </w:tr>
    </w:tbl>
    <w:p w14:paraId="4626645D" w14:textId="77777777" w:rsidR="00D1202D" w:rsidRDefault="00D1202D" w:rsidP="00BA1BE0">
      <w:pPr>
        <w:jc w:val="both"/>
        <w:rPr>
          <w:lang w:val="en-US"/>
        </w:rPr>
      </w:pPr>
    </w:p>
    <w:p w14:paraId="01526D3D" w14:textId="7C50EC3D" w:rsidR="007B765B" w:rsidRDefault="004D064C" w:rsidP="00156296">
      <w:pPr>
        <w:widowControl w:val="0"/>
        <w:jc w:val="both"/>
      </w:pPr>
      <w:r>
        <w:rPr>
          <w:lang w:val="en-US"/>
        </w:rPr>
        <w:t xml:space="preserve">As per the recommendation of the feature lead, in this </w:t>
      </w:r>
      <w:r w:rsidR="00F6517A">
        <w:rPr>
          <w:lang w:val="en-US"/>
        </w:rPr>
        <w:t xml:space="preserve">section </w:t>
      </w:r>
      <w:r>
        <w:rPr>
          <w:lang w:val="en-US"/>
        </w:rPr>
        <w:t xml:space="preserve">we </w:t>
      </w:r>
      <w:r w:rsidR="006B3130">
        <w:rPr>
          <w:lang w:val="en-US"/>
        </w:rPr>
        <w:t xml:space="preserve">provide our view on the handling of </w:t>
      </w:r>
      <w:r w:rsidR="005D630B">
        <w:rPr>
          <w:lang w:val="en-US"/>
        </w:rPr>
        <w:t xml:space="preserve">SPS release </w:t>
      </w:r>
      <w:r w:rsidR="00174586">
        <w:rPr>
          <w:lang w:val="en-US"/>
        </w:rPr>
        <w:t xml:space="preserve">when </w:t>
      </w:r>
      <w:r w:rsidR="005D630B">
        <w:t xml:space="preserve">SPS PDSCH </w:t>
      </w:r>
      <w:r w:rsidR="00174586">
        <w:t>is configured with slot aggregation</w:t>
      </w:r>
      <w:r w:rsidR="00F6517A">
        <w:rPr>
          <w:lang w:val="en-US"/>
        </w:rPr>
        <w:t>.</w:t>
      </w:r>
      <w:r w:rsidR="009B77E6">
        <w:rPr>
          <w:lang w:val="en-US"/>
        </w:rPr>
        <w:t xml:space="preserve"> With regards to this, </w:t>
      </w:r>
      <w:r w:rsidR="007B765B">
        <w:t xml:space="preserve">two modes of operation or “behaviours” were discussed in </w:t>
      </w:r>
      <w:r w:rsidR="007B765B" w:rsidRPr="00EC0374">
        <w:t>[104-e-NR-L1enh-URLLC-05]</w:t>
      </w:r>
      <w:r w:rsidR="007B765B">
        <w:t xml:space="preserve"> as illustrated in Figure </w:t>
      </w:r>
      <w:r w:rsidR="00370E0A">
        <w:t>4</w:t>
      </w:r>
      <w:r w:rsidR="007B765B">
        <w:t>.1. While we</w:t>
      </w:r>
      <w:r w:rsidR="00E30978">
        <w:t xml:space="preserve"> didn’t have a very strong opinion </w:t>
      </w:r>
      <w:r w:rsidR="00741EBF">
        <w:t>in our previous contribution (R1-210</w:t>
      </w:r>
      <w:r w:rsidR="00B874DA">
        <w:t>2823</w:t>
      </w:r>
      <w:r w:rsidR="00741EBF">
        <w:t>)</w:t>
      </w:r>
      <w:r w:rsidR="00B874DA">
        <w:t xml:space="preserve">, with the </w:t>
      </w:r>
      <w:r w:rsidR="00B874DA">
        <w:rPr>
          <w:lang w:val="en-US"/>
        </w:rPr>
        <w:t xml:space="preserve">104bis-e </w:t>
      </w:r>
      <w:r w:rsidR="00B874DA">
        <w:t xml:space="preserve">conclusion </w:t>
      </w:r>
      <w:r w:rsidR="00B874DA">
        <w:rPr>
          <w:lang w:val="en-US"/>
        </w:rPr>
        <w:t>on not supporting SPS release and SPS PDSCH in the same slot mapped to different PUCCHs,</w:t>
      </w:r>
      <w:r w:rsidR="00F169A6">
        <w:rPr>
          <w:lang w:val="en-US"/>
        </w:rPr>
        <w:t xml:space="preserve"> we have now a strong preference for </w:t>
      </w:r>
      <w:proofErr w:type="spellStart"/>
      <w:r w:rsidR="00F169A6">
        <w:rPr>
          <w:lang w:val="en-US"/>
        </w:rPr>
        <w:t>behaviour</w:t>
      </w:r>
      <w:proofErr w:type="spellEnd"/>
      <w:r w:rsidR="00F169A6">
        <w:rPr>
          <w:lang w:val="en-US"/>
        </w:rPr>
        <w:t xml:space="preserve"> 1 </w:t>
      </w:r>
      <w:r w:rsidR="00F169A6">
        <w:t xml:space="preserve">in Figure </w:t>
      </w:r>
      <w:r w:rsidR="00370E0A">
        <w:t>4</w:t>
      </w:r>
      <w:r w:rsidR="00F169A6">
        <w:t>.1</w:t>
      </w:r>
      <w:r w:rsidR="00592DFE">
        <w:t xml:space="preserve">. The reason is that </w:t>
      </w:r>
      <w:r w:rsidR="00E92030">
        <w:t xml:space="preserve">if PDSCH </w:t>
      </w:r>
      <w:r w:rsidR="002F2EBA">
        <w:t xml:space="preserve">is configured with e.g. 4 or 8 repetitions, with behaviour 2 it may not be possible to ensure SPS release </w:t>
      </w:r>
      <w:r w:rsidR="00EC5E47">
        <w:t xml:space="preserve">and SPS PDSCH </w:t>
      </w:r>
      <w:r w:rsidR="00DC2FD1">
        <w:t xml:space="preserve">mapped to the same PUCCH </w:t>
      </w:r>
      <w:r w:rsidR="00EC5E47">
        <w:t xml:space="preserve">especially if </w:t>
      </w:r>
      <w:r w:rsidR="00156296">
        <w:t xml:space="preserve">operating with a relatively small set of k1 values or operating with sub-slot PUCCH. This is illustrated in Figure </w:t>
      </w:r>
      <w:r w:rsidR="00370E0A">
        <w:t>4</w:t>
      </w:r>
      <w:r w:rsidR="00156296">
        <w:t>.2</w:t>
      </w:r>
    </w:p>
    <w:p w14:paraId="3729D36B" w14:textId="77777777" w:rsidR="006D0E9B" w:rsidRDefault="006D0E9B" w:rsidP="006D0E9B">
      <w:pPr>
        <w:jc w:val="both"/>
        <w:rPr>
          <w:lang w:val="en-US"/>
        </w:rPr>
      </w:pPr>
      <w:r>
        <w:rPr>
          <w:lang w:val="en-US"/>
        </w:rPr>
        <w:t>Based on the above reasoning, the following is proposed:</w:t>
      </w:r>
    </w:p>
    <w:p w14:paraId="5AA08177" w14:textId="4BDBD5B9" w:rsidR="006D0E9B" w:rsidRPr="00781634" w:rsidRDefault="006D0E9B" w:rsidP="006D0E9B">
      <w:pPr>
        <w:widowControl w:val="0"/>
        <w:spacing w:after="0"/>
        <w:jc w:val="both"/>
        <w:rPr>
          <w:b/>
          <w:bCs/>
        </w:rPr>
      </w:pPr>
      <w:r w:rsidRPr="006A7715">
        <w:rPr>
          <w:b/>
          <w:bCs/>
        </w:rPr>
        <w:t xml:space="preserve">Proposal </w:t>
      </w:r>
      <w:r>
        <w:rPr>
          <w:b/>
          <w:bCs/>
        </w:rPr>
        <w:t>4</w:t>
      </w:r>
      <w:r w:rsidRPr="006A7715">
        <w:rPr>
          <w:b/>
          <w:bCs/>
        </w:rPr>
        <w:t>.1:</w:t>
      </w:r>
      <w:r w:rsidRPr="002C7BB3">
        <w:rPr>
          <w:b/>
          <w:bCs/>
        </w:rPr>
        <w:t xml:space="preserve"> </w:t>
      </w:r>
      <w:r w:rsidRPr="008A0F68">
        <w:rPr>
          <w:b/>
          <w:bCs/>
        </w:rPr>
        <w:t xml:space="preserve">In case of SPS PDSCH </w:t>
      </w:r>
      <w:r>
        <w:rPr>
          <w:b/>
          <w:bCs/>
        </w:rPr>
        <w:t>with slot-aggregation</w:t>
      </w:r>
      <w:r w:rsidRPr="00781634">
        <w:rPr>
          <w:b/>
          <w:bCs/>
        </w:rPr>
        <w:t xml:space="preserve">, support behaviour </w:t>
      </w:r>
      <w:r>
        <w:rPr>
          <w:b/>
          <w:bCs/>
        </w:rPr>
        <w:t>1</w:t>
      </w:r>
      <w:r w:rsidRPr="00781634">
        <w:rPr>
          <w:b/>
          <w:bCs/>
        </w:rPr>
        <w:t xml:space="preserve"> (discussed in [104-e-NR-L1enh-URLLC-05]) where UE can receive SPS release no later than the </w:t>
      </w:r>
      <w:r>
        <w:rPr>
          <w:b/>
          <w:bCs/>
        </w:rPr>
        <w:t>last repetition of a SPS PDSCH bundle</w:t>
      </w:r>
      <w:r w:rsidRPr="00781634">
        <w:rPr>
          <w:b/>
          <w:bCs/>
        </w:rPr>
        <w:t>.</w:t>
      </w:r>
    </w:p>
    <w:p w14:paraId="5A93AB03" w14:textId="7D411693" w:rsidR="006D0E9B" w:rsidRDefault="006D0E9B" w:rsidP="006D0E9B">
      <w:pPr>
        <w:pStyle w:val="ListParagraph"/>
        <w:widowControl w:val="0"/>
        <w:numPr>
          <w:ilvl w:val="0"/>
          <w:numId w:val="46"/>
        </w:numPr>
        <w:autoSpaceDE w:val="0"/>
        <w:autoSpaceDN w:val="0"/>
        <w:contextualSpacing w:val="0"/>
        <w:rPr>
          <w:b/>
          <w:bCs/>
          <w:sz w:val="20"/>
          <w:szCs w:val="20"/>
          <w:lang w:val="en-GB"/>
        </w:rPr>
      </w:pPr>
      <w:r>
        <w:rPr>
          <w:b/>
          <w:bCs/>
          <w:sz w:val="20"/>
          <w:szCs w:val="20"/>
          <w:lang w:val="en-GB"/>
        </w:rPr>
        <w:t xml:space="preserve">The </w:t>
      </w:r>
      <w:r w:rsidRPr="008A0F68">
        <w:rPr>
          <w:b/>
          <w:bCs/>
          <w:sz w:val="20"/>
          <w:szCs w:val="20"/>
          <w:lang w:val="en-GB"/>
        </w:rPr>
        <w:t xml:space="preserve">UE </w:t>
      </w:r>
      <w:r>
        <w:rPr>
          <w:b/>
          <w:bCs/>
          <w:sz w:val="20"/>
          <w:szCs w:val="20"/>
          <w:lang w:val="en-GB"/>
        </w:rPr>
        <w:t>stops the PDSCH decoding and does not</w:t>
      </w:r>
      <w:r w:rsidRPr="008A0F68">
        <w:rPr>
          <w:b/>
          <w:bCs/>
          <w:sz w:val="20"/>
          <w:szCs w:val="20"/>
          <w:lang w:val="en-GB"/>
        </w:rPr>
        <w:t xml:space="preserve"> generate HARQ-ACK feedback information for </w:t>
      </w:r>
      <w:r>
        <w:rPr>
          <w:b/>
          <w:bCs/>
          <w:sz w:val="20"/>
          <w:szCs w:val="20"/>
          <w:lang w:val="en-GB"/>
        </w:rPr>
        <w:t xml:space="preserve">the </w:t>
      </w:r>
      <w:r w:rsidRPr="008A0F68">
        <w:rPr>
          <w:b/>
          <w:bCs/>
          <w:sz w:val="20"/>
          <w:szCs w:val="20"/>
          <w:lang w:val="en-GB"/>
        </w:rPr>
        <w:t>SPS PDSCH reception</w:t>
      </w:r>
    </w:p>
    <w:p w14:paraId="6E148ACC" w14:textId="77777777" w:rsidR="006D0E9B" w:rsidRDefault="006D0E9B" w:rsidP="006D0E9B">
      <w:pPr>
        <w:jc w:val="both"/>
        <w:rPr>
          <w:b/>
          <w:bCs/>
        </w:rPr>
      </w:pPr>
    </w:p>
    <w:p w14:paraId="55F35717" w14:textId="77777777" w:rsidR="00156296" w:rsidRDefault="00156296" w:rsidP="00156296">
      <w:pPr>
        <w:widowControl w:val="0"/>
        <w:jc w:val="both"/>
      </w:pPr>
    </w:p>
    <w:p w14:paraId="5BB696A9" w14:textId="53905696" w:rsidR="009B77E6" w:rsidRDefault="009B77E6" w:rsidP="007B765B">
      <w:pPr>
        <w:jc w:val="center"/>
        <w:rPr>
          <w:lang w:val="en-US"/>
        </w:rPr>
      </w:pPr>
      <w:r>
        <w:rPr>
          <w:noProof/>
        </w:rPr>
        <w:lastRenderedPageBreak/>
        <w:drawing>
          <wp:inline distT="0" distB="0" distL="0" distR="0" wp14:anchorId="5AF87743" wp14:editId="0DE98A78">
            <wp:extent cx="5188191" cy="30616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5188191" cy="3061637"/>
                    </a:xfrm>
                    <a:prstGeom prst="rect">
                      <a:avLst/>
                    </a:prstGeom>
                  </pic:spPr>
                </pic:pic>
              </a:graphicData>
            </a:graphic>
          </wp:inline>
        </w:drawing>
      </w:r>
    </w:p>
    <w:p w14:paraId="0F4649DE" w14:textId="271E1A29" w:rsidR="00DA3866" w:rsidRPr="006D219A" w:rsidRDefault="00DA3866" w:rsidP="00DA3866">
      <w:pPr>
        <w:widowControl w:val="0"/>
        <w:jc w:val="center"/>
        <w:rPr>
          <w:b/>
          <w:bCs/>
        </w:rPr>
      </w:pPr>
      <w:r w:rsidRPr="0068170F">
        <w:rPr>
          <w:b/>
          <w:bCs/>
        </w:rPr>
        <w:t xml:space="preserve">Figure </w:t>
      </w:r>
      <w:r w:rsidR="00370E0A">
        <w:rPr>
          <w:b/>
          <w:bCs/>
        </w:rPr>
        <w:t>4</w:t>
      </w:r>
      <w:r>
        <w:rPr>
          <w:b/>
          <w:bCs/>
        </w:rPr>
        <w:t>.</w:t>
      </w:r>
      <w:r w:rsidRPr="0068170F">
        <w:rPr>
          <w:b/>
          <w:bCs/>
        </w:rPr>
        <w:t>1: Possible UE behaviours discussed in [104-e-NR-L1enh-URLLC-05] for SPS release in case of SPS PDSCH repetitions</w:t>
      </w:r>
    </w:p>
    <w:p w14:paraId="061DE424" w14:textId="402CEB4C" w:rsidR="00B84590" w:rsidRDefault="00B84590" w:rsidP="00BE7998">
      <w:pPr>
        <w:jc w:val="center"/>
        <w:rPr>
          <w:lang w:val="en-US"/>
        </w:rPr>
      </w:pPr>
      <w:r>
        <w:rPr>
          <w:noProof/>
        </w:rPr>
        <w:drawing>
          <wp:inline distT="0" distB="0" distL="0" distR="0" wp14:anchorId="1B3073D6" wp14:editId="6FE3C3D4">
            <wp:extent cx="5477663" cy="16287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77663" cy="1628775"/>
                    </a:xfrm>
                    <a:prstGeom prst="rect">
                      <a:avLst/>
                    </a:prstGeom>
                  </pic:spPr>
                </pic:pic>
              </a:graphicData>
            </a:graphic>
          </wp:inline>
        </w:drawing>
      </w:r>
    </w:p>
    <w:p w14:paraId="1CCB9DFA" w14:textId="47EE03A7" w:rsidR="00BE7998" w:rsidRPr="006D219A" w:rsidRDefault="00BE7998" w:rsidP="00BE7998">
      <w:pPr>
        <w:widowControl w:val="0"/>
        <w:jc w:val="center"/>
        <w:rPr>
          <w:b/>
          <w:bCs/>
        </w:rPr>
      </w:pPr>
      <w:r w:rsidRPr="0068170F">
        <w:rPr>
          <w:b/>
          <w:bCs/>
        </w:rPr>
        <w:t xml:space="preserve">Figure </w:t>
      </w:r>
      <w:r w:rsidR="00370E0A">
        <w:rPr>
          <w:b/>
          <w:bCs/>
        </w:rPr>
        <w:t>4</w:t>
      </w:r>
      <w:r>
        <w:rPr>
          <w:b/>
          <w:bCs/>
        </w:rPr>
        <w:t>.2</w:t>
      </w:r>
      <w:r w:rsidRPr="0068170F">
        <w:rPr>
          <w:b/>
          <w:bCs/>
        </w:rPr>
        <w:t xml:space="preserve">: </w:t>
      </w:r>
      <w:r>
        <w:rPr>
          <w:b/>
          <w:bCs/>
        </w:rPr>
        <w:t xml:space="preserve">Problem of releasing a SPS PDSCH with slot-aggregation </w:t>
      </w:r>
      <w:r w:rsidR="002740E4">
        <w:rPr>
          <w:b/>
          <w:bCs/>
        </w:rPr>
        <w:t xml:space="preserve">if adopting ‘behaviour 2’ in Figure </w:t>
      </w:r>
      <w:r w:rsidR="00370E0A">
        <w:rPr>
          <w:b/>
          <w:bCs/>
        </w:rPr>
        <w:t>4</w:t>
      </w:r>
      <w:r w:rsidR="002740E4">
        <w:rPr>
          <w:b/>
          <w:bCs/>
        </w:rPr>
        <w:t>.1</w:t>
      </w:r>
      <w:r>
        <w:rPr>
          <w:b/>
          <w:bCs/>
        </w:rPr>
        <w:t xml:space="preserve"> </w:t>
      </w:r>
    </w:p>
    <w:p w14:paraId="164B945C" w14:textId="77777777" w:rsidR="00BE7998" w:rsidRPr="00BE7998" w:rsidRDefault="00BE7998" w:rsidP="00BE7998">
      <w:pPr>
        <w:jc w:val="center"/>
      </w:pPr>
    </w:p>
    <w:p w14:paraId="66476FBA" w14:textId="6680404C" w:rsidR="00156296" w:rsidRDefault="00156296" w:rsidP="00156296">
      <w:pPr>
        <w:jc w:val="both"/>
      </w:pPr>
      <w:r>
        <w:t xml:space="preserve">Besides, </w:t>
      </w:r>
      <w:r w:rsidR="002740E4">
        <w:t>it was also discussed in</w:t>
      </w:r>
      <w:r w:rsidR="001443BC">
        <w:t xml:space="preserve"> </w:t>
      </w:r>
      <w:r w:rsidR="001443BC" w:rsidRPr="00180CC5">
        <w:rPr>
          <w:lang w:val="en-US"/>
        </w:rPr>
        <w:t>[104b-e-NR-L1enh-URLLC-05]</w:t>
      </w:r>
      <w:r w:rsidR="001443BC">
        <w:rPr>
          <w:lang w:val="en-US"/>
        </w:rPr>
        <w:t xml:space="preserve"> </w:t>
      </w:r>
      <w:r w:rsidR="00386ADD">
        <w:rPr>
          <w:lang w:val="en-US"/>
        </w:rPr>
        <w:t xml:space="preserve">that </w:t>
      </w:r>
      <w:r w:rsidR="001443BC">
        <w:rPr>
          <w:lang w:val="en-US"/>
        </w:rPr>
        <w:t>the agreement below from RAN1#101e</w:t>
      </w:r>
      <w:r w:rsidR="00093E2B">
        <w:rPr>
          <w:lang w:val="en-US"/>
        </w:rPr>
        <w:t xml:space="preserve"> </w:t>
      </w:r>
      <w:r w:rsidR="00093E2B">
        <w:t xml:space="preserve">has not yet been properly captured </w:t>
      </w:r>
      <w:r w:rsidR="00FA59A8">
        <w:t>in the specifications</w:t>
      </w:r>
      <w:r>
        <w:t xml:space="preserve">: </w:t>
      </w:r>
    </w:p>
    <w:tbl>
      <w:tblPr>
        <w:tblStyle w:val="TableGrid10"/>
        <w:tblW w:w="0" w:type="auto"/>
        <w:tblInd w:w="0" w:type="dxa"/>
        <w:tblLook w:val="04A0" w:firstRow="1" w:lastRow="0" w:firstColumn="1" w:lastColumn="0" w:noHBand="0" w:noVBand="1"/>
      </w:tblPr>
      <w:tblGrid>
        <w:gridCol w:w="9628"/>
      </w:tblGrid>
      <w:tr w:rsidR="00156296" w:rsidRPr="00ED5E60" w14:paraId="1A5C6023" w14:textId="77777777" w:rsidTr="00854C02">
        <w:tc>
          <w:tcPr>
            <w:tcW w:w="9628" w:type="dxa"/>
            <w:tcBorders>
              <w:top w:val="single" w:sz="4" w:space="0" w:color="auto"/>
              <w:left w:val="single" w:sz="4" w:space="0" w:color="auto"/>
              <w:bottom w:val="single" w:sz="4" w:space="0" w:color="auto"/>
              <w:right w:val="single" w:sz="4" w:space="0" w:color="auto"/>
            </w:tcBorders>
            <w:hideMark/>
          </w:tcPr>
          <w:p w14:paraId="66156860" w14:textId="77777777" w:rsidR="00156296" w:rsidRPr="00ED5E60" w:rsidRDefault="00156296" w:rsidP="00854C02">
            <w:pPr>
              <w:overflowPunct/>
              <w:adjustRightInd/>
              <w:spacing w:after="0" w:line="360" w:lineRule="auto"/>
              <w:textAlignment w:val="auto"/>
              <w:rPr>
                <w:b/>
                <w:sz w:val="18"/>
                <w:szCs w:val="20"/>
              </w:rPr>
            </w:pPr>
            <w:r w:rsidRPr="00ED5E60">
              <w:rPr>
                <w:b/>
                <w:sz w:val="18"/>
                <w:szCs w:val="20"/>
                <w:highlight w:val="green"/>
              </w:rPr>
              <w:t>Agreement (RAN1#101e)</w:t>
            </w:r>
          </w:p>
          <w:p w14:paraId="5E521CFD" w14:textId="77777777" w:rsidR="00156296" w:rsidRPr="00ED5E60" w:rsidRDefault="00156296" w:rsidP="00854C02">
            <w:pPr>
              <w:overflowPunct/>
              <w:adjustRightInd/>
              <w:spacing w:after="0" w:line="360" w:lineRule="auto"/>
              <w:textAlignment w:val="auto"/>
              <w:rPr>
                <w:sz w:val="18"/>
                <w:szCs w:val="20"/>
              </w:rPr>
            </w:pPr>
            <w:r w:rsidRPr="00ED5E60">
              <w:rPr>
                <w:sz w:val="18"/>
                <w:szCs w:val="20"/>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0F2F0841" w14:textId="77777777" w:rsidR="00156296" w:rsidRPr="00ED5E60" w:rsidRDefault="00156296" w:rsidP="00156296">
            <w:pPr>
              <w:numPr>
                <w:ilvl w:val="0"/>
                <w:numId w:val="45"/>
              </w:numPr>
              <w:overflowPunct/>
              <w:adjustRightInd/>
              <w:spacing w:after="0" w:line="360" w:lineRule="auto"/>
              <w:textAlignment w:val="auto"/>
              <w:rPr>
                <w:sz w:val="18"/>
                <w:szCs w:val="20"/>
              </w:rPr>
            </w:pPr>
            <w:r w:rsidRPr="00ED5E60">
              <w:rPr>
                <w:sz w:val="18"/>
                <w:szCs w:val="20"/>
              </w:rPr>
              <w:t>FFS: if HARQ-ACKs for the SPS release and the SPS reception mapping to different PUCCHs</w:t>
            </w:r>
          </w:p>
        </w:tc>
      </w:tr>
    </w:tbl>
    <w:p w14:paraId="0C821B44" w14:textId="77777777" w:rsidR="00F6517A" w:rsidRDefault="00F6517A" w:rsidP="00BA1BE0">
      <w:pPr>
        <w:jc w:val="both"/>
        <w:rPr>
          <w:lang w:val="en-US"/>
        </w:rPr>
      </w:pPr>
    </w:p>
    <w:p w14:paraId="0DA37C85" w14:textId="5194B649" w:rsidR="00EF6CEE" w:rsidRDefault="00FA59A8" w:rsidP="00A45D10">
      <w:pPr>
        <w:spacing w:after="0"/>
        <w:jc w:val="both"/>
        <w:rPr>
          <w:lang w:val="en-US"/>
        </w:rPr>
      </w:pPr>
      <w:r>
        <w:rPr>
          <w:lang w:val="en-US"/>
        </w:rPr>
        <w:t>In the following</w:t>
      </w:r>
      <w:r w:rsidR="00806252">
        <w:rPr>
          <w:lang w:val="en-US"/>
        </w:rPr>
        <w:t xml:space="preserve">, </w:t>
      </w:r>
      <w:r w:rsidR="00BF50F1">
        <w:rPr>
          <w:lang w:val="en-US"/>
        </w:rPr>
        <w:t xml:space="preserve">we present a TP addressing the </w:t>
      </w:r>
      <w:r w:rsidR="00BF50F1" w:rsidRPr="00BF50F1">
        <w:rPr>
          <w:highlight w:val="green"/>
          <w:lang w:val="en-US"/>
        </w:rPr>
        <w:t>RAN1#101e agreement</w:t>
      </w:r>
      <w:r w:rsidR="00BF50F1">
        <w:rPr>
          <w:lang w:val="en-US"/>
        </w:rPr>
        <w:t xml:space="preserve"> </w:t>
      </w:r>
      <w:r w:rsidR="007C4CCD">
        <w:rPr>
          <w:lang w:val="en-US"/>
        </w:rPr>
        <w:t xml:space="preserve">and </w:t>
      </w:r>
      <w:r w:rsidR="00EB421E">
        <w:rPr>
          <w:lang w:val="en-US"/>
        </w:rPr>
        <w:t>t</w:t>
      </w:r>
      <w:r w:rsidR="00D15D58">
        <w:rPr>
          <w:lang w:val="en-US"/>
        </w:rPr>
        <w:t xml:space="preserve">he </w:t>
      </w:r>
      <w:r w:rsidR="00D15D58" w:rsidRPr="00EF6CEE">
        <w:rPr>
          <w:highlight w:val="magenta"/>
          <w:lang w:val="en-US"/>
        </w:rPr>
        <w:t>RAN1#104bis-e conclusion</w:t>
      </w:r>
      <w:r w:rsidR="00D15D58">
        <w:rPr>
          <w:lang w:val="en-US"/>
        </w:rPr>
        <w:t xml:space="preserve"> above </w:t>
      </w:r>
      <w:r w:rsidR="007C4CCD">
        <w:rPr>
          <w:lang w:val="en-US"/>
        </w:rPr>
        <w:t xml:space="preserve">based on </w:t>
      </w:r>
      <w:r w:rsidR="00BF50F1">
        <w:rPr>
          <w:lang w:val="en-US"/>
        </w:rPr>
        <w:t xml:space="preserve">our proposal </w:t>
      </w:r>
      <w:r w:rsidR="00370E0A">
        <w:rPr>
          <w:lang w:val="en-US"/>
        </w:rPr>
        <w:t>4</w:t>
      </w:r>
      <w:r w:rsidR="00BF50F1">
        <w:rPr>
          <w:lang w:val="en-US"/>
        </w:rPr>
        <w:t>.1</w:t>
      </w:r>
      <w:r w:rsidR="007C4CCD">
        <w:rPr>
          <w:lang w:val="en-US"/>
        </w:rPr>
        <w:t xml:space="preserve"> to support behavior 1</w:t>
      </w:r>
      <w:r w:rsidR="00BC44D7">
        <w:rPr>
          <w:lang w:val="en-US"/>
        </w:rPr>
        <w:t xml:space="preserve">, based on the </w:t>
      </w:r>
      <w:r w:rsidR="00EF6CEE">
        <w:rPr>
          <w:lang w:val="en-US"/>
        </w:rPr>
        <w:t>following logic</w:t>
      </w:r>
      <w:r w:rsidR="00BF50F1">
        <w:rPr>
          <w:lang w:val="en-US"/>
        </w:rPr>
        <w:t>:</w:t>
      </w:r>
    </w:p>
    <w:p w14:paraId="589BD771" w14:textId="6E474B22" w:rsidR="00EF6CEE" w:rsidRPr="00A45D10" w:rsidRDefault="00EF6CEE" w:rsidP="00EF6CEE">
      <w:pPr>
        <w:pStyle w:val="ListParagraph"/>
        <w:numPr>
          <w:ilvl w:val="0"/>
          <w:numId w:val="45"/>
        </w:numPr>
        <w:jc w:val="both"/>
        <w:rPr>
          <w:sz w:val="20"/>
          <w:szCs w:val="20"/>
          <w:lang w:val="en-US"/>
        </w:rPr>
      </w:pPr>
      <w:r w:rsidRPr="00A45D10">
        <w:rPr>
          <w:sz w:val="20"/>
          <w:szCs w:val="20"/>
          <w:lang w:val="en-US"/>
        </w:rPr>
        <w:t xml:space="preserve">The first added paragraph excludes the case of </w:t>
      </w:r>
      <w:r w:rsidR="000C3423" w:rsidRPr="00A45D10">
        <w:rPr>
          <w:sz w:val="20"/>
          <w:szCs w:val="20"/>
          <w:lang w:val="en-US"/>
        </w:rPr>
        <w:t xml:space="preserve">the release to be received after the last symbol </w:t>
      </w:r>
      <w:r w:rsidR="00B379EF" w:rsidRPr="00A45D10">
        <w:rPr>
          <w:sz w:val="20"/>
          <w:szCs w:val="20"/>
          <w:lang w:val="en-US"/>
        </w:rPr>
        <w:t xml:space="preserve">for SPS PDSCHs in a slot (and for SPS repetition, this restriction only applies to the last SPS PDSCH occasion of the SPS repetition bundle) based on the </w:t>
      </w:r>
      <w:r w:rsidR="00B379EF" w:rsidRPr="00A45D10">
        <w:rPr>
          <w:sz w:val="20"/>
          <w:szCs w:val="20"/>
          <w:highlight w:val="green"/>
          <w:lang w:val="en-US"/>
        </w:rPr>
        <w:t>RAN</w:t>
      </w:r>
      <w:r w:rsidR="00A71681" w:rsidRPr="00A45D10">
        <w:rPr>
          <w:sz w:val="20"/>
          <w:szCs w:val="20"/>
          <w:highlight w:val="green"/>
          <w:lang w:val="en-US"/>
        </w:rPr>
        <w:t>1#101-e agreement</w:t>
      </w:r>
      <w:r w:rsidR="00A71681" w:rsidRPr="00A45D10">
        <w:rPr>
          <w:sz w:val="20"/>
          <w:szCs w:val="20"/>
          <w:lang w:val="en-US"/>
        </w:rPr>
        <w:t xml:space="preserve">. </w:t>
      </w:r>
    </w:p>
    <w:p w14:paraId="450D67B6" w14:textId="2608888E" w:rsidR="00B379EF" w:rsidRPr="00A45D10" w:rsidRDefault="00B379EF" w:rsidP="00EF6CEE">
      <w:pPr>
        <w:pStyle w:val="ListParagraph"/>
        <w:numPr>
          <w:ilvl w:val="0"/>
          <w:numId w:val="45"/>
        </w:numPr>
        <w:jc w:val="both"/>
        <w:rPr>
          <w:sz w:val="20"/>
          <w:szCs w:val="20"/>
          <w:lang w:val="en-US"/>
        </w:rPr>
      </w:pPr>
      <w:r w:rsidRPr="00A45D10">
        <w:rPr>
          <w:sz w:val="20"/>
          <w:szCs w:val="20"/>
          <w:lang w:val="en-US"/>
        </w:rPr>
        <w:t>As the first paragraph excl</w:t>
      </w:r>
      <w:r w:rsidR="00A71681" w:rsidRPr="00A45D10">
        <w:rPr>
          <w:sz w:val="20"/>
          <w:szCs w:val="20"/>
          <w:lang w:val="en-US"/>
        </w:rPr>
        <w:t xml:space="preserve">udes </w:t>
      </w:r>
      <w:r w:rsidR="00A61094" w:rsidRPr="00A45D10">
        <w:rPr>
          <w:sz w:val="20"/>
          <w:szCs w:val="20"/>
          <w:lang w:val="en-US"/>
        </w:rPr>
        <w:t xml:space="preserve">these cases already, the related restrictions (for simplicity) can be removed from the second paragraph </w:t>
      </w:r>
      <w:r w:rsidR="0005444D" w:rsidRPr="00A45D10">
        <w:rPr>
          <w:sz w:val="20"/>
          <w:szCs w:val="20"/>
          <w:lang w:val="en-US"/>
        </w:rPr>
        <w:t>handling the case of same PUCCH for SPS HARQ and release</w:t>
      </w:r>
      <w:r w:rsidR="00A45D10" w:rsidRPr="00A45D10">
        <w:rPr>
          <w:sz w:val="20"/>
          <w:szCs w:val="20"/>
          <w:lang w:val="en-US"/>
        </w:rPr>
        <w:t xml:space="preserve"> indication</w:t>
      </w:r>
      <w:r w:rsidR="00013250" w:rsidRPr="00A45D10">
        <w:rPr>
          <w:sz w:val="20"/>
          <w:szCs w:val="20"/>
          <w:lang w:val="en-US"/>
        </w:rPr>
        <w:t xml:space="preserve">. </w:t>
      </w:r>
    </w:p>
    <w:p w14:paraId="03F596B5" w14:textId="2D3024CB" w:rsidR="002904A7" w:rsidRPr="00A45D10" w:rsidRDefault="00EB117A" w:rsidP="00EF6CEE">
      <w:pPr>
        <w:pStyle w:val="ListParagraph"/>
        <w:numPr>
          <w:ilvl w:val="0"/>
          <w:numId w:val="45"/>
        </w:numPr>
        <w:jc w:val="both"/>
        <w:rPr>
          <w:sz w:val="20"/>
          <w:szCs w:val="20"/>
          <w:lang w:val="en-US"/>
        </w:rPr>
      </w:pPr>
      <w:r w:rsidRPr="00A45D10">
        <w:rPr>
          <w:sz w:val="20"/>
          <w:szCs w:val="20"/>
          <w:lang w:val="en-US"/>
        </w:rPr>
        <w:t xml:space="preserve">The third paragraph is added to </w:t>
      </w:r>
      <w:r w:rsidR="00A45D10" w:rsidRPr="00A45D10">
        <w:rPr>
          <w:sz w:val="20"/>
          <w:szCs w:val="20"/>
          <w:lang w:val="en-US"/>
        </w:rPr>
        <w:t xml:space="preserve">reflect to the </w:t>
      </w:r>
      <w:r w:rsidR="00A45D10" w:rsidRPr="00A45D10">
        <w:rPr>
          <w:sz w:val="20"/>
          <w:szCs w:val="20"/>
          <w:highlight w:val="magenta"/>
          <w:lang w:val="en-US"/>
        </w:rPr>
        <w:t>RAN1#104bis-e conclusion</w:t>
      </w:r>
      <w:r w:rsidR="00A45D10" w:rsidRPr="00A45D10">
        <w:rPr>
          <w:sz w:val="20"/>
          <w:szCs w:val="20"/>
          <w:lang w:val="en-US"/>
        </w:rPr>
        <w:t xml:space="preserve"> to not support different PUCCH for SPS HARQ and release indication. </w:t>
      </w:r>
    </w:p>
    <w:p w14:paraId="6B70E05C" w14:textId="77777777" w:rsidR="00EF6CEE" w:rsidRDefault="00EF6CEE" w:rsidP="00BA1BE0">
      <w:pPr>
        <w:jc w:val="both"/>
        <w:rPr>
          <w:lang w:val="en-US"/>
        </w:rPr>
      </w:pPr>
    </w:p>
    <w:p w14:paraId="3E73E1B0" w14:textId="6B89CEE7" w:rsidR="009246C9" w:rsidRPr="008B353B" w:rsidRDefault="00A93066" w:rsidP="00BA1BE0">
      <w:pPr>
        <w:jc w:val="both"/>
        <w:rPr>
          <w:b/>
          <w:bCs/>
          <w:lang w:val="en-US"/>
        </w:rPr>
      </w:pPr>
      <w:r w:rsidRPr="008B353B">
        <w:rPr>
          <w:b/>
          <w:bCs/>
          <w:lang w:val="en-US"/>
        </w:rPr>
        <w:lastRenderedPageBreak/>
        <w:t>Proposal 4.2: Adopt the following TP to Sec. 9.1 of TS 38.213</w:t>
      </w:r>
      <w:r w:rsidR="005A4FEA" w:rsidRPr="008B353B">
        <w:rPr>
          <w:b/>
          <w:bCs/>
          <w:lang w:val="en-US"/>
        </w:rPr>
        <w:t xml:space="preserve"> to support behavior 1 </w:t>
      </w:r>
      <w:r w:rsidR="008B353B" w:rsidRPr="008B353B">
        <w:rPr>
          <w:b/>
          <w:bCs/>
          <w:lang w:val="en-US"/>
        </w:rPr>
        <w:t xml:space="preserve">as well as reflecting earlier RAN1 agreements and conclusion: </w:t>
      </w:r>
    </w:p>
    <w:tbl>
      <w:tblPr>
        <w:tblStyle w:val="TableGrid"/>
        <w:tblW w:w="0" w:type="auto"/>
        <w:tblLook w:val="04A0" w:firstRow="1" w:lastRow="0" w:firstColumn="1" w:lastColumn="0" w:noHBand="0" w:noVBand="1"/>
      </w:tblPr>
      <w:tblGrid>
        <w:gridCol w:w="9629"/>
      </w:tblGrid>
      <w:tr w:rsidR="00A6382A" w14:paraId="71EBCAAE" w14:textId="77777777" w:rsidTr="47718CC0">
        <w:tc>
          <w:tcPr>
            <w:tcW w:w="9629" w:type="dxa"/>
          </w:tcPr>
          <w:p w14:paraId="3B02AA18" w14:textId="61E09CDD" w:rsidR="00D75AB3" w:rsidRDefault="00D75AB3" w:rsidP="00D75AB3">
            <w:pPr>
              <w:pStyle w:val="Heading2"/>
              <w:numPr>
                <w:ilvl w:val="0"/>
                <w:numId w:val="0"/>
              </w:numPr>
              <w:ind w:left="576" w:hanging="576"/>
            </w:pPr>
            <w:bookmarkStart w:id="3" w:name="_Toc12021467"/>
            <w:bookmarkStart w:id="4" w:name="_Toc20311579"/>
            <w:bookmarkStart w:id="5" w:name="_Toc26719404"/>
            <w:bookmarkStart w:id="6" w:name="_Toc29894837"/>
            <w:bookmarkStart w:id="7" w:name="_Toc29899136"/>
            <w:bookmarkStart w:id="8" w:name="_Toc29899554"/>
            <w:bookmarkStart w:id="9" w:name="_Toc29917291"/>
            <w:bookmarkStart w:id="10" w:name="_Toc36498165"/>
            <w:bookmarkStart w:id="11" w:name="_Toc45699191"/>
            <w:bookmarkStart w:id="12" w:name="_Toc66974069"/>
            <w:r>
              <w:t>9.1</w:t>
            </w:r>
            <w:r>
              <w:tab/>
              <w:t>HARQ-ACK codebook determination</w:t>
            </w:r>
            <w:bookmarkEnd w:id="3"/>
            <w:bookmarkEnd w:id="4"/>
            <w:bookmarkEnd w:id="5"/>
            <w:bookmarkEnd w:id="6"/>
            <w:bookmarkEnd w:id="7"/>
            <w:bookmarkEnd w:id="8"/>
            <w:bookmarkEnd w:id="9"/>
            <w:bookmarkEnd w:id="10"/>
            <w:bookmarkEnd w:id="11"/>
            <w:bookmarkEnd w:id="12"/>
          </w:p>
          <w:p w14:paraId="3695DC0B" w14:textId="77777777" w:rsidR="00DF28B0" w:rsidRPr="00DF28B0" w:rsidRDefault="00DF28B0" w:rsidP="00DF28B0">
            <w:pPr>
              <w:keepNext/>
              <w:keepLines/>
              <w:spacing w:before="180"/>
              <w:ind w:left="1134" w:hanging="1134"/>
              <w:jc w:val="center"/>
              <w:outlineLvl w:val="1"/>
              <w:rPr>
                <w:noProof/>
                <w:color w:val="FF0000"/>
                <w:sz w:val="22"/>
                <w:szCs w:val="18"/>
                <w:lang w:val="en-US" w:eastAsia="zh-CN"/>
              </w:rPr>
            </w:pPr>
            <w:r w:rsidRPr="00DF28B0">
              <w:rPr>
                <w:noProof/>
                <w:color w:val="FF0000"/>
                <w:sz w:val="22"/>
                <w:szCs w:val="18"/>
                <w:lang w:eastAsia="zh-CN"/>
              </w:rPr>
              <w:t>*** Unchanged text is omitted ***</w:t>
            </w:r>
          </w:p>
          <w:p w14:paraId="666A1D82" w14:textId="0A5489F7" w:rsidR="00611DA7" w:rsidRPr="00DC444D" w:rsidRDefault="00611DA7" w:rsidP="00611DA7">
            <w:pPr>
              <w:rPr>
                <w:color w:val="00B050"/>
              </w:rPr>
            </w:pPr>
            <w:r w:rsidRPr="00DC444D">
              <w:rPr>
                <w:color w:val="00B050"/>
              </w:rPr>
              <w:t xml:space="preserve">The UE is not expected to receive a DCI format </w:t>
            </w:r>
            <w:r w:rsidR="004E7B42">
              <w:rPr>
                <w:color w:val="00B050"/>
              </w:rPr>
              <w:t xml:space="preserve">in a slot </w:t>
            </w:r>
            <w:r w:rsidRPr="00DC444D">
              <w:rPr>
                <w:color w:val="00B050"/>
              </w:rPr>
              <w:t xml:space="preserve">to release SPS PDSCHs </w:t>
            </w:r>
            <w:r w:rsidR="004E7B42">
              <w:rPr>
                <w:color w:val="00B050"/>
              </w:rPr>
              <w:t xml:space="preserve">configured to be received </w:t>
            </w:r>
            <w:r w:rsidRPr="00DC444D">
              <w:rPr>
                <w:color w:val="00B050"/>
              </w:rPr>
              <w:t xml:space="preserve">in </w:t>
            </w:r>
            <w:r w:rsidR="004E7B42">
              <w:rPr>
                <w:color w:val="00B050"/>
              </w:rPr>
              <w:t xml:space="preserve">the same </w:t>
            </w:r>
            <w:r w:rsidRPr="00DC444D">
              <w:rPr>
                <w:color w:val="00B050"/>
              </w:rPr>
              <w:t xml:space="preserve">slot if the end of the last symbol of the PDCCH reception is after the end of a last symbol of any of the SPS PDSCH receptions for SPS configurations not subject to </w:t>
            </w:r>
            <w:proofErr w:type="spellStart"/>
            <w:r w:rsidRPr="00DC444D">
              <w:rPr>
                <w:i/>
                <w:iCs/>
                <w:color w:val="00B050"/>
                <w:lang w:val="en-US"/>
              </w:rPr>
              <w:t>pdsch-AggregationFactor</w:t>
            </w:r>
            <w:proofErr w:type="spellEnd"/>
            <w:r w:rsidRPr="00DC444D">
              <w:rPr>
                <w:color w:val="00B050"/>
                <w:lang w:val="en-US"/>
              </w:rPr>
              <w:t xml:space="preserve"> or any of the last occasions of SPS PDSCH receptions for SPS configurations subject to</w:t>
            </w:r>
            <w:r w:rsidRPr="00DC444D">
              <w:rPr>
                <w:i/>
                <w:iCs/>
                <w:color w:val="00B050"/>
                <w:lang w:val="en-US"/>
              </w:rPr>
              <w:t xml:space="preserve"> </w:t>
            </w:r>
            <w:proofErr w:type="spellStart"/>
            <w:r w:rsidRPr="00DC444D">
              <w:rPr>
                <w:i/>
                <w:iCs/>
                <w:color w:val="00B050"/>
                <w:lang w:val="en-US"/>
              </w:rPr>
              <w:t>pdsch-AggregationFactor</w:t>
            </w:r>
            <w:proofErr w:type="spellEnd"/>
            <w:r w:rsidRPr="00DC444D">
              <w:rPr>
                <w:i/>
                <w:iCs/>
                <w:color w:val="00B050"/>
                <w:lang w:val="en-US"/>
              </w:rPr>
              <w:t xml:space="preserve"> </w:t>
            </w:r>
            <w:r w:rsidRPr="00DC444D">
              <w:rPr>
                <w:color w:val="00B050"/>
                <w:lang w:val="en-US"/>
              </w:rPr>
              <w:t xml:space="preserve">as described in Sec. 5.1.2.1 of [6]. </w:t>
            </w:r>
          </w:p>
          <w:p w14:paraId="0FFAE94F" w14:textId="78521D16" w:rsidR="00611DA7" w:rsidRDefault="00611DA7" w:rsidP="00611DA7">
            <w:r>
              <w:t>If a UE is configured to receive SPS PDSCHs in a slot for SPS configuration</w:t>
            </w:r>
            <w:r w:rsidRPr="47718CC0">
              <w:rPr>
                <w:rFonts w:cs="Times"/>
              </w:rPr>
              <w:t>s that are indicated to be released by a DCI format</w:t>
            </w:r>
            <w:r>
              <w:t xml:space="preserve">, </w:t>
            </w:r>
            <w:r w:rsidRPr="007A3352">
              <w:t xml:space="preserve">and if the UE receives the PDCCH </w:t>
            </w:r>
            <w:r w:rsidRPr="007A3352">
              <w:rPr>
                <w:rFonts w:cs="Times"/>
              </w:rPr>
              <w:t>providing the DCI format</w:t>
            </w:r>
            <w:r w:rsidRPr="007A3352">
              <w:t xml:space="preserve"> in the slot </w:t>
            </w:r>
            <w:r w:rsidRPr="00DC444D">
              <w:rPr>
                <w:strike/>
                <w:color w:val="00B050"/>
              </w:rPr>
              <w:t xml:space="preserve">where the end of a last symbol of the PDCCH reception is not after the end of a last symbol </w:t>
            </w:r>
            <w:r w:rsidRPr="00DC444D">
              <w:rPr>
                <w:rFonts w:cs="Times"/>
                <w:strike/>
                <w:color w:val="00B050"/>
              </w:rPr>
              <w:t xml:space="preserve">of any </w:t>
            </w:r>
            <w:r w:rsidRPr="00DC444D">
              <w:rPr>
                <w:strike/>
                <w:color w:val="00B050"/>
              </w:rPr>
              <w:t>of the SPS PDSCH receptions</w:t>
            </w:r>
            <w:r w:rsidRPr="00E322E2">
              <w:t>,</w:t>
            </w:r>
            <w:r>
              <w:t xml:space="preserve">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27D53073" w14:textId="514C3CF2" w:rsidR="00611DA7" w:rsidRPr="00DC444D" w:rsidRDefault="00611DA7" w:rsidP="00611DA7">
            <w:pPr>
              <w:rPr>
                <w:color w:val="00B050"/>
              </w:rPr>
            </w:pPr>
            <w:r w:rsidRPr="00DC444D">
              <w:rPr>
                <w:color w:val="00B050"/>
              </w:rPr>
              <w:t xml:space="preserve">The UE is not expected to receive a DCI format </w:t>
            </w:r>
            <w:r w:rsidR="00674437">
              <w:rPr>
                <w:color w:val="00B050"/>
              </w:rPr>
              <w:t>i</w:t>
            </w:r>
            <w:r w:rsidR="002D3F10">
              <w:rPr>
                <w:color w:val="00B050"/>
              </w:rPr>
              <w:t xml:space="preserve">n a slot </w:t>
            </w:r>
            <w:r w:rsidRPr="00DC444D">
              <w:rPr>
                <w:color w:val="00B050"/>
              </w:rPr>
              <w:t xml:space="preserve">to release SPS PDSCHs </w:t>
            </w:r>
            <w:r w:rsidR="00D24F9E">
              <w:rPr>
                <w:color w:val="00B050"/>
              </w:rPr>
              <w:t xml:space="preserve">configured </w:t>
            </w:r>
            <w:r w:rsidR="001C701B">
              <w:rPr>
                <w:color w:val="00B050"/>
              </w:rPr>
              <w:t xml:space="preserve">to be received </w:t>
            </w:r>
            <w:r w:rsidRPr="00DC444D">
              <w:rPr>
                <w:color w:val="00B050"/>
              </w:rPr>
              <w:t xml:space="preserve">in </w:t>
            </w:r>
            <w:r w:rsidR="002D3F10">
              <w:rPr>
                <w:color w:val="00B050"/>
              </w:rPr>
              <w:t>the same</w:t>
            </w:r>
            <w:r w:rsidRPr="00DC444D">
              <w:rPr>
                <w:color w:val="00B050"/>
              </w:rPr>
              <w:t xml:space="preserve"> slot if HARQ-ACK information for the SPS PDSCH release and the SPS PDSCH receptions would be multiplexed in a different PUCCH.</w:t>
            </w:r>
            <w:r w:rsidRPr="00DC444D">
              <w:rPr>
                <w:color w:val="00B050"/>
                <w:lang w:val="en-US"/>
              </w:rPr>
              <w:t xml:space="preserve"> </w:t>
            </w:r>
          </w:p>
          <w:p w14:paraId="3F927DAA" w14:textId="12E344F2" w:rsidR="00A6382A" w:rsidRPr="00DF28B0" w:rsidRDefault="00DF28B0" w:rsidP="00611DA7">
            <w:pPr>
              <w:jc w:val="center"/>
              <w:rPr>
                <w:noProof/>
                <w:color w:val="FF0000"/>
                <w:sz w:val="22"/>
                <w:szCs w:val="18"/>
                <w:lang w:val="en-US" w:eastAsia="zh-CN"/>
              </w:rPr>
            </w:pPr>
            <w:r w:rsidRPr="00DF28B0">
              <w:rPr>
                <w:noProof/>
                <w:color w:val="FF0000"/>
                <w:sz w:val="22"/>
                <w:szCs w:val="18"/>
                <w:lang w:eastAsia="zh-CN"/>
              </w:rPr>
              <w:t>*** Unchanged text is omitted ***</w:t>
            </w:r>
          </w:p>
        </w:tc>
      </w:tr>
      <w:bookmarkEnd w:id="1"/>
    </w:tbl>
    <w:p w14:paraId="159C1A3C" w14:textId="77777777" w:rsidR="007355ED" w:rsidRDefault="007355ED" w:rsidP="00882472"/>
    <w:p w14:paraId="6F0E8A2B" w14:textId="77777777" w:rsidR="00882472" w:rsidRDefault="00882472" w:rsidP="00BA1BE0">
      <w:pPr>
        <w:jc w:val="both"/>
        <w:rPr>
          <w:lang w:val="en-US"/>
        </w:rPr>
      </w:pPr>
    </w:p>
    <w:sectPr w:rsidR="0088247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6BA00" w14:textId="77777777" w:rsidR="00324AD6" w:rsidRDefault="00324AD6">
      <w:r>
        <w:separator/>
      </w:r>
    </w:p>
  </w:endnote>
  <w:endnote w:type="continuationSeparator" w:id="0">
    <w:p w14:paraId="157A5CD3" w14:textId="77777777" w:rsidR="00324AD6" w:rsidRDefault="00324AD6">
      <w:r>
        <w:continuationSeparator/>
      </w:r>
    </w:p>
  </w:endnote>
  <w:endnote w:type="continuationNotice" w:id="1">
    <w:p w14:paraId="6901BF5E" w14:textId="77777777" w:rsidR="00324AD6" w:rsidRDefault="00324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ヒラギノ角ゴ Pro W3">
    <w:panose1 w:val="00000000000000000000"/>
    <w:charset w:val="80"/>
    <w:family w:val="roman"/>
    <w:notTrueType/>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A84EA" w14:textId="77777777" w:rsidR="00324AD6" w:rsidRDefault="00324AD6">
      <w:r>
        <w:separator/>
      </w:r>
    </w:p>
  </w:footnote>
  <w:footnote w:type="continuationSeparator" w:id="0">
    <w:p w14:paraId="6720187E" w14:textId="77777777" w:rsidR="00324AD6" w:rsidRDefault="00324AD6">
      <w:r>
        <w:continuationSeparator/>
      </w:r>
    </w:p>
  </w:footnote>
  <w:footnote w:type="continuationNotice" w:id="1">
    <w:p w14:paraId="4120D420" w14:textId="77777777" w:rsidR="00324AD6" w:rsidRDefault="00324A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B4E64"/>
    <w:multiLevelType w:val="hybridMultilevel"/>
    <w:tmpl w:val="3E70C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36BE"/>
    <w:multiLevelType w:val="hybridMultilevel"/>
    <w:tmpl w:val="C7F0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7" w15:restartNumberingAfterBreak="0">
    <w:nsid w:val="0B49182C"/>
    <w:multiLevelType w:val="hybridMultilevel"/>
    <w:tmpl w:val="20222A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A67336"/>
    <w:multiLevelType w:val="hybridMultilevel"/>
    <w:tmpl w:val="5E14BD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DD415CF"/>
    <w:multiLevelType w:val="hybridMultilevel"/>
    <w:tmpl w:val="98F46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B28B6"/>
    <w:multiLevelType w:val="hybridMultilevel"/>
    <w:tmpl w:val="2CE4A244"/>
    <w:lvl w:ilvl="0" w:tplc="6854CABC">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F3A7340"/>
    <w:multiLevelType w:val="hybridMultilevel"/>
    <w:tmpl w:val="7BE0C0F4"/>
    <w:lvl w:ilvl="0" w:tplc="04090001">
      <w:start w:val="1"/>
      <w:numFmt w:val="bullet"/>
      <w:lvlText w:val=""/>
      <w:lvlJc w:val="left"/>
      <w:pPr>
        <w:ind w:left="1305" w:hanging="360"/>
      </w:pPr>
      <w:rPr>
        <w:rFonts w:ascii="Symbol" w:hAnsi="Symbol" w:hint="default"/>
      </w:rPr>
    </w:lvl>
    <w:lvl w:ilvl="1" w:tplc="04090003">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7" w15:restartNumberingAfterBreak="0">
    <w:nsid w:val="2F504572"/>
    <w:multiLevelType w:val="hybridMultilevel"/>
    <w:tmpl w:val="DEB2E7D0"/>
    <w:lvl w:ilvl="0" w:tplc="CDD2A3EC">
      <w:start w:val="1"/>
      <w:numFmt w:val="bullet"/>
      <w:lvlText w:val=""/>
      <w:lvlJc w:val="left"/>
      <w:pPr>
        <w:tabs>
          <w:tab w:val="num" w:pos="720"/>
        </w:tabs>
        <w:ind w:left="720" w:hanging="360"/>
      </w:pPr>
      <w:rPr>
        <w:rFonts w:ascii="Symbol" w:hAnsi="Symbol" w:hint="default"/>
      </w:rPr>
    </w:lvl>
    <w:lvl w:ilvl="1" w:tplc="239C60FC" w:tentative="1">
      <w:start w:val="1"/>
      <w:numFmt w:val="bullet"/>
      <w:lvlText w:val=""/>
      <w:lvlJc w:val="left"/>
      <w:pPr>
        <w:tabs>
          <w:tab w:val="num" w:pos="1440"/>
        </w:tabs>
        <w:ind w:left="1440" w:hanging="360"/>
      </w:pPr>
      <w:rPr>
        <w:rFonts w:ascii="Symbol" w:hAnsi="Symbol" w:hint="default"/>
      </w:rPr>
    </w:lvl>
    <w:lvl w:ilvl="2" w:tplc="3EFA74F6" w:tentative="1">
      <w:start w:val="1"/>
      <w:numFmt w:val="bullet"/>
      <w:lvlText w:val=""/>
      <w:lvlJc w:val="left"/>
      <w:pPr>
        <w:tabs>
          <w:tab w:val="num" w:pos="2160"/>
        </w:tabs>
        <w:ind w:left="2160" w:hanging="360"/>
      </w:pPr>
      <w:rPr>
        <w:rFonts w:ascii="Symbol" w:hAnsi="Symbol" w:hint="default"/>
      </w:rPr>
    </w:lvl>
    <w:lvl w:ilvl="3" w:tplc="9E7EC746" w:tentative="1">
      <w:start w:val="1"/>
      <w:numFmt w:val="bullet"/>
      <w:lvlText w:val=""/>
      <w:lvlJc w:val="left"/>
      <w:pPr>
        <w:tabs>
          <w:tab w:val="num" w:pos="2880"/>
        </w:tabs>
        <w:ind w:left="2880" w:hanging="360"/>
      </w:pPr>
      <w:rPr>
        <w:rFonts w:ascii="Symbol" w:hAnsi="Symbol" w:hint="default"/>
      </w:rPr>
    </w:lvl>
    <w:lvl w:ilvl="4" w:tplc="68E46206" w:tentative="1">
      <w:start w:val="1"/>
      <w:numFmt w:val="bullet"/>
      <w:lvlText w:val=""/>
      <w:lvlJc w:val="left"/>
      <w:pPr>
        <w:tabs>
          <w:tab w:val="num" w:pos="3600"/>
        </w:tabs>
        <w:ind w:left="3600" w:hanging="360"/>
      </w:pPr>
      <w:rPr>
        <w:rFonts w:ascii="Symbol" w:hAnsi="Symbol" w:hint="default"/>
      </w:rPr>
    </w:lvl>
    <w:lvl w:ilvl="5" w:tplc="DCE25A02" w:tentative="1">
      <w:start w:val="1"/>
      <w:numFmt w:val="bullet"/>
      <w:lvlText w:val=""/>
      <w:lvlJc w:val="left"/>
      <w:pPr>
        <w:tabs>
          <w:tab w:val="num" w:pos="4320"/>
        </w:tabs>
        <w:ind w:left="4320" w:hanging="360"/>
      </w:pPr>
      <w:rPr>
        <w:rFonts w:ascii="Symbol" w:hAnsi="Symbol" w:hint="default"/>
      </w:rPr>
    </w:lvl>
    <w:lvl w:ilvl="6" w:tplc="87461A00" w:tentative="1">
      <w:start w:val="1"/>
      <w:numFmt w:val="bullet"/>
      <w:lvlText w:val=""/>
      <w:lvlJc w:val="left"/>
      <w:pPr>
        <w:tabs>
          <w:tab w:val="num" w:pos="5040"/>
        </w:tabs>
        <w:ind w:left="5040" w:hanging="360"/>
      </w:pPr>
      <w:rPr>
        <w:rFonts w:ascii="Symbol" w:hAnsi="Symbol" w:hint="default"/>
      </w:rPr>
    </w:lvl>
    <w:lvl w:ilvl="7" w:tplc="C4FEBE3E" w:tentative="1">
      <w:start w:val="1"/>
      <w:numFmt w:val="bullet"/>
      <w:lvlText w:val=""/>
      <w:lvlJc w:val="left"/>
      <w:pPr>
        <w:tabs>
          <w:tab w:val="num" w:pos="5760"/>
        </w:tabs>
        <w:ind w:left="5760" w:hanging="360"/>
      </w:pPr>
      <w:rPr>
        <w:rFonts w:ascii="Symbol" w:hAnsi="Symbol" w:hint="default"/>
      </w:rPr>
    </w:lvl>
    <w:lvl w:ilvl="8" w:tplc="EE9A1A6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45A23"/>
    <w:multiLevelType w:val="hybridMultilevel"/>
    <w:tmpl w:val="4FB8B70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3"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4" w15:restartNumberingAfterBreak="0">
    <w:nsid w:val="45A8010B"/>
    <w:multiLevelType w:val="hybridMultilevel"/>
    <w:tmpl w:val="C6E245AC"/>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9"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0"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DE228E8"/>
    <w:multiLevelType w:val="hybridMultilevel"/>
    <w:tmpl w:val="0A2459D6"/>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4"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3979F3"/>
    <w:multiLevelType w:val="hybridMultilevel"/>
    <w:tmpl w:val="31AA9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A3246"/>
    <w:multiLevelType w:val="hybridMultilevel"/>
    <w:tmpl w:val="FB00B28A"/>
    <w:lvl w:ilvl="0" w:tplc="04060003">
      <w:start w:val="1"/>
      <w:numFmt w:val="bullet"/>
      <w:lvlText w:val="o"/>
      <w:lvlJc w:val="left"/>
      <w:pPr>
        <w:ind w:left="928" w:hanging="360"/>
      </w:pPr>
      <w:rPr>
        <w:rFonts w:ascii="Courier New" w:hAnsi="Courier New" w:cs="Courier New" w:hint="default"/>
      </w:rPr>
    </w:lvl>
    <w:lvl w:ilvl="1" w:tplc="04060003">
      <w:start w:val="1"/>
      <w:numFmt w:val="bullet"/>
      <w:lvlText w:val="o"/>
      <w:lvlJc w:val="left"/>
      <w:pPr>
        <w:ind w:left="1648" w:hanging="360"/>
      </w:pPr>
      <w:rPr>
        <w:rFonts w:ascii="Courier New" w:hAnsi="Courier New" w:cs="Courier New" w:hint="default"/>
      </w:rPr>
    </w:lvl>
    <w:lvl w:ilvl="2" w:tplc="04060005">
      <w:start w:val="1"/>
      <w:numFmt w:val="bullet"/>
      <w:lvlText w:val=""/>
      <w:lvlJc w:val="left"/>
      <w:pPr>
        <w:ind w:left="2368" w:hanging="360"/>
      </w:pPr>
      <w:rPr>
        <w:rFonts w:ascii="Wingdings" w:hAnsi="Wingdings" w:hint="default"/>
      </w:rPr>
    </w:lvl>
    <w:lvl w:ilvl="3" w:tplc="0406000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8"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7B0E1E"/>
    <w:multiLevelType w:val="hybridMultilevel"/>
    <w:tmpl w:val="7F1E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5"/>
  </w:num>
  <w:num w:numId="2">
    <w:abstractNumId w:val="21"/>
  </w:num>
  <w:num w:numId="3">
    <w:abstractNumId w:val="4"/>
  </w:num>
  <w:num w:numId="4">
    <w:abstractNumId w:val="28"/>
  </w:num>
  <w:num w:numId="5">
    <w:abstractNumId w:val="45"/>
  </w:num>
  <w:num w:numId="6">
    <w:abstractNumId w:val="29"/>
  </w:num>
  <w:num w:numId="7">
    <w:abstractNumId w:val="26"/>
  </w:num>
  <w:num w:numId="8">
    <w:abstractNumId w:val="6"/>
  </w:num>
  <w:num w:numId="9">
    <w:abstractNumId w:val="42"/>
  </w:num>
  <w:num w:numId="10">
    <w:abstractNumId w:val="22"/>
  </w:num>
  <w:num w:numId="11">
    <w:abstractNumId w:val="35"/>
  </w:num>
  <w:num w:numId="12">
    <w:abstractNumId w:val="27"/>
  </w:num>
  <w:num w:numId="13">
    <w:abstractNumId w:val="14"/>
  </w:num>
  <w:num w:numId="14">
    <w:abstractNumId w:val="1"/>
  </w:num>
  <w:num w:numId="15">
    <w:abstractNumId w:val="41"/>
  </w:num>
  <w:num w:numId="16">
    <w:abstractNumId w:val="0"/>
  </w:num>
  <w:num w:numId="17">
    <w:abstractNumId w:val="32"/>
  </w:num>
  <w:num w:numId="18">
    <w:abstractNumId w:val="33"/>
  </w:num>
  <w:num w:numId="19">
    <w:abstractNumId w:val="43"/>
  </w:num>
  <w:num w:numId="20">
    <w:abstractNumId w:val="18"/>
  </w:num>
  <w:num w:numId="21">
    <w:abstractNumId w:val="25"/>
  </w:num>
  <w:num w:numId="22">
    <w:abstractNumId w:val="20"/>
  </w:num>
  <w:num w:numId="23">
    <w:abstractNumId w:val="13"/>
  </w:num>
  <w:num w:numId="24">
    <w:abstractNumId w:val="23"/>
  </w:num>
  <w:num w:numId="25">
    <w:abstractNumId w:val="3"/>
  </w:num>
  <w:num w:numId="26">
    <w:abstractNumId w:val="40"/>
  </w:num>
  <w:num w:numId="27">
    <w:abstractNumId w:val="34"/>
  </w:num>
  <w:num w:numId="28">
    <w:abstractNumId w:val="16"/>
  </w:num>
  <w:num w:numId="29">
    <w:abstractNumId w:val="19"/>
  </w:num>
  <w:num w:numId="30">
    <w:abstractNumId w:val="7"/>
  </w:num>
  <w:num w:numId="31">
    <w:abstractNumId w:val="36"/>
  </w:num>
  <w:num w:numId="32">
    <w:abstractNumId w:val="38"/>
  </w:num>
  <w:num w:numId="33">
    <w:abstractNumId w:val="38"/>
  </w:num>
  <w:num w:numId="34">
    <w:abstractNumId w:val="39"/>
  </w:num>
  <w:num w:numId="35">
    <w:abstractNumId w:val="24"/>
  </w:num>
  <w:num w:numId="36">
    <w:abstractNumId w:val="31"/>
  </w:num>
  <w:num w:numId="37">
    <w:abstractNumId w:val="2"/>
  </w:num>
  <w:num w:numId="38">
    <w:abstractNumId w:val="12"/>
  </w:num>
  <w:num w:numId="39">
    <w:abstractNumId w:val="11"/>
  </w:num>
  <w:num w:numId="40">
    <w:abstractNumId w:val="10"/>
  </w:num>
  <w:num w:numId="41">
    <w:abstractNumId w:val="5"/>
  </w:num>
  <w:num w:numId="42">
    <w:abstractNumId w:val="9"/>
  </w:num>
  <w:num w:numId="43">
    <w:abstractNumId w:val="8"/>
  </w:num>
  <w:num w:numId="44">
    <w:abstractNumId w:val="44"/>
  </w:num>
  <w:num w:numId="45">
    <w:abstractNumId w:val="30"/>
  </w:num>
  <w:num w:numId="46">
    <w:abstractNumId w:val="37"/>
  </w:num>
  <w:num w:numId="4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895"/>
    <w:rsid w:val="00017B7F"/>
    <w:rsid w:val="00017B81"/>
    <w:rsid w:val="00017BC0"/>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24B4"/>
    <w:rsid w:val="000325D4"/>
    <w:rsid w:val="0003331B"/>
    <w:rsid w:val="0003332B"/>
    <w:rsid w:val="00033544"/>
    <w:rsid w:val="0003364A"/>
    <w:rsid w:val="00033703"/>
    <w:rsid w:val="0003400D"/>
    <w:rsid w:val="0003479E"/>
    <w:rsid w:val="00035163"/>
    <w:rsid w:val="00035691"/>
    <w:rsid w:val="00035863"/>
    <w:rsid w:val="00035A37"/>
    <w:rsid w:val="00035E00"/>
    <w:rsid w:val="000364E4"/>
    <w:rsid w:val="00036A99"/>
    <w:rsid w:val="0003767C"/>
    <w:rsid w:val="00037751"/>
    <w:rsid w:val="00037E8A"/>
    <w:rsid w:val="00040737"/>
    <w:rsid w:val="00040984"/>
    <w:rsid w:val="00040F38"/>
    <w:rsid w:val="00040F4F"/>
    <w:rsid w:val="0004132D"/>
    <w:rsid w:val="00041C9D"/>
    <w:rsid w:val="00043442"/>
    <w:rsid w:val="00044735"/>
    <w:rsid w:val="00044CFA"/>
    <w:rsid w:val="00045889"/>
    <w:rsid w:val="000459C7"/>
    <w:rsid w:val="00045EC7"/>
    <w:rsid w:val="00046630"/>
    <w:rsid w:val="00046C80"/>
    <w:rsid w:val="000473E5"/>
    <w:rsid w:val="00047961"/>
    <w:rsid w:val="00047ABB"/>
    <w:rsid w:val="00047F59"/>
    <w:rsid w:val="00050007"/>
    <w:rsid w:val="00050112"/>
    <w:rsid w:val="00050276"/>
    <w:rsid w:val="00050466"/>
    <w:rsid w:val="000505CC"/>
    <w:rsid w:val="000511F9"/>
    <w:rsid w:val="00051B32"/>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1402"/>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BC5"/>
    <w:rsid w:val="000A7BD1"/>
    <w:rsid w:val="000B0C45"/>
    <w:rsid w:val="000B13E1"/>
    <w:rsid w:val="000B16DB"/>
    <w:rsid w:val="000B1C5E"/>
    <w:rsid w:val="000B210B"/>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D59"/>
    <w:rsid w:val="000C1E0E"/>
    <w:rsid w:val="000C2785"/>
    <w:rsid w:val="000C2B09"/>
    <w:rsid w:val="000C30CF"/>
    <w:rsid w:val="000C3332"/>
    <w:rsid w:val="000C3423"/>
    <w:rsid w:val="000C38AA"/>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8E"/>
    <w:rsid w:val="000D1100"/>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E071E"/>
    <w:rsid w:val="000E0DEE"/>
    <w:rsid w:val="000E1109"/>
    <w:rsid w:val="000E181D"/>
    <w:rsid w:val="000E19A4"/>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337"/>
    <w:rsid w:val="000E655E"/>
    <w:rsid w:val="000E67DF"/>
    <w:rsid w:val="000E6AFF"/>
    <w:rsid w:val="000E6E77"/>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7C2"/>
    <w:rsid w:val="000F7B8E"/>
    <w:rsid w:val="000F7F9F"/>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109"/>
    <w:rsid w:val="0012458F"/>
    <w:rsid w:val="00124628"/>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B59"/>
    <w:rsid w:val="00141E40"/>
    <w:rsid w:val="00141F08"/>
    <w:rsid w:val="00141FF2"/>
    <w:rsid w:val="00142858"/>
    <w:rsid w:val="0014287A"/>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32BA"/>
    <w:rsid w:val="00153FED"/>
    <w:rsid w:val="001546F6"/>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FDF"/>
    <w:rsid w:val="0016316A"/>
    <w:rsid w:val="00163539"/>
    <w:rsid w:val="0016381F"/>
    <w:rsid w:val="00163D1D"/>
    <w:rsid w:val="00164171"/>
    <w:rsid w:val="0016441F"/>
    <w:rsid w:val="00164479"/>
    <w:rsid w:val="0016464F"/>
    <w:rsid w:val="00164E58"/>
    <w:rsid w:val="00165002"/>
    <w:rsid w:val="00165033"/>
    <w:rsid w:val="00165499"/>
    <w:rsid w:val="00165926"/>
    <w:rsid w:val="00165B84"/>
    <w:rsid w:val="00166014"/>
    <w:rsid w:val="001665EB"/>
    <w:rsid w:val="00166652"/>
    <w:rsid w:val="00166AAC"/>
    <w:rsid w:val="00166B82"/>
    <w:rsid w:val="001670EA"/>
    <w:rsid w:val="001674A0"/>
    <w:rsid w:val="00167541"/>
    <w:rsid w:val="0016778A"/>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618"/>
    <w:rsid w:val="001852D5"/>
    <w:rsid w:val="00185359"/>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570"/>
    <w:rsid w:val="00194EA2"/>
    <w:rsid w:val="00195AF8"/>
    <w:rsid w:val="00196253"/>
    <w:rsid w:val="001962EE"/>
    <w:rsid w:val="001966AE"/>
    <w:rsid w:val="00196BF4"/>
    <w:rsid w:val="001972DA"/>
    <w:rsid w:val="001972ED"/>
    <w:rsid w:val="001976AA"/>
    <w:rsid w:val="00197A06"/>
    <w:rsid w:val="001A02F6"/>
    <w:rsid w:val="001A0B10"/>
    <w:rsid w:val="001A0C98"/>
    <w:rsid w:val="001A15C6"/>
    <w:rsid w:val="001A1760"/>
    <w:rsid w:val="001A1B76"/>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832"/>
    <w:rsid w:val="001B12B5"/>
    <w:rsid w:val="001B15BD"/>
    <w:rsid w:val="001B18A7"/>
    <w:rsid w:val="001B2762"/>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D4F"/>
    <w:rsid w:val="001E54F9"/>
    <w:rsid w:val="001E57CF"/>
    <w:rsid w:val="001E5952"/>
    <w:rsid w:val="001E5981"/>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46"/>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83C"/>
    <w:rsid w:val="00216F5F"/>
    <w:rsid w:val="00217027"/>
    <w:rsid w:val="0021779C"/>
    <w:rsid w:val="00217D0A"/>
    <w:rsid w:val="00220068"/>
    <w:rsid w:val="00220615"/>
    <w:rsid w:val="00221985"/>
    <w:rsid w:val="00221B87"/>
    <w:rsid w:val="00221EC5"/>
    <w:rsid w:val="00221F6E"/>
    <w:rsid w:val="00222A7A"/>
    <w:rsid w:val="00223624"/>
    <w:rsid w:val="00223C75"/>
    <w:rsid w:val="00223DDF"/>
    <w:rsid w:val="00224A2C"/>
    <w:rsid w:val="00224CDD"/>
    <w:rsid w:val="00224FFB"/>
    <w:rsid w:val="00225217"/>
    <w:rsid w:val="002256D9"/>
    <w:rsid w:val="0022624A"/>
    <w:rsid w:val="00226577"/>
    <w:rsid w:val="0022687C"/>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CB9"/>
    <w:rsid w:val="00253E2B"/>
    <w:rsid w:val="0025442B"/>
    <w:rsid w:val="002551BD"/>
    <w:rsid w:val="0025656F"/>
    <w:rsid w:val="002568D0"/>
    <w:rsid w:val="00257D53"/>
    <w:rsid w:val="00260AEE"/>
    <w:rsid w:val="00261559"/>
    <w:rsid w:val="00261DAB"/>
    <w:rsid w:val="002621A6"/>
    <w:rsid w:val="00262235"/>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904A7"/>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1B6"/>
    <w:rsid w:val="002A759F"/>
    <w:rsid w:val="002B09C5"/>
    <w:rsid w:val="002B132E"/>
    <w:rsid w:val="002B1499"/>
    <w:rsid w:val="002B14BC"/>
    <w:rsid w:val="002B14E7"/>
    <w:rsid w:val="002B1538"/>
    <w:rsid w:val="002B1B99"/>
    <w:rsid w:val="002B2333"/>
    <w:rsid w:val="002B240C"/>
    <w:rsid w:val="002B2766"/>
    <w:rsid w:val="002B2813"/>
    <w:rsid w:val="002B2AC1"/>
    <w:rsid w:val="002B2D29"/>
    <w:rsid w:val="002B37FF"/>
    <w:rsid w:val="002B3B31"/>
    <w:rsid w:val="002B3BBD"/>
    <w:rsid w:val="002B40D1"/>
    <w:rsid w:val="002B45B3"/>
    <w:rsid w:val="002B4E59"/>
    <w:rsid w:val="002B52F3"/>
    <w:rsid w:val="002B5936"/>
    <w:rsid w:val="002B6179"/>
    <w:rsid w:val="002B673A"/>
    <w:rsid w:val="002B6A7F"/>
    <w:rsid w:val="002B6D85"/>
    <w:rsid w:val="002B7074"/>
    <w:rsid w:val="002B70E9"/>
    <w:rsid w:val="002B71F8"/>
    <w:rsid w:val="002C0994"/>
    <w:rsid w:val="002C0C4B"/>
    <w:rsid w:val="002C0C83"/>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3F10"/>
    <w:rsid w:val="002D442F"/>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1038"/>
    <w:rsid w:val="002F22FF"/>
    <w:rsid w:val="002F2D8F"/>
    <w:rsid w:val="002F2EBA"/>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4AD6"/>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43D"/>
    <w:rsid w:val="00354AA2"/>
    <w:rsid w:val="00354FEE"/>
    <w:rsid w:val="00356275"/>
    <w:rsid w:val="00356C0B"/>
    <w:rsid w:val="00357380"/>
    <w:rsid w:val="00357910"/>
    <w:rsid w:val="00357B9C"/>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ADD"/>
    <w:rsid w:val="00386DB7"/>
    <w:rsid w:val="00386EBF"/>
    <w:rsid w:val="00386F19"/>
    <w:rsid w:val="00387459"/>
    <w:rsid w:val="0038771D"/>
    <w:rsid w:val="00390014"/>
    <w:rsid w:val="00390935"/>
    <w:rsid w:val="003921A1"/>
    <w:rsid w:val="0039241F"/>
    <w:rsid w:val="00392491"/>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B63"/>
    <w:rsid w:val="003B4FAA"/>
    <w:rsid w:val="003B547A"/>
    <w:rsid w:val="003B5D8A"/>
    <w:rsid w:val="003B6EC0"/>
    <w:rsid w:val="003B7515"/>
    <w:rsid w:val="003B75B9"/>
    <w:rsid w:val="003B7625"/>
    <w:rsid w:val="003C073A"/>
    <w:rsid w:val="003C087B"/>
    <w:rsid w:val="003C0DA2"/>
    <w:rsid w:val="003C104B"/>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F21"/>
    <w:rsid w:val="004030F1"/>
    <w:rsid w:val="00403375"/>
    <w:rsid w:val="00403E18"/>
    <w:rsid w:val="00403E80"/>
    <w:rsid w:val="0040471D"/>
    <w:rsid w:val="00404AD1"/>
    <w:rsid w:val="00404B1B"/>
    <w:rsid w:val="0040505A"/>
    <w:rsid w:val="0040571A"/>
    <w:rsid w:val="004058A3"/>
    <w:rsid w:val="00406B4D"/>
    <w:rsid w:val="00406F96"/>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E23"/>
    <w:rsid w:val="00440FE1"/>
    <w:rsid w:val="00440FED"/>
    <w:rsid w:val="004413FE"/>
    <w:rsid w:val="00441697"/>
    <w:rsid w:val="00441935"/>
    <w:rsid w:val="00441B92"/>
    <w:rsid w:val="00441E73"/>
    <w:rsid w:val="00442BE8"/>
    <w:rsid w:val="004431B8"/>
    <w:rsid w:val="00443237"/>
    <w:rsid w:val="00443A9F"/>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13"/>
    <w:rsid w:val="0047115F"/>
    <w:rsid w:val="00471598"/>
    <w:rsid w:val="004715CB"/>
    <w:rsid w:val="0047166E"/>
    <w:rsid w:val="00471863"/>
    <w:rsid w:val="00472095"/>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75D"/>
    <w:rsid w:val="00497BBF"/>
    <w:rsid w:val="00497CF3"/>
    <w:rsid w:val="004A014C"/>
    <w:rsid w:val="004A047A"/>
    <w:rsid w:val="004A0AA8"/>
    <w:rsid w:val="004A138C"/>
    <w:rsid w:val="004A16FA"/>
    <w:rsid w:val="004A1FE4"/>
    <w:rsid w:val="004A2103"/>
    <w:rsid w:val="004A2B25"/>
    <w:rsid w:val="004A2CA5"/>
    <w:rsid w:val="004A2CA9"/>
    <w:rsid w:val="004A33EF"/>
    <w:rsid w:val="004A34C9"/>
    <w:rsid w:val="004A3AD0"/>
    <w:rsid w:val="004A3BED"/>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4A83"/>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500572"/>
    <w:rsid w:val="00500701"/>
    <w:rsid w:val="00501304"/>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D51"/>
    <w:rsid w:val="00510377"/>
    <w:rsid w:val="00510ABC"/>
    <w:rsid w:val="00511079"/>
    <w:rsid w:val="00511411"/>
    <w:rsid w:val="00511CDF"/>
    <w:rsid w:val="005123AB"/>
    <w:rsid w:val="00512829"/>
    <w:rsid w:val="00512D00"/>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55D8"/>
    <w:rsid w:val="005256F3"/>
    <w:rsid w:val="00525804"/>
    <w:rsid w:val="005265A3"/>
    <w:rsid w:val="00526783"/>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354F"/>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831"/>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512"/>
    <w:rsid w:val="00590E8D"/>
    <w:rsid w:val="00590EC4"/>
    <w:rsid w:val="00591511"/>
    <w:rsid w:val="00591E50"/>
    <w:rsid w:val="00592154"/>
    <w:rsid w:val="0059220E"/>
    <w:rsid w:val="00592CDA"/>
    <w:rsid w:val="00592DFE"/>
    <w:rsid w:val="0059331A"/>
    <w:rsid w:val="00593A72"/>
    <w:rsid w:val="00593C28"/>
    <w:rsid w:val="005941F8"/>
    <w:rsid w:val="005942FE"/>
    <w:rsid w:val="005943C8"/>
    <w:rsid w:val="00595A8C"/>
    <w:rsid w:val="00595C2C"/>
    <w:rsid w:val="00596BBA"/>
    <w:rsid w:val="00596D90"/>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904"/>
    <w:rsid w:val="005A4A0C"/>
    <w:rsid w:val="005A4FEA"/>
    <w:rsid w:val="005A515A"/>
    <w:rsid w:val="005A5B7F"/>
    <w:rsid w:val="005A66C6"/>
    <w:rsid w:val="005A6F29"/>
    <w:rsid w:val="005A704D"/>
    <w:rsid w:val="005A736A"/>
    <w:rsid w:val="005A74BE"/>
    <w:rsid w:val="005B0BC5"/>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B7D"/>
    <w:rsid w:val="005C004E"/>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5C3D"/>
    <w:rsid w:val="005C7501"/>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505"/>
    <w:rsid w:val="0061165E"/>
    <w:rsid w:val="0061176E"/>
    <w:rsid w:val="00611BE9"/>
    <w:rsid w:val="00611DA7"/>
    <w:rsid w:val="00612214"/>
    <w:rsid w:val="006122B7"/>
    <w:rsid w:val="006126B0"/>
    <w:rsid w:val="00612A5F"/>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19A"/>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C9F"/>
    <w:rsid w:val="00646305"/>
    <w:rsid w:val="00646864"/>
    <w:rsid w:val="00646891"/>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B7D"/>
    <w:rsid w:val="0069412C"/>
    <w:rsid w:val="006948EF"/>
    <w:rsid w:val="0069552C"/>
    <w:rsid w:val="00695F6D"/>
    <w:rsid w:val="006964B6"/>
    <w:rsid w:val="00696AF4"/>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5D6C"/>
    <w:rsid w:val="006A6673"/>
    <w:rsid w:val="006A7048"/>
    <w:rsid w:val="006A7715"/>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46"/>
    <w:rsid w:val="00741C9F"/>
    <w:rsid w:val="00741EBF"/>
    <w:rsid w:val="00742126"/>
    <w:rsid w:val="00742A6A"/>
    <w:rsid w:val="00742B44"/>
    <w:rsid w:val="00743FF1"/>
    <w:rsid w:val="00744144"/>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AB0"/>
    <w:rsid w:val="00787051"/>
    <w:rsid w:val="00787A5A"/>
    <w:rsid w:val="00787D8B"/>
    <w:rsid w:val="0079018D"/>
    <w:rsid w:val="007901DC"/>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6C6"/>
    <w:rsid w:val="00800C52"/>
    <w:rsid w:val="0080153E"/>
    <w:rsid w:val="0080187A"/>
    <w:rsid w:val="008018C8"/>
    <w:rsid w:val="008019EC"/>
    <w:rsid w:val="0080263A"/>
    <w:rsid w:val="00802CA1"/>
    <w:rsid w:val="0080329D"/>
    <w:rsid w:val="00804346"/>
    <w:rsid w:val="0080557C"/>
    <w:rsid w:val="008055A9"/>
    <w:rsid w:val="00806252"/>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33D"/>
    <w:rsid w:val="008363E5"/>
    <w:rsid w:val="00836B7A"/>
    <w:rsid w:val="008370F5"/>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1FDD"/>
    <w:rsid w:val="00893240"/>
    <w:rsid w:val="00893CE7"/>
    <w:rsid w:val="00893CEF"/>
    <w:rsid w:val="00893F43"/>
    <w:rsid w:val="00894010"/>
    <w:rsid w:val="00894990"/>
    <w:rsid w:val="00894B58"/>
    <w:rsid w:val="00894FDC"/>
    <w:rsid w:val="00895079"/>
    <w:rsid w:val="00895740"/>
    <w:rsid w:val="008957D3"/>
    <w:rsid w:val="00896085"/>
    <w:rsid w:val="00896414"/>
    <w:rsid w:val="00896BEA"/>
    <w:rsid w:val="00896D16"/>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68D"/>
    <w:rsid w:val="008A6D62"/>
    <w:rsid w:val="008A7B96"/>
    <w:rsid w:val="008B0902"/>
    <w:rsid w:val="008B0B69"/>
    <w:rsid w:val="008B13E9"/>
    <w:rsid w:val="008B177C"/>
    <w:rsid w:val="008B2257"/>
    <w:rsid w:val="008B2436"/>
    <w:rsid w:val="008B2E2A"/>
    <w:rsid w:val="008B353B"/>
    <w:rsid w:val="008B3B51"/>
    <w:rsid w:val="008B4057"/>
    <w:rsid w:val="008B4145"/>
    <w:rsid w:val="008B4208"/>
    <w:rsid w:val="008B5071"/>
    <w:rsid w:val="008B5290"/>
    <w:rsid w:val="008B6A23"/>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71C8"/>
    <w:rsid w:val="008C7397"/>
    <w:rsid w:val="008C7F8C"/>
    <w:rsid w:val="008D0022"/>
    <w:rsid w:val="008D059B"/>
    <w:rsid w:val="008D13A2"/>
    <w:rsid w:val="008D167D"/>
    <w:rsid w:val="008D3116"/>
    <w:rsid w:val="008D3A88"/>
    <w:rsid w:val="008D492A"/>
    <w:rsid w:val="008D4B58"/>
    <w:rsid w:val="008D4B7F"/>
    <w:rsid w:val="008D4B8A"/>
    <w:rsid w:val="008D4FB5"/>
    <w:rsid w:val="008D5179"/>
    <w:rsid w:val="008D5992"/>
    <w:rsid w:val="008D64C9"/>
    <w:rsid w:val="008D6541"/>
    <w:rsid w:val="008D6B86"/>
    <w:rsid w:val="008D742A"/>
    <w:rsid w:val="008D7844"/>
    <w:rsid w:val="008D7D7B"/>
    <w:rsid w:val="008E06C9"/>
    <w:rsid w:val="008E0AEE"/>
    <w:rsid w:val="008E0F52"/>
    <w:rsid w:val="008E14A1"/>
    <w:rsid w:val="008E1B76"/>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F86"/>
    <w:rsid w:val="0091165E"/>
    <w:rsid w:val="009118BB"/>
    <w:rsid w:val="0091191F"/>
    <w:rsid w:val="00911E7D"/>
    <w:rsid w:val="009120A9"/>
    <w:rsid w:val="0091252C"/>
    <w:rsid w:val="0091315E"/>
    <w:rsid w:val="009134C3"/>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374D"/>
    <w:rsid w:val="00934553"/>
    <w:rsid w:val="00934D97"/>
    <w:rsid w:val="0093580C"/>
    <w:rsid w:val="00935D15"/>
    <w:rsid w:val="00935F7F"/>
    <w:rsid w:val="009363E7"/>
    <w:rsid w:val="00936F42"/>
    <w:rsid w:val="00937AA4"/>
    <w:rsid w:val="00937B89"/>
    <w:rsid w:val="009411FB"/>
    <w:rsid w:val="009414A9"/>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17A1"/>
    <w:rsid w:val="009521D6"/>
    <w:rsid w:val="0095285B"/>
    <w:rsid w:val="009535C7"/>
    <w:rsid w:val="0095376B"/>
    <w:rsid w:val="00953FE9"/>
    <w:rsid w:val="00954417"/>
    <w:rsid w:val="00954683"/>
    <w:rsid w:val="00954704"/>
    <w:rsid w:val="0095481C"/>
    <w:rsid w:val="009549CC"/>
    <w:rsid w:val="009549D1"/>
    <w:rsid w:val="00954C63"/>
    <w:rsid w:val="0095526F"/>
    <w:rsid w:val="009560BA"/>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F04"/>
    <w:rsid w:val="009774A5"/>
    <w:rsid w:val="009777F4"/>
    <w:rsid w:val="00977A74"/>
    <w:rsid w:val="00977AD8"/>
    <w:rsid w:val="00980414"/>
    <w:rsid w:val="00980656"/>
    <w:rsid w:val="00980A10"/>
    <w:rsid w:val="00981130"/>
    <w:rsid w:val="00981300"/>
    <w:rsid w:val="0098162B"/>
    <w:rsid w:val="0098229C"/>
    <w:rsid w:val="009827AB"/>
    <w:rsid w:val="00982816"/>
    <w:rsid w:val="0098289D"/>
    <w:rsid w:val="009835E0"/>
    <w:rsid w:val="009836F1"/>
    <w:rsid w:val="00983D46"/>
    <w:rsid w:val="00983DCA"/>
    <w:rsid w:val="00984C40"/>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5258"/>
    <w:rsid w:val="00996091"/>
    <w:rsid w:val="00996258"/>
    <w:rsid w:val="00996306"/>
    <w:rsid w:val="00996446"/>
    <w:rsid w:val="00996744"/>
    <w:rsid w:val="00996892"/>
    <w:rsid w:val="00997CF4"/>
    <w:rsid w:val="009A09A5"/>
    <w:rsid w:val="009A1169"/>
    <w:rsid w:val="009A164C"/>
    <w:rsid w:val="009A1AAC"/>
    <w:rsid w:val="009A28AA"/>
    <w:rsid w:val="009A2980"/>
    <w:rsid w:val="009A2BB6"/>
    <w:rsid w:val="009A2CB8"/>
    <w:rsid w:val="009A2EC6"/>
    <w:rsid w:val="009A3789"/>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7E6"/>
    <w:rsid w:val="009B7A72"/>
    <w:rsid w:val="009B7BB8"/>
    <w:rsid w:val="009C00D5"/>
    <w:rsid w:val="009C0E9B"/>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D0CF8"/>
    <w:rsid w:val="009D1502"/>
    <w:rsid w:val="009D19BC"/>
    <w:rsid w:val="009D2323"/>
    <w:rsid w:val="009D2348"/>
    <w:rsid w:val="009D2EA8"/>
    <w:rsid w:val="009D2F0C"/>
    <w:rsid w:val="009D3306"/>
    <w:rsid w:val="009D3578"/>
    <w:rsid w:val="009D3A5F"/>
    <w:rsid w:val="009D4628"/>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CD1"/>
    <w:rsid w:val="009E3FB7"/>
    <w:rsid w:val="009E4C32"/>
    <w:rsid w:val="009E5362"/>
    <w:rsid w:val="009E5520"/>
    <w:rsid w:val="009E5AF5"/>
    <w:rsid w:val="009E5EB5"/>
    <w:rsid w:val="009E5FE4"/>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E76"/>
    <w:rsid w:val="009F481D"/>
    <w:rsid w:val="009F48EC"/>
    <w:rsid w:val="009F514E"/>
    <w:rsid w:val="009F58C0"/>
    <w:rsid w:val="009F5E0D"/>
    <w:rsid w:val="009F5E53"/>
    <w:rsid w:val="009F6DCF"/>
    <w:rsid w:val="009F703E"/>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3D1D"/>
    <w:rsid w:val="00A14D42"/>
    <w:rsid w:val="00A14D7E"/>
    <w:rsid w:val="00A153BE"/>
    <w:rsid w:val="00A15615"/>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DA0"/>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D10"/>
    <w:rsid w:val="00A46234"/>
    <w:rsid w:val="00A462AC"/>
    <w:rsid w:val="00A471A8"/>
    <w:rsid w:val="00A4791B"/>
    <w:rsid w:val="00A47C56"/>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913"/>
    <w:rsid w:val="00A72A84"/>
    <w:rsid w:val="00A73A58"/>
    <w:rsid w:val="00A73F98"/>
    <w:rsid w:val="00A74692"/>
    <w:rsid w:val="00A74FB2"/>
    <w:rsid w:val="00A75A52"/>
    <w:rsid w:val="00A75F34"/>
    <w:rsid w:val="00A7618B"/>
    <w:rsid w:val="00A7640B"/>
    <w:rsid w:val="00A7676D"/>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DBD"/>
    <w:rsid w:val="00AA4188"/>
    <w:rsid w:val="00AA4605"/>
    <w:rsid w:val="00AA4BA7"/>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806"/>
    <w:rsid w:val="00AB7C61"/>
    <w:rsid w:val="00AB7C78"/>
    <w:rsid w:val="00AC02C1"/>
    <w:rsid w:val="00AC0AB6"/>
    <w:rsid w:val="00AC0CFF"/>
    <w:rsid w:val="00AC10AD"/>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8A"/>
    <w:rsid w:val="00AF7213"/>
    <w:rsid w:val="00AF7771"/>
    <w:rsid w:val="00AF7D92"/>
    <w:rsid w:val="00B00B6B"/>
    <w:rsid w:val="00B011CC"/>
    <w:rsid w:val="00B04048"/>
    <w:rsid w:val="00B04A00"/>
    <w:rsid w:val="00B04F3D"/>
    <w:rsid w:val="00B0501F"/>
    <w:rsid w:val="00B05702"/>
    <w:rsid w:val="00B05A0D"/>
    <w:rsid w:val="00B05FBD"/>
    <w:rsid w:val="00B0629E"/>
    <w:rsid w:val="00B064EC"/>
    <w:rsid w:val="00B067F1"/>
    <w:rsid w:val="00B06DD9"/>
    <w:rsid w:val="00B0706F"/>
    <w:rsid w:val="00B07CD6"/>
    <w:rsid w:val="00B07E52"/>
    <w:rsid w:val="00B10010"/>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24D8"/>
    <w:rsid w:val="00B326A8"/>
    <w:rsid w:val="00B3280B"/>
    <w:rsid w:val="00B3291A"/>
    <w:rsid w:val="00B329EB"/>
    <w:rsid w:val="00B32FCD"/>
    <w:rsid w:val="00B330DE"/>
    <w:rsid w:val="00B333A0"/>
    <w:rsid w:val="00B33508"/>
    <w:rsid w:val="00B3377E"/>
    <w:rsid w:val="00B337AB"/>
    <w:rsid w:val="00B3421B"/>
    <w:rsid w:val="00B34759"/>
    <w:rsid w:val="00B34AEF"/>
    <w:rsid w:val="00B34E63"/>
    <w:rsid w:val="00B3503E"/>
    <w:rsid w:val="00B35DA4"/>
    <w:rsid w:val="00B36ACC"/>
    <w:rsid w:val="00B36D65"/>
    <w:rsid w:val="00B36E6D"/>
    <w:rsid w:val="00B37178"/>
    <w:rsid w:val="00B37302"/>
    <w:rsid w:val="00B379EF"/>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A38"/>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D5D"/>
    <w:rsid w:val="00B84E9C"/>
    <w:rsid w:val="00B85522"/>
    <w:rsid w:val="00B85A6F"/>
    <w:rsid w:val="00B86902"/>
    <w:rsid w:val="00B86CC9"/>
    <w:rsid w:val="00B86E0B"/>
    <w:rsid w:val="00B86EDB"/>
    <w:rsid w:val="00B874BD"/>
    <w:rsid w:val="00B874DA"/>
    <w:rsid w:val="00B878C7"/>
    <w:rsid w:val="00B87AC4"/>
    <w:rsid w:val="00B90328"/>
    <w:rsid w:val="00B90364"/>
    <w:rsid w:val="00B90421"/>
    <w:rsid w:val="00B90E2A"/>
    <w:rsid w:val="00B90F2A"/>
    <w:rsid w:val="00B9198D"/>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B7AF4"/>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E68"/>
    <w:rsid w:val="00BD46B7"/>
    <w:rsid w:val="00BD4E05"/>
    <w:rsid w:val="00BD5357"/>
    <w:rsid w:val="00BD598A"/>
    <w:rsid w:val="00BD5C7A"/>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98"/>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493"/>
    <w:rsid w:val="00C248C9"/>
    <w:rsid w:val="00C24C0A"/>
    <w:rsid w:val="00C25394"/>
    <w:rsid w:val="00C257B7"/>
    <w:rsid w:val="00C25C91"/>
    <w:rsid w:val="00C26331"/>
    <w:rsid w:val="00C267A2"/>
    <w:rsid w:val="00C2690F"/>
    <w:rsid w:val="00C26B0F"/>
    <w:rsid w:val="00C272E8"/>
    <w:rsid w:val="00C27587"/>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08C"/>
    <w:rsid w:val="00C6528C"/>
    <w:rsid w:val="00C65A56"/>
    <w:rsid w:val="00C661E8"/>
    <w:rsid w:val="00C6627B"/>
    <w:rsid w:val="00C67177"/>
    <w:rsid w:val="00C70084"/>
    <w:rsid w:val="00C7090B"/>
    <w:rsid w:val="00C7169C"/>
    <w:rsid w:val="00C7207F"/>
    <w:rsid w:val="00C7235B"/>
    <w:rsid w:val="00C7275C"/>
    <w:rsid w:val="00C727D0"/>
    <w:rsid w:val="00C72E18"/>
    <w:rsid w:val="00C731AD"/>
    <w:rsid w:val="00C7380B"/>
    <w:rsid w:val="00C73CA8"/>
    <w:rsid w:val="00C74421"/>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AA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6E67"/>
    <w:rsid w:val="00CB0007"/>
    <w:rsid w:val="00CB0085"/>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2483"/>
    <w:rsid w:val="00CF24E2"/>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B7"/>
    <w:rsid w:val="00D015A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2D"/>
    <w:rsid w:val="00D120AE"/>
    <w:rsid w:val="00D12325"/>
    <w:rsid w:val="00D12761"/>
    <w:rsid w:val="00D13CA5"/>
    <w:rsid w:val="00D14487"/>
    <w:rsid w:val="00D14D69"/>
    <w:rsid w:val="00D15D58"/>
    <w:rsid w:val="00D15E7E"/>
    <w:rsid w:val="00D16058"/>
    <w:rsid w:val="00D16FDD"/>
    <w:rsid w:val="00D20016"/>
    <w:rsid w:val="00D207A7"/>
    <w:rsid w:val="00D21A81"/>
    <w:rsid w:val="00D2279F"/>
    <w:rsid w:val="00D22AF1"/>
    <w:rsid w:val="00D22CBB"/>
    <w:rsid w:val="00D22E93"/>
    <w:rsid w:val="00D22EE1"/>
    <w:rsid w:val="00D232A4"/>
    <w:rsid w:val="00D242DA"/>
    <w:rsid w:val="00D24579"/>
    <w:rsid w:val="00D247EC"/>
    <w:rsid w:val="00D24B3E"/>
    <w:rsid w:val="00D24F9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7F2"/>
    <w:rsid w:val="00D62AA5"/>
    <w:rsid w:val="00D62B89"/>
    <w:rsid w:val="00D62ECD"/>
    <w:rsid w:val="00D64426"/>
    <w:rsid w:val="00D64475"/>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BA0"/>
    <w:rsid w:val="00D71E7F"/>
    <w:rsid w:val="00D71F27"/>
    <w:rsid w:val="00D71FBA"/>
    <w:rsid w:val="00D7239B"/>
    <w:rsid w:val="00D72881"/>
    <w:rsid w:val="00D73077"/>
    <w:rsid w:val="00D730A2"/>
    <w:rsid w:val="00D736A2"/>
    <w:rsid w:val="00D73C57"/>
    <w:rsid w:val="00D742FF"/>
    <w:rsid w:val="00D74CD5"/>
    <w:rsid w:val="00D758B3"/>
    <w:rsid w:val="00D75AB3"/>
    <w:rsid w:val="00D75F83"/>
    <w:rsid w:val="00D76ADC"/>
    <w:rsid w:val="00D77191"/>
    <w:rsid w:val="00D77413"/>
    <w:rsid w:val="00D80B04"/>
    <w:rsid w:val="00D81D66"/>
    <w:rsid w:val="00D81F10"/>
    <w:rsid w:val="00D82798"/>
    <w:rsid w:val="00D82BF2"/>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866"/>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C0"/>
    <w:rsid w:val="00DB42F3"/>
    <w:rsid w:val="00DB46D0"/>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846"/>
    <w:rsid w:val="00DC1877"/>
    <w:rsid w:val="00DC1E50"/>
    <w:rsid w:val="00DC2FD1"/>
    <w:rsid w:val="00DC318A"/>
    <w:rsid w:val="00DC3A9D"/>
    <w:rsid w:val="00DC4004"/>
    <w:rsid w:val="00DC4243"/>
    <w:rsid w:val="00DC444D"/>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29E"/>
    <w:rsid w:val="00DD24B2"/>
    <w:rsid w:val="00DD27EF"/>
    <w:rsid w:val="00DD2AF0"/>
    <w:rsid w:val="00DD3029"/>
    <w:rsid w:val="00DD329F"/>
    <w:rsid w:val="00DD351B"/>
    <w:rsid w:val="00DD378A"/>
    <w:rsid w:val="00DD39F5"/>
    <w:rsid w:val="00DD4281"/>
    <w:rsid w:val="00DD4A26"/>
    <w:rsid w:val="00DD4D45"/>
    <w:rsid w:val="00DD506E"/>
    <w:rsid w:val="00DD55E0"/>
    <w:rsid w:val="00DD58B1"/>
    <w:rsid w:val="00DD601B"/>
    <w:rsid w:val="00DD65AB"/>
    <w:rsid w:val="00DD676C"/>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B30"/>
    <w:rsid w:val="00E43874"/>
    <w:rsid w:val="00E44473"/>
    <w:rsid w:val="00E44906"/>
    <w:rsid w:val="00E45005"/>
    <w:rsid w:val="00E45244"/>
    <w:rsid w:val="00E4594D"/>
    <w:rsid w:val="00E45C77"/>
    <w:rsid w:val="00E4608B"/>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60"/>
    <w:rsid w:val="00E867A7"/>
    <w:rsid w:val="00E87742"/>
    <w:rsid w:val="00E90051"/>
    <w:rsid w:val="00E902E5"/>
    <w:rsid w:val="00E907E4"/>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3315"/>
    <w:rsid w:val="00EA355A"/>
    <w:rsid w:val="00EA3586"/>
    <w:rsid w:val="00EA3F77"/>
    <w:rsid w:val="00EA47A0"/>
    <w:rsid w:val="00EA47AE"/>
    <w:rsid w:val="00EA4C04"/>
    <w:rsid w:val="00EA4D82"/>
    <w:rsid w:val="00EA4EC9"/>
    <w:rsid w:val="00EA568E"/>
    <w:rsid w:val="00EA5E0F"/>
    <w:rsid w:val="00EA6FE4"/>
    <w:rsid w:val="00EA798D"/>
    <w:rsid w:val="00EA7F4C"/>
    <w:rsid w:val="00EB0520"/>
    <w:rsid w:val="00EB0F32"/>
    <w:rsid w:val="00EB117A"/>
    <w:rsid w:val="00EB1A91"/>
    <w:rsid w:val="00EB1D47"/>
    <w:rsid w:val="00EB1EBF"/>
    <w:rsid w:val="00EB2146"/>
    <w:rsid w:val="00EB2317"/>
    <w:rsid w:val="00EB26C6"/>
    <w:rsid w:val="00EB279B"/>
    <w:rsid w:val="00EB2ABB"/>
    <w:rsid w:val="00EB2B18"/>
    <w:rsid w:val="00EB3022"/>
    <w:rsid w:val="00EB3B0E"/>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3663"/>
    <w:rsid w:val="00EE3842"/>
    <w:rsid w:val="00EE3BD1"/>
    <w:rsid w:val="00EE41C4"/>
    <w:rsid w:val="00EE51B1"/>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9A6"/>
    <w:rsid w:val="00F16DE2"/>
    <w:rsid w:val="00F17B32"/>
    <w:rsid w:val="00F204C0"/>
    <w:rsid w:val="00F2052B"/>
    <w:rsid w:val="00F20709"/>
    <w:rsid w:val="00F215EA"/>
    <w:rsid w:val="00F21C56"/>
    <w:rsid w:val="00F22183"/>
    <w:rsid w:val="00F221A8"/>
    <w:rsid w:val="00F2239A"/>
    <w:rsid w:val="00F2260F"/>
    <w:rsid w:val="00F228F2"/>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504EB"/>
    <w:rsid w:val="00F50865"/>
    <w:rsid w:val="00F509F2"/>
    <w:rsid w:val="00F50BD6"/>
    <w:rsid w:val="00F52011"/>
    <w:rsid w:val="00F52339"/>
    <w:rsid w:val="00F5277A"/>
    <w:rsid w:val="00F53040"/>
    <w:rsid w:val="00F532E8"/>
    <w:rsid w:val="00F537FF"/>
    <w:rsid w:val="00F53DAE"/>
    <w:rsid w:val="00F53F64"/>
    <w:rsid w:val="00F540DB"/>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11C"/>
    <w:rsid w:val="00F614C0"/>
    <w:rsid w:val="00F6158E"/>
    <w:rsid w:val="00F61647"/>
    <w:rsid w:val="00F628F9"/>
    <w:rsid w:val="00F62DB7"/>
    <w:rsid w:val="00F64279"/>
    <w:rsid w:val="00F6487D"/>
    <w:rsid w:val="00F65003"/>
    <w:rsid w:val="00F6517A"/>
    <w:rsid w:val="00F657CF"/>
    <w:rsid w:val="00F65808"/>
    <w:rsid w:val="00F6587D"/>
    <w:rsid w:val="00F65BED"/>
    <w:rsid w:val="00F6654E"/>
    <w:rsid w:val="00F66A00"/>
    <w:rsid w:val="00F66CFB"/>
    <w:rsid w:val="00F66D63"/>
    <w:rsid w:val="00F673E7"/>
    <w:rsid w:val="00F674F1"/>
    <w:rsid w:val="00F67532"/>
    <w:rsid w:val="00F67662"/>
    <w:rsid w:val="00F70C73"/>
    <w:rsid w:val="00F70DC8"/>
    <w:rsid w:val="00F713A3"/>
    <w:rsid w:val="00F714D9"/>
    <w:rsid w:val="00F71A8F"/>
    <w:rsid w:val="00F71F0B"/>
    <w:rsid w:val="00F71FA0"/>
    <w:rsid w:val="00F721F7"/>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A0915"/>
    <w:rsid w:val="00FA164E"/>
    <w:rsid w:val="00FA2C35"/>
    <w:rsid w:val="00FA31E7"/>
    <w:rsid w:val="00FA39FF"/>
    <w:rsid w:val="00FA413A"/>
    <w:rsid w:val="00FA4144"/>
    <w:rsid w:val="00FA4DDF"/>
    <w:rsid w:val="00FA5168"/>
    <w:rsid w:val="00FA59A8"/>
    <w:rsid w:val="00FA5C71"/>
    <w:rsid w:val="00FA5F81"/>
    <w:rsid w:val="00FA645E"/>
    <w:rsid w:val="00FA65C5"/>
    <w:rsid w:val="00FA6A01"/>
    <w:rsid w:val="00FA6E7F"/>
    <w:rsid w:val="00FA6F87"/>
    <w:rsid w:val="00FA7114"/>
    <w:rsid w:val="00FA78D2"/>
    <w:rsid w:val="00FA7F6E"/>
    <w:rsid w:val="00FB052D"/>
    <w:rsid w:val="00FB0C8F"/>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C25"/>
    <w:rsid w:val="00FF033A"/>
    <w:rsid w:val="00FF0964"/>
    <w:rsid w:val="00FF0F67"/>
    <w:rsid w:val="00FF16F2"/>
    <w:rsid w:val="00FF1F9B"/>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DCBF6C7"/>
    <w:rsid w:val="10E807B4"/>
    <w:rsid w:val="141204DA"/>
    <w:rsid w:val="16512788"/>
    <w:rsid w:val="1A219784"/>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A49917D4-9EE6-47D6-B8FD-B7A0FDF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58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34"/>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5AIRPNAIUNRU-1830940522-10666</_dlc_DocId>
    <_dlc_DocIdUrl xmlns="71c5aaf6-e6ce-465b-b873-5148d2a4c105">
      <Url>https://nokia.sharepoint.com/sites/c5g/5gradio/_layouts/15/DocIdRedir.aspx?ID=5AIRPNAIUNRU-1830940522-10666</Url>
      <Description>5AIRPNAIUNRU-1830940522-10666</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79</TotalTime>
  <Pages>6</Pages>
  <Words>2317</Words>
  <Characters>13208</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15495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230</cp:revision>
  <cp:lastPrinted>2016-06-21T14:35:00Z</cp:lastPrinted>
  <dcterms:created xsi:type="dcterms:W3CDTF">2021-05-03T21:44:00Z</dcterms:created>
  <dcterms:modified xsi:type="dcterms:W3CDTF">2021-05-10T14:16:00Z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28665145-093e-4273-81d8-7daebcd61351</vt:lpwstr>
  </property>
</Properties>
</file>