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618D55" w14:textId="3F8AA695" w:rsidR="0008575C" w:rsidRPr="0008575C" w:rsidRDefault="0008575C" w:rsidP="0008575C">
      <w:pPr>
        <w:spacing w:after="60"/>
        <w:ind w:left="1555" w:hanging="1555"/>
        <w:jc w:val="left"/>
        <w:rPr>
          <w:rFonts w:ascii="Arial" w:hAnsi="Arial" w:cs="Arial"/>
          <w:b/>
          <w:noProof/>
          <w:kern w:val="2"/>
          <w:lang w:eastAsia="zh-CN"/>
        </w:rPr>
      </w:pPr>
      <w:r w:rsidRPr="0008575C">
        <w:rPr>
          <w:rFonts w:ascii="Arial" w:hAnsi="Arial" w:cs="Arial"/>
          <w:b/>
          <w:noProof/>
          <w:kern w:val="2"/>
          <w:lang w:eastAsia="zh-CN"/>
        </w:rPr>
        <w:t>3GPP TSG RAN WG1 Meeting #10</w:t>
      </w:r>
      <w:r w:rsidR="009225FC">
        <w:rPr>
          <w:rFonts w:ascii="Arial" w:hAnsi="Arial" w:cs="Arial"/>
          <w:b/>
          <w:noProof/>
          <w:kern w:val="2"/>
          <w:lang w:eastAsia="zh-CN"/>
        </w:rPr>
        <w:t>5</w:t>
      </w:r>
      <w:r w:rsidRPr="0008575C">
        <w:rPr>
          <w:rFonts w:ascii="Arial" w:hAnsi="Arial" w:cs="Arial"/>
          <w:b/>
          <w:noProof/>
          <w:kern w:val="2"/>
          <w:lang w:eastAsia="zh-CN"/>
        </w:rPr>
        <w:t>-e</w:t>
      </w:r>
      <w:r w:rsidRPr="0008575C">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sidRPr="0008575C">
        <w:rPr>
          <w:rFonts w:ascii="Arial" w:hAnsi="Arial" w:cs="Arial"/>
          <w:b/>
          <w:noProof/>
          <w:kern w:val="2"/>
          <w:lang w:eastAsia="zh-CN"/>
        </w:rPr>
        <w:t>R1-21</w:t>
      </w:r>
      <w:r w:rsidR="00EE1B4F">
        <w:rPr>
          <w:rFonts w:ascii="Arial" w:hAnsi="Arial" w:cs="Arial"/>
          <w:b/>
          <w:noProof/>
          <w:kern w:val="2"/>
          <w:lang w:eastAsia="zh-CN"/>
        </w:rPr>
        <w:t>0</w:t>
      </w:r>
      <w:r w:rsidR="009225FC">
        <w:rPr>
          <w:rFonts w:ascii="Arial" w:hAnsi="Arial" w:cs="Arial"/>
          <w:b/>
          <w:noProof/>
          <w:kern w:val="2"/>
          <w:lang w:eastAsia="zh-CN"/>
        </w:rPr>
        <w:t>4210</w:t>
      </w:r>
    </w:p>
    <w:p w14:paraId="3A77EDEA" w14:textId="3B67A391" w:rsidR="0008575C" w:rsidRPr="0008575C" w:rsidRDefault="0008575C" w:rsidP="0008575C">
      <w:pPr>
        <w:spacing w:after="60"/>
        <w:ind w:left="1555" w:hanging="1555"/>
        <w:jc w:val="left"/>
        <w:rPr>
          <w:rFonts w:ascii="Arial" w:hAnsi="Arial" w:cs="Arial"/>
          <w:b/>
          <w:noProof/>
          <w:kern w:val="2"/>
          <w:lang w:eastAsia="zh-CN"/>
        </w:rPr>
      </w:pPr>
      <w:r w:rsidRPr="0008575C">
        <w:rPr>
          <w:rFonts w:ascii="Arial" w:hAnsi="Arial" w:cs="Arial"/>
          <w:b/>
          <w:noProof/>
          <w:kern w:val="2"/>
          <w:lang w:eastAsia="zh-CN"/>
        </w:rPr>
        <w:t xml:space="preserve">e-Meeting, </w:t>
      </w:r>
      <w:r w:rsidR="009225FC">
        <w:rPr>
          <w:rFonts w:ascii="Arial" w:hAnsi="Arial" w:cs="Arial"/>
          <w:b/>
          <w:noProof/>
          <w:kern w:val="2"/>
          <w:lang w:eastAsia="zh-CN"/>
        </w:rPr>
        <w:t>May</w:t>
      </w:r>
      <w:r w:rsidR="009C1F1B">
        <w:rPr>
          <w:rFonts w:ascii="Arial" w:hAnsi="Arial" w:cs="Arial"/>
          <w:b/>
          <w:noProof/>
          <w:kern w:val="2"/>
          <w:lang w:eastAsia="zh-CN"/>
        </w:rPr>
        <w:t xml:space="preserve"> 19</w:t>
      </w:r>
      <w:r w:rsidR="009C1F1B" w:rsidRPr="009C1F1B">
        <w:rPr>
          <w:rFonts w:ascii="Arial" w:hAnsi="Arial" w:cs="Arial"/>
          <w:b/>
          <w:noProof/>
          <w:kern w:val="2"/>
          <w:vertAlign w:val="superscript"/>
          <w:lang w:eastAsia="zh-CN"/>
        </w:rPr>
        <w:t>th</w:t>
      </w:r>
      <w:r w:rsidR="009C1F1B">
        <w:rPr>
          <w:rFonts w:ascii="Arial" w:hAnsi="Arial" w:cs="Arial"/>
          <w:b/>
          <w:noProof/>
          <w:kern w:val="2"/>
          <w:lang w:eastAsia="zh-CN"/>
        </w:rPr>
        <w:t xml:space="preserve"> </w:t>
      </w:r>
      <w:r w:rsidRPr="0008575C">
        <w:rPr>
          <w:rFonts w:ascii="Arial" w:hAnsi="Arial" w:cs="Arial"/>
          <w:b/>
          <w:noProof/>
          <w:kern w:val="2"/>
          <w:lang w:eastAsia="zh-CN"/>
        </w:rPr>
        <w:t xml:space="preserve"> – </w:t>
      </w:r>
      <w:r w:rsidR="009C1F1B">
        <w:rPr>
          <w:rFonts w:ascii="Arial" w:hAnsi="Arial" w:cs="Arial"/>
          <w:b/>
          <w:noProof/>
          <w:kern w:val="2"/>
          <w:lang w:eastAsia="zh-CN"/>
        </w:rPr>
        <w:t>27</w:t>
      </w:r>
      <w:r w:rsidR="009C1F1B" w:rsidRPr="009C1F1B">
        <w:rPr>
          <w:rFonts w:ascii="Arial" w:hAnsi="Arial" w:cs="Arial"/>
          <w:b/>
          <w:noProof/>
          <w:kern w:val="2"/>
          <w:vertAlign w:val="superscript"/>
          <w:lang w:eastAsia="zh-CN"/>
        </w:rPr>
        <w:t>th</w:t>
      </w:r>
      <w:r w:rsidR="009C1F1B">
        <w:rPr>
          <w:rFonts w:ascii="Arial" w:hAnsi="Arial" w:cs="Arial"/>
          <w:b/>
          <w:noProof/>
          <w:kern w:val="2"/>
          <w:lang w:eastAsia="zh-CN"/>
        </w:rPr>
        <w:t xml:space="preserve"> </w:t>
      </w:r>
      <w:r w:rsidRPr="0008575C">
        <w:rPr>
          <w:rFonts w:ascii="Arial" w:hAnsi="Arial" w:cs="Arial"/>
          <w:b/>
          <w:noProof/>
          <w:kern w:val="2"/>
          <w:lang w:eastAsia="zh-CN"/>
        </w:rPr>
        <w:t>, 2021</w:t>
      </w:r>
    </w:p>
    <w:p w14:paraId="7826937B" w14:textId="3D83053B" w:rsidR="009C0564" w:rsidRPr="00D74B92" w:rsidRDefault="009C0564" w:rsidP="0008575C">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8.2.</w:t>
      </w:r>
      <w:r w:rsidR="00951553">
        <w:rPr>
          <w:rFonts w:ascii="Arial" w:hAnsi="Arial" w:cs="Arial"/>
          <w:b/>
          <w:lang w:eastAsia="zh-CN"/>
        </w:rPr>
        <w:t>1</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747ACFDE" w14:textId="7940E91B" w:rsidR="00AC0B98"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9225FC">
        <w:rPr>
          <w:rFonts w:ascii="Arial" w:hAnsi="Arial" w:cs="Arial"/>
          <w:b/>
          <w:lang w:eastAsia="zh-CN"/>
        </w:rPr>
        <w:t>I</w:t>
      </w:r>
      <w:r w:rsidR="000979B0" w:rsidRPr="000979B0">
        <w:rPr>
          <w:rFonts w:ascii="Arial" w:hAnsi="Arial" w:cs="Arial"/>
          <w:b/>
          <w:lang w:eastAsia="zh-CN"/>
        </w:rPr>
        <w:t>nitial access for Beyond 52.6GHz</w:t>
      </w:r>
    </w:p>
    <w:p w14:paraId="62BCD72B" w14:textId="1D8AE4DE"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1304ACB0"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386FCA83" w14:textId="0524D5B9" w:rsidR="004D0B3E" w:rsidRDefault="00531C1A" w:rsidP="00182F43">
      <w:pPr>
        <w:spacing w:after="0"/>
        <w:rPr>
          <w:bCs/>
        </w:rPr>
      </w:pPr>
      <w:r>
        <w:rPr>
          <w:bCs/>
        </w:rPr>
        <w:t xml:space="preserve">In RAN # 90 the extensions to </w:t>
      </w:r>
      <w:r w:rsidR="00182F43">
        <w:rPr>
          <w:bCs/>
        </w:rPr>
        <w:t xml:space="preserve">WI </w:t>
      </w:r>
      <w:r>
        <w:rPr>
          <w:bCs/>
        </w:rPr>
        <w:t>[1] for</w:t>
      </w:r>
      <w:r w:rsidR="00182F43">
        <w:rPr>
          <w:bCs/>
        </w:rPr>
        <w:t xml:space="preserve"> NR operation up to 71GHz </w:t>
      </w:r>
      <w:r>
        <w:rPr>
          <w:bCs/>
        </w:rPr>
        <w:t>were approved. According to [1] n</w:t>
      </w:r>
      <w:r w:rsidR="00524A52">
        <w:rPr>
          <w:bCs/>
        </w:rPr>
        <w:t>ew numerolog</w:t>
      </w:r>
      <w:r>
        <w:rPr>
          <w:bCs/>
        </w:rPr>
        <w:t>ies</w:t>
      </w:r>
      <w:r w:rsidR="00524A52">
        <w:rPr>
          <w:bCs/>
        </w:rPr>
        <w:t xml:space="preserve"> </w:t>
      </w:r>
      <w:r>
        <w:rPr>
          <w:bCs/>
        </w:rPr>
        <w:t>(480 kHz, 960 kHz) will be supported (section 4.1) and their possible design impact will be considered</w:t>
      </w:r>
      <w:r w:rsidR="00182F43" w:rsidRPr="00E036CB">
        <w:rPr>
          <w:rFonts w:hint="eastAsia"/>
          <w:bCs/>
          <w:lang w:eastAsia="ja-JP"/>
        </w:rPr>
        <w:t>:</w:t>
      </w:r>
    </w:p>
    <w:p w14:paraId="0A1D4922" w14:textId="48E81611" w:rsidR="0062460E" w:rsidRDefault="0062460E" w:rsidP="0062460E">
      <w:pPr>
        <w:pStyle w:val="B1"/>
        <w:numPr>
          <w:ilvl w:val="1"/>
          <w:numId w:val="12"/>
        </w:numPr>
        <w:overflowPunct w:val="0"/>
        <w:autoSpaceDE w:val="0"/>
        <w:autoSpaceDN w:val="0"/>
        <w:adjustRightInd w:val="0"/>
        <w:spacing w:before="180"/>
        <w:textAlignment w:val="baseline"/>
        <w:rPr>
          <w:lang w:eastAsia="ja-JP"/>
        </w:rPr>
      </w:pPr>
      <w:bookmarkStart w:id="2" w:name="_Hlk58583563"/>
      <w:r w:rsidRPr="0062460E">
        <w:rPr>
          <w:i/>
          <w:iCs/>
          <w:lang w:eastAsia="ja-JP"/>
        </w:rPr>
        <w:t xml:space="preserve">In addition to 120kHz SCS, specify </w:t>
      </w:r>
      <w:r w:rsidRPr="0062460E">
        <w:rPr>
          <w:i/>
          <w:iCs/>
          <w:lang w:eastAsia="zh-CN"/>
        </w:rPr>
        <w:t xml:space="preserve">new SCS, </w:t>
      </w:r>
      <w:r w:rsidRPr="0062460E">
        <w:rPr>
          <w:i/>
          <w:iCs/>
          <w:lang w:eastAsia="ja-JP"/>
        </w:rPr>
        <w:t>480kHz and 960kHz, and define maximum bandwidth(s), for operation in this frequency range for data and control channels and reference signals, only NCP supported</w:t>
      </w:r>
      <w:bookmarkEnd w:id="2"/>
      <w:r>
        <w:rPr>
          <w:lang w:eastAsia="ja-JP"/>
        </w:rPr>
        <w:t xml:space="preserve">. </w:t>
      </w:r>
    </w:p>
    <w:p w14:paraId="0AA377A6" w14:textId="7160EFD6" w:rsidR="00182CED" w:rsidRPr="00182CED" w:rsidRDefault="00182CED" w:rsidP="00182CED">
      <w:pPr>
        <w:pStyle w:val="B1"/>
        <w:overflowPunct w:val="0"/>
        <w:autoSpaceDE w:val="0"/>
        <w:autoSpaceDN w:val="0"/>
        <w:adjustRightInd w:val="0"/>
        <w:spacing w:before="180"/>
        <w:ind w:left="1440" w:firstLine="0"/>
        <w:textAlignment w:val="baseline"/>
        <w:rPr>
          <w:i/>
          <w:iCs/>
          <w:u w:val="single"/>
          <w:lang w:eastAsia="ja-JP"/>
        </w:rPr>
      </w:pPr>
      <w:r w:rsidRPr="00182CED">
        <w:rPr>
          <w:i/>
          <w:iCs/>
          <w:u w:val="single"/>
          <w:lang w:eastAsia="ja-JP"/>
        </w:rPr>
        <w:t>Note: Except for timing line related aspects, a common design framework shall be adopted for 480kHz to 960kHz</w:t>
      </w:r>
    </w:p>
    <w:p w14:paraId="52ACC2CD" w14:textId="2B5F827A" w:rsidR="00951553" w:rsidRPr="00951553" w:rsidRDefault="00951553" w:rsidP="00951553">
      <w:pPr>
        <w:pStyle w:val="B1"/>
        <w:numPr>
          <w:ilvl w:val="1"/>
          <w:numId w:val="12"/>
        </w:numPr>
        <w:overflowPunct w:val="0"/>
        <w:autoSpaceDE w:val="0"/>
        <w:autoSpaceDN w:val="0"/>
        <w:adjustRightInd w:val="0"/>
        <w:spacing w:before="180"/>
        <w:textAlignment w:val="baseline"/>
        <w:rPr>
          <w:i/>
          <w:iCs/>
          <w:lang w:eastAsia="ja-JP"/>
        </w:rPr>
      </w:pPr>
      <w:r w:rsidRPr="00951553">
        <w:rPr>
          <w:i/>
          <w:iCs/>
          <w:lang w:eastAsia="ja-JP"/>
        </w:rPr>
        <w:t>Support of up to 64 SSB beams for licensed and unlicensed operation in this frequency range.</w:t>
      </w:r>
      <w:r w:rsidRPr="00951553">
        <w:rPr>
          <w:i/>
          <w:iCs/>
          <w:lang w:eastAsia="zh-CN"/>
        </w:rPr>
        <w:t xml:space="preserve"> </w:t>
      </w:r>
    </w:p>
    <w:p w14:paraId="48BA2556" w14:textId="77777777" w:rsidR="00951553" w:rsidRPr="005F6586" w:rsidRDefault="00951553" w:rsidP="00951553">
      <w:pPr>
        <w:pStyle w:val="B1"/>
        <w:numPr>
          <w:ilvl w:val="1"/>
          <w:numId w:val="12"/>
        </w:numPr>
        <w:overflowPunct w:val="0"/>
        <w:autoSpaceDE w:val="0"/>
        <w:autoSpaceDN w:val="0"/>
        <w:adjustRightInd w:val="0"/>
        <w:spacing w:before="180"/>
        <w:textAlignment w:val="baseline"/>
        <w:rPr>
          <w:i/>
          <w:iCs/>
          <w:u w:val="single"/>
          <w:lang w:eastAsia="ja-JP"/>
        </w:rPr>
      </w:pPr>
      <w:r w:rsidRPr="005F6586">
        <w:rPr>
          <w:i/>
          <w:iCs/>
          <w:u w:val="single"/>
          <w:lang w:eastAsia="zh-CN"/>
        </w:rPr>
        <w:t>Supports 120kHz SCS for SSB and 120kHz SCS for initial access related signals/channels in an</w:t>
      </w:r>
      <w:r w:rsidRPr="005F6586">
        <w:rPr>
          <w:i/>
          <w:iCs/>
          <w:color w:val="FF0000"/>
          <w:u w:val="single"/>
          <w:lang w:eastAsia="zh-CN"/>
        </w:rPr>
        <w:t xml:space="preserve"> </w:t>
      </w:r>
      <w:r w:rsidRPr="005F6586">
        <w:rPr>
          <w:i/>
          <w:iCs/>
          <w:u w:val="single"/>
          <w:lang w:eastAsia="zh-CN"/>
        </w:rPr>
        <w:t>initial BWP.</w:t>
      </w:r>
    </w:p>
    <w:p w14:paraId="28373F8B" w14:textId="77777777" w:rsidR="00951553" w:rsidRPr="00951553" w:rsidRDefault="00951553" w:rsidP="00951553">
      <w:pPr>
        <w:pStyle w:val="B1"/>
        <w:numPr>
          <w:ilvl w:val="2"/>
          <w:numId w:val="12"/>
        </w:numPr>
        <w:overflowPunct w:val="0"/>
        <w:autoSpaceDE w:val="0"/>
        <w:autoSpaceDN w:val="0"/>
        <w:adjustRightInd w:val="0"/>
        <w:spacing w:before="180"/>
        <w:textAlignment w:val="baseline"/>
        <w:rPr>
          <w:i/>
          <w:iCs/>
          <w:lang w:eastAsia="zh-CN"/>
        </w:rPr>
      </w:pPr>
      <w:r w:rsidRPr="00951553">
        <w:rPr>
          <w:i/>
          <w:iCs/>
          <w:lang w:eastAsia="zh-CN"/>
        </w:rPr>
        <w:t>Study and specify</w:t>
      </w:r>
      <w:bookmarkStart w:id="3" w:name="_Hlk60948532"/>
      <w:r w:rsidRPr="00951553">
        <w:rPr>
          <w:i/>
          <w:iCs/>
          <w:lang w:eastAsia="zh-CN"/>
        </w:rPr>
        <w:t xml:space="preserve">, if needed, additional </w:t>
      </w:r>
      <w:r w:rsidRPr="00951553">
        <w:rPr>
          <w:rFonts w:hint="eastAsia"/>
          <w:i/>
          <w:iCs/>
          <w:lang w:eastAsia="zh-CN"/>
        </w:rPr>
        <w:t>SCS</w:t>
      </w:r>
      <w:r w:rsidRPr="00951553">
        <w:rPr>
          <w:i/>
          <w:iCs/>
          <w:lang w:eastAsia="zh-CN"/>
        </w:rPr>
        <w:t xml:space="preserve"> (240kHz, 480kHz, 960kHz) for SSB, and additional SCS(480kHz, 960kHz) for initial access </w:t>
      </w:r>
      <w:bookmarkEnd w:id="3"/>
      <w:r w:rsidRPr="00951553">
        <w:rPr>
          <w:i/>
          <w:iCs/>
          <w:lang w:eastAsia="zh-CN"/>
        </w:rPr>
        <w:t>related signals/channels in initial BWP.</w:t>
      </w:r>
    </w:p>
    <w:p w14:paraId="6A8D6F2A" w14:textId="77777777" w:rsidR="00951553" w:rsidRPr="00951553" w:rsidRDefault="00951553" w:rsidP="00951553">
      <w:pPr>
        <w:pStyle w:val="B1"/>
        <w:numPr>
          <w:ilvl w:val="2"/>
          <w:numId w:val="12"/>
        </w:numPr>
        <w:overflowPunct w:val="0"/>
        <w:autoSpaceDE w:val="0"/>
        <w:autoSpaceDN w:val="0"/>
        <w:adjustRightInd w:val="0"/>
        <w:spacing w:before="180"/>
        <w:textAlignment w:val="baseline"/>
        <w:rPr>
          <w:i/>
          <w:iCs/>
          <w:lang w:eastAsia="zh-CN"/>
        </w:rPr>
      </w:pPr>
      <w:r w:rsidRPr="00951553">
        <w:rPr>
          <w:i/>
          <w:iCs/>
          <w:lang w:eastAsia="zh-CN"/>
        </w:rPr>
        <w:t xml:space="preserve">Study and specify, if needed, additional </w:t>
      </w:r>
      <w:r w:rsidRPr="00951553">
        <w:rPr>
          <w:rFonts w:hint="eastAsia"/>
          <w:i/>
          <w:iCs/>
          <w:lang w:eastAsia="zh-CN"/>
        </w:rPr>
        <w:t>SCS</w:t>
      </w:r>
      <w:r w:rsidRPr="00951553">
        <w:rPr>
          <w:i/>
          <w:iCs/>
          <w:lang w:eastAsia="zh-CN"/>
        </w:rPr>
        <w:t xml:space="preserve"> (480kHz, 960kHz) for SSB for cases other than initial access.</w:t>
      </w:r>
    </w:p>
    <w:p w14:paraId="4EEE9CE3" w14:textId="0D1BD5D0" w:rsidR="00951553" w:rsidRDefault="00951553" w:rsidP="00951553">
      <w:pPr>
        <w:pStyle w:val="B1"/>
        <w:numPr>
          <w:ilvl w:val="2"/>
          <w:numId w:val="12"/>
        </w:numPr>
        <w:overflowPunct w:val="0"/>
        <w:autoSpaceDE w:val="0"/>
        <w:autoSpaceDN w:val="0"/>
        <w:adjustRightInd w:val="0"/>
        <w:spacing w:before="180"/>
        <w:textAlignment w:val="baseline"/>
        <w:rPr>
          <w:lang w:eastAsia="zh-CN"/>
        </w:rPr>
      </w:pPr>
      <w:r w:rsidRPr="00951553">
        <w:rPr>
          <w:i/>
          <w:iCs/>
          <w:lang w:eastAsia="zh-CN"/>
        </w:rPr>
        <w:t>Note: coverage enhancement for SSB is not pursued</w:t>
      </w:r>
      <w:r>
        <w:rPr>
          <w:lang w:eastAsia="zh-CN"/>
        </w:rPr>
        <w:t>.</w:t>
      </w:r>
    </w:p>
    <w:p w14:paraId="7FE64DBF" w14:textId="25FB613A" w:rsidR="0074481B" w:rsidRPr="0074481B" w:rsidRDefault="0074481B" w:rsidP="0074481B">
      <w:pPr>
        <w:pStyle w:val="B1"/>
        <w:overflowPunct w:val="0"/>
        <w:autoSpaceDE w:val="0"/>
        <w:autoSpaceDN w:val="0"/>
        <w:adjustRightInd w:val="0"/>
        <w:spacing w:before="180"/>
        <w:textAlignment w:val="baseline"/>
        <w:rPr>
          <w:sz w:val="36"/>
          <w:szCs w:val="36"/>
          <w:lang w:val="en-US" w:eastAsia="zh-CN"/>
        </w:rPr>
      </w:pPr>
      <w:r w:rsidRPr="0074481B">
        <w:rPr>
          <w:sz w:val="36"/>
          <w:szCs w:val="36"/>
          <w:lang w:val="en-US" w:eastAsia="zh-CN"/>
        </w:rPr>
        <w:t>...</w:t>
      </w:r>
    </w:p>
    <w:p w14:paraId="77595A3E" w14:textId="77777777" w:rsidR="0074481B" w:rsidRPr="0074481B" w:rsidRDefault="0074481B" w:rsidP="0074481B">
      <w:pPr>
        <w:pStyle w:val="B1"/>
        <w:numPr>
          <w:ilvl w:val="0"/>
          <w:numId w:val="12"/>
        </w:numPr>
        <w:overflowPunct w:val="0"/>
        <w:autoSpaceDE w:val="0"/>
        <w:autoSpaceDN w:val="0"/>
        <w:adjustRightInd w:val="0"/>
        <w:spacing w:before="180"/>
        <w:rPr>
          <w:i/>
          <w:iCs/>
        </w:rPr>
      </w:pPr>
      <w:r w:rsidRPr="0074481B">
        <w:rPr>
          <w:i/>
          <w:iCs/>
          <w:lang w:eastAsia="ja-JP"/>
        </w:rPr>
        <w:t>Channel access mechanism assuming beam based operation in order to comply with the regulatory requirements applicable to unlicensed spectrum for frequencies between 52.6GHz and 71GHz.</w:t>
      </w:r>
    </w:p>
    <w:p w14:paraId="39E7F3F6" w14:textId="77777777" w:rsidR="0074481B" w:rsidRPr="0074481B" w:rsidRDefault="0074481B" w:rsidP="00CE26E6">
      <w:pPr>
        <w:pStyle w:val="B1"/>
        <w:numPr>
          <w:ilvl w:val="2"/>
          <w:numId w:val="12"/>
        </w:numPr>
        <w:overflowPunct w:val="0"/>
        <w:autoSpaceDE w:val="0"/>
        <w:autoSpaceDN w:val="0"/>
        <w:adjustRightInd w:val="0"/>
        <w:spacing w:before="180"/>
        <w:rPr>
          <w:i/>
          <w:iCs/>
        </w:rPr>
      </w:pPr>
      <w:r w:rsidRPr="004A412D">
        <w:rPr>
          <w:i/>
          <w:iCs/>
          <w:u w:val="single"/>
        </w:rPr>
        <w:t>Specify both LBT and No-LBT related procedures</w:t>
      </w:r>
      <w:r w:rsidRPr="0074481B">
        <w:rPr>
          <w:i/>
          <w:iCs/>
        </w:rPr>
        <w:t>, and for No-LBT case no additional sensing mechanism is specified.</w:t>
      </w:r>
    </w:p>
    <w:p w14:paraId="2ADB4FD9" w14:textId="79C40651" w:rsidR="0074481B" w:rsidRPr="00592D7D" w:rsidRDefault="00592D7D" w:rsidP="0074481B">
      <w:pPr>
        <w:pStyle w:val="B1"/>
        <w:overflowPunct w:val="0"/>
        <w:autoSpaceDE w:val="0"/>
        <w:autoSpaceDN w:val="0"/>
        <w:adjustRightInd w:val="0"/>
        <w:spacing w:before="180"/>
        <w:textAlignment w:val="baseline"/>
        <w:rPr>
          <w:sz w:val="32"/>
          <w:szCs w:val="32"/>
          <w:lang w:val="en-US" w:eastAsia="zh-CN"/>
        </w:rPr>
      </w:pPr>
      <w:r w:rsidRPr="00592D7D">
        <w:rPr>
          <w:sz w:val="32"/>
          <w:szCs w:val="32"/>
          <w:lang w:val="en-US" w:eastAsia="zh-CN"/>
        </w:rPr>
        <w:t>...</w:t>
      </w:r>
    </w:p>
    <w:p w14:paraId="70334556" w14:textId="73D88264" w:rsidR="00592D7D" w:rsidRPr="005F6586" w:rsidRDefault="00592D7D" w:rsidP="0074481B">
      <w:pPr>
        <w:pStyle w:val="B1"/>
        <w:overflowPunct w:val="0"/>
        <w:autoSpaceDE w:val="0"/>
        <w:autoSpaceDN w:val="0"/>
        <w:adjustRightInd w:val="0"/>
        <w:spacing w:before="180"/>
        <w:textAlignment w:val="baseline"/>
        <w:rPr>
          <w:i/>
          <w:iCs/>
          <w:lang w:val="en-US" w:eastAsia="zh-CN"/>
        </w:rPr>
      </w:pPr>
      <w:r w:rsidRPr="005F6586">
        <w:rPr>
          <w:i/>
          <w:iCs/>
          <w:u w:val="single"/>
          <w:lang w:val="en-US" w:eastAsia="zh-CN"/>
        </w:rPr>
        <w:t>Note 2: UEs supporting a band in the range of 52.6GHz-71GHz are not required to support 480kHz SCS and 960kHz SCS</w:t>
      </w:r>
      <w:r w:rsidRPr="005F6586">
        <w:rPr>
          <w:i/>
          <w:iCs/>
          <w:lang w:val="en-US" w:eastAsia="zh-CN"/>
        </w:rPr>
        <w:t>.</w:t>
      </w:r>
    </w:p>
    <w:p w14:paraId="0F817919" w14:textId="57AB099B" w:rsidR="00DD5662" w:rsidRDefault="00644F15" w:rsidP="00DD5662">
      <w:pPr>
        <w:pStyle w:val="Heading1"/>
        <w:tabs>
          <w:tab w:val="clear" w:pos="432"/>
        </w:tabs>
        <w:rPr>
          <w:rFonts w:eastAsia="Times New Roman"/>
          <w:color w:val="000000"/>
        </w:rPr>
      </w:pPr>
      <w:r>
        <w:rPr>
          <w:rFonts w:eastAsia="Times New Roman"/>
          <w:color w:val="000000"/>
        </w:rPr>
        <w:t xml:space="preserve">Initial Access </w:t>
      </w:r>
    </w:p>
    <w:p w14:paraId="050D0AE9" w14:textId="46DBDD29" w:rsidR="00C32B5A" w:rsidRDefault="00C32B5A" w:rsidP="005F5DAB">
      <w:r>
        <w:t>The initial access comprises several steps</w:t>
      </w:r>
      <w:r w:rsidR="00B44292">
        <w:t xml:space="preserve"> such as </w:t>
      </w:r>
      <w:r>
        <w:t>synchronization, acquiring system information, random access that require</w:t>
      </w:r>
      <w:r w:rsidR="00CF1193">
        <w:t>s</w:t>
      </w:r>
      <w:r>
        <w:t xml:space="preserve"> specification of SS/PBCH block</w:t>
      </w:r>
      <w:r w:rsidR="00451022">
        <w:t xml:space="preserve"> (SSB)</w:t>
      </w:r>
      <w:r>
        <w:t>, CORESET 0, PD</w:t>
      </w:r>
      <w:r w:rsidR="00451022">
        <w:t>C</w:t>
      </w:r>
      <w:r>
        <w:t>CH for SIB1 and PRACH.</w:t>
      </w:r>
      <w:r w:rsidR="00693176">
        <w:t xml:space="preserve"> In this contribution we address some of the relevant issues related the initial channel access in beyond 52.6GHz band.</w:t>
      </w:r>
    </w:p>
    <w:p w14:paraId="03BE54EA" w14:textId="1776408C" w:rsidR="00182CED" w:rsidRDefault="00182CED" w:rsidP="00182CED">
      <w:pPr>
        <w:pStyle w:val="Heading2"/>
      </w:pPr>
      <w:r>
        <w:t>Previous Agreements</w:t>
      </w:r>
    </w:p>
    <w:p w14:paraId="7BC0440F" w14:textId="78861DA1" w:rsidR="00753978" w:rsidRDefault="00753978" w:rsidP="005F5DAB">
      <w:r>
        <w:t xml:space="preserve">In RAN1 #103 </w:t>
      </w:r>
      <w:r w:rsidR="00FE5BCA">
        <w:t xml:space="preserve">[2] </w:t>
      </w:r>
      <w:r>
        <w:t>the mandatory support of 120 kHz SCS was agreed.</w:t>
      </w:r>
    </w:p>
    <w:p w14:paraId="63240D16" w14:textId="77777777" w:rsidR="00753978" w:rsidRDefault="00753978" w:rsidP="00753978">
      <w:r w:rsidRPr="00753978">
        <w:rPr>
          <w:highlight w:val="green"/>
        </w:rPr>
        <w:t>Agreement:</w:t>
      </w:r>
    </w:p>
    <w:p w14:paraId="7916EA84" w14:textId="77777777" w:rsidR="00753978" w:rsidRPr="005F6586" w:rsidRDefault="00753978" w:rsidP="00753978">
      <w:pPr>
        <w:rPr>
          <w:i/>
          <w:iCs/>
        </w:rPr>
      </w:pPr>
      <w:r w:rsidRPr="005F6586">
        <w:rPr>
          <w:i/>
          <w:iCs/>
        </w:rPr>
        <w:lastRenderedPageBreak/>
        <w:t>For operation in 52-71 GHz:</w:t>
      </w:r>
    </w:p>
    <w:p w14:paraId="7F2FCEDF" w14:textId="77777777" w:rsidR="00753978" w:rsidRPr="005F6586" w:rsidRDefault="00753978" w:rsidP="00753978">
      <w:pPr>
        <w:pStyle w:val="ListParagraph"/>
        <w:numPr>
          <w:ilvl w:val="0"/>
          <w:numId w:val="33"/>
        </w:numPr>
        <w:rPr>
          <w:i/>
          <w:iCs/>
        </w:rPr>
      </w:pPr>
      <w:r w:rsidRPr="005F6586">
        <w:rPr>
          <w:i/>
          <w:iCs/>
        </w:rPr>
        <w:t>120 kHz should be supported</w:t>
      </w:r>
    </w:p>
    <w:p w14:paraId="68204A34" w14:textId="77777777" w:rsidR="00753978" w:rsidRPr="005F6586" w:rsidRDefault="00753978" w:rsidP="00753978">
      <w:pPr>
        <w:pStyle w:val="ListParagraph"/>
        <w:numPr>
          <w:ilvl w:val="0"/>
          <w:numId w:val="33"/>
        </w:numPr>
        <w:rPr>
          <w:i/>
          <w:iCs/>
        </w:rPr>
      </w:pPr>
      <w:r w:rsidRPr="005F6586">
        <w:rPr>
          <w:i/>
          <w:iCs/>
        </w:rPr>
        <w:t>Up to two additional SCS may be considered and at least one should be supported</w:t>
      </w:r>
    </w:p>
    <w:p w14:paraId="5975C62B" w14:textId="39CB9D35" w:rsidR="00753978" w:rsidRPr="005F6586" w:rsidRDefault="00753978" w:rsidP="00753978">
      <w:pPr>
        <w:pStyle w:val="ListParagraph"/>
        <w:numPr>
          <w:ilvl w:val="0"/>
          <w:numId w:val="33"/>
        </w:numPr>
        <w:rPr>
          <w:i/>
          <w:iCs/>
        </w:rPr>
      </w:pPr>
      <w:r w:rsidRPr="005F6586">
        <w:rPr>
          <w:i/>
          <w:iCs/>
        </w:rPr>
        <w:t>FFS: Applicability of additional SCS to particular signals and channels</w:t>
      </w:r>
    </w:p>
    <w:p w14:paraId="0B775DAC" w14:textId="63B16D58" w:rsidR="00775A76" w:rsidRDefault="00775A76" w:rsidP="005F5DAB">
      <w:r>
        <w:t xml:space="preserve">In RAN1 #104b-e </w:t>
      </w:r>
      <w:r w:rsidR="00FE5BCA">
        <w:t xml:space="preserve">[4] </w:t>
      </w:r>
      <w:r>
        <w:t>the group agreed that 480kHz and 960kHz will be supported for SSB for non-initial access</w:t>
      </w:r>
      <w:r w:rsidR="005F6586">
        <w:t>, that is not for cell defining SSB.</w:t>
      </w:r>
    </w:p>
    <w:p w14:paraId="3EDF548D" w14:textId="77777777" w:rsidR="00775A76" w:rsidRDefault="00775A76" w:rsidP="00775A76">
      <w:pPr>
        <w:rPr>
          <w:lang w:eastAsia="x-none"/>
        </w:rPr>
      </w:pPr>
      <w:r w:rsidRPr="00872BB7">
        <w:rPr>
          <w:highlight w:val="green"/>
          <w:lang w:eastAsia="x-none"/>
        </w:rPr>
        <w:t>Agreement:</w:t>
      </w:r>
    </w:p>
    <w:p w14:paraId="18BB6DC2" w14:textId="77777777" w:rsidR="00775A76" w:rsidRPr="00775A76" w:rsidRDefault="00775A76" w:rsidP="00775A76">
      <w:pPr>
        <w:rPr>
          <w:i/>
          <w:iCs/>
          <w:lang w:eastAsia="x-none"/>
        </w:rPr>
      </w:pPr>
      <w:r w:rsidRPr="00775A76">
        <w:rPr>
          <w:i/>
          <w:iCs/>
          <w:lang w:eastAsia="x-none"/>
        </w:rPr>
        <w:t>For the case where SSB location and SCS are explicitly provided to the UE (non-initial access) and SSB does not configure Type-0 PDCCH, support 480 kHz and 960 kHz numerologies for the SSB</w:t>
      </w:r>
    </w:p>
    <w:p w14:paraId="696E585B" w14:textId="77777777" w:rsidR="00775A76" w:rsidRPr="00775A76" w:rsidRDefault="00775A76" w:rsidP="00775A76">
      <w:pPr>
        <w:numPr>
          <w:ilvl w:val="0"/>
          <w:numId w:val="32"/>
        </w:numPr>
        <w:autoSpaceDE/>
        <w:autoSpaceDN/>
        <w:adjustRightInd/>
        <w:snapToGrid/>
        <w:spacing w:after="0"/>
        <w:jc w:val="left"/>
        <w:rPr>
          <w:i/>
          <w:iCs/>
          <w:lang w:eastAsia="x-none"/>
        </w:rPr>
      </w:pPr>
      <w:r w:rsidRPr="00775A76">
        <w:rPr>
          <w:i/>
          <w:iCs/>
          <w:lang w:eastAsia="x-none"/>
        </w:rPr>
        <w:t xml:space="preserve">Note: </w:t>
      </w:r>
      <w:bookmarkStart w:id="4" w:name="_Hlk70671633"/>
      <w:r w:rsidRPr="00182CED">
        <w:rPr>
          <w:i/>
          <w:iCs/>
          <w:u w:val="single"/>
          <w:lang w:eastAsia="x-none"/>
        </w:rPr>
        <w:t>Strive to minimize specification impact due to the new SCS for SSB</w:t>
      </w:r>
    </w:p>
    <w:p w14:paraId="4A4B2BF7" w14:textId="77777777" w:rsidR="007B50B9" w:rsidRDefault="007B50B9" w:rsidP="007B50B9">
      <w:pPr>
        <w:pStyle w:val="Heading2"/>
      </w:pPr>
      <w:r>
        <w:t>Cell Defining SSB (CD-SSB)</w:t>
      </w:r>
    </w:p>
    <w:p w14:paraId="40E26F15" w14:textId="0041DB51" w:rsidR="007B50B9" w:rsidRDefault="007B50B9" w:rsidP="007B50B9">
      <w:r>
        <w:t>W</w:t>
      </w:r>
      <w:r w:rsidRPr="001C4D14">
        <w:t>hen an SSB is associated with an RMSI, the SSB is referred to as a Cell-Defining SSB (CD-SSB)</w:t>
      </w:r>
      <w:r>
        <w:t xml:space="preserve"> (TS 38.300, Clause 5.2.4</w:t>
      </w:r>
      <w:r w:rsidR="00FE5BCA">
        <w:t>, [5]</w:t>
      </w:r>
      <w:r>
        <w:t>)</w:t>
      </w:r>
      <w:r w:rsidRPr="001C4D14">
        <w:t>.</w:t>
      </w:r>
      <w:r>
        <w:t xml:space="preserve"> The CD-SSB has associated a </w:t>
      </w:r>
      <w:r w:rsidRPr="000426AB">
        <w:t>CORESET for Type0-PDCCH CSS set</w:t>
      </w:r>
      <w:r>
        <w:t>.</w:t>
      </w:r>
    </w:p>
    <w:p w14:paraId="49CC55FD" w14:textId="77777777" w:rsidR="007B50B9" w:rsidRPr="00A06E4C" w:rsidRDefault="007B50B9" w:rsidP="007B50B9">
      <w:pPr>
        <w:rPr>
          <w:i/>
          <w:iCs/>
        </w:rPr>
      </w:pPr>
      <w:r w:rsidRPr="000426AB">
        <w:t>“</w:t>
      </w:r>
      <w:r w:rsidRPr="00A06E4C">
        <w:rPr>
          <w:i/>
          <w:iCs/>
        </w:rPr>
        <w:t xml:space="preserve">Upon detection of a SS/PBCH block, the UE determines from MIB that a CORESET for Type0-PDCCH CSS set, as described in Clause 13, is present if k_SSB&lt;24 [4, TS 38.211] for FR1 or if k_SSB&lt;12 for FR2. </w:t>
      </w:r>
    </w:p>
    <w:p w14:paraId="3F0BB130" w14:textId="77777777" w:rsidR="007B50B9" w:rsidRPr="000426AB" w:rsidRDefault="007B50B9" w:rsidP="007B50B9">
      <w:r w:rsidRPr="00A06E4C">
        <w:rPr>
          <w:i/>
          <w:iCs/>
        </w:rPr>
        <w:t>The UE determines from MIB that a CORESET for Type0-PDCCH CSS set is not present if k_SSB&gt;23 for FR1 or if k_SSB&gt;11 for FR2; the CORESET for Type0-PDCCH CSS set may be provided by PDCCH-ConfigCommon</w:t>
      </w:r>
      <w:r w:rsidRPr="000426AB">
        <w:t>.”</w:t>
      </w:r>
    </w:p>
    <w:p w14:paraId="3E9955F4" w14:textId="7EDAD6B7" w:rsidR="007B50B9" w:rsidRDefault="007B50B9" w:rsidP="007B50B9">
      <w:r>
        <w:t>The SSB which are not associated with an RMSI are used for measurement. Based on prior agreement the measurement SSB may support any of 120kHz, 480kHz or 960 kHz SCS.</w:t>
      </w:r>
    </w:p>
    <w:p w14:paraId="19232DB6" w14:textId="5A5FAD5D" w:rsidR="007F5C0E" w:rsidRDefault="007F5C0E" w:rsidP="005F5DAB"/>
    <w:bookmarkEnd w:id="4"/>
    <w:p w14:paraId="64573FA7" w14:textId="19BCE69E" w:rsidR="00182CED" w:rsidRDefault="00182CED" w:rsidP="00592D7D">
      <w:pPr>
        <w:pStyle w:val="Heading2"/>
      </w:pPr>
      <w:r>
        <w:t>Discussions</w:t>
      </w:r>
      <w:r w:rsidR="009B7BAA">
        <w:t xml:space="preserve"> on cell defining SSB subcarrier spacing </w:t>
      </w:r>
    </w:p>
    <w:p w14:paraId="363EF051" w14:textId="558C5E90" w:rsidR="00182CED" w:rsidRDefault="00182CED" w:rsidP="00182CED">
      <w:r>
        <w:t xml:space="preserve">Whether higher SCS should be supported for SSB other than initial access case is an open problem that should be decided based on technical merits and added complexity. </w:t>
      </w:r>
    </w:p>
    <w:p w14:paraId="40EE9379" w14:textId="57BFE7A7" w:rsidR="00182CED" w:rsidRDefault="00182CED" w:rsidP="00182CED">
      <w:r>
        <w:t xml:space="preserve">The Beyond 52.6GHz WID establishes that the support of 480 kHz and 960 kHz SCS is optional for UE. The optionality implies that not all UEs or all gNBs are expected to support all these SCS. </w:t>
      </w:r>
    </w:p>
    <w:p w14:paraId="7826E2E2" w14:textId="79E06197" w:rsidR="00182CED" w:rsidRPr="007038B6" w:rsidRDefault="00182CED" w:rsidP="00182CED">
      <w:pPr>
        <w:rPr>
          <w:b/>
          <w:bCs/>
        </w:rPr>
      </w:pPr>
      <w:r w:rsidRPr="007038B6">
        <w:rPr>
          <w:b/>
          <w:bCs/>
        </w:rPr>
        <w:t>Observation</w:t>
      </w:r>
      <w:r w:rsidR="00161404">
        <w:rPr>
          <w:b/>
          <w:bCs/>
        </w:rPr>
        <w:t xml:space="preserve"> 1</w:t>
      </w:r>
      <w:r w:rsidRPr="007038B6">
        <w:rPr>
          <w:b/>
          <w:bCs/>
        </w:rPr>
        <w:t xml:space="preserve">: </w:t>
      </w:r>
      <w:r w:rsidR="007038B6" w:rsidRPr="007038B6">
        <w:rPr>
          <w:b/>
          <w:bCs/>
        </w:rPr>
        <w:t>The optionality of 480 kHz and 960 kHz SCS implies that not all UEs or all gNBs are expected to support these SCS.</w:t>
      </w:r>
    </w:p>
    <w:p w14:paraId="279619EF" w14:textId="20D3B425" w:rsidR="00182CED" w:rsidRDefault="00182CED" w:rsidP="00182CED">
      <w:r>
        <w:t xml:space="preserve">The gNB will know that a UE supports 480kHz or 960 kHz SCS only after UE declares its capabilities, i.e. UE is in the RRC_CONNECTED mode.  </w:t>
      </w:r>
    </w:p>
    <w:p w14:paraId="4C6DB43D" w14:textId="45F9E93B" w:rsidR="00182CED" w:rsidRDefault="00182CED" w:rsidP="00182CED">
      <w:r>
        <w:t>The WID establishes that a common design should be used for 480 kHz and 960 kHz SCS, therefore it implies that either both or none of these two SCS are supported for initial access.</w:t>
      </w:r>
    </w:p>
    <w:p w14:paraId="1F754857" w14:textId="6399F0A5" w:rsidR="00182CED" w:rsidRDefault="00182CED" w:rsidP="00182CED">
      <w:pPr>
        <w:rPr>
          <w:b/>
          <w:bCs/>
        </w:rPr>
      </w:pPr>
      <w:r w:rsidRPr="00182CED">
        <w:rPr>
          <w:b/>
          <w:bCs/>
        </w:rPr>
        <w:t>Observation</w:t>
      </w:r>
      <w:r w:rsidR="00161404">
        <w:rPr>
          <w:b/>
          <w:bCs/>
        </w:rPr>
        <w:t xml:space="preserve"> 2</w:t>
      </w:r>
      <w:r w:rsidRPr="00182CED">
        <w:rPr>
          <w:b/>
          <w:bCs/>
        </w:rPr>
        <w:t>: WID implies that either both (480 kHz, 960 kHz) or none of these two SCS should be supported for the initial access.</w:t>
      </w:r>
    </w:p>
    <w:p w14:paraId="31AA320B" w14:textId="3E01D1A7" w:rsidR="00950B81" w:rsidRDefault="007038B6" w:rsidP="007038B6">
      <w:r w:rsidRPr="007038B6">
        <w:t xml:space="preserve">The </w:t>
      </w:r>
      <w:r>
        <w:t xml:space="preserve">RAN1 </w:t>
      </w:r>
      <w:r w:rsidRPr="007038B6">
        <w:t xml:space="preserve">group </w:t>
      </w:r>
      <w:r w:rsidR="00950B81">
        <w:t xml:space="preserve">recently </w:t>
      </w:r>
      <w:r w:rsidRPr="007038B6">
        <w:t xml:space="preserve">agreed </w:t>
      </w:r>
      <w:r>
        <w:t>to s</w:t>
      </w:r>
      <w:r w:rsidRPr="007038B6">
        <w:t>trive to minimize specification impact due to the new SCS for SSB</w:t>
      </w:r>
      <w:r>
        <w:t>. A minimum specification impact, in our understanding, means that no unnecessary features are added. It worth noting that without any further agreement i.e. having only 120 kHz SCS for initial access, the system is perfectly operational.</w:t>
      </w:r>
      <w:r w:rsidR="00950B81">
        <w:t xml:space="preserve"> Moreover, the SCS 120 kHz and 240 kHz specifications are already in FR2, therefore using these two SCS for a cell defining SSB and initial access has a minimum impact to the specification.</w:t>
      </w:r>
      <w:r>
        <w:t xml:space="preserve"> </w:t>
      </w:r>
    </w:p>
    <w:p w14:paraId="73B894AB" w14:textId="0C07BDA1" w:rsidR="00950B81" w:rsidRPr="00950B81" w:rsidRDefault="00950B81" w:rsidP="007038B6">
      <w:pPr>
        <w:rPr>
          <w:b/>
          <w:bCs/>
        </w:rPr>
      </w:pPr>
      <w:r w:rsidRPr="00950B81">
        <w:rPr>
          <w:b/>
          <w:bCs/>
        </w:rPr>
        <w:t>Observation</w:t>
      </w:r>
      <w:r w:rsidR="00161404">
        <w:rPr>
          <w:b/>
          <w:bCs/>
        </w:rPr>
        <w:t xml:space="preserve"> 3</w:t>
      </w:r>
      <w:r w:rsidRPr="00950B81">
        <w:rPr>
          <w:b/>
          <w:bCs/>
        </w:rPr>
        <w:t>: The support of 120 kHz and 240 kHz for cell defining SSB is already defined in FR2, therefore reusing them for 60 GHz would have a minimal impact on the specifications.</w:t>
      </w:r>
    </w:p>
    <w:p w14:paraId="0350A898" w14:textId="0514AADC" w:rsidR="007038B6" w:rsidRDefault="007038B6" w:rsidP="007038B6">
      <w:r>
        <w:lastRenderedPageBreak/>
        <w:t xml:space="preserve">The arguments for the addition of 480 kHz and 960 kHz </w:t>
      </w:r>
      <w:r w:rsidR="00950B81">
        <w:t>are</w:t>
      </w:r>
      <w:r>
        <w:t xml:space="preserve"> merely for the optimization purposes. Several companies noted that the ANR, PCI confusion or reducing the BWP switches are optimization features that can be addressed in other ways than having 480 kHz and 960 kHz SCS for cell defining SSB.</w:t>
      </w:r>
    </w:p>
    <w:p w14:paraId="47803394" w14:textId="042C32D0" w:rsidR="007038B6" w:rsidRPr="0080386E" w:rsidRDefault="007038B6" w:rsidP="007038B6">
      <w:pPr>
        <w:rPr>
          <w:b/>
          <w:bCs/>
        </w:rPr>
      </w:pPr>
      <w:r w:rsidRPr="0080386E">
        <w:rPr>
          <w:b/>
          <w:bCs/>
        </w:rPr>
        <w:t>Observation</w:t>
      </w:r>
      <w:r w:rsidR="00161404">
        <w:rPr>
          <w:b/>
          <w:bCs/>
        </w:rPr>
        <w:t xml:space="preserve"> 4</w:t>
      </w:r>
      <w:r w:rsidRPr="0080386E">
        <w:rPr>
          <w:b/>
          <w:bCs/>
        </w:rPr>
        <w:t xml:space="preserve">: </w:t>
      </w:r>
      <w:r w:rsidR="0080386E" w:rsidRPr="0080386E">
        <w:rPr>
          <w:b/>
          <w:bCs/>
        </w:rPr>
        <w:t xml:space="preserve">Higher SCS (480 kHz, 960 kHz) support for </w:t>
      </w:r>
      <w:r w:rsidR="006E3360">
        <w:rPr>
          <w:b/>
          <w:bCs/>
        </w:rPr>
        <w:t xml:space="preserve">the </w:t>
      </w:r>
      <w:r w:rsidR="0080386E" w:rsidRPr="0080386E">
        <w:rPr>
          <w:b/>
          <w:bCs/>
        </w:rPr>
        <w:t>initial access (</w:t>
      </w:r>
      <w:r w:rsidR="006E3360">
        <w:rPr>
          <w:b/>
          <w:bCs/>
        </w:rPr>
        <w:t>cell defining</w:t>
      </w:r>
      <w:r w:rsidR="0080386E" w:rsidRPr="0080386E">
        <w:rPr>
          <w:b/>
          <w:bCs/>
        </w:rPr>
        <w:t xml:space="preserve"> SSB</w:t>
      </w:r>
      <w:r w:rsidR="006E3360">
        <w:rPr>
          <w:b/>
          <w:bCs/>
        </w:rPr>
        <w:t>, and CORESET#0</w:t>
      </w:r>
      <w:r w:rsidR="0080386E" w:rsidRPr="0080386E">
        <w:rPr>
          <w:b/>
          <w:bCs/>
        </w:rPr>
        <w:t>) is not necessary for operation in 60 GHz</w:t>
      </w:r>
      <w:r w:rsidR="0080386E">
        <w:rPr>
          <w:b/>
          <w:bCs/>
        </w:rPr>
        <w:t xml:space="preserve">, </w:t>
      </w:r>
      <w:r w:rsidR="006E3360">
        <w:rPr>
          <w:b/>
          <w:bCs/>
        </w:rPr>
        <w:t xml:space="preserve">it </w:t>
      </w:r>
      <w:r w:rsidR="0080386E">
        <w:rPr>
          <w:b/>
          <w:bCs/>
        </w:rPr>
        <w:t xml:space="preserve">rather </w:t>
      </w:r>
      <w:r w:rsidR="0080386E" w:rsidRPr="0080386E">
        <w:rPr>
          <w:b/>
          <w:bCs/>
        </w:rPr>
        <w:t>solves optimization problems.</w:t>
      </w:r>
    </w:p>
    <w:p w14:paraId="60A4D3B6" w14:textId="2EC4FE08" w:rsidR="00182CED" w:rsidRDefault="0080386E" w:rsidP="00182CED">
      <w:r>
        <w:t>Indeed, the initial access can be done via 120 kHz SSB, CORESET#0, PDSCH (SIB1) and initial BWP. Once connected the UE can be directed</w:t>
      </w:r>
      <w:r w:rsidR="00140B84">
        <w:t>,</w:t>
      </w:r>
      <w:r>
        <w:t xml:space="preserve"> if it supports the right SCS and if it is possible by the channel conditions to a different BW with different SCS.</w:t>
      </w:r>
    </w:p>
    <w:p w14:paraId="1654ABA6" w14:textId="3AB5E8D4" w:rsidR="002442F3" w:rsidRPr="002442F3" w:rsidRDefault="002442F3" w:rsidP="00182CED">
      <w:r w:rsidRPr="002442F3">
        <w:t xml:space="preserve">One of the </w:t>
      </w:r>
      <w:r>
        <w:t xml:space="preserve">design </w:t>
      </w:r>
      <w:r w:rsidR="004E11F7">
        <w:t>goals</w:t>
      </w:r>
      <w:r>
        <w:t xml:space="preserve"> in NR design (Rel 15/Rel 16) was </w:t>
      </w:r>
      <w:r w:rsidR="004E11F7">
        <w:t>the reduction of complexity, and therefore latency for initial access. This translated in supporting a very small number of numerologies for the initial access. TS 38.301-1</w:t>
      </w:r>
      <w:r w:rsidR="00B4610D">
        <w:t xml:space="preserve"> [7] </w:t>
      </w:r>
      <w:r w:rsidR="004E11F7">
        <w:t xml:space="preserve"> Clause 5.4.3 specifies the numerologies (SCS) for SS/PBCH block for FR1 (15kHz and 30 kHz) and for NR-U (30 kHz) and TS 38.301-2 </w:t>
      </w:r>
      <w:r w:rsidR="00B4610D">
        <w:t xml:space="preserve">[8] </w:t>
      </w:r>
      <w:r w:rsidR="004E11F7">
        <w:t xml:space="preserve">defines numerologies for SS/PBCH block for FR2 (120 kHz, 240 kHz). </w:t>
      </w:r>
    </w:p>
    <w:p w14:paraId="281AF95D" w14:textId="0534ABC3" w:rsidR="0080386E" w:rsidRPr="002442F3" w:rsidRDefault="002442F3" w:rsidP="00182CED">
      <w:pPr>
        <w:rPr>
          <w:b/>
          <w:bCs/>
        </w:rPr>
      </w:pPr>
      <w:r w:rsidRPr="002442F3">
        <w:rPr>
          <w:b/>
          <w:bCs/>
        </w:rPr>
        <w:t>Observation</w:t>
      </w:r>
      <w:r w:rsidR="00161404">
        <w:rPr>
          <w:b/>
          <w:bCs/>
        </w:rPr>
        <w:t xml:space="preserve"> 5</w:t>
      </w:r>
      <w:r w:rsidRPr="002442F3">
        <w:rPr>
          <w:b/>
          <w:bCs/>
        </w:rPr>
        <w:t>: RAN1 strived in the past</w:t>
      </w:r>
      <w:r>
        <w:rPr>
          <w:b/>
          <w:bCs/>
        </w:rPr>
        <w:t xml:space="preserve"> (Rel15, Rel16)</w:t>
      </w:r>
      <w:r w:rsidRPr="002442F3">
        <w:rPr>
          <w:b/>
          <w:bCs/>
        </w:rPr>
        <w:t xml:space="preserve"> to reduce complexity </w:t>
      </w:r>
      <w:r>
        <w:rPr>
          <w:b/>
          <w:bCs/>
        </w:rPr>
        <w:t xml:space="preserve">of the initial access </w:t>
      </w:r>
      <w:r w:rsidR="004E11F7">
        <w:rPr>
          <w:b/>
          <w:bCs/>
        </w:rPr>
        <w:t>with no more than two</w:t>
      </w:r>
      <w:r w:rsidRPr="002442F3">
        <w:rPr>
          <w:b/>
          <w:bCs/>
        </w:rPr>
        <w:t xml:space="preserve"> supported numerologies for</w:t>
      </w:r>
      <w:r w:rsidR="00023BC2">
        <w:rPr>
          <w:b/>
          <w:bCs/>
        </w:rPr>
        <w:t xml:space="preserve"> SS/PBCH block</w:t>
      </w:r>
      <w:r w:rsidRPr="002442F3">
        <w:rPr>
          <w:b/>
          <w:bCs/>
        </w:rPr>
        <w:t>.</w:t>
      </w:r>
    </w:p>
    <w:p w14:paraId="1793A185" w14:textId="19686982" w:rsidR="0080386E" w:rsidRDefault="009B00D3" w:rsidP="00182CED">
      <w:r>
        <w:t>Where the search complexity for the initial access is the product of raster synchronization points (specified in TS 38.301), the number of SSB time opportunities (TS 38.213</w:t>
      </w:r>
      <w:r w:rsidR="00B4610D">
        <w:t xml:space="preserve"> [10]</w:t>
      </w:r>
      <w:r>
        <w:t xml:space="preserve">) and the number of supported SCS for cell defining SSB. </w:t>
      </w:r>
    </w:p>
    <w:p w14:paraId="3E7E5C68" w14:textId="3C8417E4" w:rsidR="0027058F" w:rsidRDefault="0027058F" w:rsidP="00182CED">
      <w:pPr>
        <w:rPr>
          <w:b/>
          <w:bCs/>
        </w:rPr>
      </w:pPr>
      <w:r w:rsidRPr="0027058F">
        <w:rPr>
          <w:b/>
          <w:bCs/>
        </w:rPr>
        <w:t>Observation</w:t>
      </w:r>
      <w:r w:rsidR="00161404">
        <w:rPr>
          <w:b/>
          <w:bCs/>
        </w:rPr>
        <w:t xml:space="preserve"> 6</w:t>
      </w:r>
      <w:r w:rsidRPr="0027058F">
        <w:rPr>
          <w:b/>
          <w:bCs/>
        </w:rPr>
        <w:t>: The search complexity for cell defining SSB is proportional with the number of supported SCS for SSB.</w:t>
      </w:r>
    </w:p>
    <w:p w14:paraId="27196F32" w14:textId="77777777" w:rsidR="007B50B9" w:rsidRDefault="00950B81" w:rsidP="007B50B9">
      <w:pPr>
        <w:pStyle w:val="Heading2"/>
      </w:pPr>
      <w:r>
        <w:t xml:space="preserve"> </w:t>
      </w:r>
      <w:r w:rsidR="007B50B9">
        <w:t>Cell (re) selection</w:t>
      </w:r>
    </w:p>
    <w:p w14:paraId="15CBA65C" w14:textId="77777777" w:rsidR="007B50B9" w:rsidRDefault="007B50B9" w:rsidP="007B50B9">
      <w:r>
        <w:t xml:space="preserve">Cell (re) selection is done when UE is in IDLE_MODE, and UE needs to change to a better cell to not compromise future paging messages. During the cell (re)selection UE uses IDLE_MODE measurements and cell selection criteria. The UE is not required to report measurements to the network and makes the decisions on its own.  Because the 120 kHz SCS is mandatory all the UE will support cell reselection that uses 120 kHz SCS SSB. The cell reselection is not affected if there are no 480/960 kHz SCS CD-SSB.  </w:t>
      </w:r>
    </w:p>
    <w:p w14:paraId="40B9DF0E" w14:textId="5EA048C1" w:rsidR="007B50B9" w:rsidRPr="0047049F" w:rsidRDefault="007B50B9" w:rsidP="007B50B9">
      <w:pPr>
        <w:rPr>
          <w:b/>
          <w:bCs/>
        </w:rPr>
      </w:pPr>
      <w:r w:rsidRPr="0047049F">
        <w:rPr>
          <w:b/>
          <w:bCs/>
        </w:rPr>
        <w:t>Observation</w:t>
      </w:r>
      <w:r w:rsidR="00161404">
        <w:rPr>
          <w:b/>
          <w:bCs/>
        </w:rPr>
        <w:t xml:space="preserve"> 7</w:t>
      </w:r>
      <w:r w:rsidRPr="0047049F">
        <w:rPr>
          <w:b/>
          <w:bCs/>
        </w:rPr>
        <w:t xml:space="preserve">: The cell reselection is not affected if CD-SSB </w:t>
      </w:r>
      <w:r>
        <w:rPr>
          <w:b/>
          <w:bCs/>
        </w:rPr>
        <w:t xml:space="preserve">will not support </w:t>
      </w:r>
      <w:r w:rsidRPr="0047049F">
        <w:rPr>
          <w:b/>
          <w:bCs/>
        </w:rPr>
        <w:t xml:space="preserve">480/960 kHz SCS.  </w:t>
      </w:r>
    </w:p>
    <w:p w14:paraId="35AEE870" w14:textId="77777777" w:rsidR="007B50B9" w:rsidRDefault="007B50B9" w:rsidP="007B50B9">
      <w:pPr>
        <w:pStyle w:val="Heading2"/>
      </w:pPr>
      <w:r>
        <w:t>PCI Confusion and ANR</w:t>
      </w:r>
    </w:p>
    <w:p w14:paraId="1217EE0D" w14:textId="77777777" w:rsidR="007B50B9" w:rsidRDefault="007B50B9" w:rsidP="007B50B9">
      <w:r>
        <w:t>One of the main issues raised in RAN1#104b-e related of SSB numerology for initial access was the PCI confusion and ANR support for higher SCS.</w:t>
      </w:r>
    </w:p>
    <w:p w14:paraId="3B1428A3" w14:textId="77777777" w:rsidR="007B50B9" w:rsidRDefault="007B50B9" w:rsidP="007B50B9">
      <w:r>
        <w:t>The Automatic Neighbor Relation (ANR) function resides in gNB and manages neighbor cell relations (NCR) database (adds new entries, updates existing entries, and deletes entries) in the neighbor cell relation table (NCRT). The exact function is described in TS 38.300, Clause 15.3.3:</w:t>
      </w:r>
    </w:p>
    <w:p w14:paraId="0F67CCBC" w14:textId="77777777" w:rsidR="007B50B9" w:rsidRPr="00282370" w:rsidRDefault="007B50B9" w:rsidP="007B50B9">
      <w:pPr>
        <w:rPr>
          <w:i/>
          <w:iCs/>
        </w:rPr>
      </w:pPr>
      <w:r w:rsidRPr="00282370">
        <w:rPr>
          <w:i/>
          <w:iCs/>
        </w:rPr>
        <w:t>“An existing NCR from a source cell to a target cell means that gNB controlling the source cell:</w:t>
      </w:r>
    </w:p>
    <w:p w14:paraId="1C2601C5" w14:textId="77777777" w:rsidR="007B50B9" w:rsidRPr="00282370" w:rsidRDefault="007B50B9" w:rsidP="007B50B9">
      <w:pPr>
        <w:ind w:left="425"/>
        <w:rPr>
          <w:i/>
          <w:iCs/>
        </w:rPr>
      </w:pPr>
      <w:r w:rsidRPr="00282370">
        <w:rPr>
          <w:i/>
          <w:iCs/>
        </w:rPr>
        <w:t>a)</w:t>
      </w:r>
      <w:r w:rsidRPr="00282370">
        <w:rPr>
          <w:i/>
          <w:iCs/>
        </w:rPr>
        <w:tab/>
        <w:t>Knows the global and physical IDs (e.g. NR CGI/NR PCI, ECGI/PCI) of the target cell; and</w:t>
      </w:r>
    </w:p>
    <w:p w14:paraId="791EA241" w14:textId="77777777" w:rsidR="007B50B9" w:rsidRPr="00282370" w:rsidRDefault="007B50B9" w:rsidP="007B50B9">
      <w:pPr>
        <w:ind w:left="425"/>
        <w:rPr>
          <w:i/>
          <w:iCs/>
        </w:rPr>
      </w:pPr>
      <w:r w:rsidRPr="00282370">
        <w:rPr>
          <w:i/>
          <w:iCs/>
        </w:rPr>
        <w:t>b)</w:t>
      </w:r>
      <w:r w:rsidRPr="00282370">
        <w:rPr>
          <w:i/>
          <w:iCs/>
        </w:rPr>
        <w:tab/>
        <w:t>Has an entry in the NCRT for the source cell identifying the target cell; and</w:t>
      </w:r>
    </w:p>
    <w:p w14:paraId="27438097" w14:textId="77777777" w:rsidR="007B50B9" w:rsidRPr="00282370" w:rsidRDefault="007B50B9" w:rsidP="007B50B9">
      <w:pPr>
        <w:ind w:left="425"/>
        <w:rPr>
          <w:i/>
          <w:iCs/>
        </w:rPr>
      </w:pPr>
      <w:r w:rsidRPr="00282370">
        <w:rPr>
          <w:i/>
          <w:iCs/>
        </w:rPr>
        <w:t>c)</w:t>
      </w:r>
      <w:r w:rsidRPr="00282370">
        <w:rPr>
          <w:i/>
          <w:iCs/>
        </w:rPr>
        <w:tab/>
        <w:t>Has the attributes in this NCRT entry defined, either by OAM or set to default values.</w:t>
      </w:r>
    </w:p>
    <w:p w14:paraId="63A8E6C3" w14:textId="77777777" w:rsidR="007B50B9" w:rsidRDefault="007B50B9" w:rsidP="007B50B9">
      <w:pPr>
        <w:rPr>
          <w:i/>
          <w:iCs/>
        </w:rPr>
      </w:pPr>
      <w:r w:rsidRPr="00282370">
        <w:rPr>
          <w:i/>
          <w:iCs/>
        </w:rPr>
        <w:t>NCRs are cell-to-cell relations, while an Xn link is set up between two gNBs. Neighbour Cell Relations are unidirectional, while an Xn link is bidirectional.”</w:t>
      </w:r>
    </w:p>
    <w:p w14:paraId="573DF721" w14:textId="535C9632" w:rsidR="007B50B9" w:rsidRDefault="007B50B9" w:rsidP="00161404">
      <w:pPr>
        <w:shd w:val="clear" w:color="auto" w:fill="FFFFFF"/>
        <w:autoSpaceDE/>
        <w:autoSpaceDN/>
        <w:adjustRightInd/>
        <w:snapToGrid/>
        <w:spacing w:after="300"/>
        <w:jc w:val="left"/>
      </w:pPr>
      <w:r w:rsidRPr="00746C0A">
        <w:t>NR supports up to 1008 PCIs</w:t>
      </w:r>
      <w:r w:rsidR="00161404">
        <w:t xml:space="preserve"> numbers</w:t>
      </w:r>
      <w:r w:rsidRPr="00746C0A">
        <w:t xml:space="preserve">, </w:t>
      </w:r>
      <w:r w:rsidR="00161404">
        <w:t>an</w:t>
      </w:r>
      <w:r w:rsidR="009C1F1B">
        <w:t>d</w:t>
      </w:r>
      <w:r w:rsidR="00161404">
        <w:t xml:space="preserve"> the </w:t>
      </w:r>
      <w:r>
        <w:t xml:space="preserve">PCI </w:t>
      </w:r>
      <w:r w:rsidR="00161404">
        <w:t xml:space="preserve">allocation </w:t>
      </w:r>
      <w:r>
        <w:t xml:space="preserve">is locally </w:t>
      </w:r>
      <w:r w:rsidR="007235E4">
        <w:t xml:space="preserve">unique </w:t>
      </w:r>
      <w:r>
        <w:t xml:space="preserve">in a network. When 3 or more networks are deployed in the same area in the shared spectrum, it may happen that two potential target cells neighboring the same source cell have the same PCI. When this it happens, it creates a PCI “confusion”. To eliminate this confusion, the gNB </w:t>
      </w:r>
      <w:r w:rsidR="007235E4">
        <w:t xml:space="preserve">may </w:t>
      </w:r>
      <w:r>
        <w:t xml:space="preserve">request the UE to </w:t>
      </w:r>
      <w:r w:rsidR="007235E4">
        <w:t>report</w:t>
      </w:r>
      <w:r>
        <w:t xml:space="preserve"> the Global-CIDs corresponding to these PCIs</w:t>
      </w:r>
      <w:r w:rsidR="007235E4">
        <w:t>, which provided in SIB1</w:t>
      </w:r>
      <w:r>
        <w:t>.</w:t>
      </w:r>
    </w:p>
    <w:p w14:paraId="7F3E9835" w14:textId="04EB66A8" w:rsidR="007B50B9" w:rsidRDefault="00140B84" w:rsidP="007B50B9">
      <w:r>
        <w:t>Some</w:t>
      </w:r>
      <w:r>
        <w:t xml:space="preserve"> </w:t>
      </w:r>
      <w:r w:rsidR="007235E4">
        <w:t xml:space="preserve">remarks can be made on </w:t>
      </w:r>
      <w:r w:rsidR="007B50B9">
        <w:t xml:space="preserve">possible PCI confusion: </w:t>
      </w:r>
    </w:p>
    <w:p w14:paraId="1F6226B0" w14:textId="69BA7FAE" w:rsidR="007B50B9" w:rsidRDefault="007B50B9" w:rsidP="007B50B9">
      <w:pPr>
        <w:pStyle w:val="ListParagraph"/>
        <w:numPr>
          <w:ilvl w:val="0"/>
          <w:numId w:val="32"/>
        </w:numPr>
      </w:pPr>
      <w:r>
        <w:lastRenderedPageBreak/>
        <w:t>In an enterprise deployment, i.e. in a controlled environment, it is expected to be a single network</w:t>
      </w:r>
      <w:r w:rsidR="007235E4">
        <w:t xml:space="preserve"> deployed</w:t>
      </w:r>
      <w:r>
        <w:t xml:space="preserve">, and therefore such confusion should not </w:t>
      </w:r>
      <w:r w:rsidR="007235E4">
        <w:t>exist</w:t>
      </w:r>
      <w:r>
        <w:t>.</w:t>
      </w:r>
    </w:p>
    <w:p w14:paraId="1372E41D" w14:textId="0A3A495F" w:rsidR="007B50B9" w:rsidRDefault="007235E4" w:rsidP="007B50B9">
      <w:pPr>
        <w:pStyle w:val="ListParagraph"/>
        <w:numPr>
          <w:ilvl w:val="0"/>
          <w:numId w:val="32"/>
        </w:numPr>
      </w:pPr>
      <w:r>
        <w:t>SA deployments: b</w:t>
      </w:r>
      <w:r w:rsidR="007B50B9">
        <w:t xml:space="preserve">ecause the 120 kHz SCS </w:t>
      </w:r>
      <w:r>
        <w:t xml:space="preserve">support </w:t>
      </w:r>
      <w:r w:rsidR="007B50B9">
        <w:t xml:space="preserve">is mandated, </w:t>
      </w:r>
      <w:r>
        <w:t xml:space="preserve">the PSCells </w:t>
      </w:r>
      <w:r w:rsidR="007B50B9">
        <w:t xml:space="preserve">support at least 120 kHz for SSB, CORESET0 and </w:t>
      </w:r>
      <w:r>
        <w:t>SIB1</w:t>
      </w:r>
      <w:r w:rsidR="007B50B9">
        <w:t xml:space="preserve">. All the SSBs </w:t>
      </w:r>
      <w:r>
        <w:t xml:space="preserve">(including measuring SSB) </w:t>
      </w:r>
      <w:r w:rsidR="007B50B9">
        <w:t>corresponding to the same cell have the same PCI, therefore in a SA the PCI confusion could be solved by accessing SIB1 information provided</w:t>
      </w:r>
      <w:r w:rsidR="00106EDD">
        <w:t xml:space="preserve"> via</w:t>
      </w:r>
      <w:r w:rsidR="007B50B9">
        <w:t xml:space="preserve"> CORESET0 at 120 kHz SCS.</w:t>
      </w:r>
    </w:p>
    <w:p w14:paraId="39A5EC86" w14:textId="20BCA49E" w:rsidR="007B50B9" w:rsidRDefault="007235E4" w:rsidP="007B50B9">
      <w:r>
        <w:t>In other words, t</w:t>
      </w:r>
      <w:r w:rsidR="007B50B9">
        <w:t xml:space="preserve">he PCI confusion can be avoided </w:t>
      </w:r>
      <w:r>
        <w:t>when</w:t>
      </w:r>
      <w:r w:rsidR="007B50B9">
        <w:t xml:space="preserve"> CD-SSB does not support 480/960 kHz SCS. The UE report will return NoSIB1, and the confusion is solved at higher layers by requesting UE to provide the Global CID from the 120 kHz SCS CORESET#0/ PDSCH (SIB1) for those PCIs.</w:t>
      </w:r>
    </w:p>
    <w:p w14:paraId="2D6FAF2A" w14:textId="1744EA82" w:rsidR="007B50B9" w:rsidRPr="004E57B9" w:rsidRDefault="007B50B9" w:rsidP="007B50B9">
      <w:pPr>
        <w:rPr>
          <w:b/>
          <w:bCs/>
        </w:rPr>
      </w:pPr>
      <w:r w:rsidRPr="004E57B9">
        <w:rPr>
          <w:b/>
          <w:bCs/>
        </w:rPr>
        <w:t>Observation</w:t>
      </w:r>
      <w:r w:rsidR="00161404">
        <w:rPr>
          <w:b/>
          <w:bCs/>
        </w:rPr>
        <w:t xml:space="preserve"> 8</w:t>
      </w:r>
      <w:r w:rsidRPr="004E57B9">
        <w:rPr>
          <w:b/>
          <w:bCs/>
        </w:rPr>
        <w:t xml:space="preserve">: PCI confusion is an issue solved at </w:t>
      </w:r>
      <w:r>
        <w:rPr>
          <w:b/>
          <w:bCs/>
        </w:rPr>
        <w:t xml:space="preserve">the </w:t>
      </w:r>
      <w:r w:rsidRPr="004E57B9">
        <w:rPr>
          <w:b/>
          <w:bCs/>
        </w:rPr>
        <w:t>higher layers.</w:t>
      </w:r>
    </w:p>
    <w:p w14:paraId="6FF46EFA" w14:textId="309FB9F9" w:rsidR="0027058F" w:rsidRDefault="0027058F" w:rsidP="00182CED"/>
    <w:p w14:paraId="63686FDD" w14:textId="2857F5BD" w:rsidR="009B7BAA" w:rsidRPr="00950B81" w:rsidRDefault="009B7BAA" w:rsidP="009B7BAA">
      <w:pPr>
        <w:pStyle w:val="Heading2"/>
      </w:pPr>
      <w:r>
        <w:t>Discussion on CORESET#0, PDSCH (SIB1) SCS</w:t>
      </w:r>
    </w:p>
    <w:p w14:paraId="5148D103" w14:textId="327E7A17" w:rsidR="009B7BAA" w:rsidRDefault="009B7BAA" w:rsidP="00182CED">
      <w:r>
        <w:t>Another subject of RAN1 discussions was the SCS of CORESET#0 (</w:t>
      </w:r>
      <w:r w:rsidRPr="000426AB">
        <w:t>CORESET for Type0-PDCCH CSS set</w:t>
      </w:r>
      <w:r>
        <w:t xml:space="preserve">), and PDSCH (SIB1). </w:t>
      </w:r>
    </w:p>
    <w:p w14:paraId="2C97AE0F" w14:textId="26D341BB" w:rsidR="009B7BAA" w:rsidRDefault="009B7BAA" w:rsidP="00182CED">
      <w:pPr>
        <w:rPr>
          <w:rFonts w:eastAsiaTheme="minorEastAsia"/>
          <w:lang w:eastAsia="ko-KR"/>
        </w:rPr>
      </w:pPr>
      <w:r>
        <w:t xml:space="preserve">Some companies proposed having </w:t>
      </w:r>
      <w:r>
        <w:rPr>
          <w:rFonts w:eastAsiaTheme="minorEastAsia"/>
          <w:lang w:eastAsia="ko-KR"/>
        </w:rPr>
        <w:t xml:space="preserve">support 480/960 kHz CORESET#0/type0-PDCCH configuration with 120/240 kHz SSB, not with 480/960 kHz SSB. </w:t>
      </w:r>
    </w:p>
    <w:p w14:paraId="118D579D" w14:textId="027262B9" w:rsidR="009B7BAA" w:rsidRDefault="009B7BAA" w:rsidP="00182CED">
      <w:pPr>
        <w:rPr>
          <w:rFonts w:eastAsiaTheme="minorEastAsia"/>
          <w:lang w:eastAsia="ko-KR"/>
        </w:rPr>
      </w:pPr>
      <w:r>
        <w:rPr>
          <w:rFonts w:eastAsiaTheme="minorEastAsia"/>
          <w:lang w:eastAsia="ko-KR"/>
        </w:rPr>
        <w:t xml:space="preserve">We note that </w:t>
      </w:r>
      <w:r w:rsidR="00FC6730">
        <w:rPr>
          <w:rFonts w:eastAsiaTheme="minorEastAsia"/>
          <w:lang w:eastAsia="ko-KR"/>
        </w:rPr>
        <w:t xml:space="preserve">so far </w:t>
      </w:r>
      <w:r>
        <w:rPr>
          <w:rFonts w:eastAsiaTheme="minorEastAsia"/>
          <w:lang w:eastAsia="ko-KR"/>
        </w:rPr>
        <w:t>in NR specifications (FR1/FR2/NR-U) the CORESET#0 supports only SCS</w:t>
      </w:r>
      <w:r w:rsidR="00FC6730">
        <w:rPr>
          <w:rFonts w:eastAsiaTheme="minorEastAsia"/>
          <w:lang w:eastAsia="ko-KR"/>
        </w:rPr>
        <w:t>s</w:t>
      </w:r>
      <w:r>
        <w:rPr>
          <w:rFonts w:eastAsiaTheme="minorEastAsia"/>
          <w:lang w:eastAsia="ko-KR"/>
        </w:rPr>
        <w:t xml:space="preserve"> of CD SSB</w:t>
      </w:r>
      <w:r w:rsidR="00FC6730">
        <w:rPr>
          <w:rFonts w:eastAsiaTheme="minorEastAsia"/>
          <w:lang w:eastAsia="ko-KR"/>
        </w:rPr>
        <w:t>, with the same SCS SSB and CORESET#0 is usually preferred.</w:t>
      </w:r>
    </w:p>
    <w:p w14:paraId="79420C4D" w14:textId="108ECA09" w:rsidR="00FC6730" w:rsidRDefault="00FC6730" w:rsidP="00182CED">
      <w:pPr>
        <w:rPr>
          <w:rFonts w:eastAsiaTheme="minorEastAsia"/>
          <w:lang w:eastAsia="ko-KR"/>
        </w:rPr>
      </w:pPr>
      <w:r>
        <w:rPr>
          <w:rFonts w:eastAsiaTheme="minorEastAsia"/>
          <w:lang w:eastAsia="ko-KR"/>
        </w:rPr>
        <w:t>Because 480kHz, and 960 kHz SCS are optionally supported, a mixed configuration of 120kHz for CD SSB and 480kHz (or 960 kHz) for CORESET#0 will not allow all UEs to be able to access CORESET#0, which would create artificially roadblocks for the initial access. There is no clear use case scenario for such combination.</w:t>
      </w:r>
    </w:p>
    <w:p w14:paraId="50E97FE7" w14:textId="13B4D230" w:rsidR="00FC6730" w:rsidRPr="00FC6730" w:rsidRDefault="00FC6730" w:rsidP="00182CED">
      <w:pPr>
        <w:rPr>
          <w:b/>
          <w:bCs/>
        </w:rPr>
      </w:pPr>
      <w:r w:rsidRPr="00FC6730">
        <w:rPr>
          <w:rFonts w:eastAsiaTheme="minorEastAsia"/>
          <w:b/>
          <w:bCs/>
          <w:lang w:eastAsia="ko-KR"/>
        </w:rPr>
        <w:t>Observation</w:t>
      </w:r>
      <w:r w:rsidR="00161404">
        <w:rPr>
          <w:rFonts w:eastAsiaTheme="minorEastAsia"/>
          <w:b/>
          <w:bCs/>
          <w:lang w:eastAsia="ko-KR"/>
        </w:rPr>
        <w:t xml:space="preserve"> 9</w:t>
      </w:r>
      <w:r w:rsidRPr="00FC6730">
        <w:rPr>
          <w:rFonts w:eastAsiaTheme="minorEastAsia"/>
          <w:b/>
          <w:bCs/>
          <w:lang w:eastAsia="ko-KR"/>
        </w:rPr>
        <w:t>: The support of optional SCS</w:t>
      </w:r>
      <w:r w:rsidR="00DE2287">
        <w:rPr>
          <w:rFonts w:eastAsiaTheme="minorEastAsia"/>
          <w:b/>
          <w:bCs/>
          <w:lang w:eastAsia="ko-KR"/>
        </w:rPr>
        <w:t>s</w:t>
      </w:r>
      <w:r w:rsidRPr="00FC6730">
        <w:rPr>
          <w:rFonts w:eastAsiaTheme="minorEastAsia"/>
          <w:b/>
          <w:bCs/>
          <w:lang w:eastAsia="ko-KR"/>
        </w:rPr>
        <w:t xml:space="preserve"> for CORESET#0 may disallow </w:t>
      </w:r>
      <w:r w:rsidR="0096283C">
        <w:rPr>
          <w:rFonts w:eastAsiaTheme="minorEastAsia"/>
          <w:b/>
          <w:bCs/>
          <w:lang w:eastAsia="ko-KR"/>
        </w:rPr>
        <w:t xml:space="preserve">many </w:t>
      </w:r>
      <w:r w:rsidRPr="00FC6730">
        <w:rPr>
          <w:rFonts w:eastAsiaTheme="minorEastAsia"/>
          <w:b/>
          <w:bCs/>
          <w:lang w:eastAsia="ko-KR"/>
        </w:rPr>
        <w:t>UEs</w:t>
      </w:r>
      <w:r w:rsidR="0096283C">
        <w:rPr>
          <w:rFonts w:eastAsiaTheme="minorEastAsia"/>
          <w:b/>
          <w:bCs/>
          <w:lang w:eastAsia="ko-KR"/>
        </w:rPr>
        <w:t xml:space="preserve"> the</w:t>
      </w:r>
      <w:r w:rsidRPr="00FC6730">
        <w:rPr>
          <w:rFonts w:eastAsiaTheme="minorEastAsia"/>
          <w:b/>
          <w:bCs/>
          <w:lang w:eastAsia="ko-KR"/>
        </w:rPr>
        <w:t xml:space="preserve"> initial access.</w:t>
      </w:r>
    </w:p>
    <w:p w14:paraId="07FE768C" w14:textId="249AC9D3" w:rsidR="009B7BAA" w:rsidRDefault="00FC6730" w:rsidP="00FC6730">
      <w:pPr>
        <w:pStyle w:val="Heading2"/>
      </w:pPr>
      <w:r>
        <w:t>Discussion of PRACH SCS for CBRA</w:t>
      </w:r>
    </w:p>
    <w:p w14:paraId="613D7506" w14:textId="55E52497" w:rsidR="00FC6730" w:rsidRDefault="00855DE1" w:rsidP="00FC6730">
      <w:r>
        <w:t>TS 38.331 specifies the SCS for PRACH messages as follows:</w:t>
      </w:r>
    </w:p>
    <w:p w14:paraId="5BE1AE23" w14:textId="294DC261" w:rsidR="00855DE1" w:rsidRPr="00CA3ECC" w:rsidRDefault="00855DE1" w:rsidP="00855DE1">
      <w:pPr>
        <w:pStyle w:val="TAL"/>
        <w:jc w:val="both"/>
        <w:rPr>
          <w:szCs w:val="22"/>
          <w:lang w:eastAsia="sv-SE"/>
        </w:rPr>
      </w:pPr>
      <w:r>
        <w:t>“</w:t>
      </w:r>
      <w:r w:rsidRPr="00CA3ECC">
        <w:rPr>
          <w:b/>
          <w:i/>
          <w:szCs w:val="22"/>
          <w:lang w:eastAsia="sv-SE"/>
        </w:rPr>
        <w:t>subCarrierSpacingCommon</w:t>
      </w:r>
    </w:p>
    <w:p w14:paraId="52B9881A" w14:textId="7807A02A" w:rsidR="00855DE1" w:rsidRDefault="00855DE1" w:rsidP="00855DE1">
      <w:r w:rsidRPr="00CA3ECC">
        <w:rPr>
          <w:lang w:eastAsia="sv-SE"/>
        </w:rPr>
        <w:t xml:space="preserve">Subcarrier spacing for </w:t>
      </w:r>
      <w:r w:rsidRPr="00B233EA">
        <w:rPr>
          <w:i/>
          <w:u w:val="single"/>
          <w:lang w:eastAsia="sv-SE"/>
        </w:rPr>
        <w:t>SIB1</w:t>
      </w:r>
      <w:r w:rsidRPr="00B233EA">
        <w:rPr>
          <w:u w:val="single"/>
          <w:lang w:eastAsia="sv-SE"/>
        </w:rPr>
        <w:t>, Msg.2/4 for initial access</w:t>
      </w:r>
      <w:r w:rsidRPr="004A412D">
        <w:rPr>
          <w:u w:val="single"/>
          <w:lang w:eastAsia="zh-CN"/>
        </w:rPr>
        <w:t>, paging</w:t>
      </w:r>
      <w:r w:rsidRPr="004A412D">
        <w:rPr>
          <w:u w:val="single"/>
          <w:lang w:eastAsia="sv-SE"/>
        </w:rPr>
        <w:t xml:space="preserve"> and broadcast SI-messages</w:t>
      </w:r>
      <w:r w:rsidRPr="00CA3ECC">
        <w:rPr>
          <w:lang w:eastAsia="sv-SE"/>
        </w:rPr>
        <w:t xml:space="preserve">. </w:t>
      </w:r>
      <w:r w:rsidR="004A412D">
        <w:rPr>
          <w:lang w:eastAsia="sv-SE"/>
        </w:rPr>
        <w:t>...</w:t>
      </w:r>
      <w:r w:rsidRPr="00CA3ECC">
        <w:rPr>
          <w:lang w:eastAsia="sv-SE"/>
        </w:rPr>
        <w:t xml:space="preserve"> For operation with shared spectrum channel access</w:t>
      </w:r>
      <w:r w:rsidRPr="00CA3ECC">
        <w:t xml:space="preserve"> (see 37.213 [</w:t>
      </w:r>
      <w:r w:rsidR="002823A3">
        <w:t>9</w:t>
      </w:r>
      <w:r w:rsidRPr="00CA3ECC">
        <w:t>])</w:t>
      </w:r>
      <w:r w:rsidRPr="00CA3ECC">
        <w:rPr>
          <w:lang w:eastAsia="sv-SE"/>
        </w:rPr>
        <w:t xml:space="preserve">, the subcarrier spacing for </w:t>
      </w:r>
      <w:r w:rsidRPr="00CA3ECC">
        <w:rPr>
          <w:i/>
          <w:lang w:eastAsia="sv-SE"/>
        </w:rPr>
        <w:t>SIB1</w:t>
      </w:r>
      <w:r w:rsidRPr="00CA3ECC">
        <w:rPr>
          <w:lang w:eastAsia="sv-SE"/>
        </w:rPr>
        <w:t xml:space="preserve"> is same as that for the corresponding SSB and this field instead is used for deriving the QCL relation </w:t>
      </w:r>
      <w:r w:rsidRPr="00CA3ECC">
        <w:rPr>
          <w:rFonts w:cs="Arial"/>
          <w:bCs/>
          <w:lang w:eastAsia="en-GB"/>
        </w:rPr>
        <w:t>between SS/PBCH blocks as specified in TS 38.213, clause 4.1</w:t>
      </w:r>
      <w:r w:rsidRPr="00CA3ECC">
        <w:rPr>
          <w:lang w:eastAsia="sv-SE"/>
        </w:rPr>
        <w:t>.</w:t>
      </w:r>
      <w:r>
        <w:rPr>
          <w:lang w:eastAsia="sv-SE"/>
        </w:rPr>
        <w:t>”</w:t>
      </w:r>
    </w:p>
    <w:p w14:paraId="485DBEC0" w14:textId="181C6EA6" w:rsidR="00753978" w:rsidRPr="00B233EA" w:rsidRDefault="00B233EA" w:rsidP="007F5C0E">
      <w:pPr>
        <w:rPr>
          <w:b/>
          <w:bCs/>
        </w:rPr>
      </w:pPr>
      <w:r w:rsidRPr="00B233EA">
        <w:rPr>
          <w:b/>
          <w:bCs/>
        </w:rPr>
        <w:t>Observation</w:t>
      </w:r>
      <w:r w:rsidR="00161404">
        <w:rPr>
          <w:b/>
          <w:bCs/>
        </w:rPr>
        <w:t xml:space="preserve"> 10</w:t>
      </w:r>
      <w:r w:rsidRPr="00B233EA">
        <w:rPr>
          <w:b/>
          <w:bCs/>
        </w:rPr>
        <w:t xml:space="preserve">: </w:t>
      </w:r>
      <w:r w:rsidR="00161404">
        <w:rPr>
          <w:b/>
          <w:bCs/>
        </w:rPr>
        <w:t>NR-U</w:t>
      </w:r>
      <w:r w:rsidR="004B5917">
        <w:rPr>
          <w:b/>
          <w:bCs/>
        </w:rPr>
        <w:t xml:space="preserve"> </w:t>
      </w:r>
      <w:r w:rsidR="00161404">
        <w:rPr>
          <w:b/>
          <w:bCs/>
        </w:rPr>
        <w:t>supports</w:t>
      </w:r>
      <w:r w:rsidR="004B5917">
        <w:rPr>
          <w:b/>
          <w:bCs/>
        </w:rPr>
        <w:t xml:space="preserve"> a single s</w:t>
      </w:r>
      <w:r w:rsidRPr="00B233EA">
        <w:rPr>
          <w:b/>
          <w:bCs/>
        </w:rPr>
        <w:t>ubcarrier spacing</w:t>
      </w:r>
      <w:r w:rsidR="00161404">
        <w:rPr>
          <w:b/>
          <w:bCs/>
        </w:rPr>
        <w:t xml:space="preserve"> </w:t>
      </w:r>
      <w:r w:rsidRPr="00B233EA">
        <w:rPr>
          <w:b/>
          <w:bCs/>
        </w:rPr>
        <w:t>for</w:t>
      </w:r>
      <w:r w:rsidR="004B5917">
        <w:rPr>
          <w:b/>
          <w:bCs/>
        </w:rPr>
        <w:t xml:space="preserve"> CD-SSB,</w:t>
      </w:r>
      <w:r w:rsidRPr="00B233EA">
        <w:rPr>
          <w:b/>
          <w:bCs/>
        </w:rPr>
        <w:t xml:space="preserve"> SIB1, Msg2/4</w:t>
      </w:r>
      <w:r>
        <w:rPr>
          <w:b/>
          <w:bCs/>
        </w:rPr>
        <w:t>.</w:t>
      </w:r>
    </w:p>
    <w:p w14:paraId="004BB45A" w14:textId="77777777" w:rsidR="00EB17EA" w:rsidRDefault="00EB17EA" w:rsidP="00592D7D"/>
    <w:p w14:paraId="7EEA7C7E" w14:textId="23DC248C" w:rsidR="005C39BA" w:rsidRDefault="0047049F" w:rsidP="0047049F">
      <w:pPr>
        <w:pStyle w:val="Heading2"/>
      </w:pPr>
      <w:r>
        <w:t>Where we go from here?</w:t>
      </w:r>
    </w:p>
    <w:p w14:paraId="7A2D520B" w14:textId="55CDFF5D" w:rsidR="005C39BA" w:rsidRDefault="0047049F" w:rsidP="00592D7D">
      <w:r>
        <w:t>As we mentioned</w:t>
      </w:r>
      <w:r w:rsidR="00253E18">
        <w:t>,</w:t>
      </w:r>
      <w:r>
        <w:t xml:space="preserve"> the debate </w:t>
      </w:r>
      <w:r w:rsidR="00253E18">
        <w:t xml:space="preserve">in RAN1 </w:t>
      </w:r>
      <w:r>
        <w:t xml:space="preserve">of </w:t>
      </w:r>
      <w:r w:rsidR="00253E18">
        <w:t xml:space="preserve">the </w:t>
      </w:r>
      <w:r>
        <w:t>SCS supported for CD SSB is still open with strong arguments on each side.</w:t>
      </w:r>
      <w:r w:rsidR="00436BAF">
        <w:t xml:space="preserve"> Based on the above observations it appears that the group has to </w:t>
      </w:r>
      <w:r w:rsidR="00140B84">
        <w:t>choose</w:t>
      </w:r>
      <w:r w:rsidR="00436BAF">
        <w:t xml:space="preserve"> one of the following options:</w:t>
      </w:r>
    </w:p>
    <w:p w14:paraId="1053048E" w14:textId="5ACA85CC" w:rsidR="00870FA5" w:rsidRDefault="00D6718E" w:rsidP="00592D7D">
      <w:r w:rsidRPr="00866100">
        <w:rPr>
          <w:b/>
          <w:bCs/>
        </w:rPr>
        <w:t>Option1:</w:t>
      </w:r>
      <w:r>
        <w:t xml:space="preserve"> </w:t>
      </w:r>
      <w:r w:rsidR="00866100">
        <w:t>Support of</w:t>
      </w:r>
      <w:r w:rsidR="00870FA5">
        <w:t xml:space="preserve"> a single SCS (120 kHz) for CD SSB, CORESET#0 and PRACH for initial access offers the simplest solution, with </w:t>
      </w:r>
      <w:r>
        <w:t>least</w:t>
      </w:r>
      <w:r w:rsidR="00870FA5">
        <w:t xml:space="preserve"> specification impact while being compatible with existing agreements</w:t>
      </w:r>
      <w:r>
        <w:t xml:space="preserve"> and NR-U design (a single SCS for initial access)</w:t>
      </w:r>
      <w:r w:rsidR="00870FA5">
        <w:t>.</w:t>
      </w:r>
      <w:r>
        <w:t xml:space="preserve"> </w:t>
      </w:r>
      <w:r w:rsidR="00140B84">
        <w:t>This option</w:t>
      </w:r>
      <w:r w:rsidR="00140B84">
        <w:t xml:space="preserve"> </w:t>
      </w:r>
      <w:r>
        <w:t xml:space="preserve">would require all UEs to use a single SCS to connect and the gNB </w:t>
      </w:r>
      <w:r w:rsidR="00866100">
        <w:t xml:space="preserve">to </w:t>
      </w:r>
      <w:r>
        <w:t>switch UE BWP to a higher SCS</w:t>
      </w:r>
      <w:r w:rsidR="00866100">
        <w:t>, if necessary</w:t>
      </w:r>
      <w:r>
        <w:t>.</w:t>
      </w:r>
      <w:r w:rsidR="00866100">
        <w:t xml:space="preserve"> The sweeping time for CD SSB would be about the same as FR2, when LBT is not necessary.</w:t>
      </w:r>
    </w:p>
    <w:p w14:paraId="4A20BD99" w14:textId="3A447BB8" w:rsidR="00D6718E" w:rsidRDefault="00D6718E" w:rsidP="00592D7D">
      <w:r w:rsidRPr="00866100">
        <w:rPr>
          <w:b/>
          <w:bCs/>
        </w:rPr>
        <w:t>Option 2:</w:t>
      </w:r>
      <w:r>
        <w:t xml:space="preserve"> </w:t>
      </w:r>
      <w:r w:rsidR="00866100">
        <w:t>Support of</w:t>
      </w:r>
      <w:r>
        <w:t xml:space="preserve"> </w:t>
      </w:r>
      <w:r w:rsidR="00436BAF">
        <w:t>240kHz</w:t>
      </w:r>
      <w:r>
        <w:t xml:space="preserve"> SCS for initial access would offer a shorter sweeping time for the 64 directional beams that can be supported, and it would be in line with FR1/FR2 licensed approach for initial access. The support of 240 kHz SCS has minimal impact to the specifications, as 120kHz and 240kHz are </w:t>
      </w:r>
      <w:r>
        <w:lastRenderedPageBreak/>
        <w:t xml:space="preserve">already supported in FR2. </w:t>
      </w:r>
      <w:r w:rsidR="00866100">
        <w:t>If 240kHz is supported for initial access, and it is optional to be supported by the UE for initial access, it would have some of the drawbacks of Option</w:t>
      </w:r>
      <w:r w:rsidR="00436BAF">
        <w:t xml:space="preserve"> 3 and Option 4</w:t>
      </w:r>
      <w:r w:rsidR="00866100">
        <w:t>.</w:t>
      </w:r>
    </w:p>
    <w:p w14:paraId="403FCA09" w14:textId="41916353" w:rsidR="00870FA5" w:rsidRDefault="00D6718E" w:rsidP="00592D7D">
      <w:r w:rsidRPr="00866100">
        <w:rPr>
          <w:b/>
          <w:bCs/>
        </w:rPr>
        <w:t>Option 3:</w:t>
      </w:r>
      <w:r>
        <w:t xml:space="preserve"> </w:t>
      </w:r>
      <w:r w:rsidR="00866100">
        <w:t>Support of</w:t>
      </w:r>
      <w:r>
        <w:t xml:space="preserve"> </w:t>
      </w:r>
      <w:r w:rsidR="00866100">
        <w:t>one</w:t>
      </w:r>
      <w:r>
        <w:t xml:space="preserve"> additional SCS for initial access other than 240 kHz SCS, such as 480 kHz or 960 kHz, would offer shorter sweeping time, direct access from BWP (480 or 960 kHz) to SIB1 information</w:t>
      </w:r>
      <w:r w:rsidR="00F64B69">
        <w:t xml:space="preserve">. The price paid is additional specifications, violation of WID that requires similar design for 480 and 960 kHz SCS, </w:t>
      </w:r>
      <w:r w:rsidR="00866100">
        <w:t>possible waste of resources if few UEs support that SCS, and no guarantee that all gNB would offer this SCS for initial access.</w:t>
      </w:r>
    </w:p>
    <w:p w14:paraId="5589370D" w14:textId="6F5457E9" w:rsidR="005C39BA" w:rsidRDefault="00866100" w:rsidP="00592D7D">
      <w:r w:rsidRPr="00866100">
        <w:rPr>
          <w:b/>
          <w:bCs/>
        </w:rPr>
        <w:t>Option 4:</w:t>
      </w:r>
      <w:r>
        <w:t xml:space="preserve"> Support of two or three additional SCS would have the benefits and the drawback</w:t>
      </w:r>
      <w:r w:rsidR="00B21694">
        <w:t>s</w:t>
      </w:r>
      <w:r>
        <w:t xml:space="preserve"> of Option2  and Option 3, at the price of even higher complexity both for specifications and UE initial search, and departure from exiting NR design, which uses either two or a single SCS for initial access.</w:t>
      </w:r>
    </w:p>
    <w:p w14:paraId="7D70167F" w14:textId="78C0F1C2" w:rsidR="00B85827" w:rsidRPr="00B85827" w:rsidRDefault="00B85827" w:rsidP="00592D7D">
      <w:r w:rsidRPr="00B85827">
        <w:rPr>
          <w:b/>
          <w:bCs/>
        </w:rPr>
        <w:t xml:space="preserve">Option 5: </w:t>
      </w:r>
      <w:r w:rsidRPr="00B85827">
        <w:t xml:space="preserve">Support </w:t>
      </w:r>
      <w:r>
        <w:t>a single SCS (120kHz) for CD-</w:t>
      </w:r>
      <w:r w:rsidR="00B4610D">
        <w:t>SSB and</w:t>
      </w:r>
      <w:r>
        <w:t xml:space="preserve"> support additional higher SCS (480kHz/960 kHz) for CORESET#0, SIB1 signaled in CD-SSB, or by other means. This option does not provide a better sweep time than Option 1 and allows SIB1 reading from BWP with higher SCS.  The drawback</w:t>
      </w:r>
      <w:r w:rsidR="00B21694">
        <w:t>s</w:t>
      </w:r>
      <w:r>
        <w:t xml:space="preserve"> </w:t>
      </w:r>
      <w:r w:rsidR="00B21694">
        <w:t>are</w:t>
      </w:r>
      <w:r w:rsidR="00B21694">
        <w:t xml:space="preserve"> </w:t>
      </w:r>
      <w:r>
        <w:t xml:space="preserve">the same as </w:t>
      </w:r>
      <w:r w:rsidR="00B21694">
        <w:t xml:space="preserve">in </w:t>
      </w:r>
      <w:r>
        <w:t xml:space="preserve">Option 3 and Option 4, given that 480kHz and 960 kHz are optional, which lead to waste of resources as not all UE will support these SCS, and does not guarantee that all gNB would support such CORESET and therefore may be ineffective. </w:t>
      </w:r>
    </w:p>
    <w:p w14:paraId="45C8EC2E" w14:textId="2C05C7B8" w:rsidR="00B85827" w:rsidRPr="00904E00" w:rsidRDefault="002C7371" w:rsidP="00592D7D">
      <w:pPr>
        <w:rPr>
          <w:b/>
          <w:bCs/>
        </w:rPr>
      </w:pPr>
      <w:r w:rsidRPr="00904E00">
        <w:rPr>
          <w:b/>
          <w:bCs/>
        </w:rPr>
        <w:t>Proposal</w:t>
      </w:r>
      <w:r w:rsidR="00161404">
        <w:rPr>
          <w:b/>
          <w:bCs/>
        </w:rPr>
        <w:t xml:space="preserve"> 1</w:t>
      </w:r>
      <w:r w:rsidRPr="00904E00">
        <w:rPr>
          <w:b/>
          <w:bCs/>
        </w:rPr>
        <w:t>: Support no more than one additional S</w:t>
      </w:r>
      <w:r w:rsidR="00904E00">
        <w:rPr>
          <w:b/>
          <w:bCs/>
        </w:rPr>
        <w:t>CS</w:t>
      </w:r>
      <w:r w:rsidRPr="00904E00">
        <w:rPr>
          <w:b/>
          <w:bCs/>
        </w:rPr>
        <w:t xml:space="preserve"> for CD-SSB</w:t>
      </w:r>
      <w:r w:rsidR="00904E00" w:rsidRPr="00904E00">
        <w:rPr>
          <w:b/>
          <w:bCs/>
        </w:rPr>
        <w:t>. If an</w:t>
      </w:r>
      <w:r w:rsidRPr="00904E00">
        <w:rPr>
          <w:b/>
          <w:bCs/>
        </w:rPr>
        <w:t xml:space="preserve"> </w:t>
      </w:r>
      <w:r w:rsidR="00904E00" w:rsidRPr="00904E00">
        <w:rPr>
          <w:b/>
          <w:bCs/>
        </w:rPr>
        <w:t xml:space="preserve">additional </w:t>
      </w:r>
      <w:r w:rsidR="00904E00" w:rsidRPr="00904E00">
        <w:rPr>
          <w:b/>
          <w:bCs/>
        </w:rPr>
        <w:t>SCS</w:t>
      </w:r>
      <w:r w:rsidR="00904E00" w:rsidRPr="00904E00">
        <w:rPr>
          <w:b/>
          <w:bCs/>
        </w:rPr>
        <w:t xml:space="preserve"> is supported,</w:t>
      </w:r>
      <w:r w:rsidRPr="00904E00">
        <w:rPr>
          <w:b/>
          <w:bCs/>
        </w:rPr>
        <w:t xml:space="preserve"> </w:t>
      </w:r>
      <w:r w:rsidR="00904E00">
        <w:rPr>
          <w:b/>
          <w:bCs/>
        </w:rPr>
        <w:t>the support</w:t>
      </w:r>
      <w:r w:rsidR="00904E00" w:rsidRPr="00904E00">
        <w:rPr>
          <w:b/>
          <w:bCs/>
        </w:rPr>
        <w:t xml:space="preserve"> should be </w:t>
      </w:r>
      <w:r w:rsidRPr="00904E00">
        <w:rPr>
          <w:b/>
          <w:bCs/>
        </w:rPr>
        <w:t>mandatory</w:t>
      </w:r>
      <w:r w:rsidR="00904E00" w:rsidRPr="00904E00">
        <w:rPr>
          <w:b/>
          <w:bCs/>
        </w:rPr>
        <w:t xml:space="preserve"> for CD-SSB</w:t>
      </w:r>
      <w:r w:rsidRPr="00904E00">
        <w:rPr>
          <w:b/>
          <w:bCs/>
        </w:rPr>
        <w:t>.</w:t>
      </w:r>
    </w:p>
    <w:p w14:paraId="43749636" w14:textId="58904FAB" w:rsidR="002C7371" w:rsidRDefault="002C7371" w:rsidP="00592D7D">
      <w:r w:rsidRPr="00904E00">
        <w:rPr>
          <w:b/>
          <w:bCs/>
        </w:rPr>
        <w:t>Proposal</w:t>
      </w:r>
      <w:r w:rsidR="00161404">
        <w:rPr>
          <w:b/>
          <w:bCs/>
        </w:rPr>
        <w:t xml:space="preserve"> 2</w:t>
      </w:r>
      <w:r w:rsidRPr="00904E00">
        <w:rPr>
          <w:b/>
          <w:bCs/>
        </w:rPr>
        <w:t xml:space="preserve">: Support </w:t>
      </w:r>
      <w:r w:rsidR="00904E00" w:rsidRPr="00904E00">
        <w:rPr>
          <w:b/>
          <w:bCs/>
        </w:rPr>
        <w:t xml:space="preserve">only the CD-SSB SCSs in </w:t>
      </w:r>
      <w:r w:rsidRPr="00904E00">
        <w:rPr>
          <w:b/>
          <w:bCs/>
        </w:rPr>
        <w:t xml:space="preserve">for CORESET#0, SIB1, PRACH </w:t>
      </w:r>
      <w:r w:rsidR="00904E00" w:rsidRPr="00904E00">
        <w:rPr>
          <w:b/>
          <w:bCs/>
        </w:rPr>
        <w:t>CBRA</w:t>
      </w:r>
      <w:r>
        <w:t>.</w:t>
      </w:r>
    </w:p>
    <w:p w14:paraId="41B6C6B0" w14:textId="7D6FC20E" w:rsidR="002C7371" w:rsidRDefault="002C7371" w:rsidP="00592D7D">
      <w:r>
        <w:t xml:space="preserve">  </w:t>
      </w:r>
    </w:p>
    <w:p w14:paraId="3BD76A17" w14:textId="36D3876D" w:rsidR="0088321C" w:rsidRDefault="0088321C" w:rsidP="0088321C">
      <w:pPr>
        <w:pStyle w:val="Heading2"/>
      </w:pPr>
      <w:r>
        <w:t>D</w:t>
      </w:r>
      <w:r w:rsidR="00693176">
        <w:t xml:space="preserve">iscovery Burst </w:t>
      </w:r>
    </w:p>
    <w:p w14:paraId="777901D0" w14:textId="683F1717" w:rsidR="00CF1193" w:rsidRPr="00CF1193" w:rsidRDefault="00CF1193" w:rsidP="00CF1193">
      <w:r>
        <w:t>During RAN1# 104</w:t>
      </w:r>
      <w:r w:rsidR="00A93E80">
        <w:t>b</w:t>
      </w:r>
      <w:r>
        <w:t xml:space="preserve">-e </w:t>
      </w:r>
      <w:r w:rsidR="00701433">
        <w:t>[</w:t>
      </w:r>
      <w:r w:rsidR="002823A3">
        <w:t>4</w:t>
      </w:r>
      <w:r w:rsidR="00701433">
        <w:t xml:space="preserve">] </w:t>
      </w:r>
      <w:r>
        <w:t xml:space="preserve">it was agreed to support discovery burst </w:t>
      </w:r>
      <w:r w:rsidR="00A93E80">
        <w:t xml:space="preserve">(DB) </w:t>
      </w:r>
      <w:r>
        <w:t>for 60 GHz unlicensed band</w:t>
      </w:r>
      <w:r w:rsidR="00A93E80">
        <w:t>, the support for the while the discovery burst transmission window (DBTW) and additional details were left for FFS.</w:t>
      </w:r>
    </w:p>
    <w:p w14:paraId="5F683541" w14:textId="77777777" w:rsidR="0088321C" w:rsidRDefault="0088321C" w:rsidP="0088321C">
      <w:pPr>
        <w:pStyle w:val="BodyText"/>
        <w:spacing w:after="0"/>
        <w:rPr>
          <w:sz w:val="22"/>
          <w:szCs w:val="22"/>
          <w:highlight w:val="green"/>
          <w:lang w:eastAsia="zh-CN"/>
        </w:rPr>
      </w:pPr>
      <w:r>
        <w:rPr>
          <w:szCs w:val="22"/>
          <w:highlight w:val="green"/>
          <w:lang w:eastAsia="zh-CN"/>
        </w:rPr>
        <w:t>Agreement:</w:t>
      </w:r>
    </w:p>
    <w:p w14:paraId="2645E5B0" w14:textId="3E8B2399" w:rsidR="00A93E80" w:rsidRPr="00B80E29" w:rsidRDefault="00A93E80" w:rsidP="00A93E80">
      <w:pPr>
        <w:pStyle w:val="BodyText"/>
        <w:numPr>
          <w:ilvl w:val="0"/>
          <w:numId w:val="27"/>
        </w:numPr>
        <w:overflowPunct w:val="0"/>
        <w:snapToGrid/>
        <w:spacing w:after="0" w:line="280" w:lineRule="atLeast"/>
        <w:textAlignment w:val="baseline"/>
        <w:rPr>
          <w:sz w:val="22"/>
          <w:szCs w:val="22"/>
          <w:lang w:eastAsia="zh-CN"/>
        </w:rPr>
      </w:pPr>
      <w:r w:rsidRPr="00B80E29">
        <w:rPr>
          <w:sz w:val="22"/>
          <w:szCs w:val="22"/>
          <w:lang w:eastAsia="zh-CN"/>
        </w:rPr>
        <w:t xml:space="preserve">For operation with shared spectrum channel access of NR 52.6 – 71 GHz, support discovery burst (DB) and define the DB same as in Rel-16 </w:t>
      </w:r>
      <w:r w:rsidR="002823A3">
        <w:rPr>
          <w:sz w:val="22"/>
          <w:szCs w:val="22"/>
          <w:lang w:eastAsia="zh-CN"/>
        </w:rPr>
        <w:t xml:space="preserve">TS </w:t>
      </w:r>
      <w:r w:rsidRPr="00B80E29">
        <w:rPr>
          <w:sz w:val="22"/>
          <w:szCs w:val="22"/>
          <w:lang w:eastAsia="zh-CN"/>
        </w:rPr>
        <w:t>37.213</w:t>
      </w:r>
      <w:r w:rsidR="002823A3">
        <w:rPr>
          <w:sz w:val="22"/>
          <w:szCs w:val="22"/>
          <w:lang w:eastAsia="zh-CN"/>
        </w:rPr>
        <w:t xml:space="preserve"> [9]</w:t>
      </w:r>
      <w:r w:rsidRPr="00B80E29">
        <w:rPr>
          <w:sz w:val="22"/>
          <w:szCs w:val="22"/>
          <w:lang w:eastAsia="zh-CN"/>
        </w:rPr>
        <w:t xml:space="preserve"> Section 4.0</w:t>
      </w:r>
    </w:p>
    <w:p w14:paraId="62895C8A" w14:textId="77777777" w:rsidR="00A93E80" w:rsidRPr="00A93E80" w:rsidRDefault="00A93E80" w:rsidP="00A93E80">
      <w:pPr>
        <w:pStyle w:val="BodyText"/>
        <w:numPr>
          <w:ilvl w:val="0"/>
          <w:numId w:val="27"/>
        </w:numPr>
        <w:overflowPunct w:val="0"/>
        <w:snapToGrid/>
        <w:spacing w:after="0" w:line="280" w:lineRule="atLeast"/>
        <w:textAlignment w:val="baseline"/>
        <w:rPr>
          <w:sz w:val="22"/>
          <w:szCs w:val="22"/>
          <w:lang w:eastAsia="zh-CN"/>
        </w:rPr>
      </w:pPr>
      <w:r w:rsidRPr="00A93E80">
        <w:rPr>
          <w:sz w:val="22"/>
          <w:szCs w:val="22"/>
          <w:lang w:eastAsia="zh-CN"/>
        </w:rPr>
        <w:t xml:space="preserve">FFS: Support discovery burst transmission window (DBTW) </w:t>
      </w:r>
      <w:bookmarkStart w:id="5" w:name="_Hlk70927457"/>
      <w:r w:rsidRPr="00A93E80">
        <w:rPr>
          <w:sz w:val="22"/>
          <w:szCs w:val="22"/>
          <w:lang w:eastAsia="zh-CN"/>
        </w:rPr>
        <w:t>at least for SSB with 120 kHz SCS with the following requirements</w:t>
      </w:r>
    </w:p>
    <w:p w14:paraId="4AAFFE89" w14:textId="77777777" w:rsidR="00A93E80" w:rsidRDefault="00A93E80" w:rsidP="00A93E80">
      <w:pPr>
        <w:pStyle w:val="BodyText"/>
        <w:numPr>
          <w:ilvl w:val="1"/>
          <w:numId w:val="27"/>
        </w:numPr>
        <w:tabs>
          <w:tab w:val="clear" w:pos="1080"/>
          <w:tab w:val="left" w:pos="1800"/>
        </w:tabs>
        <w:autoSpaceDE/>
        <w:autoSpaceDN/>
        <w:adjustRightInd/>
        <w:snapToGrid/>
        <w:spacing w:after="0"/>
        <w:rPr>
          <w:sz w:val="22"/>
          <w:szCs w:val="22"/>
          <w:lang w:eastAsia="zh-CN"/>
        </w:rPr>
      </w:pPr>
      <w:r>
        <w:rPr>
          <w:sz w:val="22"/>
          <w:szCs w:val="22"/>
          <w:lang w:eastAsia="zh-CN"/>
        </w:rPr>
        <w:t>PBCH payload size is no greater than that for FR2</w:t>
      </w:r>
    </w:p>
    <w:p w14:paraId="5CC4B6E4" w14:textId="77777777" w:rsidR="00A93E80" w:rsidRDefault="00A93E80" w:rsidP="00A93E80">
      <w:pPr>
        <w:pStyle w:val="BodyText"/>
        <w:numPr>
          <w:ilvl w:val="1"/>
          <w:numId w:val="27"/>
        </w:numPr>
        <w:tabs>
          <w:tab w:val="clear" w:pos="1080"/>
          <w:tab w:val="left" w:pos="1800"/>
        </w:tabs>
        <w:autoSpaceDE/>
        <w:autoSpaceDN/>
        <w:adjustRightInd/>
        <w:snapToGrid/>
        <w:spacing w:after="0"/>
        <w:rPr>
          <w:sz w:val="22"/>
          <w:szCs w:val="22"/>
          <w:lang w:eastAsia="zh-CN"/>
        </w:rPr>
      </w:pPr>
      <w:r>
        <w:rPr>
          <w:sz w:val="22"/>
          <w:szCs w:val="22"/>
          <w:lang w:eastAsia="zh-CN"/>
        </w:rPr>
        <w:t>Duration of DBTW is no greater than 5 ms</w:t>
      </w:r>
    </w:p>
    <w:p w14:paraId="01A942F7" w14:textId="77777777" w:rsidR="00A93E80" w:rsidRDefault="00A93E80" w:rsidP="00A93E80">
      <w:pPr>
        <w:pStyle w:val="BodyText"/>
        <w:numPr>
          <w:ilvl w:val="1"/>
          <w:numId w:val="27"/>
        </w:numPr>
        <w:tabs>
          <w:tab w:val="clear" w:pos="1080"/>
          <w:tab w:val="left" w:pos="1800"/>
        </w:tabs>
        <w:autoSpaceDE/>
        <w:autoSpaceDN/>
        <w:adjustRightInd/>
        <w:snapToGrid/>
        <w:spacing w:after="0"/>
        <w:rPr>
          <w:sz w:val="22"/>
          <w:szCs w:val="22"/>
          <w:lang w:eastAsia="zh-CN"/>
        </w:rPr>
      </w:pPr>
      <w:r>
        <w:rPr>
          <w:sz w:val="22"/>
          <w:szCs w:val="22"/>
          <w:lang w:eastAsia="zh-CN"/>
        </w:rPr>
        <w:t>Number of PBCH DMRS sequences is the same as for FR2</w:t>
      </w:r>
    </w:p>
    <w:bookmarkEnd w:id="5"/>
    <w:p w14:paraId="557AB40D" w14:textId="77777777" w:rsidR="00A93E80" w:rsidRPr="00A93E80" w:rsidRDefault="00A93E80" w:rsidP="00A93E80">
      <w:pPr>
        <w:pStyle w:val="BodyText"/>
        <w:numPr>
          <w:ilvl w:val="1"/>
          <w:numId w:val="27"/>
        </w:numPr>
        <w:tabs>
          <w:tab w:val="clear" w:pos="1080"/>
        </w:tabs>
        <w:overflowPunct w:val="0"/>
        <w:snapToGrid/>
        <w:spacing w:after="0" w:line="280" w:lineRule="atLeast"/>
        <w:textAlignment w:val="baseline"/>
        <w:rPr>
          <w:sz w:val="22"/>
          <w:szCs w:val="22"/>
          <w:lang w:eastAsia="zh-CN"/>
        </w:rPr>
      </w:pPr>
      <w:r w:rsidRPr="00A93E80">
        <w:rPr>
          <w:sz w:val="22"/>
          <w:szCs w:val="22"/>
          <w:lang w:eastAsia="zh-CN"/>
        </w:rPr>
        <w:t>FFS: applicability of DBTW design for 120kHz to SSB with 480kHz and 960kHz SCS</w:t>
      </w:r>
    </w:p>
    <w:p w14:paraId="5F5A4B03" w14:textId="77777777" w:rsidR="00A93E80" w:rsidRDefault="00A93E80" w:rsidP="00A93E80">
      <w:pPr>
        <w:pStyle w:val="BodyText"/>
        <w:numPr>
          <w:ilvl w:val="1"/>
          <w:numId w:val="27"/>
        </w:numPr>
        <w:tabs>
          <w:tab w:val="clear" w:pos="1080"/>
          <w:tab w:val="left" w:pos="1800"/>
        </w:tabs>
        <w:autoSpaceDE/>
        <w:autoSpaceDN/>
        <w:adjustRightInd/>
        <w:snapToGrid/>
        <w:spacing w:after="0"/>
        <w:rPr>
          <w:sz w:val="22"/>
          <w:szCs w:val="22"/>
          <w:lang w:eastAsia="zh-CN"/>
        </w:rPr>
      </w:pPr>
      <w:bookmarkStart w:id="6" w:name="_Hlk70927719"/>
      <w:r>
        <w:rPr>
          <w:sz w:val="22"/>
          <w:szCs w:val="22"/>
          <w:lang w:eastAsia="zh-CN"/>
        </w:rPr>
        <w:t>Support mechanism to indicate or inform that DBTW is enabled/disabled for both IDLE and CONNECTED mode UEs</w:t>
      </w:r>
    </w:p>
    <w:bookmarkEnd w:id="6"/>
    <w:p w14:paraId="25FC93CC" w14:textId="77777777" w:rsidR="00A93E80" w:rsidRDefault="00A93E80" w:rsidP="00A93E80">
      <w:pPr>
        <w:numPr>
          <w:ilvl w:val="2"/>
          <w:numId w:val="27"/>
        </w:numPr>
        <w:tabs>
          <w:tab w:val="clear" w:pos="1800"/>
          <w:tab w:val="left" w:pos="720"/>
          <w:tab w:val="left" w:pos="1440"/>
        </w:tabs>
        <w:autoSpaceDE/>
        <w:autoSpaceDN/>
        <w:adjustRightInd/>
        <w:snapToGrid/>
        <w:spacing w:after="0"/>
        <w:jc w:val="left"/>
        <w:textAlignment w:val="center"/>
        <w:rPr>
          <w:rFonts w:eastAsia="Times New Roman"/>
        </w:rPr>
      </w:pPr>
      <w:r>
        <w:rPr>
          <w:rFonts w:eastAsia="Times New Roman"/>
        </w:rPr>
        <w:t>FFS: how to support UEs performing initial access that do not have any prior information on DBTW.</w:t>
      </w:r>
    </w:p>
    <w:p w14:paraId="65BECD8D" w14:textId="77777777" w:rsidR="00A93E80" w:rsidRDefault="00A93E80" w:rsidP="00A93E80">
      <w:pPr>
        <w:numPr>
          <w:ilvl w:val="2"/>
          <w:numId w:val="27"/>
        </w:numPr>
        <w:tabs>
          <w:tab w:val="clear" w:pos="1800"/>
          <w:tab w:val="left" w:pos="720"/>
          <w:tab w:val="left" w:pos="1440"/>
        </w:tabs>
        <w:autoSpaceDE/>
        <w:autoSpaceDN/>
        <w:adjustRightInd/>
        <w:snapToGrid/>
        <w:spacing w:after="0"/>
        <w:jc w:val="left"/>
        <w:textAlignment w:val="center"/>
        <w:rPr>
          <w:rFonts w:eastAsia="Times New Roman"/>
        </w:rPr>
      </w:pPr>
      <w:r>
        <w:rPr>
          <w:rFonts w:eastAsia="Times New Roman"/>
        </w:rPr>
        <w:t>FFS: details of the mechanism for enabling/disabling DBTW considering LBT exempt operation and overlapping licensed/unlicensed bands</w:t>
      </w:r>
    </w:p>
    <w:p w14:paraId="63E08F42" w14:textId="77777777" w:rsidR="00A93E80" w:rsidRDefault="00A93E80" w:rsidP="00A93E80">
      <w:pPr>
        <w:pStyle w:val="BodyText"/>
        <w:numPr>
          <w:ilvl w:val="2"/>
          <w:numId w:val="27"/>
        </w:numPr>
        <w:tabs>
          <w:tab w:val="clear" w:pos="1800"/>
        </w:tabs>
        <w:overflowPunct w:val="0"/>
        <w:snapToGrid/>
        <w:spacing w:after="0" w:line="259" w:lineRule="auto"/>
        <w:textAlignment w:val="baseline"/>
        <w:rPr>
          <w:sz w:val="22"/>
          <w:szCs w:val="22"/>
          <w:lang w:eastAsia="zh-CN"/>
        </w:rPr>
      </w:pPr>
      <w:r>
        <w:rPr>
          <w:sz w:val="22"/>
          <w:szCs w:val="22"/>
          <w:lang w:eastAsia="zh-CN"/>
        </w:rPr>
        <w:t>FFS: details of how to inform UEs of the configuration of DBTW</w:t>
      </w:r>
    </w:p>
    <w:p w14:paraId="5F3077CE" w14:textId="77777777" w:rsidR="00A93E80" w:rsidRDefault="00A93E80" w:rsidP="005F5DAB"/>
    <w:p w14:paraId="794732BB" w14:textId="3B58D6B3" w:rsidR="007A6570" w:rsidRDefault="007A6570" w:rsidP="007A6570">
      <w:r>
        <w:t>TS 38.213 defines the candidate symbols for SS/PBSCH transmissions. For SCS 120kHz there are 64 candidate transmissions for SS/PBCH in half of frame. In the licensed bands the index of the candidate transmission and SS/PBCH are the same.</w:t>
      </w:r>
    </w:p>
    <w:p w14:paraId="5AD41D9A" w14:textId="3D9F9888" w:rsidR="00CF1193" w:rsidRDefault="00CF1193" w:rsidP="005F5DAB">
      <w:r>
        <w:t xml:space="preserve">Discovery burst </w:t>
      </w:r>
      <w:r w:rsidR="00693176">
        <w:t xml:space="preserve">(DB) </w:t>
      </w:r>
      <w:r>
        <w:t>is defined for NR-U in TS 37.213</w:t>
      </w:r>
      <w:r w:rsidR="00701433">
        <w:t xml:space="preserve"> </w:t>
      </w:r>
      <w:r>
        <w:t>as</w:t>
      </w:r>
      <w:r w:rsidRPr="00CF1193">
        <w:t xml:space="preserve"> a DL transmission burst including a set of signal(s) and/or channel(s) confined within a window and associated with a duty cycle</w:t>
      </w:r>
      <w:r w:rsidR="005873A2">
        <w:t xml:space="preserve">. </w:t>
      </w:r>
      <w:r w:rsidR="007A6570">
        <w:t xml:space="preserve"> </w:t>
      </w:r>
    </w:p>
    <w:p w14:paraId="2D675653" w14:textId="0832C859" w:rsidR="00C36E5E" w:rsidRDefault="00554F58" w:rsidP="005F5DAB">
      <w:r>
        <w:lastRenderedPageBreak/>
        <w:t xml:space="preserve">For NR-U the SS/BCH transmissions are confined in a </w:t>
      </w:r>
      <w:r w:rsidR="00837560">
        <w:t xml:space="preserve">transmission </w:t>
      </w:r>
      <w:r>
        <w:t xml:space="preserve">window, named DBTW, that can take values in {0.5, 1, 2, 3, 4, 5} ms with </w:t>
      </w:r>
      <w:r w:rsidR="00330296">
        <w:t xml:space="preserve">the </w:t>
      </w:r>
      <w:r>
        <w:t>default value 5ms (half of frame)</w:t>
      </w:r>
      <w:r w:rsidR="00837560">
        <w:t xml:space="preserve">, starting with the first symbol of the first half of frame. </w:t>
      </w:r>
    </w:p>
    <w:p w14:paraId="044AA74D" w14:textId="596A6C10" w:rsidR="00554F58" w:rsidRDefault="007A6570" w:rsidP="005F5DAB">
      <w:r>
        <w:t>In</w:t>
      </w:r>
      <w:r w:rsidR="00837560">
        <w:t xml:space="preserve"> </w:t>
      </w:r>
      <w:r>
        <w:t>a</w:t>
      </w:r>
      <w:r w:rsidR="00837560">
        <w:t xml:space="preserve"> DBTW, </w:t>
      </w:r>
      <w:r w:rsidR="00837560">
        <w:t xml:space="preserve">only a subset of </w:t>
      </w:r>
      <w:r w:rsidR="00330296">
        <w:t>SS/PBCH</w:t>
      </w:r>
      <w:r w:rsidR="00837560">
        <w:t xml:space="preserve"> indexes</w:t>
      </w:r>
      <w:r w:rsidR="00330296">
        <w:t>,</w:t>
      </w:r>
      <w:r w:rsidR="00837560">
        <w:t xml:space="preserve"> indicated by the bitmap </w:t>
      </w:r>
      <w:r w:rsidR="00837560" w:rsidRPr="00837560">
        <w:rPr>
          <w:i/>
          <w:iCs/>
        </w:rPr>
        <w:t>ssb-PositionsInBurs</w:t>
      </w:r>
      <w:r w:rsidR="00837560">
        <w:rPr>
          <w:i/>
          <w:iCs/>
        </w:rPr>
        <w:t>t</w:t>
      </w:r>
      <w:r w:rsidR="00330296">
        <w:rPr>
          <w:i/>
          <w:iCs/>
        </w:rPr>
        <w:t xml:space="preserve">, </w:t>
      </w:r>
      <w:r w:rsidR="00330296">
        <w:t>is</w:t>
      </w:r>
      <w:r w:rsidR="00837560">
        <w:t xml:space="preserve"> further selected for possible transmissions.</w:t>
      </w:r>
    </w:p>
    <w:p w14:paraId="3481DC4F" w14:textId="2D917F79" w:rsidR="00554F58" w:rsidRDefault="00C36E5E" w:rsidP="005F5DAB">
      <w:r>
        <w:t xml:space="preserve">In NR-U, the SS/PBCH transmissions (in the same DBTW or across DBTW) that have the same value for </w:t>
      </w:r>
      <w:r w:rsidRPr="00C61DAC">
        <w:rPr>
          <w:kern w:val="2"/>
          <w:lang w:eastAsia="zh-CN"/>
        </w:rPr>
        <w:t xml:space="preserve">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00DF3">
        <w:t xml:space="preserve"> </w:t>
      </w:r>
      <w:r>
        <w:t>are quasi-located with respect to the average gain and spatial direction.</w:t>
      </w:r>
      <w:r w:rsidRPr="00C61DAC">
        <w:t xml:space="preserve">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C36E5E">
        <w:t xml:space="preserve"> is an </w:t>
      </w:r>
      <w:r w:rsidRPr="00C36E5E">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C36E5E">
        <w:t xml:space="preserve"> is provided by </w:t>
      </w:r>
      <w:r w:rsidRPr="00C36E5E">
        <w:rPr>
          <w:i/>
        </w:rPr>
        <w:t>ssb-PositionQCL</w:t>
      </w:r>
      <w:r>
        <w:rPr>
          <w:i/>
        </w:rPr>
        <w:t>.</w:t>
      </w:r>
    </w:p>
    <w:p w14:paraId="578D4EFB" w14:textId="5B0E554F" w:rsidR="00554F58" w:rsidRDefault="00946440" w:rsidP="005F5DAB">
      <w:r>
        <w:t xml:space="preserve">The DBTW offers a more flexible framework for initial cell search, for instance allowing a better load balancing between SS/PBCH transmissions and data traffic.  </w:t>
      </w:r>
      <w:r w:rsidR="00330296">
        <w:t>In addition, limiting the window of SS/PBSCH transmission could allow their exclusion from CCA check based on short control signal exempt.</w:t>
      </w:r>
    </w:p>
    <w:p w14:paraId="5B6C3074" w14:textId="74823CA3" w:rsidR="007A6570" w:rsidRPr="007A6570" w:rsidRDefault="00330296" w:rsidP="007A6570">
      <w:pPr>
        <w:rPr>
          <w:b/>
          <w:bCs/>
        </w:rPr>
      </w:pPr>
      <w:r w:rsidRPr="007A6570">
        <w:rPr>
          <w:b/>
          <w:bCs/>
        </w:rPr>
        <w:t>Proposal</w:t>
      </w:r>
      <w:r w:rsidR="00161404">
        <w:rPr>
          <w:b/>
          <w:bCs/>
        </w:rPr>
        <w:t xml:space="preserve"> 3</w:t>
      </w:r>
      <w:r w:rsidRPr="007A6570">
        <w:rPr>
          <w:b/>
          <w:bCs/>
        </w:rPr>
        <w:t>: Support DBTW</w:t>
      </w:r>
      <w:r w:rsidR="007A6570" w:rsidRPr="007A6570">
        <w:rPr>
          <w:b/>
          <w:bCs/>
        </w:rPr>
        <w:t xml:space="preserve"> </w:t>
      </w:r>
      <w:r w:rsidR="007A6570" w:rsidRPr="007A6570">
        <w:rPr>
          <w:b/>
          <w:bCs/>
        </w:rPr>
        <w:t>at least for SSB with 120 kHz SCS with the following requirements</w:t>
      </w:r>
      <w:r w:rsidR="007A6570">
        <w:rPr>
          <w:b/>
          <w:bCs/>
        </w:rPr>
        <w:t>:</w:t>
      </w:r>
    </w:p>
    <w:p w14:paraId="608BB113" w14:textId="2E87B7DE" w:rsidR="007A6570" w:rsidRPr="007A6570" w:rsidRDefault="007A6570" w:rsidP="007A6570">
      <w:pPr>
        <w:pStyle w:val="ListParagraph"/>
        <w:numPr>
          <w:ilvl w:val="0"/>
          <w:numId w:val="37"/>
        </w:numPr>
        <w:rPr>
          <w:b/>
          <w:bCs/>
        </w:rPr>
      </w:pPr>
      <w:r w:rsidRPr="007A6570">
        <w:rPr>
          <w:b/>
          <w:bCs/>
        </w:rPr>
        <w:t>PBCH payload size is no greater than that for FR2</w:t>
      </w:r>
    </w:p>
    <w:p w14:paraId="6A15050F" w14:textId="6D5E9ACF" w:rsidR="007A6570" w:rsidRPr="007A6570" w:rsidRDefault="007A6570" w:rsidP="007A6570">
      <w:pPr>
        <w:pStyle w:val="ListParagraph"/>
        <w:numPr>
          <w:ilvl w:val="0"/>
          <w:numId w:val="37"/>
        </w:numPr>
        <w:rPr>
          <w:b/>
          <w:bCs/>
        </w:rPr>
      </w:pPr>
      <w:r w:rsidRPr="007A6570">
        <w:rPr>
          <w:b/>
          <w:bCs/>
        </w:rPr>
        <w:t>Duration of DBTW is no greater than 5 ms</w:t>
      </w:r>
    </w:p>
    <w:p w14:paraId="4FEB9728" w14:textId="3DAF82CA" w:rsidR="00330296" w:rsidRPr="007A6570" w:rsidRDefault="007A6570" w:rsidP="007A6570">
      <w:pPr>
        <w:pStyle w:val="ListParagraph"/>
        <w:numPr>
          <w:ilvl w:val="0"/>
          <w:numId w:val="37"/>
        </w:numPr>
        <w:rPr>
          <w:b/>
          <w:bCs/>
        </w:rPr>
      </w:pPr>
      <w:r w:rsidRPr="007A6570">
        <w:rPr>
          <w:b/>
          <w:bCs/>
        </w:rPr>
        <w:t>Number of PBCH DMRS sequences is the same as for FR2</w:t>
      </w:r>
    </w:p>
    <w:p w14:paraId="04E19755" w14:textId="22521982" w:rsidR="007A6570" w:rsidRDefault="00C61339" w:rsidP="005F5DAB">
      <w:r>
        <w:t xml:space="preserve">For geographic areas where </w:t>
      </w:r>
      <w:r w:rsidR="00071126">
        <w:t>the LBT is not mandated</w:t>
      </w:r>
      <w:r w:rsidR="007A6570">
        <w:t xml:space="preserve"> </w:t>
      </w:r>
      <w:r w:rsidR="00EB07D6">
        <w:t xml:space="preserve">and </w:t>
      </w:r>
      <w:r w:rsidR="00693176">
        <w:t>whe</w:t>
      </w:r>
      <w:r w:rsidR="007A6570">
        <w:t>re</w:t>
      </w:r>
      <w:r w:rsidR="00071126">
        <w:t xml:space="preserve"> the out of network traffic is very low</w:t>
      </w:r>
      <w:r w:rsidR="00693176">
        <w:t>,</w:t>
      </w:r>
      <w:r w:rsidR="00DC6213">
        <w:t xml:space="preserve"> for instance in the enterprise </w:t>
      </w:r>
      <w:r w:rsidR="00D80A98">
        <w:t>scenarios</w:t>
      </w:r>
      <w:r w:rsidR="00071126">
        <w:t xml:space="preserve">, the DB benefits are </w:t>
      </w:r>
      <w:r>
        <w:t>diminished. In these scenarios it is expected that the network operates as in the licensed spectrum</w:t>
      </w:r>
      <w:r w:rsidR="007A6570">
        <w:t>,</w:t>
      </w:r>
      <w:r w:rsidR="00071126">
        <w:t xml:space="preserve"> and</w:t>
      </w:r>
      <w:r>
        <w:t xml:space="preserve"> the</w:t>
      </w:r>
      <w:r w:rsidR="00071126">
        <w:t xml:space="preserve"> DB </w:t>
      </w:r>
      <w:r w:rsidR="007A6570">
        <w:t xml:space="preserve">(DBTW) </w:t>
      </w:r>
      <w:r w:rsidR="00071126">
        <w:t>is not necessary.</w:t>
      </w:r>
      <w:r>
        <w:t xml:space="preserve"> </w:t>
      </w:r>
    </w:p>
    <w:p w14:paraId="148707EA" w14:textId="3795B81C" w:rsidR="00C61339" w:rsidRDefault="007A6570" w:rsidP="005F5DAB">
      <w:pPr>
        <w:rPr>
          <w:b/>
          <w:bCs/>
        </w:rPr>
      </w:pPr>
      <w:r w:rsidRPr="007A6570">
        <w:rPr>
          <w:b/>
          <w:bCs/>
        </w:rPr>
        <w:t>Proposal</w:t>
      </w:r>
      <w:r w:rsidR="00161404">
        <w:rPr>
          <w:b/>
          <w:bCs/>
        </w:rPr>
        <w:t xml:space="preserve"> 4</w:t>
      </w:r>
      <w:r w:rsidRPr="007A6570">
        <w:rPr>
          <w:b/>
          <w:bCs/>
        </w:rPr>
        <w:t xml:space="preserve">: </w:t>
      </w:r>
      <w:r w:rsidR="00DC6213" w:rsidRPr="007A6570">
        <w:rPr>
          <w:b/>
          <w:bCs/>
        </w:rPr>
        <w:t xml:space="preserve"> </w:t>
      </w:r>
      <w:r w:rsidRPr="007A6570">
        <w:rPr>
          <w:b/>
          <w:bCs/>
        </w:rPr>
        <w:t>Support mechanism</w:t>
      </w:r>
      <w:r w:rsidRPr="007A6570">
        <w:rPr>
          <w:b/>
          <w:bCs/>
        </w:rPr>
        <w:t>s</w:t>
      </w:r>
      <w:r w:rsidRPr="007A6570">
        <w:rPr>
          <w:b/>
          <w:bCs/>
        </w:rPr>
        <w:t xml:space="preserve"> to indicate or inform </w:t>
      </w:r>
      <w:r>
        <w:rPr>
          <w:b/>
          <w:bCs/>
        </w:rPr>
        <w:t>UE</w:t>
      </w:r>
      <w:r w:rsidR="00ED4D73">
        <w:rPr>
          <w:b/>
          <w:bCs/>
        </w:rPr>
        <w:t xml:space="preserve">s </w:t>
      </w:r>
      <w:r w:rsidRPr="007A6570">
        <w:rPr>
          <w:b/>
          <w:bCs/>
        </w:rPr>
        <w:t>that DBTW is enabled/disabled for both IDLE and CONNECTED mode UEs</w:t>
      </w:r>
      <w:r>
        <w:rPr>
          <w:b/>
          <w:bCs/>
        </w:rPr>
        <w:t>.</w:t>
      </w:r>
    </w:p>
    <w:p w14:paraId="1C3EDA4F" w14:textId="04FFEF1B" w:rsidR="0083378A" w:rsidRDefault="004A412D" w:rsidP="005F5DAB">
      <w:r w:rsidRPr="004A412D">
        <w:t xml:space="preserve">As per </w:t>
      </w:r>
      <w:r>
        <w:t xml:space="preserve">Beyond 52.6 GHz </w:t>
      </w:r>
      <w:r w:rsidRPr="004A412D">
        <w:t>WID, both LBT and No LBT mode</w:t>
      </w:r>
      <w:r w:rsidR="00EB07D6">
        <w:t>s</w:t>
      </w:r>
      <w:r w:rsidRPr="004A412D">
        <w:t xml:space="preserve"> of initial channel access will be supported.</w:t>
      </w:r>
      <w:r>
        <w:t xml:space="preserve"> Therefore</w:t>
      </w:r>
      <w:r w:rsidR="0083378A">
        <w:t xml:space="preserve">, </w:t>
      </w:r>
      <w:r>
        <w:t xml:space="preserve">when </w:t>
      </w:r>
      <w:r w:rsidR="0083378A">
        <w:t xml:space="preserve">LBT operation is not enabled, the </w:t>
      </w:r>
      <w:r w:rsidR="00693176">
        <w:t xml:space="preserve">UE </w:t>
      </w:r>
      <w:r w:rsidR="0083378A">
        <w:t xml:space="preserve">MSG1 </w:t>
      </w:r>
      <w:r w:rsidR="00693176">
        <w:t xml:space="preserve">(or MSGA) </w:t>
      </w:r>
      <w:r>
        <w:t>is</w:t>
      </w:r>
      <w:r w:rsidR="0083378A">
        <w:t xml:space="preserve"> sent without prior sensing the channel. Even when the LBT operation is required, some transmissions, such MSG1 may be exempt of LBT under the short control signaling exclusion.  Therefore, gNB should be able to signal a UE in </w:t>
      </w:r>
      <w:r w:rsidR="00693176">
        <w:t xml:space="preserve">the </w:t>
      </w:r>
      <w:r w:rsidR="0083378A">
        <w:t>IDLE mode if the LBT is necessary during the RACH process and thereafter.</w:t>
      </w:r>
    </w:p>
    <w:p w14:paraId="7415E4B7" w14:textId="532BC62C" w:rsidR="0074481B" w:rsidRDefault="0074481B" w:rsidP="005F5DAB">
      <w:pPr>
        <w:rPr>
          <w:b/>
          <w:bCs/>
        </w:rPr>
      </w:pPr>
      <w:r w:rsidRPr="0083378A">
        <w:rPr>
          <w:b/>
          <w:bCs/>
        </w:rPr>
        <w:t>Proposal</w:t>
      </w:r>
      <w:r w:rsidR="0083378A">
        <w:rPr>
          <w:b/>
          <w:bCs/>
        </w:rPr>
        <w:t xml:space="preserve"> </w:t>
      </w:r>
      <w:r w:rsidR="00161404">
        <w:rPr>
          <w:b/>
          <w:bCs/>
        </w:rPr>
        <w:t>5</w:t>
      </w:r>
      <w:r w:rsidRPr="0083378A">
        <w:rPr>
          <w:b/>
          <w:bCs/>
        </w:rPr>
        <w:t xml:space="preserve">: </w:t>
      </w:r>
      <w:r w:rsidR="004A412D">
        <w:rPr>
          <w:b/>
          <w:bCs/>
        </w:rPr>
        <w:t>Support s</w:t>
      </w:r>
      <w:r w:rsidR="0083378A" w:rsidRPr="0083378A">
        <w:rPr>
          <w:b/>
          <w:bCs/>
        </w:rPr>
        <w:t>ignaling to indicate that LBT is disabled or enabled</w:t>
      </w:r>
      <w:r w:rsidR="0083378A">
        <w:rPr>
          <w:b/>
          <w:bCs/>
        </w:rPr>
        <w:t xml:space="preserve"> for the RACH </w:t>
      </w:r>
      <w:r w:rsidR="00693176">
        <w:rPr>
          <w:b/>
          <w:bCs/>
        </w:rPr>
        <w:t>procedure</w:t>
      </w:r>
      <w:r w:rsidR="0083378A">
        <w:rPr>
          <w:b/>
          <w:bCs/>
        </w:rPr>
        <w:t xml:space="preserve"> </w:t>
      </w:r>
      <w:r w:rsidR="004A412D">
        <w:rPr>
          <w:b/>
          <w:bCs/>
        </w:rPr>
        <w:t>for</w:t>
      </w:r>
      <w:r w:rsidR="0083378A" w:rsidRPr="0083378A">
        <w:rPr>
          <w:b/>
          <w:bCs/>
        </w:rPr>
        <w:t xml:space="preserve"> UE in</w:t>
      </w:r>
      <w:r w:rsidR="00693176">
        <w:rPr>
          <w:b/>
          <w:bCs/>
        </w:rPr>
        <w:t xml:space="preserve"> </w:t>
      </w:r>
      <w:r w:rsidR="0083378A" w:rsidRPr="0083378A">
        <w:rPr>
          <w:b/>
          <w:bCs/>
        </w:rPr>
        <w:t xml:space="preserve">IDLE </w:t>
      </w:r>
      <w:r w:rsidR="004A412D">
        <w:rPr>
          <w:b/>
          <w:bCs/>
        </w:rPr>
        <w:t xml:space="preserve">and </w:t>
      </w:r>
      <w:r w:rsidR="0083378A" w:rsidRPr="0083378A">
        <w:rPr>
          <w:b/>
          <w:bCs/>
        </w:rPr>
        <w:t>CONNECTED mode</w:t>
      </w:r>
      <w:r w:rsidR="004A412D">
        <w:rPr>
          <w:b/>
          <w:bCs/>
        </w:rPr>
        <w:t>s</w:t>
      </w:r>
      <w:r w:rsidR="0083378A" w:rsidRPr="0083378A">
        <w:rPr>
          <w:b/>
          <w:bCs/>
        </w:rPr>
        <w:t>.</w:t>
      </w:r>
    </w:p>
    <w:p w14:paraId="22BB4E6B" w14:textId="1079D4AE" w:rsidR="000F10F1" w:rsidRDefault="00653DA3" w:rsidP="00F63FD1">
      <w:r>
        <w:t>The presence</w:t>
      </w:r>
      <w:r w:rsidR="00693176">
        <w:t xml:space="preserve"> in DB</w:t>
      </w:r>
      <w:r>
        <w:t xml:space="preserve"> of CSI-RS may be used for beam refinement purposes. </w:t>
      </w:r>
      <w:r w:rsidRPr="005A04F5">
        <w:t xml:space="preserve"> </w:t>
      </w:r>
      <w:r w:rsidR="00D4128C">
        <w:t xml:space="preserve">If </w:t>
      </w:r>
      <w:r w:rsidR="00B557C0">
        <w:t>CSI-RS</w:t>
      </w:r>
      <w:r w:rsidR="00D4128C">
        <w:t>s</w:t>
      </w:r>
      <w:r w:rsidR="00B557C0">
        <w:t xml:space="preserve"> </w:t>
      </w:r>
      <w:r w:rsidR="00D4128C">
        <w:t>are</w:t>
      </w:r>
      <w:r w:rsidR="00B557C0">
        <w:t xml:space="preserve"> provided in the discovery burst, </w:t>
      </w:r>
      <w:r w:rsidR="00D4128C">
        <w:t>they</w:t>
      </w:r>
      <w:r w:rsidR="00B557C0">
        <w:t xml:space="preserve"> may </w:t>
      </w:r>
      <w:r w:rsidR="00D4128C">
        <w:t>help for further beam refinement. For instance, if  gNB transmit several CSI-RS signals with</w:t>
      </w:r>
      <w:r w:rsidR="00B61357">
        <w:t>in</w:t>
      </w:r>
      <w:r w:rsidR="00D4128C">
        <w:t xml:space="preserve"> the DB,  UE may measure </w:t>
      </w:r>
      <w:r w:rsidR="00B61357">
        <w:t>the CSI-RSs</w:t>
      </w:r>
      <w:r w:rsidR="00D4128C">
        <w:t xml:space="preserve"> and select the best one as direction for sending a RACH preamble, or UE may report to gNB the strengths of  CSI-RS in the MSGA or MSG3 as refined beam selection.</w:t>
      </w:r>
      <w:r w:rsidR="000F10F1">
        <w:t xml:space="preserve"> </w:t>
      </w:r>
    </w:p>
    <w:p w14:paraId="2C9CD21D" w14:textId="3D7AAB3B" w:rsidR="00B557C0" w:rsidRPr="00D4128C" w:rsidRDefault="00D4128C" w:rsidP="00BC50F6">
      <w:pPr>
        <w:rPr>
          <w:b/>
          <w:bCs/>
        </w:rPr>
      </w:pPr>
      <w:r w:rsidRPr="00D4128C">
        <w:rPr>
          <w:b/>
          <w:bCs/>
        </w:rPr>
        <w:t xml:space="preserve">Proposal </w:t>
      </w:r>
      <w:r w:rsidR="00161404">
        <w:rPr>
          <w:b/>
          <w:bCs/>
        </w:rPr>
        <w:t>6</w:t>
      </w:r>
      <w:r w:rsidRPr="00D4128C">
        <w:rPr>
          <w:b/>
          <w:bCs/>
        </w:rPr>
        <w:t xml:space="preserve">: </w:t>
      </w:r>
      <w:r>
        <w:rPr>
          <w:b/>
          <w:bCs/>
        </w:rPr>
        <w:t>Consider using</w:t>
      </w:r>
      <w:r w:rsidRPr="00D4128C">
        <w:rPr>
          <w:b/>
          <w:bCs/>
        </w:rPr>
        <w:t xml:space="preserve"> CSI-RS </w:t>
      </w:r>
      <w:r w:rsidR="00765B7C">
        <w:rPr>
          <w:b/>
          <w:bCs/>
        </w:rPr>
        <w:t xml:space="preserve">presence </w:t>
      </w:r>
      <w:r w:rsidRPr="00D4128C">
        <w:rPr>
          <w:b/>
          <w:bCs/>
        </w:rPr>
        <w:t xml:space="preserve">in the discovery burst </w:t>
      </w:r>
      <w:r w:rsidR="00765B7C">
        <w:rPr>
          <w:b/>
          <w:bCs/>
        </w:rPr>
        <w:t>for</w:t>
      </w:r>
      <w:r w:rsidRPr="00D4128C">
        <w:rPr>
          <w:b/>
          <w:bCs/>
        </w:rPr>
        <w:t xml:space="preserve"> possible ways to do beam refinement during the initial channel access.  </w:t>
      </w:r>
    </w:p>
    <w:p w14:paraId="27A00F3A" w14:textId="4CDB7EC8" w:rsidR="00886F6D" w:rsidRDefault="00765B7C" w:rsidP="00BC50F6">
      <w:r>
        <w:t xml:space="preserve">When LBT is enabled for the initial access, it is expected that directional LBT to be used for sensing and transmissions. </w:t>
      </w:r>
      <w:r w:rsidR="008E70E4">
        <w:t xml:space="preserve">When LBT is enabled, </w:t>
      </w:r>
      <w:r>
        <w:t>UE may be required to verify that the channel is clear prior to sending the RACH preamble. If UE select</w:t>
      </w:r>
      <w:r w:rsidR="00886F6D">
        <w:t>s</w:t>
      </w:r>
      <w:r>
        <w:t xml:space="preserve"> a single SS/PBCH block direction to send </w:t>
      </w:r>
      <w:r w:rsidR="00886F6D">
        <w:t xml:space="preserve">a RACH </w:t>
      </w:r>
      <w:r>
        <w:t xml:space="preserve">preamble, after a directional LBT, UE may find that direction </w:t>
      </w:r>
      <w:r w:rsidR="008E70E4">
        <w:t xml:space="preserve">is </w:t>
      </w:r>
      <w:r>
        <w:t>busy and therefore</w:t>
      </w:r>
      <w:r w:rsidR="008E70E4">
        <w:t xml:space="preserve"> try again later, which</w:t>
      </w:r>
      <w:r>
        <w:t xml:space="preserve"> delays its initial access. </w:t>
      </w:r>
      <w:r w:rsidR="008E70E4">
        <w:t>Even when UE performs directional LBT and the channel is found available, a blockage may lead to failure of MSG1 reception.</w:t>
      </w:r>
    </w:p>
    <w:p w14:paraId="316E1310" w14:textId="60027811" w:rsidR="002B54AD" w:rsidRDefault="00765B7C" w:rsidP="00F63FD1">
      <w:r>
        <w:t xml:space="preserve">To provide a robust and timely initial access </w:t>
      </w:r>
      <w:r w:rsidR="00886F6D">
        <w:t>UE may select multiple</w:t>
      </w:r>
      <w:r>
        <w:t xml:space="preserve"> SS/PBCH</w:t>
      </w:r>
      <w:r w:rsidR="00886F6D">
        <w:t xml:space="preserve"> blocks</w:t>
      </w:r>
      <w:r w:rsidR="00F63FD1">
        <w:t xml:space="preserve"> for the initial access</w:t>
      </w:r>
      <w:r w:rsidR="00886F6D">
        <w:t>. The</w:t>
      </w:r>
      <w:r w:rsidR="00BC7CF0">
        <w:t>n</w:t>
      </w:r>
      <w:r>
        <w:t xml:space="preserve"> UE </w:t>
      </w:r>
      <w:r w:rsidR="00BC7CF0">
        <w:t xml:space="preserve">performs directional LBT toward the selected SS/PBCH blocks received directions and </w:t>
      </w:r>
      <w:r>
        <w:t xml:space="preserve">send </w:t>
      </w:r>
      <w:r w:rsidR="00BC7CF0">
        <w:t xml:space="preserve">RACH </w:t>
      </w:r>
      <w:r>
        <w:t xml:space="preserve">preambles </w:t>
      </w:r>
      <w:r w:rsidR="00886F6D">
        <w:t xml:space="preserve">toward </w:t>
      </w:r>
      <w:r w:rsidR="008E70E4">
        <w:t xml:space="preserve">multiple </w:t>
      </w:r>
      <w:r w:rsidR="00886F6D">
        <w:t>directions where the directional LBT was successful.</w:t>
      </w:r>
      <w:r>
        <w:t xml:space="preserve"> </w:t>
      </w:r>
    </w:p>
    <w:p w14:paraId="433014C2" w14:textId="48CB5EE8" w:rsidR="00011B86" w:rsidRPr="00886F6D" w:rsidRDefault="00886F6D" w:rsidP="00BC50F6">
      <w:pPr>
        <w:rPr>
          <w:b/>
          <w:bCs/>
        </w:rPr>
      </w:pPr>
      <w:r w:rsidRPr="00886F6D">
        <w:rPr>
          <w:b/>
          <w:bCs/>
        </w:rPr>
        <w:t>Proposal</w:t>
      </w:r>
      <w:r>
        <w:rPr>
          <w:b/>
          <w:bCs/>
        </w:rPr>
        <w:t xml:space="preserve"> </w:t>
      </w:r>
      <w:r w:rsidR="00161404">
        <w:rPr>
          <w:b/>
          <w:bCs/>
        </w:rPr>
        <w:t>7</w:t>
      </w:r>
      <w:r w:rsidRPr="00886F6D">
        <w:rPr>
          <w:b/>
          <w:bCs/>
        </w:rPr>
        <w:t>:</w:t>
      </w:r>
      <w:r w:rsidR="00244885">
        <w:rPr>
          <w:b/>
          <w:bCs/>
        </w:rPr>
        <w:t xml:space="preserve"> </w:t>
      </w:r>
      <w:r w:rsidRPr="00886F6D">
        <w:rPr>
          <w:b/>
          <w:bCs/>
        </w:rPr>
        <w:t>Consider selecti</w:t>
      </w:r>
      <w:r w:rsidR="002C760B">
        <w:rPr>
          <w:b/>
          <w:bCs/>
        </w:rPr>
        <w:t>on of</w:t>
      </w:r>
      <w:r w:rsidRPr="00886F6D">
        <w:rPr>
          <w:b/>
          <w:bCs/>
        </w:rPr>
        <w:t xml:space="preserve"> multiple SS/PBCH blocks </w:t>
      </w:r>
      <w:r w:rsidR="008E70E4">
        <w:rPr>
          <w:b/>
          <w:bCs/>
        </w:rPr>
        <w:t xml:space="preserve">at UE </w:t>
      </w:r>
      <w:r w:rsidR="00F72DC8">
        <w:rPr>
          <w:b/>
          <w:bCs/>
        </w:rPr>
        <w:t xml:space="preserve">to perform </w:t>
      </w:r>
      <w:r w:rsidR="00942DAE" w:rsidRPr="00886F6D">
        <w:rPr>
          <w:b/>
          <w:bCs/>
        </w:rPr>
        <w:t xml:space="preserve">transmissions </w:t>
      </w:r>
      <w:r w:rsidR="00942DAE">
        <w:rPr>
          <w:b/>
          <w:bCs/>
        </w:rPr>
        <w:t xml:space="preserve">of </w:t>
      </w:r>
      <w:r w:rsidRPr="00886F6D">
        <w:rPr>
          <w:b/>
          <w:bCs/>
        </w:rPr>
        <w:t>multiple RACH preamble</w:t>
      </w:r>
      <w:r w:rsidR="00942DAE">
        <w:rPr>
          <w:b/>
          <w:bCs/>
        </w:rPr>
        <w:t>s (MSG1/MSG A)</w:t>
      </w:r>
      <w:r w:rsidRPr="00886F6D">
        <w:rPr>
          <w:b/>
          <w:bCs/>
        </w:rPr>
        <w:t xml:space="preserve"> </w:t>
      </w:r>
      <w:r w:rsidR="002C760B">
        <w:rPr>
          <w:b/>
          <w:bCs/>
        </w:rPr>
        <w:t xml:space="preserve">during </w:t>
      </w:r>
      <w:r w:rsidR="008E70E4">
        <w:rPr>
          <w:b/>
          <w:bCs/>
        </w:rPr>
        <w:t>initial channel access</w:t>
      </w:r>
      <w:r w:rsidRPr="00886F6D">
        <w:rPr>
          <w:b/>
          <w:bCs/>
        </w:rPr>
        <w:t>.</w:t>
      </w:r>
    </w:p>
    <w:p w14:paraId="35EED2A5" w14:textId="19575BC3" w:rsidR="00FB34AF" w:rsidRDefault="00FB34AF" w:rsidP="00BC50F6">
      <w:r>
        <w:lastRenderedPageBreak/>
        <w:t xml:space="preserve">We note that having the </w:t>
      </w:r>
      <w:r w:rsidR="008E70E4">
        <w:t xml:space="preserve">RACH </w:t>
      </w:r>
      <w:r>
        <w:t xml:space="preserve">exchange </w:t>
      </w:r>
      <w:r w:rsidR="008E70E4">
        <w:t xml:space="preserve">totally or partially exempt from LBT </w:t>
      </w:r>
      <w:r>
        <w:t xml:space="preserve">makes sense for the regions where the regulations </w:t>
      </w:r>
      <w:r w:rsidR="00694447">
        <w:t xml:space="preserve">allow some </w:t>
      </w:r>
      <w:r w:rsidR="0040025D">
        <w:t>transmissions, such</w:t>
      </w:r>
      <w:r w:rsidR="00694447">
        <w:t xml:space="preserve"> short control signaling, to be </w:t>
      </w:r>
      <w:r>
        <w:t>LBT</w:t>
      </w:r>
      <w:r w:rsidR="00694447">
        <w:t xml:space="preserve"> exempt</w:t>
      </w:r>
      <w:r>
        <w:t xml:space="preserve"> for channel access. Therefore, the gNB should be able to disable the LBT usage during the PRACH and signal it to UE.</w:t>
      </w:r>
    </w:p>
    <w:p w14:paraId="2A8C4688" w14:textId="5944988B" w:rsidR="008E70E4" w:rsidRDefault="007079D6" w:rsidP="00BC50F6">
      <w:pPr>
        <w:rPr>
          <w:b/>
          <w:bCs/>
        </w:rPr>
      </w:pPr>
      <w:r w:rsidRPr="007079D6">
        <w:rPr>
          <w:b/>
          <w:bCs/>
        </w:rPr>
        <w:t>Proposal</w:t>
      </w:r>
      <w:r w:rsidR="007A579D">
        <w:rPr>
          <w:b/>
          <w:bCs/>
        </w:rPr>
        <w:t xml:space="preserve"> </w:t>
      </w:r>
      <w:r w:rsidR="00161404">
        <w:rPr>
          <w:b/>
          <w:bCs/>
        </w:rPr>
        <w:t>8</w:t>
      </w:r>
      <w:r w:rsidRPr="007079D6">
        <w:rPr>
          <w:b/>
          <w:bCs/>
        </w:rPr>
        <w:t xml:space="preserve">:  </w:t>
      </w:r>
      <w:r w:rsidR="008E70E4">
        <w:rPr>
          <w:b/>
          <w:bCs/>
        </w:rPr>
        <w:t xml:space="preserve">When </w:t>
      </w:r>
      <w:r w:rsidRPr="007079D6">
        <w:rPr>
          <w:b/>
          <w:bCs/>
        </w:rPr>
        <w:t>RACH</w:t>
      </w:r>
      <w:r w:rsidR="008E70E4">
        <w:rPr>
          <w:b/>
          <w:bCs/>
        </w:rPr>
        <w:t xml:space="preserve"> exchange </w:t>
      </w:r>
      <w:r w:rsidR="00161404">
        <w:rPr>
          <w:b/>
          <w:bCs/>
        </w:rPr>
        <w:t xml:space="preserve">may be </w:t>
      </w:r>
      <w:r w:rsidR="008E70E4">
        <w:rPr>
          <w:b/>
          <w:bCs/>
        </w:rPr>
        <w:t>considered</w:t>
      </w:r>
      <w:r w:rsidRPr="007079D6">
        <w:rPr>
          <w:b/>
          <w:bCs/>
        </w:rPr>
        <w:t xml:space="preserve"> as </w:t>
      </w:r>
      <w:r w:rsidR="008E70E4">
        <w:rPr>
          <w:b/>
          <w:bCs/>
        </w:rPr>
        <w:t xml:space="preserve">short </w:t>
      </w:r>
      <w:r w:rsidRPr="007079D6">
        <w:rPr>
          <w:b/>
          <w:bCs/>
        </w:rPr>
        <w:t>control/management frames that can be exempt from LBT</w:t>
      </w:r>
      <w:r w:rsidR="008E70E4">
        <w:rPr>
          <w:b/>
          <w:bCs/>
        </w:rPr>
        <w:t xml:space="preserve">, </w:t>
      </w:r>
      <w:r w:rsidRPr="007079D6">
        <w:rPr>
          <w:b/>
          <w:bCs/>
        </w:rPr>
        <w:t>gNB</w:t>
      </w:r>
      <w:r w:rsidR="00A76FC9">
        <w:rPr>
          <w:b/>
          <w:bCs/>
        </w:rPr>
        <w:t xml:space="preserve"> should</w:t>
      </w:r>
      <w:r w:rsidRPr="007079D6">
        <w:rPr>
          <w:b/>
          <w:bCs/>
        </w:rPr>
        <w:t xml:space="preserve"> signal</w:t>
      </w:r>
      <w:r>
        <w:rPr>
          <w:b/>
          <w:bCs/>
        </w:rPr>
        <w:t xml:space="preserve"> </w:t>
      </w:r>
      <w:r w:rsidR="008E70E4">
        <w:rPr>
          <w:b/>
          <w:bCs/>
        </w:rPr>
        <w:t xml:space="preserve">to UEs </w:t>
      </w:r>
      <w:r w:rsidRPr="007079D6">
        <w:rPr>
          <w:b/>
          <w:bCs/>
        </w:rPr>
        <w:t xml:space="preserve">if RACH </w:t>
      </w:r>
      <w:r w:rsidR="008E70E4">
        <w:rPr>
          <w:b/>
          <w:bCs/>
        </w:rPr>
        <w:t xml:space="preserve">exchange </w:t>
      </w:r>
      <w:r w:rsidRPr="007079D6">
        <w:rPr>
          <w:b/>
          <w:bCs/>
        </w:rPr>
        <w:t>is LBT exempt</w:t>
      </w:r>
      <w:r w:rsidR="008E70E4">
        <w:rPr>
          <w:b/>
          <w:bCs/>
        </w:rPr>
        <w:t xml:space="preserve">. </w:t>
      </w:r>
    </w:p>
    <w:p w14:paraId="361B725E" w14:textId="5DE3445D" w:rsidR="0088321C" w:rsidRDefault="001E11B9" w:rsidP="001E11B9">
      <w:pPr>
        <w:pStyle w:val="Heading2"/>
      </w:pPr>
      <w:r>
        <w:t>PRACH</w:t>
      </w:r>
    </w:p>
    <w:p w14:paraId="337952D7" w14:textId="3BEC936F" w:rsidR="00AC2804" w:rsidRDefault="00AC2804" w:rsidP="00AC2804">
      <w:r>
        <w:t xml:space="preserve">In RAN1#104-e most companies showed their support for having all available PRACH formats in 60GHz band.  </w:t>
      </w:r>
      <w:r w:rsidR="001D2226">
        <w:t>RAN4 proposed that the minimum channel bandwidth</w:t>
      </w:r>
      <w:r w:rsidR="002823A3">
        <w:t>s</w:t>
      </w:r>
      <w:r w:rsidR="001D2226">
        <w:t xml:space="preserve"> are 100 MHz for SCS 120kHz, and 400 MHz for SCS 480kHz and 960kHz.</w:t>
      </w:r>
    </w:p>
    <w:p w14:paraId="39BAE92C" w14:textId="122EF53D" w:rsidR="001E11B9" w:rsidRDefault="00AC2804" w:rsidP="00AC2804">
      <w:pPr>
        <w:rPr>
          <w:lang w:eastAsia="zh-CN"/>
        </w:rPr>
      </w:pPr>
      <w:r>
        <w:t xml:space="preserve">Higher SCS (480 kHz and 960 kHz) corresponds to shorter to a shorter OFDM symbol and cyclic prefix (CP) (145ns and 72 ns), which make them suitable for deployments within smaller cells that usually have small channel delay spreads. Therefore, it is preferable that only short sequence length to be supported for PRACH sequences at 480kHz and 960 kHz </w:t>
      </w:r>
      <w:r>
        <w:rPr>
          <w:lang w:eastAsia="zh-CN"/>
        </w:rPr>
        <w:t>if 480kHz and/or 960 kHz SSB SCS is agreed to be supported</w:t>
      </w:r>
      <w:r>
        <w:t xml:space="preserve">.  </w:t>
      </w:r>
    </w:p>
    <w:p w14:paraId="3A942276" w14:textId="6C6520DD" w:rsidR="00AC2804" w:rsidRPr="00AC2804" w:rsidRDefault="00AC2804" w:rsidP="00AC2804">
      <w:pPr>
        <w:rPr>
          <w:b/>
          <w:bCs/>
        </w:rPr>
      </w:pPr>
      <w:r w:rsidRPr="00AC2804">
        <w:rPr>
          <w:b/>
          <w:bCs/>
          <w:lang w:eastAsia="zh-CN"/>
        </w:rPr>
        <w:t>Proposal</w:t>
      </w:r>
      <w:r w:rsidR="00693176">
        <w:rPr>
          <w:b/>
          <w:bCs/>
          <w:lang w:eastAsia="zh-CN"/>
        </w:rPr>
        <w:t xml:space="preserve"> </w:t>
      </w:r>
      <w:r w:rsidR="00161404">
        <w:rPr>
          <w:b/>
          <w:bCs/>
          <w:lang w:eastAsia="zh-CN"/>
        </w:rPr>
        <w:t>9</w:t>
      </w:r>
      <w:r w:rsidRPr="00AC2804">
        <w:rPr>
          <w:b/>
          <w:bCs/>
          <w:lang w:eastAsia="zh-CN"/>
        </w:rPr>
        <w:t>:</w:t>
      </w:r>
    </w:p>
    <w:p w14:paraId="52901998" w14:textId="77777777" w:rsidR="001E11B9" w:rsidRPr="00AC2804" w:rsidRDefault="001E11B9" w:rsidP="001E11B9">
      <w:pPr>
        <w:pStyle w:val="BodyText"/>
        <w:numPr>
          <w:ilvl w:val="0"/>
          <w:numId w:val="27"/>
        </w:numPr>
        <w:autoSpaceDE/>
        <w:autoSpaceDN/>
        <w:adjustRightInd/>
        <w:snapToGrid/>
        <w:spacing w:after="0" w:line="256" w:lineRule="auto"/>
        <w:jc w:val="left"/>
        <w:rPr>
          <w:rFonts w:eastAsiaTheme="minorHAnsi"/>
          <w:b/>
          <w:bCs/>
          <w:szCs w:val="22"/>
          <w:lang w:eastAsia="zh-CN"/>
        </w:rPr>
      </w:pPr>
      <w:r w:rsidRPr="00AC2804">
        <w:rPr>
          <w:b/>
          <w:bCs/>
          <w:szCs w:val="22"/>
          <w:lang w:eastAsia="zh-CN"/>
        </w:rPr>
        <w:t>For initial access and non-initial access use cases, support 120kHz PRACH SCS with sequence length L=571, 1151 (in addition to L=139) for PRACH Formats A1~A3, B1~B4, C0, and C2.</w:t>
      </w:r>
    </w:p>
    <w:p w14:paraId="206A8D80" w14:textId="3B8355CA" w:rsidR="001E11B9" w:rsidRPr="001D2226" w:rsidRDefault="001E11B9" w:rsidP="001D2226">
      <w:pPr>
        <w:pStyle w:val="BodyText"/>
        <w:numPr>
          <w:ilvl w:val="0"/>
          <w:numId w:val="27"/>
        </w:numPr>
        <w:autoSpaceDE/>
        <w:autoSpaceDN/>
        <w:adjustRightInd/>
        <w:snapToGrid/>
        <w:spacing w:after="0" w:line="256" w:lineRule="auto"/>
        <w:jc w:val="left"/>
        <w:rPr>
          <w:b/>
          <w:bCs/>
          <w:szCs w:val="22"/>
          <w:lang w:eastAsia="zh-CN"/>
        </w:rPr>
      </w:pPr>
      <w:r w:rsidRPr="00AC2804">
        <w:rPr>
          <w:b/>
          <w:bCs/>
          <w:szCs w:val="22"/>
          <w:lang w:eastAsia="zh-CN"/>
        </w:rPr>
        <w:t xml:space="preserve">For non-initial access use cases, </w:t>
      </w:r>
      <w:r w:rsidRPr="001D2226">
        <w:rPr>
          <w:b/>
          <w:bCs/>
          <w:szCs w:val="22"/>
          <w:lang w:eastAsia="zh-CN"/>
        </w:rPr>
        <w:t>support 480 an</w:t>
      </w:r>
      <w:r w:rsidR="001D2226">
        <w:rPr>
          <w:b/>
          <w:bCs/>
          <w:szCs w:val="22"/>
          <w:lang w:eastAsia="zh-CN"/>
        </w:rPr>
        <w:t>d</w:t>
      </w:r>
      <w:r w:rsidRPr="001D2226">
        <w:rPr>
          <w:b/>
          <w:bCs/>
          <w:szCs w:val="22"/>
          <w:lang w:eastAsia="zh-CN"/>
        </w:rPr>
        <w:t xml:space="preserve"> 960 kHz PRACH SCS with sequence length L=139 for PRACH Formats A1~A3, B1~B4, C0, and C2, respectively.</w:t>
      </w:r>
    </w:p>
    <w:p w14:paraId="024AB65C" w14:textId="683F8CF0" w:rsidR="001E11B9" w:rsidRDefault="001E11B9" w:rsidP="00AC2804">
      <w:pPr>
        <w:pStyle w:val="BodyText"/>
        <w:tabs>
          <w:tab w:val="left" w:pos="1080"/>
        </w:tabs>
        <w:autoSpaceDE/>
        <w:autoSpaceDN/>
        <w:adjustRightInd/>
        <w:snapToGrid/>
        <w:spacing w:after="0" w:line="256" w:lineRule="auto"/>
        <w:ind w:left="1440"/>
        <w:jc w:val="left"/>
        <w:rPr>
          <w:color w:val="00B050"/>
          <w:szCs w:val="22"/>
          <w:u w:val="single"/>
          <w:lang w:eastAsia="zh-CN"/>
        </w:rPr>
      </w:pPr>
    </w:p>
    <w:p w14:paraId="156214C1" w14:textId="12154172" w:rsidR="00756A33" w:rsidRDefault="00756A33" w:rsidP="00756A33">
      <w:pPr>
        <w:pStyle w:val="Heading1"/>
      </w:pPr>
      <w:bookmarkStart w:id="7" w:name="_Ref129681832"/>
      <w:r>
        <w:t>Conclusion</w:t>
      </w:r>
    </w:p>
    <w:p w14:paraId="0255306D" w14:textId="77777777" w:rsidR="00161404" w:rsidRPr="007038B6" w:rsidRDefault="00161404" w:rsidP="00161404">
      <w:pPr>
        <w:rPr>
          <w:b/>
          <w:bCs/>
        </w:rPr>
      </w:pPr>
      <w:r w:rsidRPr="007038B6">
        <w:rPr>
          <w:b/>
          <w:bCs/>
        </w:rPr>
        <w:t>Observation</w:t>
      </w:r>
      <w:r>
        <w:rPr>
          <w:b/>
          <w:bCs/>
        </w:rPr>
        <w:t xml:space="preserve"> 1</w:t>
      </w:r>
      <w:r w:rsidRPr="007038B6">
        <w:rPr>
          <w:b/>
          <w:bCs/>
        </w:rPr>
        <w:t>: The optionality of 480 kHz and 960 kHz SCS implies that not all UEs or all gNBs are expected to support these SCS.</w:t>
      </w:r>
    </w:p>
    <w:p w14:paraId="11A645F1" w14:textId="77777777" w:rsidR="00161404" w:rsidRDefault="00161404" w:rsidP="00161404">
      <w:pPr>
        <w:rPr>
          <w:b/>
          <w:bCs/>
        </w:rPr>
      </w:pPr>
      <w:r w:rsidRPr="00182CED">
        <w:rPr>
          <w:b/>
          <w:bCs/>
        </w:rPr>
        <w:t>Observation</w:t>
      </w:r>
      <w:r>
        <w:rPr>
          <w:b/>
          <w:bCs/>
        </w:rPr>
        <w:t xml:space="preserve"> 2</w:t>
      </w:r>
      <w:r w:rsidRPr="00182CED">
        <w:rPr>
          <w:b/>
          <w:bCs/>
        </w:rPr>
        <w:t>: WID implies that either both (480 kHz, 960 kHz) or none of these two SCS should be supported for the initial access.</w:t>
      </w:r>
    </w:p>
    <w:p w14:paraId="17D778FA" w14:textId="77777777" w:rsidR="00161404" w:rsidRPr="00950B81" w:rsidRDefault="00161404" w:rsidP="00161404">
      <w:pPr>
        <w:rPr>
          <w:b/>
          <w:bCs/>
        </w:rPr>
      </w:pPr>
      <w:r w:rsidRPr="00950B81">
        <w:rPr>
          <w:b/>
          <w:bCs/>
        </w:rPr>
        <w:t>Observation</w:t>
      </w:r>
      <w:r>
        <w:rPr>
          <w:b/>
          <w:bCs/>
        </w:rPr>
        <w:t xml:space="preserve"> 3</w:t>
      </w:r>
      <w:r w:rsidRPr="00950B81">
        <w:rPr>
          <w:b/>
          <w:bCs/>
        </w:rPr>
        <w:t>: The support of 120 kHz and 240 kHz for cell defining SSB is already defined in FR2, therefore reusing them for 60 GHz would have a minimal impact on the specifications.</w:t>
      </w:r>
    </w:p>
    <w:p w14:paraId="3C881148" w14:textId="77777777" w:rsidR="00161404" w:rsidRPr="0080386E" w:rsidRDefault="00161404" w:rsidP="00161404">
      <w:pPr>
        <w:rPr>
          <w:b/>
          <w:bCs/>
        </w:rPr>
      </w:pPr>
      <w:r w:rsidRPr="0080386E">
        <w:rPr>
          <w:b/>
          <w:bCs/>
        </w:rPr>
        <w:t>Observation</w:t>
      </w:r>
      <w:r>
        <w:rPr>
          <w:b/>
          <w:bCs/>
        </w:rPr>
        <w:t xml:space="preserve"> 4</w:t>
      </w:r>
      <w:r w:rsidRPr="0080386E">
        <w:rPr>
          <w:b/>
          <w:bCs/>
        </w:rPr>
        <w:t xml:space="preserve">: Higher SCS (480 kHz, 960 kHz) support for </w:t>
      </w:r>
      <w:r>
        <w:rPr>
          <w:b/>
          <w:bCs/>
        </w:rPr>
        <w:t xml:space="preserve">the </w:t>
      </w:r>
      <w:r w:rsidRPr="0080386E">
        <w:rPr>
          <w:b/>
          <w:bCs/>
        </w:rPr>
        <w:t>initial access (</w:t>
      </w:r>
      <w:r>
        <w:rPr>
          <w:b/>
          <w:bCs/>
        </w:rPr>
        <w:t>cell defining</w:t>
      </w:r>
      <w:r w:rsidRPr="0080386E">
        <w:rPr>
          <w:b/>
          <w:bCs/>
        </w:rPr>
        <w:t xml:space="preserve"> SSB</w:t>
      </w:r>
      <w:r>
        <w:rPr>
          <w:b/>
          <w:bCs/>
        </w:rPr>
        <w:t>, and CORESET#0</w:t>
      </w:r>
      <w:r w:rsidRPr="0080386E">
        <w:rPr>
          <w:b/>
          <w:bCs/>
        </w:rPr>
        <w:t>) is not necessary for operation in 60 GHz</w:t>
      </w:r>
      <w:r>
        <w:rPr>
          <w:b/>
          <w:bCs/>
        </w:rPr>
        <w:t xml:space="preserve">, it rather </w:t>
      </w:r>
      <w:r w:rsidRPr="0080386E">
        <w:rPr>
          <w:b/>
          <w:bCs/>
        </w:rPr>
        <w:t>solves optimization problems.</w:t>
      </w:r>
    </w:p>
    <w:p w14:paraId="0D4F68A2" w14:textId="77777777" w:rsidR="00161404" w:rsidRPr="002442F3" w:rsidRDefault="00161404" w:rsidP="00161404">
      <w:pPr>
        <w:rPr>
          <w:b/>
          <w:bCs/>
        </w:rPr>
      </w:pPr>
      <w:r w:rsidRPr="002442F3">
        <w:rPr>
          <w:b/>
          <w:bCs/>
        </w:rPr>
        <w:t>Observation</w:t>
      </w:r>
      <w:r>
        <w:rPr>
          <w:b/>
          <w:bCs/>
        </w:rPr>
        <w:t xml:space="preserve"> 5</w:t>
      </w:r>
      <w:r w:rsidRPr="002442F3">
        <w:rPr>
          <w:b/>
          <w:bCs/>
        </w:rPr>
        <w:t>: RAN1 strived in the past</w:t>
      </w:r>
      <w:r>
        <w:rPr>
          <w:b/>
          <w:bCs/>
        </w:rPr>
        <w:t xml:space="preserve"> (Rel15, Rel16)</w:t>
      </w:r>
      <w:r w:rsidRPr="002442F3">
        <w:rPr>
          <w:b/>
          <w:bCs/>
        </w:rPr>
        <w:t xml:space="preserve"> to reduce complexity </w:t>
      </w:r>
      <w:r>
        <w:rPr>
          <w:b/>
          <w:bCs/>
        </w:rPr>
        <w:t>of the initial access with no more than two</w:t>
      </w:r>
      <w:r w:rsidRPr="002442F3">
        <w:rPr>
          <w:b/>
          <w:bCs/>
        </w:rPr>
        <w:t xml:space="preserve"> supported numerologies for</w:t>
      </w:r>
      <w:r>
        <w:rPr>
          <w:b/>
          <w:bCs/>
        </w:rPr>
        <w:t xml:space="preserve"> SS/PBCH block</w:t>
      </w:r>
      <w:r w:rsidRPr="002442F3">
        <w:rPr>
          <w:b/>
          <w:bCs/>
        </w:rPr>
        <w:t>.</w:t>
      </w:r>
    </w:p>
    <w:p w14:paraId="26562D84" w14:textId="77777777" w:rsidR="00161404" w:rsidRDefault="00161404" w:rsidP="00161404">
      <w:pPr>
        <w:rPr>
          <w:b/>
          <w:bCs/>
        </w:rPr>
      </w:pPr>
      <w:r w:rsidRPr="0027058F">
        <w:rPr>
          <w:b/>
          <w:bCs/>
        </w:rPr>
        <w:t>Observation</w:t>
      </w:r>
      <w:r>
        <w:rPr>
          <w:b/>
          <w:bCs/>
        </w:rPr>
        <w:t xml:space="preserve"> 6</w:t>
      </w:r>
      <w:r w:rsidRPr="0027058F">
        <w:rPr>
          <w:b/>
          <w:bCs/>
        </w:rPr>
        <w:t>: The search complexity for cell defining SSB is proportional with the number of supported SCS for SSB.</w:t>
      </w:r>
    </w:p>
    <w:p w14:paraId="066305C7" w14:textId="77777777" w:rsidR="00161404" w:rsidRPr="0047049F" w:rsidRDefault="00161404" w:rsidP="00161404">
      <w:pPr>
        <w:rPr>
          <w:b/>
          <w:bCs/>
        </w:rPr>
      </w:pPr>
      <w:r w:rsidRPr="0047049F">
        <w:rPr>
          <w:b/>
          <w:bCs/>
        </w:rPr>
        <w:t>Observation</w:t>
      </w:r>
      <w:r>
        <w:rPr>
          <w:b/>
          <w:bCs/>
        </w:rPr>
        <w:t xml:space="preserve"> 7</w:t>
      </w:r>
      <w:r w:rsidRPr="0047049F">
        <w:rPr>
          <w:b/>
          <w:bCs/>
        </w:rPr>
        <w:t xml:space="preserve">: The cell reselection is not affected if CD-SSB </w:t>
      </w:r>
      <w:r>
        <w:rPr>
          <w:b/>
          <w:bCs/>
        </w:rPr>
        <w:t xml:space="preserve">will not support </w:t>
      </w:r>
      <w:r w:rsidRPr="0047049F">
        <w:rPr>
          <w:b/>
          <w:bCs/>
        </w:rPr>
        <w:t xml:space="preserve">480/960 kHz SCS.  </w:t>
      </w:r>
    </w:p>
    <w:p w14:paraId="0DBAE678" w14:textId="77777777" w:rsidR="00161404" w:rsidRPr="004E57B9" w:rsidRDefault="00161404" w:rsidP="00161404">
      <w:pPr>
        <w:rPr>
          <w:b/>
          <w:bCs/>
        </w:rPr>
      </w:pPr>
      <w:r w:rsidRPr="004E57B9">
        <w:rPr>
          <w:b/>
          <w:bCs/>
        </w:rPr>
        <w:t>Observation</w:t>
      </w:r>
      <w:r>
        <w:rPr>
          <w:b/>
          <w:bCs/>
        </w:rPr>
        <w:t xml:space="preserve"> 8</w:t>
      </w:r>
      <w:r w:rsidRPr="004E57B9">
        <w:rPr>
          <w:b/>
          <w:bCs/>
        </w:rPr>
        <w:t xml:space="preserve">: PCI confusion is an issue solved at </w:t>
      </w:r>
      <w:r>
        <w:rPr>
          <w:b/>
          <w:bCs/>
        </w:rPr>
        <w:t xml:space="preserve">the </w:t>
      </w:r>
      <w:r w:rsidRPr="004E57B9">
        <w:rPr>
          <w:b/>
          <w:bCs/>
        </w:rPr>
        <w:t>higher layers.</w:t>
      </w:r>
    </w:p>
    <w:p w14:paraId="47A477B7" w14:textId="77777777" w:rsidR="00161404" w:rsidRPr="00FC6730" w:rsidRDefault="00161404" w:rsidP="00161404">
      <w:pPr>
        <w:rPr>
          <w:b/>
          <w:bCs/>
        </w:rPr>
      </w:pPr>
      <w:r w:rsidRPr="00FC6730">
        <w:rPr>
          <w:rFonts w:eastAsiaTheme="minorEastAsia"/>
          <w:b/>
          <w:bCs/>
          <w:lang w:eastAsia="ko-KR"/>
        </w:rPr>
        <w:t>Observation</w:t>
      </w:r>
      <w:r>
        <w:rPr>
          <w:rFonts w:eastAsiaTheme="minorEastAsia"/>
          <w:b/>
          <w:bCs/>
          <w:lang w:eastAsia="ko-KR"/>
        </w:rPr>
        <w:t xml:space="preserve"> 9</w:t>
      </w:r>
      <w:r w:rsidRPr="00FC6730">
        <w:rPr>
          <w:rFonts w:eastAsiaTheme="minorEastAsia"/>
          <w:b/>
          <w:bCs/>
          <w:lang w:eastAsia="ko-KR"/>
        </w:rPr>
        <w:t>: The support of optional SCS</w:t>
      </w:r>
      <w:r>
        <w:rPr>
          <w:rFonts w:eastAsiaTheme="minorEastAsia"/>
          <w:b/>
          <w:bCs/>
          <w:lang w:eastAsia="ko-KR"/>
        </w:rPr>
        <w:t>s</w:t>
      </w:r>
      <w:r w:rsidRPr="00FC6730">
        <w:rPr>
          <w:rFonts w:eastAsiaTheme="minorEastAsia"/>
          <w:b/>
          <w:bCs/>
          <w:lang w:eastAsia="ko-KR"/>
        </w:rPr>
        <w:t xml:space="preserve"> for CORESET#0 may disallow </w:t>
      </w:r>
      <w:r>
        <w:rPr>
          <w:rFonts w:eastAsiaTheme="minorEastAsia"/>
          <w:b/>
          <w:bCs/>
          <w:lang w:eastAsia="ko-KR"/>
        </w:rPr>
        <w:t xml:space="preserve">many </w:t>
      </w:r>
      <w:r w:rsidRPr="00FC6730">
        <w:rPr>
          <w:rFonts w:eastAsiaTheme="minorEastAsia"/>
          <w:b/>
          <w:bCs/>
          <w:lang w:eastAsia="ko-KR"/>
        </w:rPr>
        <w:t>UEs</w:t>
      </w:r>
      <w:r>
        <w:rPr>
          <w:rFonts w:eastAsiaTheme="minorEastAsia"/>
          <w:b/>
          <w:bCs/>
          <w:lang w:eastAsia="ko-KR"/>
        </w:rPr>
        <w:t xml:space="preserve"> the</w:t>
      </w:r>
      <w:r w:rsidRPr="00FC6730">
        <w:rPr>
          <w:rFonts w:eastAsiaTheme="minorEastAsia"/>
          <w:b/>
          <w:bCs/>
          <w:lang w:eastAsia="ko-KR"/>
        </w:rPr>
        <w:t xml:space="preserve"> initial access.</w:t>
      </w:r>
    </w:p>
    <w:p w14:paraId="1DE0F30E" w14:textId="77777777" w:rsidR="00161404" w:rsidRPr="00B233EA" w:rsidRDefault="00161404" w:rsidP="00161404">
      <w:pPr>
        <w:rPr>
          <w:b/>
          <w:bCs/>
        </w:rPr>
      </w:pPr>
      <w:r w:rsidRPr="00B233EA">
        <w:rPr>
          <w:b/>
          <w:bCs/>
        </w:rPr>
        <w:t>Observation</w:t>
      </w:r>
      <w:r>
        <w:rPr>
          <w:b/>
          <w:bCs/>
        </w:rPr>
        <w:t xml:space="preserve"> 10</w:t>
      </w:r>
      <w:r w:rsidRPr="00B233EA">
        <w:rPr>
          <w:b/>
          <w:bCs/>
        </w:rPr>
        <w:t xml:space="preserve">: </w:t>
      </w:r>
      <w:r>
        <w:rPr>
          <w:b/>
          <w:bCs/>
        </w:rPr>
        <w:t>NR-U supports a single s</w:t>
      </w:r>
      <w:r w:rsidRPr="00B233EA">
        <w:rPr>
          <w:b/>
          <w:bCs/>
        </w:rPr>
        <w:t>ubcarrier spacing</w:t>
      </w:r>
      <w:r>
        <w:rPr>
          <w:b/>
          <w:bCs/>
        </w:rPr>
        <w:t xml:space="preserve"> </w:t>
      </w:r>
      <w:r w:rsidRPr="00B233EA">
        <w:rPr>
          <w:b/>
          <w:bCs/>
        </w:rPr>
        <w:t xml:space="preserve"> for</w:t>
      </w:r>
      <w:r>
        <w:rPr>
          <w:b/>
          <w:bCs/>
        </w:rPr>
        <w:t xml:space="preserve"> CD-SSB,</w:t>
      </w:r>
      <w:r w:rsidRPr="00B233EA">
        <w:rPr>
          <w:b/>
          <w:bCs/>
        </w:rPr>
        <w:t xml:space="preserve"> SIB1, Msg2/4</w:t>
      </w:r>
      <w:r>
        <w:rPr>
          <w:b/>
          <w:bCs/>
        </w:rPr>
        <w:t>.</w:t>
      </w:r>
    </w:p>
    <w:p w14:paraId="2901FF18" w14:textId="77777777" w:rsidR="00161404" w:rsidRPr="00904E00" w:rsidRDefault="00161404" w:rsidP="00161404">
      <w:pPr>
        <w:rPr>
          <w:b/>
          <w:bCs/>
        </w:rPr>
      </w:pPr>
      <w:r w:rsidRPr="00904E00">
        <w:rPr>
          <w:b/>
          <w:bCs/>
        </w:rPr>
        <w:t>Proposal</w:t>
      </w:r>
      <w:r>
        <w:rPr>
          <w:b/>
          <w:bCs/>
        </w:rPr>
        <w:t xml:space="preserve"> 1</w:t>
      </w:r>
      <w:r w:rsidRPr="00904E00">
        <w:rPr>
          <w:b/>
          <w:bCs/>
        </w:rPr>
        <w:t>: Support no more than one additional S</w:t>
      </w:r>
      <w:r>
        <w:rPr>
          <w:b/>
          <w:bCs/>
        </w:rPr>
        <w:t>CS</w:t>
      </w:r>
      <w:r w:rsidRPr="00904E00">
        <w:rPr>
          <w:b/>
          <w:bCs/>
        </w:rPr>
        <w:t xml:space="preserve"> for CD-SSB. If an additional SCS is supported, </w:t>
      </w:r>
      <w:r>
        <w:rPr>
          <w:b/>
          <w:bCs/>
        </w:rPr>
        <w:t>the support</w:t>
      </w:r>
      <w:r w:rsidRPr="00904E00">
        <w:rPr>
          <w:b/>
          <w:bCs/>
        </w:rPr>
        <w:t xml:space="preserve"> should be mandatory for CD-SSB.</w:t>
      </w:r>
    </w:p>
    <w:p w14:paraId="4CA40958" w14:textId="77777777" w:rsidR="00161404" w:rsidRDefault="00161404" w:rsidP="00161404">
      <w:r w:rsidRPr="00904E00">
        <w:rPr>
          <w:b/>
          <w:bCs/>
        </w:rPr>
        <w:t>Proposal</w:t>
      </w:r>
      <w:r>
        <w:rPr>
          <w:b/>
          <w:bCs/>
        </w:rPr>
        <w:t xml:space="preserve"> 2</w:t>
      </w:r>
      <w:r w:rsidRPr="00904E00">
        <w:rPr>
          <w:b/>
          <w:bCs/>
        </w:rPr>
        <w:t>: Support only the CD-SSB SCSs in for CORESET#0, SIB1, PRACH CBRA</w:t>
      </w:r>
      <w:r>
        <w:t>.</w:t>
      </w:r>
    </w:p>
    <w:p w14:paraId="203E8FA8" w14:textId="77777777" w:rsidR="00161404" w:rsidRPr="007A6570" w:rsidRDefault="00161404" w:rsidP="00161404">
      <w:pPr>
        <w:rPr>
          <w:b/>
          <w:bCs/>
        </w:rPr>
      </w:pPr>
      <w:r w:rsidRPr="007A6570">
        <w:rPr>
          <w:b/>
          <w:bCs/>
        </w:rPr>
        <w:t>Proposal</w:t>
      </w:r>
      <w:r>
        <w:rPr>
          <w:b/>
          <w:bCs/>
        </w:rPr>
        <w:t xml:space="preserve"> 3</w:t>
      </w:r>
      <w:r w:rsidRPr="007A6570">
        <w:rPr>
          <w:b/>
          <w:bCs/>
        </w:rPr>
        <w:t>: Support DBTW at least for SSB with 120 kHz SCS with the following requirements</w:t>
      </w:r>
      <w:r>
        <w:rPr>
          <w:b/>
          <w:bCs/>
        </w:rPr>
        <w:t>:</w:t>
      </w:r>
    </w:p>
    <w:p w14:paraId="1B19E3C5" w14:textId="77777777" w:rsidR="00161404" w:rsidRPr="007A6570" w:rsidRDefault="00161404" w:rsidP="00161404">
      <w:pPr>
        <w:pStyle w:val="ListParagraph"/>
        <w:numPr>
          <w:ilvl w:val="0"/>
          <w:numId w:val="37"/>
        </w:numPr>
        <w:rPr>
          <w:b/>
          <w:bCs/>
        </w:rPr>
      </w:pPr>
      <w:r w:rsidRPr="007A6570">
        <w:rPr>
          <w:b/>
          <w:bCs/>
        </w:rPr>
        <w:t>PBCH payload size is no greater than that for FR2</w:t>
      </w:r>
    </w:p>
    <w:p w14:paraId="4B43B7D6" w14:textId="77777777" w:rsidR="00161404" w:rsidRPr="007A6570" w:rsidRDefault="00161404" w:rsidP="00161404">
      <w:pPr>
        <w:pStyle w:val="ListParagraph"/>
        <w:numPr>
          <w:ilvl w:val="0"/>
          <w:numId w:val="37"/>
        </w:numPr>
        <w:rPr>
          <w:b/>
          <w:bCs/>
        </w:rPr>
      </w:pPr>
      <w:r w:rsidRPr="007A6570">
        <w:rPr>
          <w:b/>
          <w:bCs/>
        </w:rPr>
        <w:t>Duration of DBTW is no greater than 5 ms</w:t>
      </w:r>
    </w:p>
    <w:p w14:paraId="7FF05A37" w14:textId="77777777" w:rsidR="00161404" w:rsidRPr="007A6570" w:rsidRDefault="00161404" w:rsidP="00161404">
      <w:pPr>
        <w:pStyle w:val="ListParagraph"/>
        <w:numPr>
          <w:ilvl w:val="0"/>
          <w:numId w:val="37"/>
        </w:numPr>
        <w:rPr>
          <w:b/>
          <w:bCs/>
        </w:rPr>
      </w:pPr>
      <w:r w:rsidRPr="007A6570">
        <w:rPr>
          <w:b/>
          <w:bCs/>
        </w:rPr>
        <w:lastRenderedPageBreak/>
        <w:t>Number of PBCH DMRS sequences is the same as for FR2</w:t>
      </w:r>
    </w:p>
    <w:p w14:paraId="2A955B64" w14:textId="77777777" w:rsidR="00161404" w:rsidRPr="00161404" w:rsidRDefault="00161404" w:rsidP="00161404">
      <w:pPr>
        <w:rPr>
          <w:b/>
          <w:bCs/>
        </w:rPr>
      </w:pPr>
      <w:r w:rsidRPr="00161404">
        <w:rPr>
          <w:b/>
          <w:bCs/>
        </w:rPr>
        <w:t>Proposal 4:  Support mechanisms to indicate or inform UEs that DBTW is enabled/disabled for both IDLE and CONNECTED mode UEs.</w:t>
      </w:r>
    </w:p>
    <w:p w14:paraId="0ED9C5C0" w14:textId="77777777" w:rsidR="00161404" w:rsidRDefault="00161404" w:rsidP="00161404">
      <w:pPr>
        <w:rPr>
          <w:b/>
          <w:bCs/>
        </w:rPr>
      </w:pPr>
      <w:r w:rsidRPr="0083378A">
        <w:rPr>
          <w:b/>
          <w:bCs/>
        </w:rPr>
        <w:t>Proposal</w:t>
      </w:r>
      <w:r>
        <w:rPr>
          <w:b/>
          <w:bCs/>
        </w:rPr>
        <w:t xml:space="preserve"> 5</w:t>
      </w:r>
      <w:r w:rsidRPr="0083378A">
        <w:rPr>
          <w:b/>
          <w:bCs/>
        </w:rPr>
        <w:t xml:space="preserve">: </w:t>
      </w:r>
      <w:r>
        <w:rPr>
          <w:b/>
          <w:bCs/>
        </w:rPr>
        <w:t>Support s</w:t>
      </w:r>
      <w:r w:rsidRPr="0083378A">
        <w:rPr>
          <w:b/>
          <w:bCs/>
        </w:rPr>
        <w:t>ignaling to indicate that LBT is disabled or enabled</w:t>
      </w:r>
      <w:r>
        <w:rPr>
          <w:b/>
          <w:bCs/>
        </w:rPr>
        <w:t xml:space="preserve"> for the RACH procedure for</w:t>
      </w:r>
      <w:r w:rsidRPr="0083378A">
        <w:rPr>
          <w:b/>
          <w:bCs/>
        </w:rPr>
        <w:t xml:space="preserve"> UE in</w:t>
      </w:r>
      <w:r>
        <w:rPr>
          <w:b/>
          <w:bCs/>
        </w:rPr>
        <w:t xml:space="preserve"> </w:t>
      </w:r>
      <w:r w:rsidRPr="0083378A">
        <w:rPr>
          <w:b/>
          <w:bCs/>
        </w:rPr>
        <w:t xml:space="preserve">IDLE </w:t>
      </w:r>
      <w:r>
        <w:rPr>
          <w:b/>
          <w:bCs/>
        </w:rPr>
        <w:t xml:space="preserve">and </w:t>
      </w:r>
      <w:r w:rsidRPr="0083378A">
        <w:rPr>
          <w:b/>
          <w:bCs/>
        </w:rPr>
        <w:t>CONNECTED mode</w:t>
      </w:r>
      <w:r>
        <w:rPr>
          <w:b/>
          <w:bCs/>
        </w:rPr>
        <w:t>s</w:t>
      </w:r>
      <w:r w:rsidRPr="0083378A">
        <w:rPr>
          <w:b/>
          <w:bCs/>
        </w:rPr>
        <w:t>.</w:t>
      </w:r>
    </w:p>
    <w:p w14:paraId="66B3CCC2" w14:textId="77777777" w:rsidR="00161404" w:rsidRPr="00D4128C" w:rsidRDefault="00161404" w:rsidP="00161404">
      <w:pPr>
        <w:rPr>
          <w:b/>
          <w:bCs/>
        </w:rPr>
      </w:pPr>
      <w:r w:rsidRPr="00D4128C">
        <w:rPr>
          <w:b/>
          <w:bCs/>
        </w:rPr>
        <w:t xml:space="preserve">Proposal </w:t>
      </w:r>
      <w:r>
        <w:rPr>
          <w:b/>
          <w:bCs/>
        </w:rPr>
        <w:t>6</w:t>
      </w:r>
      <w:r w:rsidRPr="00D4128C">
        <w:rPr>
          <w:b/>
          <w:bCs/>
        </w:rPr>
        <w:t xml:space="preserve">: </w:t>
      </w:r>
      <w:r>
        <w:rPr>
          <w:b/>
          <w:bCs/>
        </w:rPr>
        <w:t>Consider using</w:t>
      </w:r>
      <w:r w:rsidRPr="00D4128C">
        <w:rPr>
          <w:b/>
          <w:bCs/>
        </w:rPr>
        <w:t xml:space="preserve"> CSI-RS </w:t>
      </w:r>
      <w:r>
        <w:rPr>
          <w:b/>
          <w:bCs/>
        </w:rPr>
        <w:t xml:space="preserve">presence </w:t>
      </w:r>
      <w:r w:rsidRPr="00D4128C">
        <w:rPr>
          <w:b/>
          <w:bCs/>
        </w:rPr>
        <w:t xml:space="preserve">in the discovery burst </w:t>
      </w:r>
      <w:r>
        <w:rPr>
          <w:b/>
          <w:bCs/>
        </w:rPr>
        <w:t>for</w:t>
      </w:r>
      <w:r w:rsidRPr="00D4128C">
        <w:rPr>
          <w:b/>
          <w:bCs/>
        </w:rPr>
        <w:t xml:space="preserve"> possible ways to do beam refinement during the initial channel access.  </w:t>
      </w:r>
    </w:p>
    <w:p w14:paraId="1F2ADC6C" w14:textId="77777777" w:rsidR="00161404" w:rsidRPr="00886F6D" w:rsidRDefault="00161404" w:rsidP="00161404">
      <w:pPr>
        <w:rPr>
          <w:b/>
          <w:bCs/>
        </w:rPr>
      </w:pPr>
      <w:r w:rsidRPr="00886F6D">
        <w:rPr>
          <w:b/>
          <w:bCs/>
        </w:rPr>
        <w:t>Proposal</w:t>
      </w:r>
      <w:r>
        <w:rPr>
          <w:b/>
          <w:bCs/>
        </w:rPr>
        <w:t xml:space="preserve"> 7</w:t>
      </w:r>
      <w:r w:rsidRPr="00886F6D">
        <w:rPr>
          <w:b/>
          <w:bCs/>
        </w:rPr>
        <w:t>:</w:t>
      </w:r>
      <w:r>
        <w:rPr>
          <w:b/>
          <w:bCs/>
        </w:rPr>
        <w:t xml:space="preserve"> </w:t>
      </w:r>
      <w:r w:rsidRPr="00886F6D">
        <w:rPr>
          <w:b/>
          <w:bCs/>
        </w:rPr>
        <w:t>Consider selecti</w:t>
      </w:r>
      <w:r>
        <w:rPr>
          <w:b/>
          <w:bCs/>
        </w:rPr>
        <w:t>on of</w:t>
      </w:r>
      <w:r w:rsidRPr="00886F6D">
        <w:rPr>
          <w:b/>
          <w:bCs/>
        </w:rPr>
        <w:t xml:space="preserve"> multiple SS/PBCH blocks </w:t>
      </w:r>
      <w:r>
        <w:rPr>
          <w:b/>
          <w:bCs/>
        </w:rPr>
        <w:t xml:space="preserve">at UE to perform </w:t>
      </w:r>
      <w:r w:rsidRPr="00886F6D">
        <w:rPr>
          <w:b/>
          <w:bCs/>
        </w:rPr>
        <w:t xml:space="preserve">transmissions </w:t>
      </w:r>
      <w:r>
        <w:rPr>
          <w:b/>
          <w:bCs/>
        </w:rPr>
        <w:t xml:space="preserve">of </w:t>
      </w:r>
      <w:r w:rsidRPr="00886F6D">
        <w:rPr>
          <w:b/>
          <w:bCs/>
        </w:rPr>
        <w:t>multiple RACH preamble</w:t>
      </w:r>
      <w:r>
        <w:rPr>
          <w:b/>
          <w:bCs/>
        </w:rPr>
        <w:t>s (MSG1/MSG A)</w:t>
      </w:r>
      <w:r w:rsidRPr="00886F6D">
        <w:rPr>
          <w:b/>
          <w:bCs/>
        </w:rPr>
        <w:t xml:space="preserve"> </w:t>
      </w:r>
      <w:r>
        <w:rPr>
          <w:b/>
          <w:bCs/>
        </w:rPr>
        <w:t>during initial channel access</w:t>
      </w:r>
      <w:r w:rsidRPr="00886F6D">
        <w:rPr>
          <w:b/>
          <w:bCs/>
        </w:rPr>
        <w:t>.</w:t>
      </w:r>
    </w:p>
    <w:p w14:paraId="1C5D1E75" w14:textId="563AE558" w:rsidR="00161404" w:rsidRDefault="00161404" w:rsidP="00161404">
      <w:pPr>
        <w:rPr>
          <w:b/>
          <w:bCs/>
        </w:rPr>
      </w:pPr>
      <w:r w:rsidRPr="007079D6">
        <w:rPr>
          <w:b/>
          <w:bCs/>
        </w:rPr>
        <w:t>Proposal</w:t>
      </w:r>
      <w:r>
        <w:rPr>
          <w:b/>
          <w:bCs/>
        </w:rPr>
        <w:t xml:space="preserve"> 8</w:t>
      </w:r>
      <w:r w:rsidRPr="007079D6">
        <w:rPr>
          <w:b/>
          <w:bCs/>
        </w:rPr>
        <w:t xml:space="preserve">:  </w:t>
      </w:r>
      <w:r>
        <w:rPr>
          <w:b/>
          <w:bCs/>
        </w:rPr>
        <w:t xml:space="preserve">When </w:t>
      </w:r>
      <w:r w:rsidRPr="007079D6">
        <w:rPr>
          <w:b/>
          <w:bCs/>
        </w:rPr>
        <w:t>RACH</w:t>
      </w:r>
      <w:r>
        <w:rPr>
          <w:b/>
          <w:bCs/>
        </w:rPr>
        <w:t xml:space="preserve"> exchange </w:t>
      </w:r>
      <w:r>
        <w:rPr>
          <w:b/>
          <w:bCs/>
        </w:rPr>
        <w:t>may be</w:t>
      </w:r>
      <w:r w:rsidRPr="007079D6">
        <w:rPr>
          <w:b/>
          <w:bCs/>
        </w:rPr>
        <w:t xml:space="preserve"> </w:t>
      </w:r>
      <w:r>
        <w:rPr>
          <w:b/>
          <w:bCs/>
        </w:rPr>
        <w:t>considered</w:t>
      </w:r>
      <w:r w:rsidRPr="007079D6">
        <w:rPr>
          <w:b/>
          <w:bCs/>
        </w:rPr>
        <w:t xml:space="preserve"> as </w:t>
      </w:r>
      <w:r>
        <w:rPr>
          <w:b/>
          <w:bCs/>
        </w:rPr>
        <w:t xml:space="preserve">short </w:t>
      </w:r>
      <w:r w:rsidRPr="007079D6">
        <w:rPr>
          <w:b/>
          <w:bCs/>
        </w:rPr>
        <w:t>control/management frames that can be exempt from LBT</w:t>
      </w:r>
      <w:r>
        <w:rPr>
          <w:b/>
          <w:bCs/>
        </w:rPr>
        <w:t xml:space="preserve">, </w:t>
      </w:r>
      <w:r w:rsidRPr="007079D6">
        <w:rPr>
          <w:b/>
          <w:bCs/>
        </w:rPr>
        <w:t>gNB</w:t>
      </w:r>
      <w:r>
        <w:rPr>
          <w:b/>
          <w:bCs/>
        </w:rPr>
        <w:t xml:space="preserve"> should</w:t>
      </w:r>
      <w:r w:rsidRPr="007079D6">
        <w:rPr>
          <w:b/>
          <w:bCs/>
        </w:rPr>
        <w:t xml:space="preserve"> signal</w:t>
      </w:r>
      <w:r>
        <w:rPr>
          <w:b/>
          <w:bCs/>
        </w:rPr>
        <w:t xml:space="preserve"> to UEs </w:t>
      </w:r>
      <w:r w:rsidRPr="007079D6">
        <w:rPr>
          <w:b/>
          <w:bCs/>
        </w:rPr>
        <w:t xml:space="preserve">if RACH </w:t>
      </w:r>
      <w:r>
        <w:rPr>
          <w:b/>
          <w:bCs/>
        </w:rPr>
        <w:t xml:space="preserve">exchange </w:t>
      </w:r>
      <w:r w:rsidRPr="007079D6">
        <w:rPr>
          <w:b/>
          <w:bCs/>
        </w:rPr>
        <w:t>is LBT exempt</w:t>
      </w:r>
      <w:r>
        <w:rPr>
          <w:b/>
          <w:bCs/>
        </w:rPr>
        <w:t xml:space="preserve">. </w:t>
      </w:r>
    </w:p>
    <w:p w14:paraId="45DDFF09" w14:textId="77777777" w:rsidR="00BB1DB9" w:rsidRPr="00AC2804" w:rsidRDefault="00BB1DB9" w:rsidP="00BB1DB9">
      <w:pPr>
        <w:rPr>
          <w:b/>
          <w:bCs/>
        </w:rPr>
      </w:pPr>
      <w:r w:rsidRPr="00AC2804">
        <w:rPr>
          <w:b/>
          <w:bCs/>
          <w:lang w:eastAsia="zh-CN"/>
        </w:rPr>
        <w:t>Proposal</w:t>
      </w:r>
      <w:r>
        <w:rPr>
          <w:b/>
          <w:bCs/>
          <w:lang w:eastAsia="zh-CN"/>
        </w:rPr>
        <w:t xml:space="preserve"> 9</w:t>
      </w:r>
      <w:r w:rsidRPr="00AC2804">
        <w:rPr>
          <w:b/>
          <w:bCs/>
          <w:lang w:eastAsia="zh-CN"/>
        </w:rPr>
        <w:t>:</w:t>
      </w:r>
    </w:p>
    <w:p w14:paraId="708DC4A6" w14:textId="77777777" w:rsidR="00BB1DB9" w:rsidRPr="00BB1DB9" w:rsidRDefault="00BB1DB9" w:rsidP="00BB1DB9">
      <w:pPr>
        <w:pStyle w:val="BodyText"/>
        <w:numPr>
          <w:ilvl w:val="0"/>
          <w:numId w:val="27"/>
        </w:numPr>
        <w:autoSpaceDE/>
        <w:autoSpaceDN/>
        <w:adjustRightInd/>
        <w:snapToGrid/>
        <w:spacing w:after="0" w:line="256" w:lineRule="auto"/>
        <w:jc w:val="left"/>
        <w:rPr>
          <w:rFonts w:eastAsiaTheme="minorHAnsi"/>
          <w:b/>
          <w:bCs/>
          <w:sz w:val="22"/>
          <w:szCs w:val="24"/>
          <w:lang w:eastAsia="zh-CN"/>
        </w:rPr>
      </w:pPr>
      <w:r w:rsidRPr="00BB1DB9">
        <w:rPr>
          <w:b/>
          <w:bCs/>
          <w:sz w:val="22"/>
          <w:szCs w:val="24"/>
          <w:lang w:eastAsia="zh-CN"/>
        </w:rPr>
        <w:t>For initial access and non-initial access use cases, support 120kHz PRACH SCS with sequence length L=571, 1151 (in addition to L=139) for PRACH Formats A1~A3, B1~B4, C0, and C2.</w:t>
      </w:r>
    </w:p>
    <w:p w14:paraId="09BDFFFB" w14:textId="77777777" w:rsidR="00BB1DB9" w:rsidRPr="001D2226" w:rsidRDefault="00BB1DB9" w:rsidP="00BB1DB9">
      <w:pPr>
        <w:pStyle w:val="BodyText"/>
        <w:numPr>
          <w:ilvl w:val="0"/>
          <w:numId w:val="27"/>
        </w:numPr>
        <w:autoSpaceDE/>
        <w:autoSpaceDN/>
        <w:adjustRightInd/>
        <w:snapToGrid/>
        <w:spacing w:after="0" w:line="256" w:lineRule="auto"/>
        <w:jc w:val="left"/>
        <w:rPr>
          <w:b/>
          <w:bCs/>
          <w:szCs w:val="22"/>
          <w:lang w:eastAsia="zh-CN"/>
        </w:rPr>
      </w:pPr>
      <w:r w:rsidRPr="00BB1DB9">
        <w:rPr>
          <w:b/>
          <w:bCs/>
          <w:sz w:val="22"/>
          <w:szCs w:val="24"/>
          <w:lang w:eastAsia="zh-CN"/>
        </w:rPr>
        <w:t>For non-initial access use cases, support 480 and 960 kHz PRACH SCS with sequence length L=139 for PRACH Formats A1~A3, B1~B4, C0, and C2, respectively</w:t>
      </w:r>
      <w:r w:rsidRPr="001D2226">
        <w:rPr>
          <w:b/>
          <w:bCs/>
          <w:szCs w:val="22"/>
          <w:lang w:eastAsia="zh-CN"/>
        </w:rPr>
        <w:t>.</w:t>
      </w:r>
    </w:p>
    <w:p w14:paraId="547C6404" w14:textId="77777777" w:rsidR="00161404" w:rsidRPr="00161404" w:rsidRDefault="00161404" w:rsidP="00161404"/>
    <w:p w14:paraId="2E954B1B" w14:textId="2630037D" w:rsidR="0058534A" w:rsidRDefault="00161404" w:rsidP="00DB5432">
      <w:pPr>
        <w:rPr>
          <w:b/>
          <w:bCs/>
        </w:rPr>
      </w:pPr>
      <w:r>
        <w:rPr>
          <w:b/>
          <w:bCs/>
        </w:rPr>
        <w:t xml:space="preserve"> </w:t>
      </w:r>
    </w:p>
    <w:p w14:paraId="410E44E3" w14:textId="0C1B577C" w:rsidR="001D780E" w:rsidRPr="00701433" w:rsidRDefault="001D780E" w:rsidP="00182F43">
      <w:pPr>
        <w:pStyle w:val="Heading1"/>
      </w:pPr>
      <w:bookmarkStart w:id="8" w:name="_Ref124589665"/>
      <w:bookmarkStart w:id="9" w:name="_Ref71620620"/>
      <w:bookmarkStart w:id="10" w:name="_Ref124671424"/>
      <w:r w:rsidRPr="00701433">
        <w:t>References</w:t>
      </w:r>
      <w:r w:rsidR="005332F2" w:rsidRPr="00701433">
        <w:t xml:space="preserve"> </w:t>
      </w:r>
      <w:r w:rsidR="00701433" w:rsidRPr="00701433">
        <w:t xml:space="preserve"> </w:t>
      </w:r>
    </w:p>
    <w:p w14:paraId="64AEDB32" w14:textId="3D5B502C" w:rsidR="00531C1A" w:rsidRDefault="00531C1A" w:rsidP="00531C1A">
      <w:pPr>
        <w:pStyle w:val="2222"/>
        <w:numPr>
          <w:ilvl w:val="0"/>
          <w:numId w:val="13"/>
        </w:numPr>
        <w:spacing w:after="120" w:line="240" w:lineRule="auto"/>
        <w:ind w:firstLineChars="0"/>
        <w:rPr>
          <w:color w:val="000000" w:themeColor="text1"/>
          <w:szCs w:val="22"/>
          <w:lang w:val="en-US" w:eastAsia="ko-KR"/>
        </w:rPr>
      </w:pPr>
      <w:bookmarkStart w:id="11" w:name="_Ref58598481"/>
      <w:r w:rsidRPr="00AB14F6">
        <w:rPr>
          <w:color w:val="000000" w:themeColor="text1"/>
          <w:szCs w:val="22"/>
          <w:lang w:val="en-US" w:eastAsia="ko-KR"/>
        </w:rPr>
        <w:t>RP-202925, “Revised WID: Extending current NR operation to 71 GHz”, CMCC, RAN#90e</w:t>
      </w:r>
      <w:bookmarkEnd w:id="11"/>
      <w:r w:rsidRPr="00AB14F6">
        <w:rPr>
          <w:color w:val="000000" w:themeColor="text1"/>
          <w:szCs w:val="22"/>
          <w:lang w:val="en-US" w:eastAsia="ko-KR"/>
        </w:rPr>
        <w:t>, 2020.</w:t>
      </w:r>
    </w:p>
    <w:p w14:paraId="3F6D43ED" w14:textId="73E1C1E3" w:rsidR="00FE5BCA" w:rsidRPr="00FE5BCA" w:rsidRDefault="00FE5BCA" w:rsidP="00FE5BCA">
      <w:pPr>
        <w:pStyle w:val="2222"/>
        <w:numPr>
          <w:ilvl w:val="0"/>
          <w:numId w:val="13"/>
        </w:numPr>
        <w:spacing w:after="120" w:line="240" w:lineRule="auto"/>
        <w:ind w:firstLineChars="0"/>
        <w:rPr>
          <w:color w:val="000000" w:themeColor="text1"/>
          <w:szCs w:val="22"/>
          <w:lang w:val="en-US" w:eastAsia="ko-KR"/>
        </w:rPr>
      </w:pPr>
      <w:r w:rsidRPr="0087409C">
        <w:rPr>
          <w:color w:val="000000" w:themeColor="text1"/>
          <w:szCs w:val="22"/>
          <w:lang w:val="en-US" w:eastAsia="ko-KR"/>
        </w:rPr>
        <w:t>Chairman's Notes RAN1#10</w:t>
      </w:r>
      <w:r>
        <w:rPr>
          <w:color w:val="000000" w:themeColor="text1"/>
          <w:szCs w:val="22"/>
          <w:lang w:val="en-US" w:eastAsia="ko-KR"/>
        </w:rPr>
        <w:t>3</w:t>
      </w:r>
      <w:r w:rsidRPr="0087409C">
        <w:rPr>
          <w:color w:val="000000" w:themeColor="text1"/>
          <w:szCs w:val="22"/>
          <w:lang w:val="en-US" w:eastAsia="ko-KR"/>
        </w:rPr>
        <w:t>-e</w:t>
      </w:r>
    </w:p>
    <w:p w14:paraId="731F8677" w14:textId="75B8474F" w:rsidR="00701433" w:rsidRDefault="00701433" w:rsidP="00701433">
      <w:pPr>
        <w:pStyle w:val="2222"/>
        <w:numPr>
          <w:ilvl w:val="0"/>
          <w:numId w:val="13"/>
        </w:numPr>
        <w:spacing w:after="120" w:line="240" w:lineRule="auto"/>
        <w:ind w:firstLineChars="0"/>
        <w:rPr>
          <w:color w:val="000000" w:themeColor="text1"/>
          <w:szCs w:val="22"/>
          <w:lang w:val="en-US" w:eastAsia="ko-KR"/>
        </w:rPr>
      </w:pPr>
      <w:r w:rsidRPr="0087409C">
        <w:rPr>
          <w:color w:val="000000" w:themeColor="text1"/>
          <w:szCs w:val="22"/>
          <w:lang w:val="en-US" w:eastAsia="ko-KR"/>
        </w:rPr>
        <w:t>Chairman's Notes RAN1#104-e</w:t>
      </w:r>
    </w:p>
    <w:p w14:paraId="3994AAE5" w14:textId="35B0BB93" w:rsidR="00FE5BCA" w:rsidRDefault="00FE5BCA" w:rsidP="00FE5BCA">
      <w:pPr>
        <w:pStyle w:val="2222"/>
        <w:numPr>
          <w:ilvl w:val="0"/>
          <w:numId w:val="13"/>
        </w:numPr>
        <w:spacing w:after="120" w:line="240" w:lineRule="auto"/>
        <w:ind w:firstLineChars="0"/>
        <w:rPr>
          <w:color w:val="000000" w:themeColor="text1"/>
          <w:szCs w:val="22"/>
          <w:lang w:val="en-US" w:eastAsia="ko-KR"/>
        </w:rPr>
      </w:pPr>
      <w:r w:rsidRPr="0087409C">
        <w:rPr>
          <w:color w:val="000000" w:themeColor="text1"/>
          <w:szCs w:val="22"/>
          <w:lang w:val="en-US" w:eastAsia="ko-KR"/>
        </w:rPr>
        <w:t>Chairman's Notes RAN1#104</w:t>
      </w:r>
      <w:r>
        <w:rPr>
          <w:color w:val="000000" w:themeColor="text1"/>
          <w:szCs w:val="22"/>
          <w:lang w:val="en-US" w:eastAsia="ko-KR"/>
        </w:rPr>
        <w:t>b</w:t>
      </w:r>
      <w:r w:rsidRPr="0087409C">
        <w:rPr>
          <w:color w:val="000000" w:themeColor="text1"/>
          <w:szCs w:val="22"/>
          <w:lang w:val="en-US" w:eastAsia="ko-KR"/>
        </w:rPr>
        <w:t>-e</w:t>
      </w:r>
    </w:p>
    <w:p w14:paraId="27DA13BE" w14:textId="77777777" w:rsidR="00FE5BCA" w:rsidRDefault="00FE5BCA" w:rsidP="00FE5BCA">
      <w:pPr>
        <w:pStyle w:val="2222"/>
        <w:numPr>
          <w:ilvl w:val="0"/>
          <w:numId w:val="13"/>
        </w:numPr>
        <w:spacing w:after="120" w:line="240" w:lineRule="auto"/>
        <w:ind w:firstLineChars="0"/>
        <w:rPr>
          <w:color w:val="000000" w:themeColor="text1"/>
          <w:szCs w:val="22"/>
          <w:lang w:val="en-US" w:eastAsia="ko-KR"/>
        </w:rPr>
      </w:pPr>
      <w:r>
        <w:rPr>
          <w:color w:val="000000" w:themeColor="text1"/>
          <w:szCs w:val="22"/>
          <w:lang w:val="en-US" w:eastAsia="ko-KR"/>
        </w:rPr>
        <w:t>TS 38.300, “</w:t>
      </w:r>
      <w:r w:rsidRPr="00FE5BCA">
        <w:rPr>
          <w:color w:val="000000" w:themeColor="text1"/>
          <w:szCs w:val="22"/>
          <w:lang w:val="en-US" w:eastAsia="ko-KR"/>
        </w:rPr>
        <w:t>NR; NR and NG-RAN Overall Description;</w:t>
      </w:r>
      <w:r>
        <w:rPr>
          <w:color w:val="000000" w:themeColor="text1"/>
          <w:szCs w:val="22"/>
          <w:lang w:val="en-US" w:eastAsia="ko-KR"/>
        </w:rPr>
        <w:t xml:space="preserve"> </w:t>
      </w:r>
      <w:r w:rsidRPr="00FE5BCA">
        <w:rPr>
          <w:color w:val="000000" w:themeColor="text1"/>
          <w:szCs w:val="22"/>
          <w:lang w:val="en-US" w:eastAsia="ko-KR"/>
        </w:rPr>
        <w:t>Stage 2</w:t>
      </w:r>
      <w:r>
        <w:rPr>
          <w:color w:val="000000" w:themeColor="text1"/>
          <w:szCs w:val="22"/>
          <w:lang w:val="en-US" w:eastAsia="ko-KR"/>
        </w:rPr>
        <w:t xml:space="preserve"> </w:t>
      </w:r>
      <w:r w:rsidRPr="00FE5BCA">
        <w:rPr>
          <w:color w:val="000000" w:themeColor="text1"/>
          <w:szCs w:val="22"/>
          <w:lang w:val="en-US" w:eastAsia="ko-KR"/>
        </w:rPr>
        <w:t>(Release 16)</w:t>
      </w:r>
      <w:r>
        <w:rPr>
          <w:color w:val="000000" w:themeColor="text1"/>
          <w:szCs w:val="22"/>
          <w:lang w:val="en-US" w:eastAsia="ko-KR"/>
        </w:rPr>
        <w:t>”</w:t>
      </w:r>
    </w:p>
    <w:p w14:paraId="773B20ED" w14:textId="3C7D364B" w:rsidR="00FE5BCA" w:rsidRDefault="00FE5BCA" w:rsidP="00FE5BCA">
      <w:pPr>
        <w:pStyle w:val="2222"/>
        <w:numPr>
          <w:ilvl w:val="0"/>
          <w:numId w:val="13"/>
        </w:numPr>
        <w:spacing w:after="120" w:line="240" w:lineRule="auto"/>
        <w:ind w:firstLineChars="0"/>
        <w:rPr>
          <w:color w:val="000000" w:themeColor="text1"/>
          <w:szCs w:val="22"/>
          <w:lang w:val="en-US" w:eastAsia="ko-KR"/>
        </w:rPr>
      </w:pPr>
      <w:r w:rsidRPr="00FE5BCA">
        <w:rPr>
          <w:color w:val="000000" w:themeColor="text1"/>
          <w:szCs w:val="22"/>
          <w:lang w:val="en-US" w:eastAsia="ko-KR"/>
        </w:rPr>
        <w:t>TS 38.211, “Physical channels and modulation”</w:t>
      </w:r>
    </w:p>
    <w:p w14:paraId="2A989F5C" w14:textId="16BA13E8" w:rsidR="00FE5BCA" w:rsidRDefault="00FE5BCA" w:rsidP="00FE5BCA">
      <w:pPr>
        <w:pStyle w:val="2222"/>
        <w:numPr>
          <w:ilvl w:val="0"/>
          <w:numId w:val="13"/>
        </w:numPr>
        <w:spacing w:after="120" w:line="240" w:lineRule="auto"/>
        <w:ind w:firstLineChars="0"/>
        <w:rPr>
          <w:color w:val="000000" w:themeColor="text1"/>
          <w:szCs w:val="22"/>
          <w:lang w:val="en-US" w:eastAsia="ko-KR"/>
        </w:rPr>
      </w:pPr>
      <w:r w:rsidRPr="00FE5BCA">
        <w:rPr>
          <w:color w:val="000000" w:themeColor="text1"/>
          <w:szCs w:val="22"/>
          <w:lang w:val="en-US" w:eastAsia="ko-KR"/>
        </w:rPr>
        <w:t>TS 38.301-1</w:t>
      </w:r>
      <w:r w:rsidRPr="00FE5BCA">
        <w:rPr>
          <w:color w:val="000000" w:themeColor="text1"/>
          <w:szCs w:val="22"/>
          <w:lang w:val="en-US" w:eastAsia="ko-KR"/>
        </w:rPr>
        <w:t>, “</w:t>
      </w:r>
      <w:r w:rsidRPr="00FE5BCA">
        <w:rPr>
          <w:color w:val="000000" w:themeColor="text1"/>
          <w:szCs w:val="22"/>
          <w:lang w:val="en-US" w:eastAsia="ko-KR"/>
        </w:rPr>
        <w:t>User Equipment (UE) radio transmission and reception;</w:t>
      </w:r>
      <w:r w:rsidRPr="00FE5BCA">
        <w:rPr>
          <w:color w:val="000000" w:themeColor="text1"/>
          <w:szCs w:val="22"/>
          <w:lang w:val="en-US" w:eastAsia="ko-KR"/>
        </w:rPr>
        <w:t xml:space="preserve"> </w:t>
      </w:r>
      <w:r w:rsidRPr="00FE5BCA">
        <w:rPr>
          <w:color w:val="000000" w:themeColor="text1"/>
          <w:szCs w:val="22"/>
          <w:lang w:val="en-US" w:eastAsia="ko-KR"/>
        </w:rPr>
        <w:t>Part 1: Range 1 Standalone</w:t>
      </w:r>
      <w:r w:rsidRPr="00FE5BCA">
        <w:rPr>
          <w:color w:val="000000" w:themeColor="text1"/>
          <w:szCs w:val="22"/>
          <w:lang w:val="en-US" w:eastAsia="ko-KR"/>
        </w:rPr>
        <w:t xml:space="preserve"> </w:t>
      </w:r>
      <w:r w:rsidRPr="00FE5BCA">
        <w:rPr>
          <w:color w:val="000000" w:themeColor="text1"/>
          <w:szCs w:val="22"/>
          <w:lang w:val="en-US" w:eastAsia="ko-KR"/>
        </w:rPr>
        <w:t>(Release 17)</w:t>
      </w:r>
    </w:p>
    <w:p w14:paraId="7B9A741C" w14:textId="412ECACB" w:rsidR="00FE5BCA" w:rsidRPr="00FE5BCA" w:rsidRDefault="00FE5BCA" w:rsidP="00FE5BCA">
      <w:pPr>
        <w:pStyle w:val="2222"/>
        <w:numPr>
          <w:ilvl w:val="0"/>
          <w:numId w:val="13"/>
        </w:numPr>
        <w:spacing w:after="120" w:line="240" w:lineRule="auto"/>
        <w:ind w:firstLineChars="0"/>
        <w:rPr>
          <w:color w:val="000000" w:themeColor="text1"/>
          <w:szCs w:val="22"/>
          <w:lang w:val="en-US" w:eastAsia="ko-KR"/>
        </w:rPr>
      </w:pPr>
      <w:r w:rsidRPr="00FE5BCA">
        <w:rPr>
          <w:color w:val="000000" w:themeColor="text1"/>
          <w:szCs w:val="22"/>
          <w:lang w:val="en-US" w:eastAsia="ko-KR"/>
        </w:rPr>
        <w:t>TS 38.301-</w:t>
      </w:r>
      <w:r w:rsidR="008F7D2E">
        <w:rPr>
          <w:color w:val="000000" w:themeColor="text1"/>
          <w:szCs w:val="22"/>
          <w:lang w:val="en-US" w:eastAsia="ko-KR"/>
        </w:rPr>
        <w:t>2</w:t>
      </w:r>
      <w:r w:rsidRPr="00FE5BCA">
        <w:rPr>
          <w:color w:val="000000" w:themeColor="text1"/>
          <w:szCs w:val="22"/>
          <w:lang w:val="en-US" w:eastAsia="ko-KR"/>
        </w:rPr>
        <w:t xml:space="preserve">, “User Equipment (UE) radio transmission and reception; Part </w:t>
      </w:r>
      <w:r>
        <w:rPr>
          <w:color w:val="000000" w:themeColor="text1"/>
          <w:szCs w:val="22"/>
          <w:lang w:val="en-US" w:eastAsia="ko-KR"/>
        </w:rPr>
        <w:t>2</w:t>
      </w:r>
      <w:r w:rsidRPr="00FE5BCA">
        <w:rPr>
          <w:color w:val="000000" w:themeColor="text1"/>
          <w:szCs w:val="22"/>
          <w:lang w:val="en-US" w:eastAsia="ko-KR"/>
        </w:rPr>
        <w:t xml:space="preserve">: Range </w:t>
      </w:r>
      <w:r>
        <w:rPr>
          <w:color w:val="000000" w:themeColor="text1"/>
          <w:szCs w:val="22"/>
          <w:lang w:val="en-US" w:eastAsia="ko-KR"/>
        </w:rPr>
        <w:t>2</w:t>
      </w:r>
      <w:r w:rsidRPr="00FE5BCA">
        <w:rPr>
          <w:color w:val="000000" w:themeColor="text1"/>
          <w:szCs w:val="22"/>
          <w:lang w:val="en-US" w:eastAsia="ko-KR"/>
        </w:rPr>
        <w:t xml:space="preserve"> Standalone (Release 17)</w:t>
      </w:r>
    </w:p>
    <w:p w14:paraId="0694C9B6" w14:textId="0134C66D" w:rsidR="00701433" w:rsidRDefault="00701433" w:rsidP="00701433">
      <w:pPr>
        <w:pStyle w:val="2222"/>
        <w:numPr>
          <w:ilvl w:val="0"/>
          <w:numId w:val="13"/>
        </w:numPr>
        <w:spacing w:after="120" w:line="240" w:lineRule="auto"/>
        <w:ind w:firstLineChars="0"/>
        <w:rPr>
          <w:color w:val="000000" w:themeColor="text1"/>
          <w:szCs w:val="22"/>
          <w:lang w:val="en-US" w:eastAsia="ko-KR"/>
        </w:rPr>
      </w:pPr>
      <w:r>
        <w:rPr>
          <w:color w:val="000000" w:themeColor="text1"/>
          <w:szCs w:val="22"/>
          <w:lang w:val="en-US" w:eastAsia="ko-KR"/>
        </w:rPr>
        <w:t>TS 37.213, “</w:t>
      </w:r>
      <w:r w:rsidRPr="00701433">
        <w:rPr>
          <w:color w:val="000000" w:themeColor="text1"/>
          <w:szCs w:val="22"/>
          <w:lang w:val="en-US" w:eastAsia="ko-KR"/>
        </w:rPr>
        <w:t>Physical layer procedures for shared spectrum channel access</w:t>
      </w:r>
      <w:r>
        <w:rPr>
          <w:color w:val="000000" w:themeColor="text1"/>
          <w:szCs w:val="22"/>
          <w:lang w:val="en-US" w:eastAsia="ko-KR"/>
        </w:rPr>
        <w:t>”</w:t>
      </w:r>
    </w:p>
    <w:p w14:paraId="3C66C3AB" w14:textId="4814BE76" w:rsidR="00680952" w:rsidRPr="002823A3" w:rsidRDefault="00680952" w:rsidP="00680952">
      <w:pPr>
        <w:pStyle w:val="2222"/>
        <w:numPr>
          <w:ilvl w:val="0"/>
          <w:numId w:val="13"/>
        </w:numPr>
        <w:spacing w:after="120" w:line="240" w:lineRule="auto"/>
        <w:ind w:firstLineChars="0"/>
      </w:pPr>
      <w:r w:rsidRPr="00FE5BCA">
        <w:rPr>
          <w:color w:val="000000" w:themeColor="text1"/>
          <w:szCs w:val="22"/>
          <w:lang w:val="en-US" w:eastAsia="ko-KR"/>
        </w:rPr>
        <w:t>TS 38.213, “Physical layer procedures for control”.</w:t>
      </w:r>
    </w:p>
    <w:bookmarkEnd w:id="7"/>
    <w:bookmarkEnd w:id="8"/>
    <w:bookmarkEnd w:id="9"/>
    <w:bookmarkEnd w:id="10"/>
    <w:p w14:paraId="27B79E4A" w14:textId="5420831F" w:rsidR="000230D8" w:rsidRPr="00345E5E" w:rsidRDefault="000230D8" w:rsidP="0040025D">
      <w:pPr>
        <w:pStyle w:val="2222"/>
        <w:spacing w:after="120" w:line="240" w:lineRule="auto"/>
        <w:ind w:left="360" w:firstLineChars="0" w:firstLine="0"/>
        <w:rPr>
          <w:color w:val="000000" w:themeColor="text1"/>
          <w:szCs w:val="22"/>
          <w:lang w:val="en-US" w:eastAsia="ko-KR"/>
        </w:rPr>
      </w:pPr>
    </w:p>
    <w:sectPr w:rsidR="000230D8" w:rsidRPr="00345E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DED03B" w14:textId="77777777" w:rsidR="0022380D" w:rsidRDefault="0022380D">
      <w:r>
        <w:separator/>
      </w:r>
    </w:p>
  </w:endnote>
  <w:endnote w:type="continuationSeparator" w:id="0">
    <w:p w14:paraId="7F65CB0C" w14:textId="77777777" w:rsidR="0022380D" w:rsidRDefault="00223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34823" w14:textId="77777777" w:rsidR="0022380D" w:rsidRDefault="0022380D">
      <w:r>
        <w:separator/>
      </w:r>
    </w:p>
  </w:footnote>
  <w:footnote w:type="continuationSeparator" w:id="0">
    <w:p w14:paraId="331153EB" w14:textId="77777777" w:rsidR="0022380D" w:rsidRDefault="002238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483A55E"/>
    <w:multiLevelType w:val="hybridMultilevel"/>
    <w:tmpl w:val="ABE4446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4D5FA0"/>
    <w:multiLevelType w:val="hybridMultilevel"/>
    <w:tmpl w:val="0A4D5FA0"/>
    <w:lvl w:ilvl="0" w:tplc="80BAFCE6">
      <w:start w:val="4"/>
      <w:numFmt w:val="bullet"/>
      <w:lvlText w:val=""/>
      <w:lvlJc w:val="left"/>
      <w:pPr>
        <w:ind w:left="360" w:hanging="360"/>
      </w:pPr>
      <w:rPr>
        <w:rFonts w:ascii="Symbol" w:eastAsia="Batang" w:hAnsi="Symbol" w:cs="Times New Roman" w:hint="default"/>
      </w:rPr>
    </w:lvl>
    <w:lvl w:ilvl="1" w:tplc="9A785BFE">
      <w:start w:val="1"/>
      <w:numFmt w:val="bullet"/>
      <w:lvlText w:val="o"/>
      <w:lvlJc w:val="left"/>
      <w:pPr>
        <w:ind w:left="1080" w:hanging="360"/>
      </w:pPr>
      <w:rPr>
        <w:rFonts w:ascii="Courier New" w:hAnsi="Courier New" w:cs="Courier New" w:hint="default"/>
      </w:rPr>
    </w:lvl>
    <w:lvl w:ilvl="2" w:tplc="93B88B16">
      <w:start w:val="1"/>
      <w:numFmt w:val="bullet"/>
      <w:lvlText w:val=""/>
      <w:lvlJc w:val="left"/>
      <w:pPr>
        <w:ind w:left="1800" w:hanging="360"/>
      </w:pPr>
      <w:rPr>
        <w:rFonts w:ascii="Wingdings" w:hAnsi="Wingdings" w:hint="default"/>
      </w:rPr>
    </w:lvl>
    <w:lvl w:ilvl="3" w:tplc="60983D74">
      <w:start w:val="1"/>
      <w:numFmt w:val="bullet"/>
      <w:lvlText w:val=""/>
      <w:lvlJc w:val="left"/>
      <w:pPr>
        <w:ind w:left="2520" w:hanging="360"/>
      </w:pPr>
      <w:rPr>
        <w:rFonts w:ascii="Symbol" w:hAnsi="Symbol" w:hint="default"/>
      </w:rPr>
    </w:lvl>
    <w:lvl w:ilvl="4" w:tplc="FB6C2886">
      <w:start w:val="1"/>
      <w:numFmt w:val="bullet"/>
      <w:lvlText w:val="o"/>
      <w:lvlJc w:val="left"/>
      <w:pPr>
        <w:ind w:left="3240" w:hanging="360"/>
      </w:pPr>
      <w:rPr>
        <w:rFonts w:ascii="Courier New" w:hAnsi="Courier New" w:cs="Courier New" w:hint="default"/>
      </w:rPr>
    </w:lvl>
    <w:lvl w:ilvl="5" w:tplc="F2C862B8">
      <w:start w:val="1"/>
      <w:numFmt w:val="bullet"/>
      <w:lvlText w:val=""/>
      <w:lvlJc w:val="left"/>
      <w:pPr>
        <w:ind w:left="3960" w:hanging="360"/>
      </w:pPr>
      <w:rPr>
        <w:rFonts w:ascii="Wingdings" w:hAnsi="Wingdings" w:hint="default"/>
      </w:rPr>
    </w:lvl>
    <w:lvl w:ilvl="6" w:tplc="8B022F02">
      <w:start w:val="1"/>
      <w:numFmt w:val="bullet"/>
      <w:lvlText w:val=""/>
      <w:lvlJc w:val="left"/>
      <w:pPr>
        <w:ind w:left="4680" w:hanging="360"/>
      </w:pPr>
      <w:rPr>
        <w:rFonts w:ascii="Symbol" w:hAnsi="Symbol" w:hint="default"/>
      </w:rPr>
    </w:lvl>
    <w:lvl w:ilvl="7" w:tplc="CAF257AE">
      <w:start w:val="1"/>
      <w:numFmt w:val="bullet"/>
      <w:lvlText w:val="o"/>
      <w:lvlJc w:val="left"/>
      <w:pPr>
        <w:ind w:left="5400" w:hanging="360"/>
      </w:pPr>
      <w:rPr>
        <w:rFonts w:ascii="Courier New" w:hAnsi="Courier New" w:cs="Courier New" w:hint="default"/>
      </w:rPr>
    </w:lvl>
    <w:lvl w:ilvl="8" w:tplc="0DA6E4BC">
      <w:start w:val="1"/>
      <w:numFmt w:val="bullet"/>
      <w:lvlText w:val=""/>
      <w:lvlJc w:val="left"/>
      <w:pPr>
        <w:ind w:left="6120" w:hanging="360"/>
      </w:pPr>
      <w:rPr>
        <w:rFonts w:ascii="Wingdings" w:hAnsi="Wingdings" w:hint="default"/>
      </w:rPr>
    </w:lvl>
  </w:abstractNum>
  <w:abstractNum w:abstractNumId="2" w15:restartNumberingAfterBreak="0">
    <w:nsid w:val="0AF03C44"/>
    <w:multiLevelType w:val="hybridMultilevel"/>
    <w:tmpl w:val="AF9439E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65289A"/>
    <w:multiLevelType w:val="hybridMultilevel"/>
    <w:tmpl w:val="89D8B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D67DA"/>
    <w:multiLevelType w:val="hybridMultilevel"/>
    <w:tmpl w:val="C2607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6" w15:restartNumberingAfterBreak="0">
    <w:nsid w:val="11F805CA"/>
    <w:multiLevelType w:val="hybridMultilevel"/>
    <w:tmpl w:val="70085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87853"/>
    <w:multiLevelType w:val="hybridMultilevel"/>
    <w:tmpl w:val="9296E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C1082"/>
    <w:multiLevelType w:val="hybridMultilevel"/>
    <w:tmpl w:val="60E23786"/>
    <w:lvl w:ilvl="0" w:tplc="5C6C2CFC">
      <w:numFmt w:val="bullet"/>
      <w:lvlText w:val="-"/>
      <w:lvlJc w:val="left"/>
      <w:pPr>
        <w:ind w:left="720" w:hanging="360"/>
      </w:pPr>
      <w:rPr>
        <w:rFonts w:ascii="Times New Roman" w:eastAsia="Times New Roman" w:hAnsi="Times New Roman" w:cs="Times New Roman" w:hint="default"/>
      </w:rPr>
    </w:lvl>
    <w:lvl w:ilvl="1" w:tplc="93C8EBF0">
      <w:numFmt w:val="bullet"/>
      <w:lvlText w:val="•"/>
      <w:lvlJc w:val="left"/>
      <w:pPr>
        <w:ind w:left="1440" w:hanging="360"/>
      </w:pPr>
      <w:rPr>
        <w:rFonts w:ascii="Times New Roman" w:eastAsia="SimSun" w:hAnsi="Times New Roman" w:cs="Times New Roman" w:hint="default"/>
      </w:rPr>
    </w:lvl>
    <w:lvl w:ilvl="2" w:tplc="7976040E">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D5FAE"/>
    <w:multiLevelType w:val="hybridMultilevel"/>
    <w:tmpl w:val="52E21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7F5CE6"/>
    <w:multiLevelType w:val="hybridMultilevel"/>
    <w:tmpl w:val="E9DE8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614566"/>
    <w:multiLevelType w:val="hybridMultilevel"/>
    <w:tmpl w:val="2D580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195560"/>
    <w:multiLevelType w:val="multilevel"/>
    <w:tmpl w:val="3C168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90F1A86"/>
    <w:multiLevelType w:val="hybridMultilevel"/>
    <w:tmpl w:val="766C6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29454E"/>
    <w:multiLevelType w:val="hybridMultilevel"/>
    <w:tmpl w:val="E580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708AB"/>
    <w:multiLevelType w:val="hybridMultilevel"/>
    <w:tmpl w:val="55564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101964"/>
    <w:multiLevelType w:val="hybridMultilevel"/>
    <w:tmpl w:val="43A6AE52"/>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2A2B5F25"/>
    <w:multiLevelType w:val="hybridMultilevel"/>
    <w:tmpl w:val="486A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278"/>
        </w:tabs>
        <w:ind w:left="127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3"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A86DA2"/>
    <w:multiLevelType w:val="hybridMultilevel"/>
    <w:tmpl w:val="BB564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E1CE4"/>
    <w:multiLevelType w:val="hybridMultilevel"/>
    <w:tmpl w:val="2A7E8392"/>
    <w:lvl w:ilvl="0" w:tplc="0F0ECF48">
      <w:start w:val="1"/>
      <w:numFmt w:val="bullet"/>
      <w:lvlText w:val=""/>
      <w:lvlJc w:val="left"/>
      <w:pPr>
        <w:tabs>
          <w:tab w:val="num" w:pos="720"/>
        </w:tabs>
        <w:ind w:left="720" w:hanging="360"/>
      </w:pPr>
      <w:rPr>
        <w:rFonts w:ascii="Symbol" w:hAnsi="Symbol" w:hint="default"/>
      </w:rPr>
    </w:lvl>
    <w:lvl w:ilvl="1" w:tplc="7430B296">
      <w:numFmt w:val="bullet"/>
      <w:lvlText w:val="o"/>
      <w:lvlJc w:val="left"/>
      <w:pPr>
        <w:tabs>
          <w:tab w:val="num" w:pos="1440"/>
        </w:tabs>
        <w:ind w:left="1440" w:hanging="360"/>
      </w:pPr>
      <w:rPr>
        <w:rFonts w:ascii="Courier New" w:hAnsi="Courier New" w:hint="default"/>
      </w:rPr>
    </w:lvl>
    <w:lvl w:ilvl="2" w:tplc="B9847290" w:tentative="1">
      <w:start w:val="1"/>
      <w:numFmt w:val="bullet"/>
      <w:lvlText w:val=""/>
      <w:lvlJc w:val="left"/>
      <w:pPr>
        <w:tabs>
          <w:tab w:val="num" w:pos="2160"/>
        </w:tabs>
        <w:ind w:left="2160" w:hanging="360"/>
      </w:pPr>
      <w:rPr>
        <w:rFonts w:ascii="Symbol" w:hAnsi="Symbol" w:hint="default"/>
      </w:rPr>
    </w:lvl>
    <w:lvl w:ilvl="3" w:tplc="9B4A004E" w:tentative="1">
      <w:start w:val="1"/>
      <w:numFmt w:val="bullet"/>
      <w:lvlText w:val=""/>
      <w:lvlJc w:val="left"/>
      <w:pPr>
        <w:tabs>
          <w:tab w:val="num" w:pos="2880"/>
        </w:tabs>
        <w:ind w:left="2880" w:hanging="360"/>
      </w:pPr>
      <w:rPr>
        <w:rFonts w:ascii="Symbol" w:hAnsi="Symbol" w:hint="default"/>
      </w:rPr>
    </w:lvl>
    <w:lvl w:ilvl="4" w:tplc="F5C2A0D2" w:tentative="1">
      <w:start w:val="1"/>
      <w:numFmt w:val="bullet"/>
      <w:lvlText w:val=""/>
      <w:lvlJc w:val="left"/>
      <w:pPr>
        <w:tabs>
          <w:tab w:val="num" w:pos="3600"/>
        </w:tabs>
        <w:ind w:left="3600" w:hanging="360"/>
      </w:pPr>
      <w:rPr>
        <w:rFonts w:ascii="Symbol" w:hAnsi="Symbol" w:hint="default"/>
      </w:rPr>
    </w:lvl>
    <w:lvl w:ilvl="5" w:tplc="3F6C99C6" w:tentative="1">
      <w:start w:val="1"/>
      <w:numFmt w:val="bullet"/>
      <w:lvlText w:val=""/>
      <w:lvlJc w:val="left"/>
      <w:pPr>
        <w:tabs>
          <w:tab w:val="num" w:pos="4320"/>
        </w:tabs>
        <w:ind w:left="4320" w:hanging="360"/>
      </w:pPr>
      <w:rPr>
        <w:rFonts w:ascii="Symbol" w:hAnsi="Symbol" w:hint="default"/>
      </w:rPr>
    </w:lvl>
    <w:lvl w:ilvl="6" w:tplc="DD1AD136" w:tentative="1">
      <w:start w:val="1"/>
      <w:numFmt w:val="bullet"/>
      <w:lvlText w:val=""/>
      <w:lvlJc w:val="left"/>
      <w:pPr>
        <w:tabs>
          <w:tab w:val="num" w:pos="5040"/>
        </w:tabs>
        <w:ind w:left="5040" w:hanging="360"/>
      </w:pPr>
      <w:rPr>
        <w:rFonts w:ascii="Symbol" w:hAnsi="Symbol" w:hint="default"/>
      </w:rPr>
    </w:lvl>
    <w:lvl w:ilvl="7" w:tplc="8A787FD8" w:tentative="1">
      <w:start w:val="1"/>
      <w:numFmt w:val="bullet"/>
      <w:lvlText w:val=""/>
      <w:lvlJc w:val="left"/>
      <w:pPr>
        <w:tabs>
          <w:tab w:val="num" w:pos="5760"/>
        </w:tabs>
        <w:ind w:left="5760" w:hanging="360"/>
      </w:pPr>
      <w:rPr>
        <w:rFonts w:ascii="Symbol" w:hAnsi="Symbol" w:hint="default"/>
      </w:rPr>
    </w:lvl>
    <w:lvl w:ilvl="8" w:tplc="1086255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21908DD"/>
    <w:multiLevelType w:val="hybridMultilevel"/>
    <w:tmpl w:val="8C5C1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B140F2"/>
    <w:multiLevelType w:val="hybridMultilevel"/>
    <w:tmpl w:val="DF2E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E82EF8"/>
    <w:multiLevelType w:val="hybridMultilevel"/>
    <w:tmpl w:val="2D9E6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6" w15:restartNumberingAfterBreak="0">
    <w:nsid w:val="7C0A55AA"/>
    <w:multiLevelType w:val="multilevel"/>
    <w:tmpl w:val="7C0A55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33"/>
  </w:num>
  <w:num w:numId="4">
    <w:abstractNumId w:val="35"/>
  </w:num>
  <w:num w:numId="5">
    <w:abstractNumId w:val="23"/>
  </w:num>
  <w:num w:numId="6">
    <w:abstractNumId w:val="14"/>
  </w:num>
  <w:num w:numId="7">
    <w:abstractNumId w:val="31"/>
  </w:num>
  <w:num w:numId="8">
    <w:abstractNumId w:val="28"/>
  </w:num>
  <w:num w:numId="9">
    <w:abstractNumId w:val="18"/>
  </w:num>
  <w:num w:numId="10">
    <w:abstractNumId w:val="7"/>
  </w:num>
  <w:num w:numId="11">
    <w:abstractNumId w:val="16"/>
  </w:num>
  <w:num w:numId="12">
    <w:abstractNumId w:val="32"/>
  </w:num>
  <w:num w:numId="13">
    <w:abstractNumId w:val="2"/>
  </w:num>
  <w:num w:numId="14">
    <w:abstractNumId w:val="1"/>
  </w:num>
  <w:num w:numId="15">
    <w:abstractNumId w:val="5"/>
  </w:num>
  <w:num w:numId="16">
    <w:abstractNumId w:val="0"/>
  </w:num>
  <w:num w:numId="17">
    <w:abstractNumId w:val="25"/>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8"/>
  </w:num>
  <w:num w:numId="21">
    <w:abstractNumId w:val="6"/>
  </w:num>
  <w:num w:numId="22">
    <w:abstractNumId w:val="4"/>
  </w:num>
  <w:num w:numId="23">
    <w:abstractNumId w:val="19"/>
  </w:num>
  <w:num w:numId="24">
    <w:abstractNumId w:val="3"/>
  </w:num>
  <w:num w:numId="25">
    <w:abstractNumId w:val="12"/>
  </w:num>
  <w:num w:numId="26">
    <w:abstractNumId w:val="15"/>
  </w:num>
  <w:num w:numId="27">
    <w:abstractNumId w:val="10"/>
  </w:num>
  <w:num w:numId="28">
    <w:abstractNumId w:val="36"/>
  </w:num>
  <w:num w:numId="29">
    <w:abstractNumId w:val="32"/>
  </w:num>
  <w:num w:numId="30">
    <w:abstractNumId w:val="11"/>
  </w:num>
  <w:num w:numId="31">
    <w:abstractNumId w:val="9"/>
  </w:num>
  <w:num w:numId="32">
    <w:abstractNumId w:val="20"/>
  </w:num>
  <w:num w:numId="33">
    <w:abstractNumId w:val="24"/>
  </w:num>
  <w:num w:numId="34">
    <w:abstractNumId w:val="13"/>
  </w:num>
  <w:num w:numId="35">
    <w:abstractNumId w:val="29"/>
  </w:num>
  <w:num w:numId="36">
    <w:abstractNumId w:val="17"/>
  </w:num>
  <w:num w:numId="37">
    <w:abstractNumId w:val="27"/>
  </w:num>
  <w:num w:numId="38">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E66"/>
    <w:rsid w:val="00005F1E"/>
    <w:rsid w:val="000067E8"/>
    <w:rsid w:val="00006B4B"/>
    <w:rsid w:val="00007086"/>
    <w:rsid w:val="000072B6"/>
    <w:rsid w:val="000072DD"/>
    <w:rsid w:val="00007813"/>
    <w:rsid w:val="000102D7"/>
    <w:rsid w:val="000109E6"/>
    <w:rsid w:val="00010CD9"/>
    <w:rsid w:val="0001116D"/>
    <w:rsid w:val="00011278"/>
    <w:rsid w:val="00011B86"/>
    <w:rsid w:val="00011F67"/>
    <w:rsid w:val="00012862"/>
    <w:rsid w:val="000128E6"/>
    <w:rsid w:val="00012F77"/>
    <w:rsid w:val="00013371"/>
    <w:rsid w:val="00013612"/>
    <w:rsid w:val="00014278"/>
    <w:rsid w:val="00014395"/>
    <w:rsid w:val="0001474F"/>
    <w:rsid w:val="00015A05"/>
    <w:rsid w:val="00015EFB"/>
    <w:rsid w:val="000162CA"/>
    <w:rsid w:val="000165E2"/>
    <w:rsid w:val="00016607"/>
    <w:rsid w:val="0001678E"/>
    <w:rsid w:val="00016B0E"/>
    <w:rsid w:val="00016EF9"/>
    <w:rsid w:val="000172BE"/>
    <w:rsid w:val="00017519"/>
    <w:rsid w:val="00017D8A"/>
    <w:rsid w:val="0002030C"/>
    <w:rsid w:val="00020A39"/>
    <w:rsid w:val="00021057"/>
    <w:rsid w:val="00021654"/>
    <w:rsid w:val="000224D1"/>
    <w:rsid w:val="00022563"/>
    <w:rsid w:val="000227D0"/>
    <w:rsid w:val="00022A52"/>
    <w:rsid w:val="00022E89"/>
    <w:rsid w:val="000230D8"/>
    <w:rsid w:val="00023388"/>
    <w:rsid w:val="00023425"/>
    <w:rsid w:val="00023685"/>
    <w:rsid w:val="00023BC2"/>
    <w:rsid w:val="00023E05"/>
    <w:rsid w:val="000241BE"/>
    <w:rsid w:val="000242F2"/>
    <w:rsid w:val="000247FA"/>
    <w:rsid w:val="00025199"/>
    <w:rsid w:val="000267C3"/>
    <w:rsid w:val="00026875"/>
    <w:rsid w:val="00026C44"/>
    <w:rsid w:val="00026D4B"/>
    <w:rsid w:val="00026F0C"/>
    <w:rsid w:val="000275C6"/>
    <w:rsid w:val="00027AD6"/>
    <w:rsid w:val="00027C82"/>
    <w:rsid w:val="0003024C"/>
    <w:rsid w:val="00030533"/>
    <w:rsid w:val="0003083D"/>
    <w:rsid w:val="0003095F"/>
    <w:rsid w:val="00030D61"/>
    <w:rsid w:val="00031ADB"/>
    <w:rsid w:val="00032056"/>
    <w:rsid w:val="000321E6"/>
    <w:rsid w:val="000328CA"/>
    <w:rsid w:val="00032E40"/>
    <w:rsid w:val="0003376B"/>
    <w:rsid w:val="00034676"/>
    <w:rsid w:val="000346E6"/>
    <w:rsid w:val="000352B3"/>
    <w:rsid w:val="000358A0"/>
    <w:rsid w:val="00036660"/>
    <w:rsid w:val="000371DD"/>
    <w:rsid w:val="00037C6A"/>
    <w:rsid w:val="00037F17"/>
    <w:rsid w:val="00040180"/>
    <w:rsid w:val="0004023E"/>
    <w:rsid w:val="0004024B"/>
    <w:rsid w:val="000404D2"/>
    <w:rsid w:val="0004124A"/>
    <w:rsid w:val="00041C10"/>
    <w:rsid w:val="00041C57"/>
    <w:rsid w:val="00041D96"/>
    <w:rsid w:val="000426AB"/>
    <w:rsid w:val="0004284A"/>
    <w:rsid w:val="00042ADB"/>
    <w:rsid w:val="0004312C"/>
    <w:rsid w:val="000434B7"/>
    <w:rsid w:val="000435E4"/>
    <w:rsid w:val="000443E8"/>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AD2"/>
    <w:rsid w:val="00052C56"/>
    <w:rsid w:val="00052FEE"/>
    <w:rsid w:val="000530DF"/>
    <w:rsid w:val="000543DD"/>
    <w:rsid w:val="000547DE"/>
    <w:rsid w:val="00054BBB"/>
    <w:rsid w:val="00054E0C"/>
    <w:rsid w:val="0005541D"/>
    <w:rsid w:val="00055B33"/>
    <w:rsid w:val="000565C8"/>
    <w:rsid w:val="000567AD"/>
    <w:rsid w:val="0005748D"/>
    <w:rsid w:val="00057507"/>
    <w:rsid w:val="00057DC8"/>
    <w:rsid w:val="00060AB2"/>
    <w:rsid w:val="00060C17"/>
    <w:rsid w:val="00060E7E"/>
    <w:rsid w:val="000612E1"/>
    <w:rsid w:val="000614FE"/>
    <w:rsid w:val="000617F3"/>
    <w:rsid w:val="00062839"/>
    <w:rsid w:val="0006295E"/>
    <w:rsid w:val="00063C08"/>
    <w:rsid w:val="0006422F"/>
    <w:rsid w:val="00064A9D"/>
    <w:rsid w:val="000655D0"/>
    <w:rsid w:val="00065891"/>
    <w:rsid w:val="00065D38"/>
    <w:rsid w:val="000661FE"/>
    <w:rsid w:val="0006694E"/>
    <w:rsid w:val="00066F59"/>
    <w:rsid w:val="00067DD1"/>
    <w:rsid w:val="000702E6"/>
    <w:rsid w:val="00070447"/>
    <w:rsid w:val="000706E7"/>
    <w:rsid w:val="00070C73"/>
    <w:rsid w:val="00070EF8"/>
    <w:rsid w:val="00070EF9"/>
    <w:rsid w:val="00070F3B"/>
    <w:rsid w:val="00071126"/>
    <w:rsid w:val="00071192"/>
    <w:rsid w:val="000713A7"/>
    <w:rsid w:val="00072164"/>
    <w:rsid w:val="00072320"/>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BA8"/>
    <w:rsid w:val="00076E44"/>
    <w:rsid w:val="000772F4"/>
    <w:rsid w:val="000776EB"/>
    <w:rsid w:val="000803FA"/>
    <w:rsid w:val="00081899"/>
    <w:rsid w:val="00081E4C"/>
    <w:rsid w:val="000823B0"/>
    <w:rsid w:val="0008335B"/>
    <w:rsid w:val="00083379"/>
    <w:rsid w:val="00083587"/>
    <w:rsid w:val="00083838"/>
    <w:rsid w:val="00083B6A"/>
    <w:rsid w:val="00085311"/>
    <w:rsid w:val="0008575C"/>
    <w:rsid w:val="000858D7"/>
    <w:rsid w:val="00085E04"/>
    <w:rsid w:val="00086763"/>
    <w:rsid w:val="00086800"/>
    <w:rsid w:val="00086AA0"/>
    <w:rsid w:val="00087507"/>
    <w:rsid w:val="00087913"/>
    <w:rsid w:val="00087F03"/>
    <w:rsid w:val="000902DC"/>
    <w:rsid w:val="000904CB"/>
    <w:rsid w:val="000906F4"/>
    <w:rsid w:val="00090946"/>
    <w:rsid w:val="000911AE"/>
    <w:rsid w:val="000919B1"/>
    <w:rsid w:val="00092DF7"/>
    <w:rsid w:val="00093697"/>
    <w:rsid w:val="000937EF"/>
    <w:rsid w:val="00093D42"/>
    <w:rsid w:val="00093DD0"/>
    <w:rsid w:val="00094A16"/>
    <w:rsid w:val="00094DE6"/>
    <w:rsid w:val="00095182"/>
    <w:rsid w:val="000951B8"/>
    <w:rsid w:val="00095799"/>
    <w:rsid w:val="00095B06"/>
    <w:rsid w:val="00096356"/>
    <w:rsid w:val="00096372"/>
    <w:rsid w:val="00096EC6"/>
    <w:rsid w:val="00096F01"/>
    <w:rsid w:val="0009798B"/>
    <w:rsid w:val="000979B0"/>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338"/>
    <w:rsid w:val="000A54B7"/>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55D"/>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A1B"/>
    <w:rsid w:val="000C3B0C"/>
    <w:rsid w:val="000C3D90"/>
    <w:rsid w:val="000C422D"/>
    <w:rsid w:val="000C485D"/>
    <w:rsid w:val="000C53CD"/>
    <w:rsid w:val="000C5A78"/>
    <w:rsid w:val="000C5ADD"/>
    <w:rsid w:val="000C5F8E"/>
    <w:rsid w:val="000C5F91"/>
    <w:rsid w:val="000C6025"/>
    <w:rsid w:val="000C6792"/>
    <w:rsid w:val="000C6EFA"/>
    <w:rsid w:val="000C7345"/>
    <w:rsid w:val="000C7D58"/>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640"/>
    <w:rsid w:val="000D4B26"/>
    <w:rsid w:val="000D4C4E"/>
    <w:rsid w:val="000D5077"/>
    <w:rsid w:val="000D51C3"/>
    <w:rsid w:val="000D5362"/>
    <w:rsid w:val="000D57F8"/>
    <w:rsid w:val="000D5851"/>
    <w:rsid w:val="000D5C60"/>
    <w:rsid w:val="000D6414"/>
    <w:rsid w:val="000D694B"/>
    <w:rsid w:val="000D715A"/>
    <w:rsid w:val="000D71E2"/>
    <w:rsid w:val="000D73A5"/>
    <w:rsid w:val="000D78F4"/>
    <w:rsid w:val="000E025B"/>
    <w:rsid w:val="000E07D6"/>
    <w:rsid w:val="000E1380"/>
    <w:rsid w:val="000E18DF"/>
    <w:rsid w:val="000E1A27"/>
    <w:rsid w:val="000E2BD7"/>
    <w:rsid w:val="000E3123"/>
    <w:rsid w:val="000E3DB1"/>
    <w:rsid w:val="000E3FF1"/>
    <w:rsid w:val="000E4066"/>
    <w:rsid w:val="000E4761"/>
    <w:rsid w:val="000E48AF"/>
    <w:rsid w:val="000E59A0"/>
    <w:rsid w:val="000E71DC"/>
    <w:rsid w:val="000E7403"/>
    <w:rsid w:val="000E7A84"/>
    <w:rsid w:val="000F10F1"/>
    <w:rsid w:val="000F15BC"/>
    <w:rsid w:val="000F180A"/>
    <w:rsid w:val="000F1C92"/>
    <w:rsid w:val="000F1E81"/>
    <w:rsid w:val="000F2B02"/>
    <w:rsid w:val="000F2D25"/>
    <w:rsid w:val="000F2EEE"/>
    <w:rsid w:val="000F3238"/>
    <w:rsid w:val="000F3697"/>
    <w:rsid w:val="000F407D"/>
    <w:rsid w:val="000F4BD7"/>
    <w:rsid w:val="000F4F58"/>
    <w:rsid w:val="000F5BC8"/>
    <w:rsid w:val="000F5EDC"/>
    <w:rsid w:val="000F631C"/>
    <w:rsid w:val="000F637B"/>
    <w:rsid w:val="000F65A0"/>
    <w:rsid w:val="000F7326"/>
    <w:rsid w:val="000F75A1"/>
    <w:rsid w:val="000F7BAC"/>
    <w:rsid w:val="000F7F58"/>
    <w:rsid w:val="00100128"/>
    <w:rsid w:val="00100CDC"/>
    <w:rsid w:val="00100FF3"/>
    <w:rsid w:val="00101488"/>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277"/>
    <w:rsid w:val="0010532D"/>
    <w:rsid w:val="00105CC7"/>
    <w:rsid w:val="00105F62"/>
    <w:rsid w:val="001063FE"/>
    <w:rsid w:val="00106EDD"/>
    <w:rsid w:val="00106FA4"/>
    <w:rsid w:val="001076A0"/>
    <w:rsid w:val="00107779"/>
    <w:rsid w:val="00107857"/>
    <w:rsid w:val="001078C2"/>
    <w:rsid w:val="00107E1C"/>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1162"/>
    <w:rsid w:val="00122412"/>
    <w:rsid w:val="001233BB"/>
    <w:rsid w:val="00124258"/>
    <w:rsid w:val="0012449B"/>
    <w:rsid w:val="00124875"/>
    <w:rsid w:val="00124D84"/>
    <w:rsid w:val="00124D97"/>
    <w:rsid w:val="001250DD"/>
    <w:rsid w:val="00125733"/>
    <w:rsid w:val="001260AA"/>
    <w:rsid w:val="001263AA"/>
    <w:rsid w:val="00126885"/>
    <w:rsid w:val="001273D3"/>
    <w:rsid w:val="001273F3"/>
    <w:rsid w:val="00130779"/>
    <w:rsid w:val="001307A1"/>
    <w:rsid w:val="00130D24"/>
    <w:rsid w:val="00130F5A"/>
    <w:rsid w:val="001314A8"/>
    <w:rsid w:val="0013160D"/>
    <w:rsid w:val="001321D3"/>
    <w:rsid w:val="00132B4A"/>
    <w:rsid w:val="00132FAA"/>
    <w:rsid w:val="00133345"/>
    <w:rsid w:val="00133599"/>
    <w:rsid w:val="00133BF7"/>
    <w:rsid w:val="00134184"/>
    <w:rsid w:val="00134B88"/>
    <w:rsid w:val="00135A01"/>
    <w:rsid w:val="00136A23"/>
    <w:rsid w:val="00136B99"/>
    <w:rsid w:val="0014063E"/>
    <w:rsid w:val="0014087D"/>
    <w:rsid w:val="00140B84"/>
    <w:rsid w:val="00140F74"/>
    <w:rsid w:val="00141191"/>
    <w:rsid w:val="0014159C"/>
    <w:rsid w:val="00141C30"/>
    <w:rsid w:val="00142665"/>
    <w:rsid w:val="00142E2E"/>
    <w:rsid w:val="00143123"/>
    <w:rsid w:val="00143752"/>
    <w:rsid w:val="0014384A"/>
    <w:rsid w:val="00143D12"/>
    <w:rsid w:val="0014450F"/>
    <w:rsid w:val="0014462B"/>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B0A"/>
    <w:rsid w:val="00155129"/>
    <w:rsid w:val="001559FA"/>
    <w:rsid w:val="00156374"/>
    <w:rsid w:val="0015673F"/>
    <w:rsid w:val="001572C1"/>
    <w:rsid w:val="001577D8"/>
    <w:rsid w:val="00157FC3"/>
    <w:rsid w:val="00160655"/>
    <w:rsid w:val="00160739"/>
    <w:rsid w:val="00160A63"/>
    <w:rsid w:val="00160C09"/>
    <w:rsid w:val="00161404"/>
    <w:rsid w:val="00161D8A"/>
    <w:rsid w:val="00161FE4"/>
    <w:rsid w:val="001620DB"/>
    <w:rsid w:val="0016271E"/>
    <w:rsid w:val="00162D7A"/>
    <w:rsid w:val="001633C3"/>
    <w:rsid w:val="0016375D"/>
    <w:rsid w:val="00163CD9"/>
    <w:rsid w:val="00164D28"/>
    <w:rsid w:val="00164DAB"/>
    <w:rsid w:val="0016541D"/>
    <w:rsid w:val="00165A24"/>
    <w:rsid w:val="00165BBB"/>
    <w:rsid w:val="00165C72"/>
    <w:rsid w:val="00165FEB"/>
    <w:rsid w:val="0016613F"/>
    <w:rsid w:val="00166215"/>
    <w:rsid w:val="00166487"/>
    <w:rsid w:val="00166591"/>
    <w:rsid w:val="001666C4"/>
    <w:rsid w:val="00166746"/>
    <w:rsid w:val="00166BBC"/>
    <w:rsid w:val="001670B2"/>
    <w:rsid w:val="00167A37"/>
    <w:rsid w:val="00167C3C"/>
    <w:rsid w:val="00170E24"/>
    <w:rsid w:val="00171143"/>
    <w:rsid w:val="00172864"/>
    <w:rsid w:val="00172B82"/>
    <w:rsid w:val="00172EFA"/>
    <w:rsid w:val="00173038"/>
    <w:rsid w:val="00173608"/>
    <w:rsid w:val="001745EC"/>
    <w:rsid w:val="001747B7"/>
    <w:rsid w:val="00174B63"/>
    <w:rsid w:val="00175446"/>
    <w:rsid w:val="00175C30"/>
    <w:rsid w:val="00175D83"/>
    <w:rsid w:val="00176205"/>
    <w:rsid w:val="001762F8"/>
    <w:rsid w:val="00176611"/>
    <w:rsid w:val="00176875"/>
    <w:rsid w:val="00177069"/>
    <w:rsid w:val="00177098"/>
    <w:rsid w:val="0017709D"/>
    <w:rsid w:val="00177E3B"/>
    <w:rsid w:val="00177FC1"/>
    <w:rsid w:val="0018014F"/>
    <w:rsid w:val="001806C1"/>
    <w:rsid w:val="0018070A"/>
    <w:rsid w:val="001815A2"/>
    <w:rsid w:val="00181DAE"/>
    <w:rsid w:val="00181E7A"/>
    <w:rsid w:val="00181FC1"/>
    <w:rsid w:val="001823C3"/>
    <w:rsid w:val="00182CED"/>
    <w:rsid w:val="00182F13"/>
    <w:rsid w:val="00182F43"/>
    <w:rsid w:val="00183034"/>
    <w:rsid w:val="001830F7"/>
    <w:rsid w:val="0018371D"/>
    <w:rsid w:val="00183EE6"/>
    <w:rsid w:val="001844E5"/>
    <w:rsid w:val="00184E75"/>
    <w:rsid w:val="0018528A"/>
    <w:rsid w:val="0018588A"/>
    <w:rsid w:val="00185C4C"/>
    <w:rsid w:val="00185FC2"/>
    <w:rsid w:val="00186BE6"/>
    <w:rsid w:val="00187252"/>
    <w:rsid w:val="001875DD"/>
    <w:rsid w:val="00187A22"/>
    <w:rsid w:val="00187AA8"/>
    <w:rsid w:val="00187E43"/>
    <w:rsid w:val="00187ED2"/>
    <w:rsid w:val="001910FF"/>
    <w:rsid w:val="00191C91"/>
    <w:rsid w:val="00192229"/>
    <w:rsid w:val="00192DD9"/>
    <w:rsid w:val="0019312E"/>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09F6"/>
    <w:rsid w:val="001B0DDF"/>
    <w:rsid w:val="001B17B3"/>
    <w:rsid w:val="001B22F1"/>
    <w:rsid w:val="001B2439"/>
    <w:rsid w:val="001B27A5"/>
    <w:rsid w:val="001B287B"/>
    <w:rsid w:val="001B31DB"/>
    <w:rsid w:val="001B3964"/>
    <w:rsid w:val="001B3AB8"/>
    <w:rsid w:val="001B4452"/>
    <w:rsid w:val="001B463A"/>
    <w:rsid w:val="001B466C"/>
    <w:rsid w:val="001B4862"/>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569"/>
    <w:rsid w:val="001C063A"/>
    <w:rsid w:val="001C1777"/>
    <w:rsid w:val="001C1D40"/>
    <w:rsid w:val="001C2378"/>
    <w:rsid w:val="001C388D"/>
    <w:rsid w:val="001C3946"/>
    <w:rsid w:val="001C3EE9"/>
    <w:rsid w:val="001C3FA4"/>
    <w:rsid w:val="001C3FCC"/>
    <w:rsid w:val="001C40F9"/>
    <w:rsid w:val="001C40FC"/>
    <w:rsid w:val="001C41B6"/>
    <w:rsid w:val="001C458B"/>
    <w:rsid w:val="001C4CE2"/>
    <w:rsid w:val="001C4D14"/>
    <w:rsid w:val="001C50F9"/>
    <w:rsid w:val="001C542A"/>
    <w:rsid w:val="001C5D4F"/>
    <w:rsid w:val="001C64C0"/>
    <w:rsid w:val="001C67D0"/>
    <w:rsid w:val="001C69DA"/>
    <w:rsid w:val="001C6F06"/>
    <w:rsid w:val="001C71AB"/>
    <w:rsid w:val="001C75AF"/>
    <w:rsid w:val="001C7611"/>
    <w:rsid w:val="001D2226"/>
    <w:rsid w:val="001D2360"/>
    <w:rsid w:val="001D2372"/>
    <w:rsid w:val="001D2CE6"/>
    <w:rsid w:val="001D3109"/>
    <w:rsid w:val="001D332E"/>
    <w:rsid w:val="001D3914"/>
    <w:rsid w:val="001D3AAD"/>
    <w:rsid w:val="001D4C8F"/>
    <w:rsid w:val="001D5033"/>
    <w:rsid w:val="001D5058"/>
    <w:rsid w:val="001D5453"/>
    <w:rsid w:val="001D5C88"/>
    <w:rsid w:val="001D6567"/>
    <w:rsid w:val="001D695C"/>
    <w:rsid w:val="001D6ED3"/>
    <w:rsid w:val="001D6FD9"/>
    <w:rsid w:val="001D780E"/>
    <w:rsid w:val="001D7A29"/>
    <w:rsid w:val="001E05C3"/>
    <w:rsid w:val="001E0AB0"/>
    <w:rsid w:val="001E0AD3"/>
    <w:rsid w:val="001E11B9"/>
    <w:rsid w:val="001E133B"/>
    <w:rsid w:val="001E1D1C"/>
    <w:rsid w:val="001E1E92"/>
    <w:rsid w:val="001E36E4"/>
    <w:rsid w:val="001E379D"/>
    <w:rsid w:val="001E3A3C"/>
    <w:rsid w:val="001E43E5"/>
    <w:rsid w:val="001E462D"/>
    <w:rsid w:val="001E5291"/>
    <w:rsid w:val="001E5570"/>
    <w:rsid w:val="001E57DB"/>
    <w:rsid w:val="001E5C23"/>
    <w:rsid w:val="001E615F"/>
    <w:rsid w:val="001E6354"/>
    <w:rsid w:val="001E678D"/>
    <w:rsid w:val="001E7504"/>
    <w:rsid w:val="001E76DF"/>
    <w:rsid w:val="001E7BB9"/>
    <w:rsid w:val="001F0A3F"/>
    <w:rsid w:val="001F1308"/>
    <w:rsid w:val="001F1525"/>
    <w:rsid w:val="001F1E87"/>
    <w:rsid w:val="001F1EB6"/>
    <w:rsid w:val="001F24A1"/>
    <w:rsid w:val="001F2A13"/>
    <w:rsid w:val="001F2A7D"/>
    <w:rsid w:val="001F2E23"/>
    <w:rsid w:val="001F2E3D"/>
    <w:rsid w:val="001F341F"/>
    <w:rsid w:val="001F3489"/>
    <w:rsid w:val="001F3911"/>
    <w:rsid w:val="001F3F09"/>
    <w:rsid w:val="001F3F1A"/>
    <w:rsid w:val="001F40E6"/>
    <w:rsid w:val="001F4315"/>
    <w:rsid w:val="001F4CBD"/>
    <w:rsid w:val="001F5217"/>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FC7"/>
    <w:rsid w:val="00207118"/>
    <w:rsid w:val="00207A66"/>
    <w:rsid w:val="00207C71"/>
    <w:rsid w:val="00210860"/>
    <w:rsid w:val="00210979"/>
    <w:rsid w:val="00210B6A"/>
    <w:rsid w:val="00211019"/>
    <w:rsid w:val="00211087"/>
    <w:rsid w:val="0021120F"/>
    <w:rsid w:val="00211C40"/>
    <w:rsid w:val="00211DA6"/>
    <w:rsid w:val="00211DAC"/>
    <w:rsid w:val="00212CB6"/>
    <w:rsid w:val="00212E37"/>
    <w:rsid w:val="00213B5D"/>
    <w:rsid w:val="00213F68"/>
    <w:rsid w:val="002140FF"/>
    <w:rsid w:val="00215E90"/>
    <w:rsid w:val="002164D8"/>
    <w:rsid w:val="00216C4B"/>
    <w:rsid w:val="00216C8D"/>
    <w:rsid w:val="00220894"/>
    <w:rsid w:val="0022095C"/>
    <w:rsid w:val="002211CB"/>
    <w:rsid w:val="00221772"/>
    <w:rsid w:val="0022380D"/>
    <w:rsid w:val="00224217"/>
    <w:rsid w:val="00224952"/>
    <w:rsid w:val="00224DD2"/>
    <w:rsid w:val="0022565B"/>
    <w:rsid w:val="00225905"/>
    <w:rsid w:val="0022590C"/>
    <w:rsid w:val="00225A6A"/>
    <w:rsid w:val="00225AC7"/>
    <w:rsid w:val="00225ACC"/>
    <w:rsid w:val="00225DE1"/>
    <w:rsid w:val="0022780F"/>
    <w:rsid w:val="00227DBD"/>
    <w:rsid w:val="002302B6"/>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2CD"/>
    <w:rsid w:val="002369B0"/>
    <w:rsid w:val="00236AD8"/>
    <w:rsid w:val="00236B3F"/>
    <w:rsid w:val="00236F84"/>
    <w:rsid w:val="00237065"/>
    <w:rsid w:val="00237081"/>
    <w:rsid w:val="00237AB0"/>
    <w:rsid w:val="00237C8C"/>
    <w:rsid w:val="002401F5"/>
    <w:rsid w:val="002407C9"/>
    <w:rsid w:val="00240E54"/>
    <w:rsid w:val="002419CC"/>
    <w:rsid w:val="00241AC1"/>
    <w:rsid w:val="00241CFB"/>
    <w:rsid w:val="0024208F"/>
    <w:rsid w:val="00242380"/>
    <w:rsid w:val="00242436"/>
    <w:rsid w:val="002427E1"/>
    <w:rsid w:val="00242A12"/>
    <w:rsid w:val="0024342B"/>
    <w:rsid w:val="002442F3"/>
    <w:rsid w:val="00244885"/>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3E18"/>
    <w:rsid w:val="00254336"/>
    <w:rsid w:val="002546F4"/>
    <w:rsid w:val="00254E37"/>
    <w:rsid w:val="002551D0"/>
    <w:rsid w:val="00255374"/>
    <w:rsid w:val="00255780"/>
    <w:rsid w:val="00255965"/>
    <w:rsid w:val="002559BE"/>
    <w:rsid w:val="00255A5E"/>
    <w:rsid w:val="00255AAA"/>
    <w:rsid w:val="00255BA9"/>
    <w:rsid w:val="0025655A"/>
    <w:rsid w:val="00257BF4"/>
    <w:rsid w:val="00260003"/>
    <w:rsid w:val="00260236"/>
    <w:rsid w:val="0026035D"/>
    <w:rsid w:val="002606D6"/>
    <w:rsid w:val="00260F70"/>
    <w:rsid w:val="00261C98"/>
    <w:rsid w:val="0026248E"/>
    <w:rsid w:val="00262914"/>
    <w:rsid w:val="00262E24"/>
    <w:rsid w:val="0026364A"/>
    <w:rsid w:val="00263F38"/>
    <w:rsid w:val="002647BF"/>
    <w:rsid w:val="002647D5"/>
    <w:rsid w:val="00265032"/>
    <w:rsid w:val="002651FB"/>
    <w:rsid w:val="0026538C"/>
    <w:rsid w:val="002653A9"/>
    <w:rsid w:val="0026558C"/>
    <w:rsid w:val="00265781"/>
    <w:rsid w:val="00265933"/>
    <w:rsid w:val="002662FF"/>
    <w:rsid w:val="00266B13"/>
    <w:rsid w:val="00266B23"/>
    <w:rsid w:val="0026771C"/>
    <w:rsid w:val="0027058F"/>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5C29"/>
    <w:rsid w:val="00276851"/>
    <w:rsid w:val="00276A35"/>
    <w:rsid w:val="00276F36"/>
    <w:rsid w:val="0027746E"/>
    <w:rsid w:val="002774DD"/>
    <w:rsid w:val="00277835"/>
    <w:rsid w:val="00280AB1"/>
    <w:rsid w:val="002811A6"/>
    <w:rsid w:val="00281274"/>
    <w:rsid w:val="002822B5"/>
    <w:rsid w:val="00282370"/>
    <w:rsid w:val="002823A3"/>
    <w:rsid w:val="0028344F"/>
    <w:rsid w:val="00283571"/>
    <w:rsid w:val="00283AD1"/>
    <w:rsid w:val="00283E5D"/>
    <w:rsid w:val="002846CE"/>
    <w:rsid w:val="00284AF9"/>
    <w:rsid w:val="00284B4D"/>
    <w:rsid w:val="00284BAE"/>
    <w:rsid w:val="002859AF"/>
    <w:rsid w:val="00285F67"/>
    <w:rsid w:val="00286196"/>
    <w:rsid w:val="002866AD"/>
    <w:rsid w:val="00286AE7"/>
    <w:rsid w:val="00287243"/>
    <w:rsid w:val="00287552"/>
    <w:rsid w:val="00290647"/>
    <w:rsid w:val="00291385"/>
    <w:rsid w:val="00291422"/>
    <w:rsid w:val="0029237F"/>
    <w:rsid w:val="00292715"/>
    <w:rsid w:val="00293CEA"/>
    <w:rsid w:val="00293E57"/>
    <w:rsid w:val="00294504"/>
    <w:rsid w:val="002947D1"/>
    <w:rsid w:val="002948DF"/>
    <w:rsid w:val="00294D90"/>
    <w:rsid w:val="0029546B"/>
    <w:rsid w:val="0029628D"/>
    <w:rsid w:val="00296545"/>
    <w:rsid w:val="002969D4"/>
    <w:rsid w:val="00297148"/>
    <w:rsid w:val="00297296"/>
    <w:rsid w:val="002A0348"/>
    <w:rsid w:val="002A0749"/>
    <w:rsid w:val="002A0AAF"/>
    <w:rsid w:val="002A0B8D"/>
    <w:rsid w:val="002A0E29"/>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5A25"/>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40E4"/>
    <w:rsid w:val="002B538E"/>
    <w:rsid w:val="002B54AD"/>
    <w:rsid w:val="002B5DCA"/>
    <w:rsid w:val="002B6949"/>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5E9"/>
    <w:rsid w:val="002C160D"/>
    <w:rsid w:val="002C1FF8"/>
    <w:rsid w:val="002C20F2"/>
    <w:rsid w:val="002C22FD"/>
    <w:rsid w:val="002C2AD9"/>
    <w:rsid w:val="002C2C77"/>
    <w:rsid w:val="002C30EA"/>
    <w:rsid w:val="002C38B2"/>
    <w:rsid w:val="002C3DC2"/>
    <w:rsid w:val="002C3F54"/>
    <w:rsid w:val="002C3F9C"/>
    <w:rsid w:val="002C51A7"/>
    <w:rsid w:val="002C5AFA"/>
    <w:rsid w:val="002C6F88"/>
    <w:rsid w:val="002C7371"/>
    <w:rsid w:val="002C73E3"/>
    <w:rsid w:val="002C760B"/>
    <w:rsid w:val="002C7DF5"/>
    <w:rsid w:val="002D0439"/>
    <w:rsid w:val="002D084A"/>
    <w:rsid w:val="002D11B7"/>
    <w:rsid w:val="002D26B4"/>
    <w:rsid w:val="002D2D24"/>
    <w:rsid w:val="002D3055"/>
    <w:rsid w:val="002D30A7"/>
    <w:rsid w:val="002D361F"/>
    <w:rsid w:val="002D3AF5"/>
    <w:rsid w:val="002D3BBC"/>
    <w:rsid w:val="002D3C29"/>
    <w:rsid w:val="002D3D3F"/>
    <w:rsid w:val="002D4171"/>
    <w:rsid w:val="002D438A"/>
    <w:rsid w:val="002D5152"/>
    <w:rsid w:val="002D53C8"/>
    <w:rsid w:val="002D56E4"/>
    <w:rsid w:val="002D5738"/>
    <w:rsid w:val="002D5E53"/>
    <w:rsid w:val="002D63F9"/>
    <w:rsid w:val="002D6F91"/>
    <w:rsid w:val="002D7215"/>
    <w:rsid w:val="002D72CC"/>
    <w:rsid w:val="002D788E"/>
    <w:rsid w:val="002E0038"/>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4F1D"/>
    <w:rsid w:val="002E5B07"/>
    <w:rsid w:val="002E63D9"/>
    <w:rsid w:val="002E640E"/>
    <w:rsid w:val="002E6FC6"/>
    <w:rsid w:val="002E7187"/>
    <w:rsid w:val="002E739D"/>
    <w:rsid w:val="002E76D0"/>
    <w:rsid w:val="002F0C28"/>
    <w:rsid w:val="002F1568"/>
    <w:rsid w:val="002F281C"/>
    <w:rsid w:val="002F2999"/>
    <w:rsid w:val="002F2C74"/>
    <w:rsid w:val="002F34EF"/>
    <w:rsid w:val="002F3CDE"/>
    <w:rsid w:val="002F4AFB"/>
    <w:rsid w:val="002F559A"/>
    <w:rsid w:val="002F5DD6"/>
    <w:rsid w:val="002F5FEA"/>
    <w:rsid w:val="002F63E7"/>
    <w:rsid w:val="002F728B"/>
    <w:rsid w:val="002F7BE3"/>
    <w:rsid w:val="002F7E6A"/>
    <w:rsid w:val="002F7FEB"/>
    <w:rsid w:val="00300165"/>
    <w:rsid w:val="00300445"/>
    <w:rsid w:val="003008C7"/>
    <w:rsid w:val="00300978"/>
    <w:rsid w:val="00300E4D"/>
    <w:rsid w:val="00300F00"/>
    <w:rsid w:val="003010CF"/>
    <w:rsid w:val="00301697"/>
    <w:rsid w:val="00302617"/>
    <w:rsid w:val="00302905"/>
    <w:rsid w:val="00303440"/>
    <w:rsid w:val="003039F4"/>
    <w:rsid w:val="0030434F"/>
    <w:rsid w:val="00304503"/>
    <w:rsid w:val="00304B5C"/>
    <w:rsid w:val="00304D9B"/>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355"/>
    <w:rsid w:val="00313BFF"/>
    <w:rsid w:val="00313C7D"/>
    <w:rsid w:val="00313CDA"/>
    <w:rsid w:val="00314A18"/>
    <w:rsid w:val="00316DFF"/>
    <w:rsid w:val="003178DA"/>
    <w:rsid w:val="00317DB8"/>
    <w:rsid w:val="00317E6F"/>
    <w:rsid w:val="00320085"/>
    <w:rsid w:val="003203AC"/>
    <w:rsid w:val="003205C5"/>
    <w:rsid w:val="00320618"/>
    <w:rsid w:val="00320AFF"/>
    <w:rsid w:val="00320F61"/>
    <w:rsid w:val="0032100B"/>
    <w:rsid w:val="003210DF"/>
    <w:rsid w:val="00321507"/>
    <w:rsid w:val="003215DF"/>
    <w:rsid w:val="00321BD7"/>
    <w:rsid w:val="00322146"/>
    <w:rsid w:val="00322207"/>
    <w:rsid w:val="00322217"/>
    <w:rsid w:val="00322275"/>
    <w:rsid w:val="003223F0"/>
    <w:rsid w:val="0032260F"/>
    <w:rsid w:val="003228DA"/>
    <w:rsid w:val="00322B78"/>
    <w:rsid w:val="00322DCE"/>
    <w:rsid w:val="00323125"/>
    <w:rsid w:val="00323447"/>
    <w:rsid w:val="0032377E"/>
    <w:rsid w:val="00323D6B"/>
    <w:rsid w:val="003245D2"/>
    <w:rsid w:val="0032529E"/>
    <w:rsid w:val="00325F69"/>
    <w:rsid w:val="00326907"/>
    <w:rsid w:val="00326957"/>
    <w:rsid w:val="00326AE2"/>
    <w:rsid w:val="00326E13"/>
    <w:rsid w:val="00327310"/>
    <w:rsid w:val="00327792"/>
    <w:rsid w:val="003277BB"/>
    <w:rsid w:val="003277E2"/>
    <w:rsid w:val="00330296"/>
    <w:rsid w:val="00330D56"/>
    <w:rsid w:val="00330F9D"/>
    <w:rsid w:val="003311E9"/>
    <w:rsid w:val="00331426"/>
    <w:rsid w:val="0033165C"/>
    <w:rsid w:val="0033171D"/>
    <w:rsid w:val="00331949"/>
    <w:rsid w:val="00331EE8"/>
    <w:rsid w:val="00331F28"/>
    <w:rsid w:val="00331FC3"/>
    <w:rsid w:val="0033200E"/>
    <w:rsid w:val="00332100"/>
    <w:rsid w:val="0033243C"/>
    <w:rsid w:val="00332E41"/>
    <w:rsid w:val="00333686"/>
    <w:rsid w:val="003336B3"/>
    <w:rsid w:val="00334379"/>
    <w:rsid w:val="003343EC"/>
    <w:rsid w:val="00335B75"/>
    <w:rsid w:val="00335D8C"/>
    <w:rsid w:val="00335DA8"/>
    <w:rsid w:val="00336072"/>
    <w:rsid w:val="003363A1"/>
    <w:rsid w:val="0033668B"/>
    <w:rsid w:val="003373D2"/>
    <w:rsid w:val="00337F31"/>
    <w:rsid w:val="00341749"/>
    <w:rsid w:val="00341AAF"/>
    <w:rsid w:val="00341F43"/>
    <w:rsid w:val="0034226D"/>
    <w:rsid w:val="00342972"/>
    <w:rsid w:val="00342FDD"/>
    <w:rsid w:val="00343118"/>
    <w:rsid w:val="00343AD2"/>
    <w:rsid w:val="00343DB9"/>
    <w:rsid w:val="0034429B"/>
    <w:rsid w:val="003442D8"/>
    <w:rsid w:val="00344866"/>
    <w:rsid w:val="00344F6D"/>
    <w:rsid w:val="00345242"/>
    <w:rsid w:val="00345C56"/>
    <w:rsid w:val="00345E16"/>
    <w:rsid w:val="00345E5E"/>
    <w:rsid w:val="0034638C"/>
    <w:rsid w:val="00346B98"/>
    <w:rsid w:val="00346F7F"/>
    <w:rsid w:val="00347656"/>
    <w:rsid w:val="00347715"/>
    <w:rsid w:val="00347F4C"/>
    <w:rsid w:val="00350108"/>
    <w:rsid w:val="00350762"/>
    <w:rsid w:val="003507C4"/>
    <w:rsid w:val="0035152D"/>
    <w:rsid w:val="003515FB"/>
    <w:rsid w:val="003517E3"/>
    <w:rsid w:val="003519A1"/>
    <w:rsid w:val="00352480"/>
    <w:rsid w:val="003526AA"/>
    <w:rsid w:val="0035275F"/>
    <w:rsid w:val="00352BBC"/>
    <w:rsid w:val="00352F64"/>
    <w:rsid w:val="003530D2"/>
    <w:rsid w:val="0035331A"/>
    <w:rsid w:val="0035340A"/>
    <w:rsid w:val="003534E1"/>
    <w:rsid w:val="0035382D"/>
    <w:rsid w:val="00353F59"/>
    <w:rsid w:val="0035463B"/>
    <w:rsid w:val="003548D8"/>
    <w:rsid w:val="00354B63"/>
    <w:rsid w:val="00355252"/>
    <w:rsid w:val="003554CA"/>
    <w:rsid w:val="00355918"/>
    <w:rsid w:val="00356A5A"/>
    <w:rsid w:val="0035767D"/>
    <w:rsid w:val="00357680"/>
    <w:rsid w:val="00357988"/>
    <w:rsid w:val="00360232"/>
    <w:rsid w:val="003602E0"/>
    <w:rsid w:val="00360D01"/>
    <w:rsid w:val="003616C7"/>
    <w:rsid w:val="00362569"/>
    <w:rsid w:val="003636CD"/>
    <w:rsid w:val="00363ABF"/>
    <w:rsid w:val="00364429"/>
    <w:rsid w:val="00364766"/>
    <w:rsid w:val="0036487C"/>
    <w:rsid w:val="00365411"/>
    <w:rsid w:val="003655E9"/>
    <w:rsid w:val="00365FA2"/>
    <w:rsid w:val="003664B0"/>
    <w:rsid w:val="00366C69"/>
    <w:rsid w:val="00367441"/>
    <w:rsid w:val="0036753A"/>
    <w:rsid w:val="00367B1D"/>
    <w:rsid w:val="003702D6"/>
    <w:rsid w:val="003707F6"/>
    <w:rsid w:val="00370E4F"/>
    <w:rsid w:val="00371215"/>
    <w:rsid w:val="00371CB1"/>
    <w:rsid w:val="00372630"/>
    <w:rsid w:val="00372CA6"/>
    <w:rsid w:val="00372F0D"/>
    <w:rsid w:val="00373D35"/>
    <w:rsid w:val="00374059"/>
    <w:rsid w:val="00374780"/>
    <w:rsid w:val="003748F7"/>
    <w:rsid w:val="00374F16"/>
    <w:rsid w:val="0037535B"/>
    <w:rsid w:val="00375394"/>
    <w:rsid w:val="0037552D"/>
    <w:rsid w:val="003756D2"/>
    <w:rsid w:val="003756DB"/>
    <w:rsid w:val="00375AD7"/>
    <w:rsid w:val="00376991"/>
    <w:rsid w:val="003770BB"/>
    <w:rsid w:val="0037771A"/>
    <w:rsid w:val="00377DD1"/>
    <w:rsid w:val="00377EAF"/>
    <w:rsid w:val="003802DC"/>
    <w:rsid w:val="003806FB"/>
    <w:rsid w:val="003807F0"/>
    <w:rsid w:val="00380C2D"/>
    <w:rsid w:val="00380E4E"/>
    <w:rsid w:val="00380FBF"/>
    <w:rsid w:val="00381156"/>
    <w:rsid w:val="00381391"/>
    <w:rsid w:val="00381CD3"/>
    <w:rsid w:val="003820E9"/>
    <w:rsid w:val="003829F2"/>
    <w:rsid w:val="00382A43"/>
    <w:rsid w:val="00382D60"/>
    <w:rsid w:val="00382F29"/>
    <w:rsid w:val="00383C8D"/>
    <w:rsid w:val="0038477C"/>
    <w:rsid w:val="00384EAE"/>
    <w:rsid w:val="003852FB"/>
    <w:rsid w:val="00385429"/>
    <w:rsid w:val="0038560A"/>
    <w:rsid w:val="003857FE"/>
    <w:rsid w:val="00385B05"/>
    <w:rsid w:val="00386382"/>
    <w:rsid w:val="003865EF"/>
    <w:rsid w:val="00386BA9"/>
    <w:rsid w:val="00386DE5"/>
    <w:rsid w:val="00386FC0"/>
    <w:rsid w:val="0038776D"/>
    <w:rsid w:val="00390017"/>
    <w:rsid w:val="003901A3"/>
    <w:rsid w:val="0039072F"/>
    <w:rsid w:val="00390EC7"/>
    <w:rsid w:val="003919F6"/>
    <w:rsid w:val="00391D79"/>
    <w:rsid w:val="0039218D"/>
    <w:rsid w:val="00392B93"/>
    <w:rsid w:val="003940CE"/>
    <w:rsid w:val="00394739"/>
    <w:rsid w:val="00394BB3"/>
    <w:rsid w:val="00395826"/>
    <w:rsid w:val="00396D33"/>
    <w:rsid w:val="0039738B"/>
    <w:rsid w:val="00397C1D"/>
    <w:rsid w:val="00397D21"/>
    <w:rsid w:val="00397F52"/>
    <w:rsid w:val="003A015A"/>
    <w:rsid w:val="003A048B"/>
    <w:rsid w:val="003A0BAE"/>
    <w:rsid w:val="003A180F"/>
    <w:rsid w:val="003A18DD"/>
    <w:rsid w:val="003A20C8"/>
    <w:rsid w:val="003A23A5"/>
    <w:rsid w:val="003A2C29"/>
    <w:rsid w:val="003A2EC3"/>
    <w:rsid w:val="003A32DF"/>
    <w:rsid w:val="003A36F2"/>
    <w:rsid w:val="003A3CA7"/>
    <w:rsid w:val="003A3D39"/>
    <w:rsid w:val="003A3EC7"/>
    <w:rsid w:val="003A4072"/>
    <w:rsid w:val="003A40B4"/>
    <w:rsid w:val="003A4C3F"/>
    <w:rsid w:val="003A597E"/>
    <w:rsid w:val="003A5A11"/>
    <w:rsid w:val="003A5A88"/>
    <w:rsid w:val="003A5BAD"/>
    <w:rsid w:val="003A5FBD"/>
    <w:rsid w:val="003A7646"/>
    <w:rsid w:val="003A7702"/>
    <w:rsid w:val="003A7834"/>
    <w:rsid w:val="003A7A25"/>
    <w:rsid w:val="003B0B5B"/>
    <w:rsid w:val="003B0CE2"/>
    <w:rsid w:val="003B0D8E"/>
    <w:rsid w:val="003B0E79"/>
    <w:rsid w:val="003B19A2"/>
    <w:rsid w:val="003B31B1"/>
    <w:rsid w:val="003B3575"/>
    <w:rsid w:val="003B38D1"/>
    <w:rsid w:val="003B45F8"/>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31A"/>
    <w:rsid w:val="003C149B"/>
    <w:rsid w:val="003C1771"/>
    <w:rsid w:val="003C1FD4"/>
    <w:rsid w:val="003C213D"/>
    <w:rsid w:val="003C25AD"/>
    <w:rsid w:val="003C291D"/>
    <w:rsid w:val="003C2D21"/>
    <w:rsid w:val="003C4135"/>
    <w:rsid w:val="003C4503"/>
    <w:rsid w:val="003C52AA"/>
    <w:rsid w:val="003C56F7"/>
    <w:rsid w:val="003C5E6B"/>
    <w:rsid w:val="003C5ED6"/>
    <w:rsid w:val="003C645E"/>
    <w:rsid w:val="003C652F"/>
    <w:rsid w:val="003C6800"/>
    <w:rsid w:val="003C6B81"/>
    <w:rsid w:val="003C7AD7"/>
    <w:rsid w:val="003D0992"/>
    <w:rsid w:val="003D0FC3"/>
    <w:rsid w:val="003D17FD"/>
    <w:rsid w:val="003D1902"/>
    <w:rsid w:val="003D1DDD"/>
    <w:rsid w:val="003D2C1D"/>
    <w:rsid w:val="003D2C34"/>
    <w:rsid w:val="003D2C46"/>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9C8"/>
    <w:rsid w:val="003E2C50"/>
    <w:rsid w:val="003E33B8"/>
    <w:rsid w:val="003E349D"/>
    <w:rsid w:val="003E3B8E"/>
    <w:rsid w:val="003E3C8E"/>
    <w:rsid w:val="003E4858"/>
    <w:rsid w:val="003E4D6A"/>
    <w:rsid w:val="003E5440"/>
    <w:rsid w:val="003E557D"/>
    <w:rsid w:val="003E5DBA"/>
    <w:rsid w:val="003E6316"/>
    <w:rsid w:val="003E6884"/>
    <w:rsid w:val="003E6AC5"/>
    <w:rsid w:val="003E6E3A"/>
    <w:rsid w:val="003E71A6"/>
    <w:rsid w:val="003E7367"/>
    <w:rsid w:val="003E7ADE"/>
    <w:rsid w:val="003E7DD2"/>
    <w:rsid w:val="003F0036"/>
    <w:rsid w:val="003F0096"/>
    <w:rsid w:val="003F00E2"/>
    <w:rsid w:val="003F0381"/>
    <w:rsid w:val="003F0850"/>
    <w:rsid w:val="003F0D12"/>
    <w:rsid w:val="003F10BF"/>
    <w:rsid w:val="003F12C3"/>
    <w:rsid w:val="003F1339"/>
    <w:rsid w:val="003F15A3"/>
    <w:rsid w:val="003F15A9"/>
    <w:rsid w:val="003F160C"/>
    <w:rsid w:val="003F278D"/>
    <w:rsid w:val="003F2AE2"/>
    <w:rsid w:val="003F2B82"/>
    <w:rsid w:val="003F2E6A"/>
    <w:rsid w:val="003F324F"/>
    <w:rsid w:val="003F3298"/>
    <w:rsid w:val="003F33BC"/>
    <w:rsid w:val="003F3643"/>
    <w:rsid w:val="003F3D4E"/>
    <w:rsid w:val="003F4271"/>
    <w:rsid w:val="003F477E"/>
    <w:rsid w:val="003F4950"/>
    <w:rsid w:val="003F6529"/>
    <w:rsid w:val="003F6CD2"/>
    <w:rsid w:val="003F788D"/>
    <w:rsid w:val="003F7936"/>
    <w:rsid w:val="0040025D"/>
    <w:rsid w:val="004008FE"/>
    <w:rsid w:val="0040116F"/>
    <w:rsid w:val="0040126E"/>
    <w:rsid w:val="004020D4"/>
    <w:rsid w:val="004021B6"/>
    <w:rsid w:val="0040274F"/>
    <w:rsid w:val="00402FE2"/>
    <w:rsid w:val="004039EC"/>
    <w:rsid w:val="00403B70"/>
    <w:rsid w:val="00403F9A"/>
    <w:rsid w:val="004047A8"/>
    <w:rsid w:val="004047C4"/>
    <w:rsid w:val="0040523D"/>
    <w:rsid w:val="0040570B"/>
    <w:rsid w:val="00405B16"/>
    <w:rsid w:val="00405EDB"/>
    <w:rsid w:val="00405FB1"/>
    <w:rsid w:val="00406460"/>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B6B"/>
    <w:rsid w:val="00415D73"/>
    <w:rsid w:val="00415D76"/>
    <w:rsid w:val="00416665"/>
    <w:rsid w:val="00416A67"/>
    <w:rsid w:val="00416ACB"/>
    <w:rsid w:val="004178C8"/>
    <w:rsid w:val="00417F6C"/>
    <w:rsid w:val="004204EC"/>
    <w:rsid w:val="00421DCF"/>
    <w:rsid w:val="00421F52"/>
    <w:rsid w:val="00422341"/>
    <w:rsid w:val="004226CC"/>
    <w:rsid w:val="00422F65"/>
    <w:rsid w:val="00423392"/>
    <w:rsid w:val="00423641"/>
    <w:rsid w:val="004237F1"/>
    <w:rsid w:val="00423DA5"/>
    <w:rsid w:val="00423EEC"/>
    <w:rsid w:val="004247E9"/>
    <w:rsid w:val="00426266"/>
    <w:rsid w:val="00426FFB"/>
    <w:rsid w:val="00430A2D"/>
    <w:rsid w:val="00430D72"/>
    <w:rsid w:val="004312B0"/>
    <w:rsid w:val="00431505"/>
    <w:rsid w:val="0043190D"/>
    <w:rsid w:val="00431AF0"/>
    <w:rsid w:val="0043213A"/>
    <w:rsid w:val="004324A3"/>
    <w:rsid w:val="0043260B"/>
    <w:rsid w:val="004327DD"/>
    <w:rsid w:val="004328CF"/>
    <w:rsid w:val="004330F4"/>
    <w:rsid w:val="00433590"/>
    <w:rsid w:val="0043393D"/>
    <w:rsid w:val="0043428F"/>
    <w:rsid w:val="004344C7"/>
    <w:rsid w:val="004350B2"/>
    <w:rsid w:val="00435274"/>
    <w:rsid w:val="004352AD"/>
    <w:rsid w:val="0043545D"/>
    <w:rsid w:val="0043547E"/>
    <w:rsid w:val="00435FE2"/>
    <w:rsid w:val="00436BAF"/>
    <w:rsid w:val="00436C94"/>
    <w:rsid w:val="00436E2F"/>
    <w:rsid w:val="00436EAB"/>
    <w:rsid w:val="004376CE"/>
    <w:rsid w:val="004379C7"/>
    <w:rsid w:val="004413B0"/>
    <w:rsid w:val="004423FF"/>
    <w:rsid w:val="00442E51"/>
    <w:rsid w:val="00443028"/>
    <w:rsid w:val="004431CF"/>
    <w:rsid w:val="004434F4"/>
    <w:rsid w:val="004439ED"/>
    <w:rsid w:val="00443D0E"/>
    <w:rsid w:val="004445BC"/>
    <w:rsid w:val="0044575C"/>
    <w:rsid w:val="00445E81"/>
    <w:rsid w:val="004461A4"/>
    <w:rsid w:val="004461D9"/>
    <w:rsid w:val="00446AC6"/>
    <w:rsid w:val="0044735D"/>
    <w:rsid w:val="0044759B"/>
    <w:rsid w:val="00447F54"/>
    <w:rsid w:val="0045037E"/>
    <w:rsid w:val="00450489"/>
    <w:rsid w:val="00450B7E"/>
    <w:rsid w:val="00450E41"/>
    <w:rsid w:val="00450E95"/>
    <w:rsid w:val="00451022"/>
    <w:rsid w:val="0045134F"/>
    <w:rsid w:val="0045136B"/>
    <w:rsid w:val="00451375"/>
    <w:rsid w:val="00451C7E"/>
    <w:rsid w:val="00452E5A"/>
    <w:rsid w:val="004533BB"/>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6B4"/>
    <w:rsid w:val="00464A88"/>
    <w:rsid w:val="00464B01"/>
    <w:rsid w:val="00464CDD"/>
    <w:rsid w:val="00465052"/>
    <w:rsid w:val="004651A0"/>
    <w:rsid w:val="004653A4"/>
    <w:rsid w:val="00465587"/>
    <w:rsid w:val="00465742"/>
    <w:rsid w:val="00466532"/>
    <w:rsid w:val="00467488"/>
    <w:rsid w:val="0047049F"/>
    <w:rsid w:val="0047083E"/>
    <w:rsid w:val="004709A1"/>
    <w:rsid w:val="00470B8A"/>
    <w:rsid w:val="00470EB5"/>
    <w:rsid w:val="00471030"/>
    <w:rsid w:val="004713C3"/>
    <w:rsid w:val="00471F83"/>
    <w:rsid w:val="00472419"/>
    <w:rsid w:val="0047286B"/>
    <w:rsid w:val="00472E27"/>
    <w:rsid w:val="00472E55"/>
    <w:rsid w:val="00473356"/>
    <w:rsid w:val="0047352B"/>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84"/>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1FE"/>
    <w:rsid w:val="004954A7"/>
    <w:rsid w:val="004955BC"/>
    <w:rsid w:val="00495676"/>
    <w:rsid w:val="00495CB2"/>
    <w:rsid w:val="00495D63"/>
    <w:rsid w:val="0049629E"/>
    <w:rsid w:val="00496378"/>
    <w:rsid w:val="0049648F"/>
    <w:rsid w:val="00496606"/>
    <w:rsid w:val="00496F05"/>
    <w:rsid w:val="00497370"/>
    <w:rsid w:val="004974FA"/>
    <w:rsid w:val="004A0F39"/>
    <w:rsid w:val="004A152B"/>
    <w:rsid w:val="004A15F5"/>
    <w:rsid w:val="004A16C7"/>
    <w:rsid w:val="004A1B5B"/>
    <w:rsid w:val="004A1BA9"/>
    <w:rsid w:val="004A1D5F"/>
    <w:rsid w:val="004A251F"/>
    <w:rsid w:val="004A2C8C"/>
    <w:rsid w:val="004A3329"/>
    <w:rsid w:val="004A3874"/>
    <w:rsid w:val="004A3B6B"/>
    <w:rsid w:val="004A3BF1"/>
    <w:rsid w:val="004A3E42"/>
    <w:rsid w:val="004A3E58"/>
    <w:rsid w:val="004A4045"/>
    <w:rsid w:val="004A412D"/>
    <w:rsid w:val="004A436E"/>
    <w:rsid w:val="004A45C3"/>
    <w:rsid w:val="004A4715"/>
    <w:rsid w:val="004A5046"/>
    <w:rsid w:val="004A565E"/>
    <w:rsid w:val="004A5D55"/>
    <w:rsid w:val="004A5D73"/>
    <w:rsid w:val="004A5DF3"/>
    <w:rsid w:val="004A6134"/>
    <w:rsid w:val="004A63CA"/>
    <w:rsid w:val="004A6A0A"/>
    <w:rsid w:val="004A7092"/>
    <w:rsid w:val="004A7427"/>
    <w:rsid w:val="004A7437"/>
    <w:rsid w:val="004A74BE"/>
    <w:rsid w:val="004A776F"/>
    <w:rsid w:val="004A79B4"/>
    <w:rsid w:val="004B05B4"/>
    <w:rsid w:val="004B0808"/>
    <w:rsid w:val="004B1C92"/>
    <w:rsid w:val="004B257F"/>
    <w:rsid w:val="004B3422"/>
    <w:rsid w:val="004B3A0F"/>
    <w:rsid w:val="004B44D6"/>
    <w:rsid w:val="004B49E6"/>
    <w:rsid w:val="004B4D69"/>
    <w:rsid w:val="004B4DE4"/>
    <w:rsid w:val="004B52FB"/>
    <w:rsid w:val="004B5661"/>
    <w:rsid w:val="004B5730"/>
    <w:rsid w:val="004B5917"/>
    <w:rsid w:val="004B6750"/>
    <w:rsid w:val="004B6A5A"/>
    <w:rsid w:val="004B6C16"/>
    <w:rsid w:val="004B6DFA"/>
    <w:rsid w:val="004B7E99"/>
    <w:rsid w:val="004C01A8"/>
    <w:rsid w:val="004C021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B3E"/>
    <w:rsid w:val="004D0C61"/>
    <w:rsid w:val="004D0DFE"/>
    <w:rsid w:val="004D15C9"/>
    <w:rsid w:val="004D1D91"/>
    <w:rsid w:val="004D1D9E"/>
    <w:rsid w:val="004D22C3"/>
    <w:rsid w:val="004D2D7B"/>
    <w:rsid w:val="004D2E1A"/>
    <w:rsid w:val="004D3EFF"/>
    <w:rsid w:val="004D40AE"/>
    <w:rsid w:val="004D41C6"/>
    <w:rsid w:val="004D4417"/>
    <w:rsid w:val="004D4924"/>
    <w:rsid w:val="004D4D31"/>
    <w:rsid w:val="004D6000"/>
    <w:rsid w:val="004D6F4D"/>
    <w:rsid w:val="004D6F95"/>
    <w:rsid w:val="004D70CF"/>
    <w:rsid w:val="004D72FE"/>
    <w:rsid w:val="004D7358"/>
    <w:rsid w:val="004D74B1"/>
    <w:rsid w:val="004D77A8"/>
    <w:rsid w:val="004D7E91"/>
    <w:rsid w:val="004D7EFF"/>
    <w:rsid w:val="004E003A"/>
    <w:rsid w:val="004E0071"/>
    <w:rsid w:val="004E0664"/>
    <w:rsid w:val="004E0768"/>
    <w:rsid w:val="004E11F7"/>
    <w:rsid w:val="004E1438"/>
    <w:rsid w:val="004E1A31"/>
    <w:rsid w:val="004E1A62"/>
    <w:rsid w:val="004E1C6F"/>
    <w:rsid w:val="004E1CD8"/>
    <w:rsid w:val="004E2413"/>
    <w:rsid w:val="004E2971"/>
    <w:rsid w:val="004E298C"/>
    <w:rsid w:val="004E2DE0"/>
    <w:rsid w:val="004E4060"/>
    <w:rsid w:val="004E409A"/>
    <w:rsid w:val="004E4456"/>
    <w:rsid w:val="004E57B9"/>
    <w:rsid w:val="004E62CC"/>
    <w:rsid w:val="004E67BC"/>
    <w:rsid w:val="004E691C"/>
    <w:rsid w:val="004E7128"/>
    <w:rsid w:val="004E7A42"/>
    <w:rsid w:val="004E7B01"/>
    <w:rsid w:val="004E7C77"/>
    <w:rsid w:val="004E7C7A"/>
    <w:rsid w:val="004E7F04"/>
    <w:rsid w:val="004F016D"/>
    <w:rsid w:val="004F0632"/>
    <w:rsid w:val="004F0E25"/>
    <w:rsid w:val="004F0FB9"/>
    <w:rsid w:val="004F1C3B"/>
    <w:rsid w:val="004F1C8E"/>
    <w:rsid w:val="004F1EA8"/>
    <w:rsid w:val="004F2910"/>
    <w:rsid w:val="004F2F7E"/>
    <w:rsid w:val="004F32B5"/>
    <w:rsid w:val="004F3967"/>
    <w:rsid w:val="004F407E"/>
    <w:rsid w:val="004F41E5"/>
    <w:rsid w:val="004F5153"/>
    <w:rsid w:val="004F517A"/>
    <w:rsid w:val="004F5479"/>
    <w:rsid w:val="004F6C73"/>
    <w:rsid w:val="004F7528"/>
    <w:rsid w:val="004F7BCA"/>
    <w:rsid w:val="004F7D89"/>
    <w:rsid w:val="00501981"/>
    <w:rsid w:val="00501A85"/>
    <w:rsid w:val="00501BB3"/>
    <w:rsid w:val="005021DD"/>
    <w:rsid w:val="005026CA"/>
    <w:rsid w:val="00502842"/>
    <w:rsid w:val="00502B72"/>
    <w:rsid w:val="00502D50"/>
    <w:rsid w:val="00502FB1"/>
    <w:rsid w:val="0050376D"/>
    <w:rsid w:val="00504009"/>
    <w:rsid w:val="00504BC1"/>
    <w:rsid w:val="00504D67"/>
    <w:rsid w:val="00505134"/>
    <w:rsid w:val="005056C9"/>
    <w:rsid w:val="00505C04"/>
    <w:rsid w:val="005062B1"/>
    <w:rsid w:val="00506853"/>
    <w:rsid w:val="005076EC"/>
    <w:rsid w:val="005109C3"/>
    <w:rsid w:val="00511277"/>
    <w:rsid w:val="005118E5"/>
    <w:rsid w:val="00511F15"/>
    <w:rsid w:val="0051208D"/>
    <w:rsid w:val="00512CBA"/>
    <w:rsid w:val="0051318C"/>
    <w:rsid w:val="0051344E"/>
    <w:rsid w:val="005142CD"/>
    <w:rsid w:val="005143C9"/>
    <w:rsid w:val="00514600"/>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7A9"/>
    <w:rsid w:val="00522835"/>
    <w:rsid w:val="0052283C"/>
    <w:rsid w:val="0052361E"/>
    <w:rsid w:val="00524204"/>
    <w:rsid w:val="00524489"/>
    <w:rsid w:val="00524545"/>
    <w:rsid w:val="00524937"/>
    <w:rsid w:val="00524A52"/>
    <w:rsid w:val="005255BF"/>
    <w:rsid w:val="005257DE"/>
    <w:rsid w:val="00526C15"/>
    <w:rsid w:val="00527200"/>
    <w:rsid w:val="00527802"/>
    <w:rsid w:val="00527DB3"/>
    <w:rsid w:val="00530157"/>
    <w:rsid w:val="005303DC"/>
    <w:rsid w:val="00530FEB"/>
    <w:rsid w:val="00531491"/>
    <w:rsid w:val="00531C1A"/>
    <w:rsid w:val="00531EBE"/>
    <w:rsid w:val="0053217E"/>
    <w:rsid w:val="00532F8B"/>
    <w:rsid w:val="005332F2"/>
    <w:rsid w:val="00533737"/>
    <w:rsid w:val="005337D6"/>
    <w:rsid w:val="00533C1F"/>
    <w:rsid w:val="00533D23"/>
    <w:rsid w:val="00533D90"/>
    <w:rsid w:val="00533FD1"/>
    <w:rsid w:val="00535079"/>
    <w:rsid w:val="00535B79"/>
    <w:rsid w:val="00535D7C"/>
    <w:rsid w:val="00536579"/>
    <w:rsid w:val="00536C1E"/>
    <w:rsid w:val="00536DCF"/>
    <w:rsid w:val="005370EF"/>
    <w:rsid w:val="005372B4"/>
    <w:rsid w:val="005373F0"/>
    <w:rsid w:val="005377B6"/>
    <w:rsid w:val="00537D8A"/>
    <w:rsid w:val="00540230"/>
    <w:rsid w:val="0054046C"/>
    <w:rsid w:val="0054080B"/>
    <w:rsid w:val="00540C95"/>
    <w:rsid w:val="005411F6"/>
    <w:rsid w:val="00541A7E"/>
    <w:rsid w:val="00541B25"/>
    <w:rsid w:val="005420A3"/>
    <w:rsid w:val="0054215C"/>
    <w:rsid w:val="0054285F"/>
    <w:rsid w:val="00542B49"/>
    <w:rsid w:val="005432BC"/>
    <w:rsid w:val="00543424"/>
    <w:rsid w:val="0054343A"/>
    <w:rsid w:val="005437F3"/>
    <w:rsid w:val="0054385B"/>
    <w:rsid w:val="00543974"/>
    <w:rsid w:val="00543D37"/>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768"/>
    <w:rsid w:val="00552935"/>
    <w:rsid w:val="00552A30"/>
    <w:rsid w:val="00553127"/>
    <w:rsid w:val="005537D5"/>
    <w:rsid w:val="0055407C"/>
    <w:rsid w:val="005547C5"/>
    <w:rsid w:val="00554973"/>
    <w:rsid w:val="00554BE7"/>
    <w:rsid w:val="00554F58"/>
    <w:rsid w:val="005556F9"/>
    <w:rsid w:val="005559C5"/>
    <w:rsid w:val="00556368"/>
    <w:rsid w:val="00556BAC"/>
    <w:rsid w:val="00556D68"/>
    <w:rsid w:val="00556FA2"/>
    <w:rsid w:val="00557173"/>
    <w:rsid w:val="005575FE"/>
    <w:rsid w:val="005576A1"/>
    <w:rsid w:val="00557A64"/>
    <w:rsid w:val="00557F7A"/>
    <w:rsid w:val="00557FE1"/>
    <w:rsid w:val="005605C0"/>
    <w:rsid w:val="00560D23"/>
    <w:rsid w:val="005615D8"/>
    <w:rsid w:val="00561B5E"/>
    <w:rsid w:val="00561C06"/>
    <w:rsid w:val="00562152"/>
    <w:rsid w:val="005626D6"/>
    <w:rsid w:val="0056279A"/>
    <w:rsid w:val="005638D4"/>
    <w:rsid w:val="005643CA"/>
    <w:rsid w:val="00564F22"/>
    <w:rsid w:val="00565335"/>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509"/>
    <w:rsid w:val="00574F3F"/>
    <w:rsid w:val="0057562C"/>
    <w:rsid w:val="005759F6"/>
    <w:rsid w:val="00575E3E"/>
    <w:rsid w:val="00575E60"/>
    <w:rsid w:val="00575FE7"/>
    <w:rsid w:val="005763B2"/>
    <w:rsid w:val="00576486"/>
    <w:rsid w:val="0057658E"/>
    <w:rsid w:val="005765F5"/>
    <w:rsid w:val="00576D6C"/>
    <w:rsid w:val="0057748A"/>
    <w:rsid w:val="0057790E"/>
    <w:rsid w:val="00577A2E"/>
    <w:rsid w:val="00577ABA"/>
    <w:rsid w:val="005809A4"/>
    <w:rsid w:val="00580E48"/>
    <w:rsid w:val="00580F0A"/>
    <w:rsid w:val="00581246"/>
    <w:rsid w:val="00581E89"/>
    <w:rsid w:val="00582252"/>
    <w:rsid w:val="005822BD"/>
    <w:rsid w:val="00582A6B"/>
    <w:rsid w:val="00582C3A"/>
    <w:rsid w:val="00582CE5"/>
    <w:rsid w:val="00582E1A"/>
    <w:rsid w:val="00583147"/>
    <w:rsid w:val="0058354F"/>
    <w:rsid w:val="00583938"/>
    <w:rsid w:val="00584416"/>
    <w:rsid w:val="00584874"/>
    <w:rsid w:val="00584B39"/>
    <w:rsid w:val="00585028"/>
    <w:rsid w:val="00585253"/>
    <w:rsid w:val="0058534A"/>
    <w:rsid w:val="0058542E"/>
    <w:rsid w:val="005854D1"/>
    <w:rsid w:val="005856A2"/>
    <w:rsid w:val="0058590B"/>
    <w:rsid w:val="0058594D"/>
    <w:rsid w:val="00585F5B"/>
    <w:rsid w:val="0058620A"/>
    <w:rsid w:val="00586303"/>
    <w:rsid w:val="00586877"/>
    <w:rsid w:val="005873A2"/>
    <w:rsid w:val="0058796E"/>
    <w:rsid w:val="00587FC0"/>
    <w:rsid w:val="005900BD"/>
    <w:rsid w:val="005903DD"/>
    <w:rsid w:val="00590603"/>
    <w:rsid w:val="005906AD"/>
    <w:rsid w:val="00590985"/>
    <w:rsid w:val="00590DA6"/>
    <w:rsid w:val="00590FF4"/>
    <w:rsid w:val="00591341"/>
    <w:rsid w:val="005917A2"/>
    <w:rsid w:val="00591C7D"/>
    <w:rsid w:val="0059239D"/>
    <w:rsid w:val="00592A47"/>
    <w:rsid w:val="00592B03"/>
    <w:rsid w:val="00592D7D"/>
    <w:rsid w:val="00592EA7"/>
    <w:rsid w:val="00593449"/>
    <w:rsid w:val="0059349C"/>
    <w:rsid w:val="00593AB9"/>
    <w:rsid w:val="005947EE"/>
    <w:rsid w:val="00594ABB"/>
    <w:rsid w:val="00594D1C"/>
    <w:rsid w:val="00594E36"/>
    <w:rsid w:val="00594F0A"/>
    <w:rsid w:val="00595255"/>
    <w:rsid w:val="0059525E"/>
    <w:rsid w:val="00595887"/>
    <w:rsid w:val="00596123"/>
    <w:rsid w:val="005961F7"/>
    <w:rsid w:val="005962AD"/>
    <w:rsid w:val="005964BE"/>
    <w:rsid w:val="00596504"/>
    <w:rsid w:val="00596B9C"/>
    <w:rsid w:val="005973E4"/>
    <w:rsid w:val="005979A9"/>
    <w:rsid w:val="005A04BA"/>
    <w:rsid w:val="005A04F5"/>
    <w:rsid w:val="005A054D"/>
    <w:rsid w:val="005A0A46"/>
    <w:rsid w:val="005A10B9"/>
    <w:rsid w:val="005A11EA"/>
    <w:rsid w:val="005A1BF0"/>
    <w:rsid w:val="005A1DB7"/>
    <w:rsid w:val="005A269F"/>
    <w:rsid w:val="005A305E"/>
    <w:rsid w:val="005A30BB"/>
    <w:rsid w:val="005A3887"/>
    <w:rsid w:val="005A3E23"/>
    <w:rsid w:val="005A57EA"/>
    <w:rsid w:val="005A5E23"/>
    <w:rsid w:val="005A626B"/>
    <w:rsid w:val="005A6410"/>
    <w:rsid w:val="005A6521"/>
    <w:rsid w:val="005B02C1"/>
    <w:rsid w:val="005B0542"/>
    <w:rsid w:val="005B1C65"/>
    <w:rsid w:val="005B1FD1"/>
    <w:rsid w:val="005B2225"/>
    <w:rsid w:val="005B2799"/>
    <w:rsid w:val="005B2B77"/>
    <w:rsid w:val="005B3330"/>
    <w:rsid w:val="005B39F0"/>
    <w:rsid w:val="005B3D4A"/>
    <w:rsid w:val="005B4D87"/>
    <w:rsid w:val="005B4F68"/>
    <w:rsid w:val="005B519B"/>
    <w:rsid w:val="005B54CD"/>
    <w:rsid w:val="005B6111"/>
    <w:rsid w:val="005B6577"/>
    <w:rsid w:val="005B6922"/>
    <w:rsid w:val="005B774F"/>
    <w:rsid w:val="005B77D9"/>
    <w:rsid w:val="005B7DD1"/>
    <w:rsid w:val="005C00A0"/>
    <w:rsid w:val="005C086C"/>
    <w:rsid w:val="005C0A1E"/>
    <w:rsid w:val="005C1768"/>
    <w:rsid w:val="005C176C"/>
    <w:rsid w:val="005C1F42"/>
    <w:rsid w:val="005C28FA"/>
    <w:rsid w:val="005C36FD"/>
    <w:rsid w:val="005C37E4"/>
    <w:rsid w:val="005C39BA"/>
    <w:rsid w:val="005C40F4"/>
    <w:rsid w:val="005C43BE"/>
    <w:rsid w:val="005C44F3"/>
    <w:rsid w:val="005C4BBD"/>
    <w:rsid w:val="005C5967"/>
    <w:rsid w:val="005C5CCE"/>
    <w:rsid w:val="005C658D"/>
    <w:rsid w:val="005C67E4"/>
    <w:rsid w:val="005C6C52"/>
    <w:rsid w:val="005C6E4A"/>
    <w:rsid w:val="005C712D"/>
    <w:rsid w:val="005C7C75"/>
    <w:rsid w:val="005D01D4"/>
    <w:rsid w:val="005D0784"/>
    <w:rsid w:val="005D09FA"/>
    <w:rsid w:val="005D0E4F"/>
    <w:rsid w:val="005D141D"/>
    <w:rsid w:val="005D1E32"/>
    <w:rsid w:val="005D1E47"/>
    <w:rsid w:val="005D206B"/>
    <w:rsid w:val="005D2100"/>
    <w:rsid w:val="005D22B7"/>
    <w:rsid w:val="005D2BDE"/>
    <w:rsid w:val="005D3D76"/>
    <w:rsid w:val="005D41C5"/>
    <w:rsid w:val="005D4578"/>
    <w:rsid w:val="005D4760"/>
    <w:rsid w:val="005D4EFA"/>
    <w:rsid w:val="005D4F01"/>
    <w:rsid w:val="005D5455"/>
    <w:rsid w:val="005D554D"/>
    <w:rsid w:val="005D55BA"/>
    <w:rsid w:val="005D55D4"/>
    <w:rsid w:val="005D573B"/>
    <w:rsid w:val="005D5ADB"/>
    <w:rsid w:val="005D648A"/>
    <w:rsid w:val="005D6959"/>
    <w:rsid w:val="005D706C"/>
    <w:rsid w:val="005D7E0D"/>
    <w:rsid w:val="005E0355"/>
    <w:rsid w:val="005E0623"/>
    <w:rsid w:val="005E0B3F"/>
    <w:rsid w:val="005E1FBC"/>
    <w:rsid w:val="005E234A"/>
    <w:rsid w:val="005E2867"/>
    <w:rsid w:val="005E35CC"/>
    <w:rsid w:val="005E371E"/>
    <w:rsid w:val="005E4140"/>
    <w:rsid w:val="005E53F9"/>
    <w:rsid w:val="005E5901"/>
    <w:rsid w:val="005E5BB6"/>
    <w:rsid w:val="005E5E9E"/>
    <w:rsid w:val="005E730A"/>
    <w:rsid w:val="005E7614"/>
    <w:rsid w:val="005E775D"/>
    <w:rsid w:val="005F0551"/>
    <w:rsid w:val="005F0A43"/>
    <w:rsid w:val="005F0E91"/>
    <w:rsid w:val="005F1498"/>
    <w:rsid w:val="005F1C11"/>
    <w:rsid w:val="005F25A0"/>
    <w:rsid w:val="005F27BF"/>
    <w:rsid w:val="005F2CBE"/>
    <w:rsid w:val="005F2E02"/>
    <w:rsid w:val="005F3D1F"/>
    <w:rsid w:val="005F4171"/>
    <w:rsid w:val="005F46D6"/>
    <w:rsid w:val="005F4B64"/>
    <w:rsid w:val="005F4DD6"/>
    <w:rsid w:val="005F50D8"/>
    <w:rsid w:val="005F53A1"/>
    <w:rsid w:val="005F5879"/>
    <w:rsid w:val="005F5DAB"/>
    <w:rsid w:val="005F6586"/>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4BD"/>
    <w:rsid w:val="006064C2"/>
    <w:rsid w:val="00606821"/>
    <w:rsid w:val="006068A8"/>
    <w:rsid w:val="00606970"/>
    <w:rsid w:val="00606A20"/>
    <w:rsid w:val="006072C6"/>
    <w:rsid w:val="00607A2E"/>
    <w:rsid w:val="00607AA4"/>
    <w:rsid w:val="00607D8D"/>
    <w:rsid w:val="00607DCE"/>
    <w:rsid w:val="00607F2E"/>
    <w:rsid w:val="00610D72"/>
    <w:rsid w:val="006130F7"/>
    <w:rsid w:val="00613AF8"/>
    <w:rsid w:val="00613D8E"/>
    <w:rsid w:val="006142E0"/>
    <w:rsid w:val="0061444B"/>
    <w:rsid w:val="00614454"/>
    <w:rsid w:val="00614DD1"/>
    <w:rsid w:val="006153F8"/>
    <w:rsid w:val="00616112"/>
    <w:rsid w:val="00617066"/>
    <w:rsid w:val="00617234"/>
    <w:rsid w:val="00617332"/>
    <w:rsid w:val="006173CF"/>
    <w:rsid w:val="00617573"/>
    <w:rsid w:val="006175A0"/>
    <w:rsid w:val="00617CF5"/>
    <w:rsid w:val="00620035"/>
    <w:rsid w:val="006205CA"/>
    <w:rsid w:val="0062175A"/>
    <w:rsid w:val="00621AA2"/>
    <w:rsid w:val="00621F53"/>
    <w:rsid w:val="00622E2A"/>
    <w:rsid w:val="00622FD6"/>
    <w:rsid w:val="00623089"/>
    <w:rsid w:val="0062308E"/>
    <w:rsid w:val="006234C4"/>
    <w:rsid w:val="006234FD"/>
    <w:rsid w:val="00623A6F"/>
    <w:rsid w:val="00623B34"/>
    <w:rsid w:val="006244C9"/>
    <w:rsid w:val="006245F6"/>
    <w:rsid w:val="0062460E"/>
    <w:rsid w:val="0062475D"/>
    <w:rsid w:val="0062495F"/>
    <w:rsid w:val="0062496B"/>
    <w:rsid w:val="0062651B"/>
    <w:rsid w:val="0062660B"/>
    <w:rsid w:val="00626943"/>
    <w:rsid w:val="00626AD1"/>
    <w:rsid w:val="006272A4"/>
    <w:rsid w:val="006277E9"/>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41457"/>
    <w:rsid w:val="00641C43"/>
    <w:rsid w:val="006425F7"/>
    <w:rsid w:val="00643607"/>
    <w:rsid w:val="00643660"/>
    <w:rsid w:val="006446E6"/>
    <w:rsid w:val="006447DC"/>
    <w:rsid w:val="00644C95"/>
    <w:rsid w:val="00644F15"/>
    <w:rsid w:val="006450EE"/>
    <w:rsid w:val="00645361"/>
    <w:rsid w:val="00645817"/>
    <w:rsid w:val="00646711"/>
    <w:rsid w:val="00646A82"/>
    <w:rsid w:val="006475AB"/>
    <w:rsid w:val="00647CBC"/>
    <w:rsid w:val="00650139"/>
    <w:rsid w:val="006504F1"/>
    <w:rsid w:val="00650ADA"/>
    <w:rsid w:val="00651704"/>
    <w:rsid w:val="0065185B"/>
    <w:rsid w:val="00652756"/>
    <w:rsid w:val="00652AD8"/>
    <w:rsid w:val="00652B79"/>
    <w:rsid w:val="00652BFE"/>
    <w:rsid w:val="00652E08"/>
    <w:rsid w:val="006533C3"/>
    <w:rsid w:val="00653DA3"/>
    <w:rsid w:val="00654068"/>
    <w:rsid w:val="00654285"/>
    <w:rsid w:val="0065479C"/>
    <w:rsid w:val="00654B38"/>
    <w:rsid w:val="00654B83"/>
    <w:rsid w:val="00655061"/>
    <w:rsid w:val="0065510C"/>
    <w:rsid w:val="0065565F"/>
    <w:rsid w:val="0065589D"/>
    <w:rsid w:val="00655B63"/>
    <w:rsid w:val="006571F6"/>
    <w:rsid w:val="00657B0F"/>
    <w:rsid w:val="00660DDD"/>
    <w:rsid w:val="006613F4"/>
    <w:rsid w:val="006618CC"/>
    <w:rsid w:val="00661ACB"/>
    <w:rsid w:val="00661E09"/>
    <w:rsid w:val="00661E62"/>
    <w:rsid w:val="00661F16"/>
    <w:rsid w:val="00662111"/>
    <w:rsid w:val="00662118"/>
    <w:rsid w:val="006626CE"/>
    <w:rsid w:val="00662E2F"/>
    <w:rsid w:val="006638AD"/>
    <w:rsid w:val="00664B27"/>
    <w:rsid w:val="0066535B"/>
    <w:rsid w:val="00666487"/>
    <w:rsid w:val="00666BC8"/>
    <w:rsid w:val="0066732C"/>
    <w:rsid w:val="006679F5"/>
    <w:rsid w:val="00667A0F"/>
    <w:rsid w:val="00667B77"/>
    <w:rsid w:val="00667D81"/>
    <w:rsid w:val="00667E52"/>
    <w:rsid w:val="00670011"/>
    <w:rsid w:val="0067013A"/>
    <w:rsid w:val="006706F5"/>
    <w:rsid w:val="00670F07"/>
    <w:rsid w:val="0067150C"/>
    <w:rsid w:val="006716DA"/>
    <w:rsid w:val="0067211F"/>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39"/>
    <w:rsid w:val="0067697E"/>
    <w:rsid w:val="0067721A"/>
    <w:rsid w:val="00677443"/>
    <w:rsid w:val="0067769A"/>
    <w:rsid w:val="00677B6A"/>
    <w:rsid w:val="00680022"/>
    <w:rsid w:val="006806A3"/>
    <w:rsid w:val="006806A6"/>
    <w:rsid w:val="006807FF"/>
    <w:rsid w:val="00680952"/>
    <w:rsid w:val="00680AE9"/>
    <w:rsid w:val="00680BA3"/>
    <w:rsid w:val="00680C38"/>
    <w:rsid w:val="0068118B"/>
    <w:rsid w:val="00681211"/>
    <w:rsid w:val="0068125F"/>
    <w:rsid w:val="00681464"/>
    <w:rsid w:val="00681B36"/>
    <w:rsid w:val="00682D81"/>
    <w:rsid w:val="00682E14"/>
    <w:rsid w:val="006834BB"/>
    <w:rsid w:val="00683739"/>
    <w:rsid w:val="00683B5F"/>
    <w:rsid w:val="00683CEC"/>
    <w:rsid w:val="0068436C"/>
    <w:rsid w:val="006851C4"/>
    <w:rsid w:val="006851FE"/>
    <w:rsid w:val="0068545E"/>
    <w:rsid w:val="00685FD4"/>
    <w:rsid w:val="006860A2"/>
    <w:rsid w:val="00686612"/>
    <w:rsid w:val="0068661E"/>
    <w:rsid w:val="006874F0"/>
    <w:rsid w:val="00690A49"/>
    <w:rsid w:val="00690AED"/>
    <w:rsid w:val="00690B11"/>
    <w:rsid w:val="00690BB6"/>
    <w:rsid w:val="0069135B"/>
    <w:rsid w:val="00691610"/>
    <w:rsid w:val="00691B30"/>
    <w:rsid w:val="00692012"/>
    <w:rsid w:val="00692CA4"/>
    <w:rsid w:val="00693176"/>
    <w:rsid w:val="00693E1F"/>
    <w:rsid w:val="00693ECB"/>
    <w:rsid w:val="00694097"/>
    <w:rsid w:val="00694447"/>
    <w:rsid w:val="00694482"/>
    <w:rsid w:val="00694797"/>
    <w:rsid w:val="00694F2D"/>
    <w:rsid w:val="00695246"/>
    <w:rsid w:val="00695257"/>
    <w:rsid w:val="00695887"/>
    <w:rsid w:val="00695C40"/>
    <w:rsid w:val="00695F6D"/>
    <w:rsid w:val="00697068"/>
    <w:rsid w:val="006972C8"/>
    <w:rsid w:val="00697733"/>
    <w:rsid w:val="006A009F"/>
    <w:rsid w:val="006A139F"/>
    <w:rsid w:val="006A254E"/>
    <w:rsid w:val="006A285F"/>
    <w:rsid w:val="006A2C30"/>
    <w:rsid w:val="006A301C"/>
    <w:rsid w:val="006A307F"/>
    <w:rsid w:val="006A33B9"/>
    <w:rsid w:val="006A35F9"/>
    <w:rsid w:val="006A3E2B"/>
    <w:rsid w:val="006A3FF2"/>
    <w:rsid w:val="006A4DED"/>
    <w:rsid w:val="006A6262"/>
    <w:rsid w:val="006A6B8E"/>
    <w:rsid w:val="006A6E17"/>
    <w:rsid w:val="006A775D"/>
    <w:rsid w:val="006A7CB6"/>
    <w:rsid w:val="006A7D2F"/>
    <w:rsid w:val="006B11FC"/>
    <w:rsid w:val="006B120D"/>
    <w:rsid w:val="006B17E7"/>
    <w:rsid w:val="006B19E8"/>
    <w:rsid w:val="006B1A8A"/>
    <w:rsid w:val="006B1FD5"/>
    <w:rsid w:val="006B24D6"/>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0A5D"/>
    <w:rsid w:val="006C1019"/>
    <w:rsid w:val="006C2006"/>
    <w:rsid w:val="006C2BB5"/>
    <w:rsid w:val="006C2BEE"/>
    <w:rsid w:val="006C2C71"/>
    <w:rsid w:val="006C2E78"/>
    <w:rsid w:val="006C3AD8"/>
    <w:rsid w:val="006C4516"/>
    <w:rsid w:val="006C455E"/>
    <w:rsid w:val="006C5393"/>
    <w:rsid w:val="006C5958"/>
    <w:rsid w:val="006C5B4F"/>
    <w:rsid w:val="006C5F03"/>
    <w:rsid w:val="006C643C"/>
    <w:rsid w:val="006C6E3A"/>
    <w:rsid w:val="006C6FD7"/>
    <w:rsid w:val="006C7D8A"/>
    <w:rsid w:val="006D00DB"/>
    <w:rsid w:val="006D0327"/>
    <w:rsid w:val="006D0361"/>
    <w:rsid w:val="006D03BF"/>
    <w:rsid w:val="006D0472"/>
    <w:rsid w:val="006D0E17"/>
    <w:rsid w:val="006D16B0"/>
    <w:rsid w:val="006D2182"/>
    <w:rsid w:val="006D2444"/>
    <w:rsid w:val="006D254B"/>
    <w:rsid w:val="006D2736"/>
    <w:rsid w:val="006D2835"/>
    <w:rsid w:val="006D289B"/>
    <w:rsid w:val="006D3A5D"/>
    <w:rsid w:val="006D3BE1"/>
    <w:rsid w:val="006D48FC"/>
    <w:rsid w:val="006D54ED"/>
    <w:rsid w:val="006D5D0E"/>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7E2"/>
    <w:rsid w:val="006E2A36"/>
    <w:rsid w:val="006E2B19"/>
    <w:rsid w:val="006E3165"/>
    <w:rsid w:val="006E3343"/>
    <w:rsid w:val="006E3360"/>
    <w:rsid w:val="006E3A00"/>
    <w:rsid w:val="006E3DA8"/>
    <w:rsid w:val="006E4156"/>
    <w:rsid w:val="006E445F"/>
    <w:rsid w:val="006E45F3"/>
    <w:rsid w:val="006E4A2F"/>
    <w:rsid w:val="006E4ED4"/>
    <w:rsid w:val="006E5E19"/>
    <w:rsid w:val="006E61C3"/>
    <w:rsid w:val="006E6577"/>
    <w:rsid w:val="006E6764"/>
    <w:rsid w:val="006E688C"/>
    <w:rsid w:val="006E70D3"/>
    <w:rsid w:val="006E75E3"/>
    <w:rsid w:val="006E799D"/>
    <w:rsid w:val="006F0593"/>
    <w:rsid w:val="006F1064"/>
    <w:rsid w:val="006F168A"/>
    <w:rsid w:val="006F1B76"/>
    <w:rsid w:val="006F1C45"/>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BA1"/>
    <w:rsid w:val="006F6CAF"/>
    <w:rsid w:val="006F6FA1"/>
    <w:rsid w:val="006F707E"/>
    <w:rsid w:val="006F765B"/>
    <w:rsid w:val="007001DC"/>
    <w:rsid w:val="007003D1"/>
    <w:rsid w:val="007012AC"/>
    <w:rsid w:val="00701433"/>
    <w:rsid w:val="007015D6"/>
    <w:rsid w:val="007025CB"/>
    <w:rsid w:val="007034AA"/>
    <w:rsid w:val="007038B6"/>
    <w:rsid w:val="007038CC"/>
    <w:rsid w:val="00703C5D"/>
    <w:rsid w:val="00703C9D"/>
    <w:rsid w:val="0070490C"/>
    <w:rsid w:val="00705128"/>
    <w:rsid w:val="007053D1"/>
    <w:rsid w:val="007054F5"/>
    <w:rsid w:val="00705AFB"/>
    <w:rsid w:val="00705C38"/>
    <w:rsid w:val="007060B1"/>
    <w:rsid w:val="00706222"/>
    <w:rsid w:val="00706465"/>
    <w:rsid w:val="0070695A"/>
    <w:rsid w:val="007072EB"/>
    <w:rsid w:val="00707313"/>
    <w:rsid w:val="0070782D"/>
    <w:rsid w:val="007079D6"/>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319"/>
    <w:rsid w:val="00717CCE"/>
    <w:rsid w:val="00717EDB"/>
    <w:rsid w:val="00717F1D"/>
    <w:rsid w:val="00720093"/>
    <w:rsid w:val="00721084"/>
    <w:rsid w:val="00721262"/>
    <w:rsid w:val="00721D9B"/>
    <w:rsid w:val="00721E63"/>
    <w:rsid w:val="00722121"/>
    <w:rsid w:val="007224B9"/>
    <w:rsid w:val="00722A3C"/>
    <w:rsid w:val="00722F94"/>
    <w:rsid w:val="00722FC3"/>
    <w:rsid w:val="007235E4"/>
    <w:rsid w:val="007237EC"/>
    <w:rsid w:val="00723AA7"/>
    <w:rsid w:val="0072432E"/>
    <w:rsid w:val="00724388"/>
    <w:rsid w:val="0072530E"/>
    <w:rsid w:val="00725AF0"/>
    <w:rsid w:val="00725C99"/>
    <w:rsid w:val="00726036"/>
    <w:rsid w:val="00726279"/>
    <w:rsid w:val="0072692D"/>
    <w:rsid w:val="00726A9B"/>
    <w:rsid w:val="00726D75"/>
    <w:rsid w:val="00726E28"/>
    <w:rsid w:val="00727530"/>
    <w:rsid w:val="0072757A"/>
    <w:rsid w:val="007275F1"/>
    <w:rsid w:val="0073108E"/>
    <w:rsid w:val="007311C4"/>
    <w:rsid w:val="007314F0"/>
    <w:rsid w:val="00731E7C"/>
    <w:rsid w:val="007329EF"/>
    <w:rsid w:val="00732D01"/>
    <w:rsid w:val="0073327A"/>
    <w:rsid w:val="00734220"/>
    <w:rsid w:val="00734539"/>
    <w:rsid w:val="007347A5"/>
    <w:rsid w:val="00734EBE"/>
    <w:rsid w:val="00734F68"/>
    <w:rsid w:val="00735549"/>
    <w:rsid w:val="007358F9"/>
    <w:rsid w:val="00735DD7"/>
    <w:rsid w:val="00735EA8"/>
    <w:rsid w:val="00736840"/>
    <w:rsid w:val="00736DD8"/>
    <w:rsid w:val="00737832"/>
    <w:rsid w:val="00740106"/>
    <w:rsid w:val="0074076A"/>
    <w:rsid w:val="0074165B"/>
    <w:rsid w:val="00741AF4"/>
    <w:rsid w:val="00741DCC"/>
    <w:rsid w:val="0074203A"/>
    <w:rsid w:val="007423A6"/>
    <w:rsid w:val="007427B5"/>
    <w:rsid w:val="00742865"/>
    <w:rsid w:val="0074296C"/>
    <w:rsid w:val="00742C83"/>
    <w:rsid w:val="00743077"/>
    <w:rsid w:val="0074315A"/>
    <w:rsid w:val="0074360F"/>
    <w:rsid w:val="00744107"/>
    <w:rsid w:val="007441D4"/>
    <w:rsid w:val="00744278"/>
    <w:rsid w:val="007446B8"/>
    <w:rsid w:val="0074481B"/>
    <w:rsid w:val="007448CE"/>
    <w:rsid w:val="00744A26"/>
    <w:rsid w:val="00744A64"/>
    <w:rsid w:val="00744D47"/>
    <w:rsid w:val="00744EA0"/>
    <w:rsid w:val="007451CB"/>
    <w:rsid w:val="007458AF"/>
    <w:rsid w:val="0074638D"/>
    <w:rsid w:val="00746484"/>
    <w:rsid w:val="007464F4"/>
    <w:rsid w:val="00746C0A"/>
    <w:rsid w:val="0074704F"/>
    <w:rsid w:val="0074787C"/>
    <w:rsid w:val="00747B64"/>
    <w:rsid w:val="00747D58"/>
    <w:rsid w:val="00747F48"/>
    <w:rsid w:val="00747F4C"/>
    <w:rsid w:val="00750721"/>
    <w:rsid w:val="00751091"/>
    <w:rsid w:val="00751B83"/>
    <w:rsid w:val="00751CF0"/>
    <w:rsid w:val="0075268B"/>
    <w:rsid w:val="00752A3D"/>
    <w:rsid w:val="00753191"/>
    <w:rsid w:val="00753978"/>
    <w:rsid w:val="00753996"/>
    <w:rsid w:val="00754359"/>
    <w:rsid w:val="00754411"/>
    <w:rsid w:val="00754BD9"/>
    <w:rsid w:val="00754E7A"/>
    <w:rsid w:val="0075540C"/>
    <w:rsid w:val="00755DB1"/>
    <w:rsid w:val="00756376"/>
    <w:rsid w:val="00756A33"/>
    <w:rsid w:val="007574FC"/>
    <w:rsid w:val="00757BA1"/>
    <w:rsid w:val="007603F1"/>
    <w:rsid w:val="00760975"/>
    <w:rsid w:val="00761A5B"/>
    <w:rsid w:val="00761FDA"/>
    <w:rsid w:val="007621FF"/>
    <w:rsid w:val="00762212"/>
    <w:rsid w:val="007634E3"/>
    <w:rsid w:val="00764194"/>
    <w:rsid w:val="0076443E"/>
    <w:rsid w:val="00765198"/>
    <w:rsid w:val="00765B7C"/>
    <w:rsid w:val="00765ED3"/>
    <w:rsid w:val="00766160"/>
    <w:rsid w:val="0076681D"/>
    <w:rsid w:val="00766A65"/>
    <w:rsid w:val="00766F25"/>
    <w:rsid w:val="007670BB"/>
    <w:rsid w:val="007671F5"/>
    <w:rsid w:val="007676B8"/>
    <w:rsid w:val="00770C8E"/>
    <w:rsid w:val="00770E85"/>
    <w:rsid w:val="0077175C"/>
    <w:rsid w:val="00771869"/>
    <w:rsid w:val="00771870"/>
    <w:rsid w:val="00771BF9"/>
    <w:rsid w:val="00772F8A"/>
    <w:rsid w:val="0077305E"/>
    <w:rsid w:val="00773641"/>
    <w:rsid w:val="007739C6"/>
    <w:rsid w:val="00773DB7"/>
    <w:rsid w:val="00774889"/>
    <w:rsid w:val="00774FF5"/>
    <w:rsid w:val="007750B3"/>
    <w:rsid w:val="00775A76"/>
    <w:rsid w:val="00775F76"/>
    <w:rsid w:val="00776AEA"/>
    <w:rsid w:val="00776E11"/>
    <w:rsid w:val="00777BA0"/>
    <w:rsid w:val="007803BD"/>
    <w:rsid w:val="00780507"/>
    <w:rsid w:val="00781147"/>
    <w:rsid w:val="007811DC"/>
    <w:rsid w:val="007814EF"/>
    <w:rsid w:val="00781C62"/>
    <w:rsid w:val="007820FA"/>
    <w:rsid w:val="00782371"/>
    <w:rsid w:val="0078285F"/>
    <w:rsid w:val="00783207"/>
    <w:rsid w:val="0078346F"/>
    <w:rsid w:val="0078365D"/>
    <w:rsid w:val="00783D57"/>
    <w:rsid w:val="00783E1D"/>
    <w:rsid w:val="007846A9"/>
    <w:rsid w:val="0078483B"/>
    <w:rsid w:val="00784C52"/>
    <w:rsid w:val="00784EED"/>
    <w:rsid w:val="007851E8"/>
    <w:rsid w:val="00785900"/>
    <w:rsid w:val="00785D3A"/>
    <w:rsid w:val="007861D0"/>
    <w:rsid w:val="00786810"/>
    <w:rsid w:val="00786958"/>
    <w:rsid w:val="00786A97"/>
    <w:rsid w:val="00786DD3"/>
    <w:rsid w:val="00786E71"/>
    <w:rsid w:val="007908F8"/>
    <w:rsid w:val="0079162F"/>
    <w:rsid w:val="00792EA7"/>
    <w:rsid w:val="00793117"/>
    <w:rsid w:val="0079317F"/>
    <w:rsid w:val="007931AF"/>
    <w:rsid w:val="00794579"/>
    <w:rsid w:val="00794924"/>
    <w:rsid w:val="0079506E"/>
    <w:rsid w:val="007956B8"/>
    <w:rsid w:val="007961E4"/>
    <w:rsid w:val="007963FD"/>
    <w:rsid w:val="007A09F9"/>
    <w:rsid w:val="007A0BAF"/>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79D"/>
    <w:rsid w:val="007A59F6"/>
    <w:rsid w:val="007A6570"/>
    <w:rsid w:val="007A6941"/>
    <w:rsid w:val="007A7A96"/>
    <w:rsid w:val="007B0085"/>
    <w:rsid w:val="007B03AF"/>
    <w:rsid w:val="007B0D96"/>
    <w:rsid w:val="007B1543"/>
    <w:rsid w:val="007B1AC0"/>
    <w:rsid w:val="007B1B9F"/>
    <w:rsid w:val="007B2333"/>
    <w:rsid w:val="007B25A8"/>
    <w:rsid w:val="007B270A"/>
    <w:rsid w:val="007B2D3B"/>
    <w:rsid w:val="007B454A"/>
    <w:rsid w:val="007B5018"/>
    <w:rsid w:val="007B50B9"/>
    <w:rsid w:val="007B52CD"/>
    <w:rsid w:val="007B6026"/>
    <w:rsid w:val="007B693F"/>
    <w:rsid w:val="007B74F9"/>
    <w:rsid w:val="007B7DC1"/>
    <w:rsid w:val="007B7EDB"/>
    <w:rsid w:val="007C0718"/>
    <w:rsid w:val="007C0BF8"/>
    <w:rsid w:val="007C1208"/>
    <w:rsid w:val="007C15D4"/>
    <w:rsid w:val="007C1780"/>
    <w:rsid w:val="007C19AD"/>
    <w:rsid w:val="007C1F83"/>
    <w:rsid w:val="007C27C8"/>
    <w:rsid w:val="007C296E"/>
    <w:rsid w:val="007C2977"/>
    <w:rsid w:val="007C2A16"/>
    <w:rsid w:val="007C2ABC"/>
    <w:rsid w:val="007C3598"/>
    <w:rsid w:val="007C3D6D"/>
    <w:rsid w:val="007C3E52"/>
    <w:rsid w:val="007C3FA8"/>
    <w:rsid w:val="007C417E"/>
    <w:rsid w:val="007C42BC"/>
    <w:rsid w:val="007C5846"/>
    <w:rsid w:val="007C5956"/>
    <w:rsid w:val="007C5F1A"/>
    <w:rsid w:val="007C62C1"/>
    <w:rsid w:val="007C6552"/>
    <w:rsid w:val="007C669D"/>
    <w:rsid w:val="007C68DA"/>
    <w:rsid w:val="007C68E7"/>
    <w:rsid w:val="007C70BF"/>
    <w:rsid w:val="007C7BB9"/>
    <w:rsid w:val="007D01D9"/>
    <w:rsid w:val="007D0612"/>
    <w:rsid w:val="007D0BB4"/>
    <w:rsid w:val="007D0BF5"/>
    <w:rsid w:val="007D15D1"/>
    <w:rsid w:val="007D1C9B"/>
    <w:rsid w:val="007D229A"/>
    <w:rsid w:val="007D2F44"/>
    <w:rsid w:val="007D2F4D"/>
    <w:rsid w:val="007D3C97"/>
    <w:rsid w:val="007D4178"/>
    <w:rsid w:val="007D4CD3"/>
    <w:rsid w:val="007D4D33"/>
    <w:rsid w:val="007D5403"/>
    <w:rsid w:val="007D5C21"/>
    <w:rsid w:val="007D6B47"/>
    <w:rsid w:val="007D6B4A"/>
    <w:rsid w:val="007D7175"/>
    <w:rsid w:val="007D7423"/>
    <w:rsid w:val="007D7ADE"/>
    <w:rsid w:val="007E02A5"/>
    <w:rsid w:val="007E08E2"/>
    <w:rsid w:val="007E1369"/>
    <w:rsid w:val="007E1A1B"/>
    <w:rsid w:val="007E1A88"/>
    <w:rsid w:val="007E1E43"/>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C0E"/>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386E"/>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877"/>
    <w:rsid w:val="00823C2D"/>
    <w:rsid w:val="00823FB6"/>
    <w:rsid w:val="00824462"/>
    <w:rsid w:val="00824B6F"/>
    <w:rsid w:val="00824E0E"/>
    <w:rsid w:val="00824ED2"/>
    <w:rsid w:val="00824FDF"/>
    <w:rsid w:val="00825125"/>
    <w:rsid w:val="0082518E"/>
    <w:rsid w:val="00825749"/>
    <w:rsid w:val="008257CC"/>
    <w:rsid w:val="0082584D"/>
    <w:rsid w:val="00825F5C"/>
    <w:rsid w:val="00826345"/>
    <w:rsid w:val="00826609"/>
    <w:rsid w:val="008273B9"/>
    <w:rsid w:val="008274BF"/>
    <w:rsid w:val="00827C48"/>
    <w:rsid w:val="0083010F"/>
    <w:rsid w:val="00830DC3"/>
    <w:rsid w:val="00831555"/>
    <w:rsid w:val="00831F52"/>
    <w:rsid w:val="00832154"/>
    <w:rsid w:val="00832500"/>
    <w:rsid w:val="00832F5C"/>
    <w:rsid w:val="0083378A"/>
    <w:rsid w:val="00833E76"/>
    <w:rsid w:val="00834046"/>
    <w:rsid w:val="00834489"/>
    <w:rsid w:val="00834931"/>
    <w:rsid w:val="00834A34"/>
    <w:rsid w:val="00834DE6"/>
    <w:rsid w:val="00834ECD"/>
    <w:rsid w:val="008350C5"/>
    <w:rsid w:val="008350FE"/>
    <w:rsid w:val="008359E0"/>
    <w:rsid w:val="0083689A"/>
    <w:rsid w:val="00836FEA"/>
    <w:rsid w:val="00837560"/>
    <w:rsid w:val="008376F6"/>
    <w:rsid w:val="00837D5B"/>
    <w:rsid w:val="00837E96"/>
    <w:rsid w:val="0084004E"/>
    <w:rsid w:val="00840607"/>
    <w:rsid w:val="00840A16"/>
    <w:rsid w:val="00841CD2"/>
    <w:rsid w:val="00842666"/>
    <w:rsid w:val="00842899"/>
    <w:rsid w:val="0084299F"/>
    <w:rsid w:val="00842B77"/>
    <w:rsid w:val="00842B92"/>
    <w:rsid w:val="00842F8B"/>
    <w:rsid w:val="0084309F"/>
    <w:rsid w:val="008435CF"/>
    <w:rsid w:val="0084556E"/>
    <w:rsid w:val="008459B3"/>
    <w:rsid w:val="00845B5C"/>
    <w:rsid w:val="00845C12"/>
    <w:rsid w:val="0084638E"/>
    <w:rsid w:val="00846791"/>
    <w:rsid w:val="00846918"/>
    <w:rsid w:val="008469D9"/>
    <w:rsid w:val="00846DC0"/>
    <w:rsid w:val="008474A7"/>
    <w:rsid w:val="008506B6"/>
    <w:rsid w:val="00850AE0"/>
    <w:rsid w:val="00850EB2"/>
    <w:rsid w:val="008524D2"/>
    <w:rsid w:val="00852E19"/>
    <w:rsid w:val="00853ED6"/>
    <w:rsid w:val="0085428A"/>
    <w:rsid w:val="008544D7"/>
    <w:rsid w:val="008551A3"/>
    <w:rsid w:val="00855B38"/>
    <w:rsid w:val="00855DE1"/>
    <w:rsid w:val="008560CC"/>
    <w:rsid w:val="00856441"/>
    <w:rsid w:val="00856833"/>
    <w:rsid w:val="00856840"/>
    <w:rsid w:val="00857A2F"/>
    <w:rsid w:val="0086087C"/>
    <w:rsid w:val="0086099F"/>
    <w:rsid w:val="00860D8E"/>
    <w:rsid w:val="00861562"/>
    <w:rsid w:val="0086182E"/>
    <w:rsid w:val="00861B08"/>
    <w:rsid w:val="00861D51"/>
    <w:rsid w:val="0086275E"/>
    <w:rsid w:val="00864384"/>
    <w:rsid w:val="00864440"/>
    <w:rsid w:val="00864D76"/>
    <w:rsid w:val="00865065"/>
    <w:rsid w:val="008650FC"/>
    <w:rsid w:val="0086570C"/>
    <w:rsid w:val="00865FB9"/>
    <w:rsid w:val="00866100"/>
    <w:rsid w:val="008666C4"/>
    <w:rsid w:val="00866E61"/>
    <w:rsid w:val="00866EB3"/>
    <w:rsid w:val="0086701A"/>
    <w:rsid w:val="00867BD2"/>
    <w:rsid w:val="00867CA3"/>
    <w:rsid w:val="00867DDF"/>
    <w:rsid w:val="0087041A"/>
    <w:rsid w:val="008707F7"/>
    <w:rsid w:val="00870871"/>
    <w:rsid w:val="00870FA5"/>
    <w:rsid w:val="008712FD"/>
    <w:rsid w:val="008716A1"/>
    <w:rsid w:val="00872081"/>
    <w:rsid w:val="00872AA7"/>
    <w:rsid w:val="00872D3F"/>
    <w:rsid w:val="00872D49"/>
    <w:rsid w:val="008733AA"/>
    <w:rsid w:val="008733E4"/>
    <w:rsid w:val="00873F15"/>
    <w:rsid w:val="00874096"/>
    <w:rsid w:val="008756A4"/>
    <w:rsid w:val="00875793"/>
    <w:rsid w:val="00875F73"/>
    <w:rsid w:val="008766AC"/>
    <w:rsid w:val="008768DA"/>
    <w:rsid w:val="00876969"/>
    <w:rsid w:val="00877049"/>
    <w:rsid w:val="00877F56"/>
    <w:rsid w:val="00880389"/>
    <w:rsid w:val="008807FD"/>
    <w:rsid w:val="00880933"/>
    <w:rsid w:val="00880BDE"/>
    <w:rsid w:val="00880D53"/>
    <w:rsid w:val="00880F30"/>
    <w:rsid w:val="00882238"/>
    <w:rsid w:val="00882B01"/>
    <w:rsid w:val="0088321C"/>
    <w:rsid w:val="008833E8"/>
    <w:rsid w:val="00885457"/>
    <w:rsid w:val="00886333"/>
    <w:rsid w:val="008865C8"/>
    <w:rsid w:val="00886F6D"/>
    <w:rsid w:val="0088759F"/>
    <w:rsid w:val="00887B48"/>
    <w:rsid w:val="00890D89"/>
    <w:rsid w:val="00890E76"/>
    <w:rsid w:val="00890EC6"/>
    <w:rsid w:val="0089111A"/>
    <w:rsid w:val="0089176E"/>
    <w:rsid w:val="008917E0"/>
    <w:rsid w:val="008918B6"/>
    <w:rsid w:val="00892365"/>
    <w:rsid w:val="0089278A"/>
    <w:rsid w:val="00892BE5"/>
    <w:rsid w:val="008933C6"/>
    <w:rsid w:val="0089387C"/>
    <w:rsid w:val="008938CF"/>
    <w:rsid w:val="00893CD6"/>
    <w:rsid w:val="0089444E"/>
    <w:rsid w:val="008947A4"/>
    <w:rsid w:val="008949DF"/>
    <w:rsid w:val="008951DB"/>
    <w:rsid w:val="008952E3"/>
    <w:rsid w:val="00895DD8"/>
    <w:rsid w:val="00895E17"/>
    <w:rsid w:val="00896160"/>
    <w:rsid w:val="0089691B"/>
    <w:rsid w:val="008969AC"/>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8A0"/>
    <w:rsid w:val="008A3A9E"/>
    <w:rsid w:val="008A3D02"/>
    <w:rsid w:val="008A3F1E"/>
    <w:rsid w:val="008A4B7C"/>
    <w:rsid w:val="008A4D39"/>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2ECA"/>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13"/>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0CF"/>
    <w:rsid w:val="008D0863"/>
    <w:rsid w:val="008D0AFB"/>
    <w:rsid w:val="008D1511"/>
    <w:rsid w:val="008D17D9"/>
    <w:rsid w:val="008D27E2"/>
    <w:rsid w:val="008D32DF"/>
    <w:rsid w:val="008D35E9"/>
    <w:rsid w:val="008D3959"/>
    <w:rsid w:val="008D3966"/>
    <w:rsid w:val="008D3BDF"/>
    <w:rsid w:val="008D411E"/>
    <w:rsid w:val="008D4352"/>
    <w:rsid w:val="008D5A60"/>
    <w:rsid w:val="008D5D5C"/>
    <w:rsid w:val="008D60BC"/>
    <w:rsid w:val="008D665E"/>
    <w:rsid w:val="008D6D7B"/>
    <w:rsid w:val="008D6EA4"/>
    <w:rsid w:val="008D7041"/>
    <w:rsid w:val="008D749F"/>
    <w:rsid w:val="008D7D04"/>
    <w:rsid w:val="008D7EB7"/>
    <w:rsid w:val="008E0430"/>
    <w:rsid w:val="008E0EB8"/>
    <w:rsid w:val="008E0EDE"/>
    <w:rsid w:val="008E10A6"/>
    <w:rsid w:val="008E1271"/>
    <w:rsid w:val="008E1A5B"/>
    <w:rsid w:val="008E2251"/>
    <w:rsid w:val="008E24B3"/>
    <w:rsid w:val="008E24CA"/>
    <w:rsid w:val="008E2ACD"/>
    <w:rsid w:val="008E2F6E"/>
    <w:rsid w:val="008E3359"/>
    <w:rsid w:val="008E38AD"/>
    <w:rsid w:val="008E3EEC"/>
    <w:rsid w:val="008E4504"/>
    <w:rsid w:val="008E46AE"/>
    <w:rsid w:val="008E4BB8"/>
    <w:rsid w:val="008E50AB"/>
    <w:rsid w:val="008E5BF2"/>
    <w:rsid w:val="008E5C81"/>
    <w:rsid w:val="008E61F9"/>
    <w:rsid w:val="008E6A9D"/>
    <w:rsid w:val="008E6B99"/>
    <w:rsid w:val="008E70E4"/>
    <w:rsid w:val="008F0A38"/>
    <w:rsid w:val="008F0A43"/>
    <w:rsid w:val="008F0F84"/>
    <w:rsid w:val="008F1014"/>
    <w:rsid w:val="008F1143"/>
    <w:rsid w:val="008F11C9"/>
    <w:rsid w:val="008F1282"/>
    <w:rsid w:val="008F14BD"/>
    <w:rsid w:val="008F1B7D"/>
    <w:rsid w:val="008F23D8"/>
    <w:rsid w:val="008F2FD5"/>
    <w:rsid w:val="008F31F2"/>
    <w:rsid w:val="008F37E5"/>
    <w:rsid w:val="008F48C2"/>
    <w:rsid w:val="008F4DF9"/>
    <w:rsid w:val="008F5840"/>
    <w:rsid w:val="008F5EEF"/>
    <w:rsid w:val="008F66FE"/>
    <w:rsid w:val="008F6833"/>
    <w:rsid w:val="008F72CC"/>
    <w:rsid w:val="008F72CD"/>
    <w:rsid w:val="008F746B"/>
    <w:rsid w:val="008F7575"/>
    <w:rsid w:val="008F7A35"/>
    <w:rsid w:val="008F7A45"/>
    <w:rsid w:val="008F7D2E"/>
    <w:rsid w:val="0090008C"/>
    <w:rsid w:val="00900712"/>
    <w:rsid w:val="00900727"/>
    <w:rsid w:val="00900BFB"/>
    <w:rsid w:val="00901274"/>
    <w:rsid w:val="00902232"/>
    <w:rsid w:val="009022E6"/>
    <w:rsid w:val="009027C8"/>
    <w:rsid w:val="00902D33"/>
    <w:rsid w:val="00903802"/>
    <w:rsid w:val="00904584"/>
    <w:rsid w:val="00904640"/>
    <w:rsid w:val="00904748"/>
    <w:rsid w:val="00904E00"/>
    <w:rsid w:val="00905BCE"/>
    <w:rsid w:val="00905E8D"/>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FC9"/>
    <w:rsid w:val="009122A6"/>
    <w:rsid w:val="0091291A"/>
    <w:rsid w:val="00912953"/>
    <w:rsid w:val="00912988"/>
    <w:rsid w:val="009133A6"/>
    <w:rsid w:val="009133EA"/>
    <w:rsid w:val="00913612"/>
    <w:rsid w:val="0091366A"/>
    <w:rsid w:val="00913824"/>
    <w:rsid w:val="00915757"/>
    <w:rsid w:val="009159B3"/>
    <w:rsid w:val="00915E44"/>
    <w:rsid w:val="00915FC5"/>
    <w:rsid w:val="0091607D"/>
    <w:rsid w:val="00916181"/>
    <w:rsid w:val="00916367"/>
    <w:rsid w:val="00916D11"/>
    <w:rsid w:val="0092029E"/>
    <w:rsid w:val="009204C5"/>
    <w:rsid w:val="0092051D"/>
    <w:rsid w:val="0092180D"/>
    <w:rsid w:val="009218BD"/>
    <w:rsid w:val="00921AED"/>
    <w:rsid w:val="009225FC"/>
    <w:rsid w:val="0092268A"/>
    <w:rsid w:val="00922E5E"/>
    <w:rsid w:val="00922F17"/>
    <w:rsid w:val="00922F6C"/>
    <w:rsid w:val="009232C9"/>
    <w:rsid w:val="00923608"/>
    <w:rsid w:val="009238E5"/>
    <w:rsid w:val="00923F12"/>
    <w:rsid w:val="00924493"/>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9CE"/>
    <w:rsid w:val="00935F9E"/>
    <w:rsid w:val="00936D98"/>
    <w:rsid w:val="0093765A"/>
    <w:rsid w:val="00937EB0"/>
    <w:rsid w:val="00940324"/>
    <w:rsid w:val="00941523"/>
    <w:rsid w:val="009417E4"/>
    <w:rsid w:val="009419B5"/>
    <w:rsid w:val="0094265B"/>
    <w:rsid w:val="00942C80"/>
    <w:rsid w:val="00942D11"/>
    <w:rsid w:val="00942DAE"/>
    <w:rsid w:val="00943029"/>
    <w:rsid w:val="00943197"/>
    <w:rsid w:val="00943460"/>
    <w:rsid w:val="00943577"/>
    <w:rsid w:val="009435F2"/>
    <w:rsid w:val="00943AFB"/>
    <w:rsid w:val="009446D2"/>
    <w:rsid w:val="00944856"/>
    <w:rsid w:val="00944E64"/>
    <w:rsid w:val="00945180"/>
    <w:rsid w:val="0094590C"/>
    <w:rsid w:val="00946124"/>
    <w:rsid w:val="00946355"/>
    <w:rsid w:val="00946440"/>
    <w:rsid w:val="009468B7"/>
    <w:rsid w:val="00946ACC"/>
    <w:rsid w:val="0094724E"/>
    <w:rsid w:val="00947973"/>
    <w:rsid w:val="00947BE6"/>
    <w:rsid w:val="0095048D"/>
    <w:rsid w:val="00950729"/>
    <w:rsid w:val="00950B81"/>
    <w:rsid w:val="00951300"/>
    <w:rsid w:val="00951553"/>
    <w:rsid w:val="00951ADB"/>
    <w:rsid w:val="00952253"/>
    <w:rsid w:val="00952F1F"/>
    <w:rsid w:val="0095380C"/>
    <w:rsid w:val="009540C0"/>
    <w:rsid w:val="00954353"/>
    <w:rsid w:val="00955C0A"/>
    <w:rsid w:val="00955C4F"/>
    <w:rsid w:val="00956109"/>
    <w:rsid w:val="00956861"/>
    <w:rsid w:val="009575AA"/>
    <w:rsid w:val="00957945"/>
    <w:rsid w:val="0096081C"/>
    <w:rsid w:val="00960980"/>
    <w:rsid w:val="00960CE7"/>
    <w:rsid w:val="00961008"/>
    <w:rsid w:val="00961A13"/>
    <w:rsid w:val="0096229D"/>
    <w:rsid w:val="0096283C"/>
    <w:rsid w:val="00962EB2"/>
    <w:rsid w:val="00962F6F"/>
    <w:rsid w:val="00963B86"/>
    <w:rsid w:val="00964777"/>
    <w:rsid w:val="009657F1"/>
    <w:rsid w:val="00965C8A"/>
    <w:rsid w:val="0096625D"/>
    <w:rsid w:val="0096648B"/>
    <w:rsid w:val="009664F5"/>
    <w:rsid w:val="00966D6F"/>
    <w:rsid w:val="009677F0"/>
    <w:rsid w:val="009702CD"/>
    <w:rsid w:val="009705D8"/>
    <w:rsid w:val="009709F8"/>
    <w:rsid w:val="00970BD4"/>
    <w:rsid w:val="0097271B"/>
    <w:rsid w:val="009728F6"/>
    <w:rsid w:val="00972929"/>
    <w:rsid w:val="00972F91"/>
    <w:rsid w:val="0097317C"/>
    <w:rsid w:val="00973827"/>
    <w:rsid w:val="009738B6"/>
    <w:rsid w:val="009739F2"/>
    <w:rsid w:val="00973D63"/>
    <w:rsid w:val="009742D3"/>
    <w:rsid w:val="009750E5"/>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86D"/>
    <w:rsid w:val="0098194F"/>
    <w:rsid w:val="009826C8"/>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6A"/>
    <w:rsid w:val="00986176"/>
    <w:rsid w:val="0098686E"/>
    <w:rsid w:val="00986E7F"/>
    <w:rsid w:val="00987536"/>
    <w:rsid w:val="00990387"/>
    <w:rsid w:val="00990AD7"/>
    <w:rsid w:val="00990BD5"/>
    <w:rsid w:val="0099196F"/>
    <w:rsid w:val="00991CD6"/>
    <w:rsid w:val="0099270C"/>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97806"/>
    <w:rsid w:val="009A00F1"/>
    <w:rsid w:val="009A010D"/>
    <w:rsid w:val="009A071D"/>
    <w:rsid w:val="009A0C6F"/>
    <w:rsid w:val="009A14EF"/>
    <w:rsid w:val="009A1729"/>
    <w:rsid w:val="009A1CC9"/>
    <w:rsid w:val="009A2DF9"/>
    <w:rsid w:val="009A3717"/>
    <w:rsid w:val="009A373B"/>
    <w:rsid w:val="009A3A86"/>
    <w:rsid w:val="009A3DB8"/>
    <w:rsid w:val="009A4282"/>
    <w:rsid w:val="009A4869"/>
    <w:rsid w:val="009A5091"/>
    <w:rsid w:val="009A50F5"/>
    <w:rsid w:val="009A5AD9"/>
    <w:rsid w:val="009A6A6B"/>
    <w:rsid w:val="009A6AC1"/>
    <w:rsid w:val="009A777F"/>
    <w:rsid w:val="009A7929"/>
    <w:rsid w:val="009A7DAA"/>
    <w:rsid w:val="009B00D3"/>
    <w:rsid w:val="009B0270"/>
    <w:rsid w:val="009B03F6"/>
    <w:rsid w:val="009B0553"/>
    <w:rsid w:val="009B0DEC"/>
    <w:rsid w:val="009B0FF2"/>
    <w:rsid w:val="009B1EF9"/>
    <w:rsid w:val="009B24E0"/>
    <w:rsid w:val="009B26AC"/>
    <w:rsid w:val="009B2F46"/>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AA"/>
    <w:rsid w:val="009B7BB3"/>
    <w:rsid w:val="009C0074"/>
    <w:rsid w:val="009C0564"/>
    <w:rsid w:val="009C0E42"/>
    <w:rsid w:val="009C0F04"/>
    <w:rsid w:val="009C1096"/>
    <w:rsid w:val="009C17DA"/>
    <w:rsid w:val="009C1DA0"/>
    <w:rsid w:val="009C1F1B"/>
    <w:rsid w:val="009C2156"/>
    <w:rsid w:val="009C2685"/>
    <w:rsid w:val="009C2CE0"/>
    <w:rsid w:val="009C33D7"/>
    <w:rsid w:val="009C37ED"/>
    <w:rsid w:val="009C39BC"/>
    <w:rsid w:val="009C4354"/>
    <w:rsid w:val="009C4BC2"/>
    <w:rsid w:val="009C4D22"/>
    <w:rsid w:val="009C5087"/>
    <w:rsid w:val="009C5144"/>
    <w:rsid w:val="009C6B58"/>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6D98"/>
    <w:rsid w:val="009D7580"/>
    <w:rsid w:val="009D7A96"/>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B79"/>
    <w:rsid w:val="009E5C60"/>
    <w:rsid w:val="009E5EDB"/>
    <w:rsid w:val="009E6335"/>
    <w:rsid w:val="009E64DB"/>
    <w:rsid w:val="009E6794"/>
    <w:rsid w:val="009E706F"/>
    <w:rsid w:val="009E7189"/>
    <w:rsid w:val="009E71C8"/>
    <w:rsid w:val="009E75F1"/>
    <w:rsid w:val="009E7620"/>
    <w:rsid w:val="009E79CB"/>
    <w:rsid w:val="009E7AC7"/>
    <w:rsid w:val="009E7C89"/>
    <w:rsid w:val="009E7D82"/>
    <w:rsid w:val="009E7E46"/>
    <w:rsid w:val="009E7FC1"/>
    <w:rsid w:val="009F01E1"/>
    <w:rsid w:val="009F03C1"/>
    <w:rsid w:val="009F0B4D"/>
    <w:rsid w:val="009F1096"/>
    <w:rsid w:val="009F150E"/>
    <w:rsid w:val="009F209A"/>
    <w:rsid w:val="009F25A4"/>
    <w:rsid w:val="009F266E"/>
    <w:rsid w:val="009F27AD"/>
    <w:rsid w:val="009F2805"/>
    <w:rsid w:val="009F3FB5"/>
    <w:rsid w:val="009F4129"/>
    <w:rsid w:val="009F4739"/>
    <w:rsid w:val="009F4E17"/>
    <w:rsid w:val="009F521F"/>
    <w:rsid w:val="009F5356"/>
    <w:rsid w:val="009F553C"/>
    <w:rsid w:val="009F59F8"/>
    <w:rsid w:val="009F73D4"/>
    <w:rsid w:val="00A00457"/>
    <w:rsid w:val="00A004C8"/>
    <w:rsid w:val="00A005B0"/>
    <w:rsid w:val="00A00D7C"/>
    <w:rsid w:val="00A00E81"/>
    <w:rsid w:val="00A01370"/>
    <w:rsid w:val="00A01373"/>
    <w:rsid w:val="00A01514"/>
    <w:rsid w:val="00A01563"/>
    <w:rsid w:val="00A01F17"/>
    <w:rsid w:val="00A022A5"/>
    <w:rsid w:val="00A02A50"/>
    <w:rsid w:val="00A037D6"/>
    <w:rsid w:val="00A03A22"/>
    <w:rsid w:val="00A04294"/>
    <w:rsid w:val="00A04634"/>
    <w:rsid w:val="00A0497B"/>
    <w:rsid w:val="00A04D2D"/>
    <w:rsid w:val="00A04D67"/>
    <w:rsid w:val="00A0556E"/>
    <w:rsid w:val="00A05672"/>
    <w:rsid w:val="00A06119"/>
    <w:rsid w:val="00A064B2"/>
    <w:rsid w:val="00A06E12"/>
    <w:rsid w:val="00A06E4C"/>
    <w:rsid w:val="00A0703A"/>
    <w:rsid w:val="00A0741C"/>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4F92"/>
    <w:rsid w:val="00A150B2"/>
    <w:rsid w:val="00A153BF"/>
    <w:rsid w:val="00A1566A"/>
    <w:rsid w:val="00A164A8"/>
    <w:rsid w:val="00A165BF"/>
    <w:rsid w:val="00A167E7"/>
    <w:rsid w:val="00A16D53"/>
    <w:rsid w:val="00A16E83"/>
    <w:rsid w:val="00A172E8"/>
    <w:rsid w:val="00A17705"/>
    <w:rsid w:val="00A179FF"/>
    <w:rsid w:val="00A217F2"/>
    <w:rsid w:val="00A21A36"/>
    <w:rsid w:val="00A21DF7"/>
    <w:rsid w:val="00A22009"/>
    <w:rsid w:val="00A22401"/>
    <w:rsid w:val="00A2275C"/>
    <w:rsid w:val="00A22A44"/>
    <w:rsid w:val="00A22C4D"/>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2F5"/>
    <w:rsid w:val="00A3146E"/>
    <w:rsid w:val="00A314F9"/>
    <w:rsid w:val="00A3186F"/>
    <w:rsid w:val="00A319D0"/>
    <w:rsid w:val="00A31BB3"/>
    <w:rsid w:val="00A31EA3"/>
    <w:rsid w:val="00A32316"/>
    <w:rsid w:val="00A32A43"/>
    <w:rsid w:val="00A33172"/>
    <w:rsid w:val="00A3358D"/>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710"/>
    <w:rsid w:val="00A569D4"/>
    <w:rsid w:val="00A56A44"/>
    <w:rsid w:val="00A56B6B"/>
    <w:rsid w:val="00A570C6"/>
    <w:rsid w:val="00A5720B"/>
    <w:rsid w:val="00A5723F"/>
    <w:rsid w:val="00A57413"/>
    <w:rsid w:val="00A57DC7"/>
    <w:rsid w:val="00A57F1A"/>
    <w:rsid w:val="00A60163"/>
    <w:rsid w:val="00A6038D"/>
    <w:rsid w:val="00A60CF0"/>
    <w:rsid w:val="00A61287"/>
    <w:rsid w:val="00A61429"/>
    <w:rsid w:val="00A61514"/>
    <w:rsid w:val="00A61645"/>
    <w:rsid w:val="00A61E86"/>
    <w:rsid w:val="00A62080"/>
    <w:rsid w:val="00A62322"/>
    <w:rsid w:val="00A630A2"/>
    <w:rsid w:val="00A632B8"/>
    <w:rsid w:val="00A63682"/>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7BC"/>
    <w:rsid w:val="00A72AFF"/>
    <w:rsid w:val="00A72C2A"/>
    <w:rsid w:val="00A72DC1"/>
    <w:rsid w:val="00A72EA7"/>
    <w:rsid w:val="00A7333A"/>
    <w:rsid w:val="00A7334C"/>
    <w:rsid w:val="00A736B2"/>
    <w:rsid w:val="00A73D0D"/>
    <w:rsid w:val="00A73E33"/>
    <w:rsid w:val="00A74A92"/>
    <w:rsid w:val="00A74E31"/>
    <w:rsid w:val="00A75399"/>
    <w:rsid w:val="00A75CC1"/>
    <w:rsid w:val="00A75E88"/>
    <w:rsid w:val="00A7611B"/>
    <w:rsid w:val="00A76FC9"/>
    <w:rsid w:val="00A775B8"/>
    <w:rsid w:val="00A77D6F"/>
    <w:rsid w:val="00A8056E"/>
    <w:rsid w:val="00A814BC"/>
    <w:rsid w:val="00A82D58"/>
    <w:rsid w:val="00A82FE0"/>
    <w:rsid w:val="00A8399D"/>
    <w:rsid w:val="00A83E3D"/>
    <w:rsid w:val="00A841F6"/>
    <w:rsid w:val="00A8443A"/>
    <w:rsid w:val="00A84750"/>
    <w:rsid w:val="00A8479C"/>
    <w:rsid w:val="00A854F4"/>
    <w:rsid w:val="00A8557B"/>
    <w:rsid w:val="00A855A6"/>
    <w:rsid w:val="00A858BD"/>
    <w:rsid w:val="00A85A05"/>
    <w:rsid w:val="00A85B5A"/>
    <w:rsid w:val="00A85D99"/>
    <w:rsid w:val="00A86800"/>
    <w:rsid w:val="00A86D63"/>
    <w:rsid w:val="00A8777F"/>
    <w:rsid w:val="00A87797"/>
    <w:rsid w:val="00A90165"/>
    <w:rsid w:val="00A90E72"/>
    <w:rsid w:val="00A91F8A"/>
    <w:rsid w:val="00A92286"/>
    <w:rsid w:val="00A922A2"/>
    <w:rsid w:val="00A93050"/>
    <w:rsid w:val="00A931F9"/>
    <w:rsid w:val="00A9327B"/>
    <w:rsid w:val="00A9361B"/>
    <w:rsid w:val="00A9396C"/>
    <w:rsid w:val="00A93B69"/>
    <w:rsid w:val="00A93E80"/>
    <w:rsid w:val="00A94335"/>
    <w:rsid w:val="00A95C8A"/>
    <w:rsid w:val="00A963C7"/>
    <w:rsid w:val="00A96677"/>
    <w:rsid w:val="00A96780"/>
    <w:rsid w:val="00A96C23"/>
    <w:rsid w:val="00AA0045"/>
    <w:rsid w:val="00AA0694"/>
    <w:rsid w:val="00AA06F7"/>
    <w:rsid w:val="00AA07A5"/>
    <w:rsid w:val="00AA080D"/>
    <w:rsid w:val="00AA0A41"/>
    <w:rsid w:val="00AA0AF1"/>
    <w:rsid w:val="00AA0BF5"/>
    <w:rsid w:val="00AA1626"/>
    <w:rsid w:val="00AA1C25"/>
    <w:rsid w:val="00AA1C7A"/>
    <w:rsid w:val="00AA2133"/>
    <w:rsid w:val="00AA323E"/>
    <w:rsid w:val="00AA33CC"/>
    <w:rsid w:val="00AA3B66"/>
    <w:rsid w:val="00AA3D04"/>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65"/>
    <w:rsid w:val="00AB0B77"/>
    <w:rsid w:val="00AB14F6"/>
    <w:rsid w:val="00AB185A"/>
    <w:rsid w:val="00AB1BA7"/>
    <w:rsid w:val="00AB1E04"/>
    <w:rsid w:val="00AB281B"/>
    <w:rsid w:val="00AB29CF"/>
    <w:rsid w:val="00AB3113"/>
    <w:rsid w:val="00AB32D8"/>
    <w:rsid w:val="00AB348A"/>
    <w:rsid w:val="00AB39F4"/>
    <w:rsid w:val="00AB3F38"/>
    <w:rsid w:val="00AB43EC"/>
    <w:rsid w:val="00AB451E"/>
    <w:rsid w:val="00AB4BF4"/>
    <w:rsid w:val="00AB50AF"/>
    <w:rsid w:val="00AB50FC"/>
    <w:rsid w:val="00AB577C"/>
    <w:rsid w:val="00AB5ADF"/>
    <w:rsid w:val="00AB5E57"/>
    <w:rsid w:val="00AB5FB8"/>
    <w:rsid w:val="00AB61A8"/>
    <w:rsid w:val="00AB725F"/>
    <w:rsid w:val="00AB7525"/>
    <w:rsid w:val="00AC00EF"/>
    <w:rsid w:val="00AC0705"/>
    <w:rsid w:val="00AC087D"/>
    <w:rsid w:val="00AC0B98"/>
    <w:rsid w:val="00AC109B"/>
    <w:rsid w:val="00AC209E"/>
    <w:rsid w:val="00AC2107"/>
    <w:rsid w:val="00AC2804"/>
    <w:rsid w:val="00AC3007"/>
    <w:rsid w:val="00AC3456"/>
    <w:rsid w:val="00AC36A6"/>
    <w:rsid w:val="00AC44D0"/>
    <w:rsid w:val="00AC4D74"/>
    <w:rsid w:val="00AC4E94"/>
    <w:rsid w:val="00AC523D"/>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27E"/>
    <w:rsid w:val="00AD2439"/>
    <w:rsid w:val="00AD27A6"/>
    <w:rsid w:val="00AD2852"/>
    <w:rsid w:val="00AD2C5F"/>
    <w:rsid w:val="00AD2E13"/>
    <w:rsid w:val="00AD313D"/>
    <w:rsid w:val="00AD38CC"/>
    <w:rsid w:val="00AD3976"/>
    <w:rsid w:val="00AD4860"/>
    <w:rsid w:val="00AD4D2A"/>
    <w:rsid w:val="00AD542F"/>
    <w:rsid w:val="00AD564B"/>
    <w:rsid w:val="00AD5FBE"/>
    <w:rsid w:val="00AD6598"/>
    <w:rsid w:val="00AD6795"/>
    <w:rsid w:val="00AD7305"/>
    <w:rsid w:val="00AD75B2"/>
    <w:rsid w:val="00AD7D6C"/>
    <w:rsid w:val="00AD7E09"/>
    <w:rsid w:val="00AD7E64"/>
    <w:rsid w:val="00AE0206"/>
    <w:rsid w:val="00AE0647"/>
    <w:rsid w:val="00AE0C56"/>
    <w:rsid w:val="00AE141B"/>
    <w:rsid w:val="00AE149E"/>
    <w:rsid w:val="00AE2263"/>
    <w:rsid w:val="00AE22F2"/>
    <w:rsid w:val="00AE28C5"/>
    <w:rsid w:val="00AE29FC"/>
    <w:rsid w:val="00AE2ADF"/>
    <w:rsid w:val="00AE2B81"/>
    <w:rsid w:val="00AE2F3F"/>
    <w:rsid w:val="00AE3B4E"/>
    <w:rsid w:val="00AE4DDA"/>
    <w:rsid w:val="00AE4FEE"/>
    <w:rsid w:val="00AE59EC"/>
    <w:rsid w:val="00AE67B3"/>
    <w:rsid w:val="00AE68FC"/>
    <w:rsid w:val="00AE704D"/>
    <w:rsid w:val="00AE7397"/>
    <w:rsid w:val="00AE739A"/>
    <w:rsid w:val="00AE77E5"/>
    <w:rsid w:val="00AE7864"/>
    <w:rsid w:val="00AE7933"/>
    <w:rsid w:val="00AE7949"/>
    <w:rsid w:val="00AE7E1B"/>
    <w:rsid w:val="00AF0B68"/>
    <w:rsid w:val="00AF1528"/>
    <w:rsid w:val="00AF1C6C"/>
    <w:rsid w:val="00AF25D5"/>
    <w:rsid w:val="00AF26F1"/>
    <w:rsid w:val="00AF2AFC"/>
    <w:rsid w:val="00AF3DBB"/>
    <w:rsid w:val="00AF4017"/>
    <w:rsid w:val="00AF4394"/>
    <w:rsid w:val="00AF43E9"/>
    <w:rsid w:val="00AF4B8D"/>
    <w:rsid w:val="00AF5021"/>
    <w:rsid w:val="00AF5194"/>
    <w:rsid w:val="00AF53EF"/>
    <w:rsid w:val="00AF60E1"/>
    <w:rsid w:val="00AF73C3"/>
    <w:rsid w:val="00AF795C"/>
    <w:rsid w:val="00AF7ADA"/>
    <w:rsid w:val="00B00752"/>
    <w:rsid w:val="00B01928"/>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62E"/>
    <w:rsid w:val="00B16A6F"/>
    <w:rsid w:val="00B16BBE"/>
    <w:rsid w:val="00B1734E"/>
    <w:rsid w:val="00B176DC"/>
    <w:rsid w:val="00B178F9"/>
    <w:rsid w:val="00B17FAF"/>
    <w:rsid w:val="00B204A9"/>
    <w:rsid w:val="00B206BF"/>
    <w:rsid w:val="00B20B13"/>
    <w:rsid w:val="00B21118"/>
    <w:rsid w:val="00B21694"/>
    <w:rsid w:val="00B226C7"/>
    <w:rsid w:val="00B22743"/>
    <w:rsid w:val="00B22C0D"/>
    <w:rsid w:val="00B22FB9"/>
    <w:rsid w:val="00B2334E"/>
    <w:rsid w:val="00B233EA"/>
    <w:rsid w:val="00B23927"/>
    <w:rsid w:val="00B23AF4"/>
    <w:rsid w:val="00B23B6D"/>
    <w:rsid w:val="00B23C15"/>
    <w:rsid w:val="00B243F2"/>
    <w:rsid w:val="00B25762"/>
    <w:rsid w:val="00B25981"/>
    <w:rsid w:val="00B25B40"/>
    <w:rsid w:val="00B25FDE"/>
    <w:rsid w:val="00B26961"/>
    <w:rsid w:val="00B26AB0"/>
    <w:rsid w:val="00B26AD2"/>
    <w:rsid w:val="00B26CA2"/>
    <w:rsid w:val="00B2746D"/>
    <w:rsid w:val="00B27947"/>
    <w:rsid w:val="00B30B4E"/>
    <w:rsid w:val="00B30FED"/>
    <w:rsid w:val="00B31246"/>
    <w:rsid w:val="00B315E3"/>
    <w:rsid w:val="00B31D6D"/>
    <w:rsid w:val="00B32347"/>
    <w:rsid w:val="00B32475"/>
    <w:rsid w:val="00B326FF"/>
    <w:rsid w:val="00B32864"/>
    <w:rsid w:val="00B3378D"/>
    <w:rsid w:val="00B33CEE"/>
    <w:rsid w:val="00B340AA"/>
    <w:rsid w:val="00B3455B"/>
    <w:rsid w:val="00B34A9F"/>
    <w:rsid w:val="00B34B80"/>
    <w:rsid w:val="00B3501B"/>
    <w:rsid w:val="00B350D6"/>
    <w:rsid w:val="00B35CDA"/>
    <w:rsid w:val="00B372F2"/>
    <w:rsid w:val="00B37D97"/>
    <w:rsid w:val="00B40BC3"/>
    <w:rsid w:val="00B411BD"/>
    <w:rsid w:val="00B41559"/>
    <w:rsid w:val="00B418E8"/>
    <w:rsid w:val="00B42285"/>
    <w:rsid w:val="00B4229B"/>
    <w:rsid w:val="00B4274B"/>
    <w:rsid w:val="00B42AA8"/>
    <w:rsid w:val="00B42E38"/>
    <w:rsid w:val="00B435B1"/>
    <w:rsid w:val="00B4367F"/>
    <w:rsid w:val="00B438BA"/>
    <w:rsid w:val="00B4399C"/>
    <w:rsid w:val="00B44264"/>
    <w:rsid w:val="00B44292"/>
    <w:rsid w:val="00B44493"/>
    <w:rsid w:val="00B4469B"/>
    <w:rsid w:val="00B44F99"/>
    <w:rsid w:val="00B45679"/>
    <w:rsid w:val="00B45876"/>
    <w:rsid w:val="00B46082"/>
    <w:rsid w:val="00B4610D"/>
    <w:rsid w:val="00B46976"/>
    <w:rsid w:val="00B4732E"/>
    <w:rsid w:val="00B4758D"/>
    <w:rsid w:val="00B47A15"/>
    <w:rsid w:val="00B505C1"/>
    <w:rsid w:val="00B50E34"/>
    <w:rsid w:val="00B51130"/>
    <w:rsid w:val="00B5115A"/>
    <w:rsid w:val="00B51542"/>
    <w:rsid w:val="00B51D1D"/>
    <w:rsid w:val="00B529DF"/>
    <w:rsid w:val="00B5310E"/>
    <w:rsid w:val="00B5321B"/>
    <w:rsid w:val="00B53F3A"/>
    <w:rsid w:val="00B5447A"/>
    <w:rsid w:val="00B54ACC"/>
    <w:rsid w:val="00B54B63"/>
    <w:rsid w:val="00B54DCB"/>
    <w:rsid w:val="00B5528A"/>
    <w:rsid w:val="00B55518"/>
    <w:rsid w:val="00B557C0"/>
    <w:rsid w:val="00B55AC2"/>
    <w:rsid w:val="00B560C9"/>
    <w:rsid w:val="00B561C6"/>
    <w:rsid w:val="00B56372"/>
    <w:rsid w:val="00B5641C"/>
    <w:rsid w:val="00B56533"/>
    <w:rsid w:val="00B56569"/>
    <w:rsid w:val="00B56CFC"/>
    <w:rsid w:val="00B57657"/>
    <w:rsid w:val="00B57777"/>
    <w:rsid w:val="00B57A17"/>
    <w:rsid w:val="00B57A37"/>
    <w:rsid w:val="00B60D0E"/>
    <w:rsid w:val="00B61357"/>
    <w:rsid w:val="00B6186B"/>
    <w:rsid w:val="00B61BE2"/>
    <w:rsid w:val="00B62026"/>
    <w:rsid w:val="00B6266F"/>
    <w:rsid w:val="00B62907"/>
    <w:rsid w:val="00B62E0B"/>
    <w:rsid w:val="00B63430"/>
    <w:rsid w:val="00B63BC2"/>
    <w:rsid w:val="00B63C32"/>
    <w:rsid w:val="00B64434"/>
    <w:rsid w:val="00B64AEF"/>
    <w:rsid w:val="00B6503B"/>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A8"/>
    <w:rsid w:val="00B71DC8"/>
    <w:rsid w:val="00B722A4"/>
    <w:rsid w:val="00B736D1"/>
    <w:rsid w:val="00B73A6A"/>
    <w:rsid w:val="00B746C6"/>
    <w:rsid w:val="00B74B5B"/>
    <w:rsid w:val="00B75330"/>
    <w:rsid w:val="00B753C6"/>
    <w:rsid w:val="00B75E8D"/>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27"/>
    <w:rsid w:val="00B85846"/>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542"/>
    <w:rsid w:val="00BA2FEF"/>
    <w:rsid w:val="00BA3D6F"/>
    <w:rsid w:val="00BA4F1C"/>
    <w:rsid w:val="00BA584C"/>
    <w:rsid w:val="00BA5E62"/>
    <w:rsid w:val="00BA6425"/>
    <w:rsid w:val="00BA66A2"/>
    <w:rsid w:val="00BA6D52"/>
    <w:rsid w:val="00BA7E34"/>
    <w:rsid w:val="00BA7E4E"/>
    <w:rsid w:val="00BA7E92"/>
    <w:rsid w:val="00BA7F3D"/>
    <w:rsid w:val="00BB001A"/>
    <w:rsid w:val="00BB0149"/>
    <w:rsid w:val="00BB0A97"/>
    <w:rsid w:val="00BB1548"/>
    <w:rsid w:val="00BB18A9"/>
    <w:rsid w:val="00BB1CC4"/>
    <w:rsid w:val="00BB1CE7"/>
    <w:rsid w:val="00BB1DB9"/>
    <w:rsid w:val="00BB26A8"/>
    <w:rsid w:val="00BB2FD3"/>
    <w:rsid w:val="00BB2FDF"/>
    <w:rsid w:val="00BB2FFF"/>
    <w:rsid w:val="00BB3BB3"/>
    <w:rsid w:val="00BB4196"/>
    <w:rsid w:val="00BB46C9"/>
    <w:rsid w:val="00BB53DE"/>
    <w:rsid w:val="00BB5FCB"/>
    <w:rsid w:val="00BB604B"/>
    <w:rsid w:val="00BB6681"/>
    <w:rsid w:val="00BB7A6B"/>
    <w:rsid w:val="00BB7E2F"/>
    <w:rsid w:val="00BC00EC"/>
    <w:rsid w:val="00BC01DD"/>
    <w:rsid w:val="00BC04E1"/>
    <w:rsid w:val="00BC08C5"/>
    <w:rsid w:val="00BC1141"/>
    <w:rsid w:val="00BC1206"/>
    <w:rsid w:val="00BC12FB"/>
    <w:rsid w:val="00BC13BA"/>
    <w:rsid w:val="00BC160A"/>
    <w:rsid w:val="00BC1C3C"/>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50F6"/>
    <w:rsid w:val="00BC6BC1"/>
    <w:rsid w:val="00BC6FD6"/>
    <w:rsid w:val="00BC73A9"/>
    <w:rsid w:val="00BC793D"/>
    <w:rsid w:val="00BC7CF0"/>
    <w:rsid w:val="00BD008E"/>
    <w:rsid w:val="00BD03A8"/>
    <w:rsid w:val="00BD0444"/>
    <w:rsid w:val="00BD051B"/>
    <w:rsid w:val="00BD0653"/>
    <w:rsid w:val="00BD0F02"/>
    <w:rsid w:val="00BD1B9B"/>
    <w:rsid w:val="00BD28AA"/>
    <w:rsid w:val="00BD2F3B"/>
    <w:rsid w:val="00BD3038"/>
    <w:rsid w:val="00BD3372"/>
    <w:rsid w:val="00BD4708"/>
    <w:rsid w:val="00BD4915"/>
    <w:rsid w:val="00BD50AA"/>
    <w:rsid w:val="00BD5135"/>
    <w:rsid w:val="00BD596B"/>
    <w:rsid w:val="00BD5B20"/>
    <w:rsid w:val="00BD5F76"/>
    <w:rsid w:val="00BD6879"/>
    <w:rsid w:val="00BD7291"/>
    <w:rsid w:val="00BD7E7D"/>
    <w:rsid w:val="00BD7EA3"/>
    <w:rsid w:val="00BD7FE2"/>
    <w:rsid w:val="00BE0849"/>
    <w:rsid w:val="00BE0B19"/>
    <w:rsid w:val="00BE0DD8"/>
    <w:rsid w:val="00BE13F0"/>
    <w:rsid w:val="00BE1D82"/>
    <w:rsid w:val="00BE1EE4"/>
    <w:rsid w:val="00BE1F8B"/>
    <w:rsid w:val="00BE27E4"/>
    <w:rsid w:val="00BE2A9B"/>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84E"/>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ADD"/>
    <w:rsid w:val="00BF4E6F"/>
    <w:rsid w:val="00BF4FEE"/>
    <w:rsid w:val="00BF507C"/>
    <w:rsid w:val="00BF5552"/>
    <w:rsid w:val="00BF559B"/>
    <w:rsid w:val="00BF5A18"/>
    <w:rsid w:val="00BF5ABE"/>
    <w:rsid w:val="00BF5CC9"/>
    <w:rsid w:val="00BF6A84"/>
    <w:rsid w:val="00BF6CBF"/>
    <w:rsid w:val="00BF720C"/>
    <w:rsid w:val="00BF73F2"/>
    <w:rsid w:val="00C010A2"/>
    <w:rsid w:val="00C01671"/>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08"/>
    <w:rsid w:val="00C1112B"/>
    <w:rsid w:val="00C11933"/>
    <w:rsid w:val="00C11A88"/>
    <w:rsid w:val="00C11BED"/>
    <w:rsid w:val="00C12012"/>
    <w:rsid w:val="00C12874"/>
    <w:rsid w:val="00C12990"/>
    <w:rsid w:val="00C12BC1"/>
    <w:rsid w:val="00C133FF"/>
    <w:rsid w:val="00C13BDA"/>
    <w:rsid w:val="00C13FFD"/>
    <w:rsid w:val="00C14083"/>
    <w:rsid w:val="00C14632"/>
    <w:rsid w:val="00C147BE"/>
    <w:rsid w:val="00C14D3A"/>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B2"/>
    <w:rsid w:val="00C267CC"/>
    <w:rsid w:val="00C26DB8"/>
    <w:rsid w:val="00C272EF"/>
    <w:rsid w:val="00C27663"/>
    <w:rsid w:val="00C30E58"/>
    <w:rsid w:val="00C31076"/>
    <w:rsid w:val="00C3109B"/>
    <w:rsid w:val="00C31186"/>
    <w:rsid w:val="00C312BD"/>
    <w:rsid w:val="00C31BFF"/>
    <w:rsid w:val="00C32217"/>
    <w:rsid w:val="00C322C1"/>
    <w:rsid w:val="00C327E7"/>
    <w:rsid w:val="00C32B5A"/>
    <w:rsid w:val="00C3400F"/>
    <w:rsid w:val="00C344A0"/>
    <w:rsid w:val="00C34B64"/>
    <w:rsid w:val="00C34C36"/>
    <w:rsid w:val="00C352B3"/>
    <w:rsid w:val="00C3654C"/>
    <w:rsid w:val="00C3656F"/>
    <w:rsid w:val="00C36BF5"/>
    <w:rsid w:val="00C36DBC"/>
    <w:rsid w:val="00C36E5E"/>
    <w:rsid w:val="00C376BA"/>
    <w:rsid w:val="00C3787F"/>
    <w:rsid w:val="00C37ED3"/>
    <w:rsid w:val="00C40373"/>
    <w:rsid w:val="00C4082D"/>
    <w:rsid w:val="00C40971"/>
    <w:rsid w:val="00C40AA9"/>
    <w:rsid w:val="00C40AE6"/>
    <w:rsid w:val="00C4119C"/>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832"/>
    <w:rsid w:val="00C55E7C"/>
    <w:rsid w:val="00C5615F"/>
    <w:rsid w:val="00C563F5"/>
    <w:rsid w:val="00C570F7"/>
    <w:rsid w:val="00C574BB"/>
    <w:rsid w:val="00C57D2B"/>
    <w:rsid w:val="00C60EE5"/>
    <w:rsid w:val="00C61339"/>
    <w:rsid w:val="00C61A40"/>
    <w:rsid w:val="00C61C91"/>
    <w:rsid w:val="00C61E91"/>
    <w:rsid w:val="00C62254"/>
    <w:rsid w:val="00C62CD5"/>
    <w:rsid w:val="00C636E6"/>
    <w:rsid w:val="00C639D6"/>
    <w:rsid w:val="00C63F8E"/>
    <w:rsid w:val="00C647FB"/>
    <w:rsid w:val="00C64BE7"/>
    <w:rsid w:val="00C654E0"/>
    <w:rsid w:val="00C66A62"/>
    <w:rsid w:val="00C66E75"/>
    <w:rsid w:val="00C67719"/>
    <w:rsid w:val="00C67EAB"/>
    <w:rsid w:val="00C70DFF"/>
    <w:rsid w:val="00C71CB4"/>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6EB6"/>
    <w:rsid w:val="00C8710F"/>
    <w:rsid w:val="00C871EC"/>
    <w:rsid w:val="00C875D5"/>
    <w:rsid w:val="00C876BC"/>
    <w:rsid w:val="00C87C30"/>
    <w:rsid w:val="00C9088B"/>
    <w:rsid w:val="00C91DE3"/>
    <w:rsid w:val="00C92C7F"/>
    <w:rsid w:val="00C9369D"/>
    <w:rsid w:val="00C9383D"/>
    <w:rsid w:val="00C944FA"/>
    <w:rsid w:val="00C95617"/>
    <w:rsid w:val="00C957B6"/>
    <w:rsid w:val="00C95854"/>
    <w:rsid w:val="00C959FD"/>
    <w:rsid w:val="00C95D24"/>
    <w:rsid w:val="00C95E71"/>
    <w:rsid w:val="00C95EFF"/>
    <w:rsid w:val="00C96AE7"/>
    <w:rsid w:val="00C96E6F"/>
    <w:rsid w:val="00C97872"/>
    <w:rsid w:val="00CA0532"/>
    <w:rsid w:val="00CA0818"/>
    <w:rsid w:val="00CA0B4C"/>
    <w:rsid w:val="00CA17DE"/>
    <w:rsid w:val="00CA221D"/>
    <w:rsid w:val="00CA2241"/>
    <w:rsid w:val="00CA3CDD"/>
    <w:rsid w:val="00CA402A"/>
    <w:rsid w:val="00CA403B"/>
    <w:rsid w:val="00CA46C8"/>
    <w:rsid w:val="00CA505A"/>
    <w:rsid w:val="00CA53BD"/>
    <w:rsid w:val="00CA572A"/>
    <w:rsid w:val="00CA59DD"/>
    <w:rsid w:val="00CB008E"/>
    <w:rsid w:val="00CB01FA"/>
    <w:rsid w:val="00CB0737"/>
    <w:rsid w:val="00CB097A"/>
    <w:rsid w:val="00CB0E3E"/>
    <w:rsid w:val="00CB1BF3"/>
    <w:rsid w:val="00CB24A2"/>
    <w:rsid w:val="00CB26EC"/>
    <w:rsid w:val="00CB2881"/>
    <w:rsid w:val="00CB2D2A"/>
    <w:rsid w:val="00CB3808"/>
    <w:rsid w:val="00CB4073"/>
    <w:rsid w:val="00CB4793"/>
    <w:rsid w:val="00CB514C"/>
    <w:rsid w:val="00CB577C"/>
    <w:rsid w:val="00CB5B1E"/>
    <w:rsid w:val="00CB63E1"/>
    <w:rsid w:val="00CB73B1"/>
    <w:rsid w:val="00CB787A"/>
    <w:rsid w:val="00CC0C4A"/>
    <w:rsid w:val="00CC12E2"/>
    <w:rsid w:val="00CC17F0"/>
    <w:rsid w:val="00CC1853"/>
    <w:rsid w:val="00CC1B01"/>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256A"/>
    <w:rsid w:val="00CD469A"/>
    <w:rsid w:val="00CD47AB"/>
    <w:rsid w:val="00CD48BB"/>
    <w:rsid w:val="00CD4BE7"/>
    <w:rsid w:val="00CD5098"/>
    <w:rsid w:val="00CD50B1"/>
    <w:rsid w:val="00CD5512"/>
    <w:rsid w:val="00CD5BCB"/>
    <w:rsid w:val="00CD6A95"/>
    <w:rsid w:val="00CD6ADF"/>
    <w:rsid w:val="00CD6B7C"/>
    <w:rsid w:val="00CD6E3D"/>
    <w:rsid w:val="00CD71AB"/>
    <w:rsid w:val="00CD7283"/>
    <w:rsid w:val="00CD7766"/>
    <w:rsid w:val="00CD7958"/>
    <w:rsid w:val="00CD7CB1"/>
    <w:rsid w:val="00CE0109"/>
    <w:rsid w:val="00CE0699"/>
    <w:rsid w:val="00CE1FC5"/>
    <w:rsid w:val="00CE26E6"/>
    <w:rsid w:val="00CE4365"/>
    <w:rsid w:val="00CE46E5"/>
    <w:rsid w:val="00CE485A"/>
    <w:rsid w:val="00CE5279"/>
    <w:rsid w:val="00CE5528"/>
    <w:rsid w:val="00CE5A78"/>
    <w:rsid w:val="00CE6972"/>
    <w:rsid w:val="00CE77A6"/>
    <w:rsid w:val="00CE78AE"/>
    <w:rsid w:val="00CE7E62"/>
    <w:rsid w:val="00CF1193"/>
    <w:rsid w:val="00CF1390"/>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1A4"/>
    <w:rsid w:val="00D004FA"/>
    <w:rsid w:val="00D01967"/>
    <w:rsid w:val="00D01B21"/>
    <w:rsid w:val="00D01E2F"/>
    <w:rsid w:val="00D030B7"/>
    <w:rsid w:val="00D03102"/>
    <w:rsid w:val="00D03420"/>
    <w:rsid w:val="00D03727"/>
    <w:rsid w:val="00D0378A"/>
    <w:rsid w:val="00D03D32"/>
    <w:rsid w:val="00D04289"/>
    <w:rsid w:val="00D04E17"/>
    <w:rsid w:val="00D04F63"/>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CEB"/>
    <w:rsid w:val="00D10E56"/>
    <w:rsid w:val="00D111C8"/>
    <w:rsid w:val="00D11B0B"/>
    <w:rsid w:val="00D11FC2"/>
    <w:rsid w:val="00D12075"/>
    <w:rsid w:val="00D12293"/>
    <w:rsid w:val="00D13A98"/>
    <w:rsid w:val="00D1415C"/>
    <w:rsid w:val="00D1418A"/>
    <w:rsid w:val="00D14236"/>
    <w:rsid w:val="00D14553"/>
    <w:rsid w:val="00D1456F"/>
    <w:rsid w:val="00D1474F"/>
    <w:rsid w:val="00D149D2"/>
    <w:rsid w:val="00D14DB1"/>
    <w:rsid w:val="00D15263"/>
    <w:rsid w:val="00D15327"/>
    <w:rsid w:val="00D1583B"/>
    <w:rsid w:val="00D15F43"/>
    <w:rsid w:val="00D16024"/>
    <w:rsid w:val="00D16326"/>
    <w:rsid w:val="00D16E87"/>
    <w:rsid w:val="00D17204"/>
    <w:rsid w:val="00D17C6A"/>
    <w:rsid w:val="00D17E73"/>
    <w:rsid w:val="00D20B8B"/>
    <w:rsid w:val="00D2162C"/>
    <w:rsid w:val="00D217E9"/>
    <w:rsid w:val="00D21A3C"/>
    <w:rsid w:val="00D233F1"/>
    <w:rsid w:val="00D23BA4"/>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8DA"/>
    <w:rsid w:val="00D32A09"/>
    <w:rsid w:val="00D3323C"/>
    <w:rsid w:val="00D33456"/>
    <w:rsid w:val="00D336CF"/>
    <w:rsid w:val="00D3396F"/>
    <w:rsid w:val="00D33D4D"/>
    <w:rsid w:val="00D34988"/>
    <w:rsid w:val="00D34A0B"/>
    <w:rsid w:val="00D35395"/>
    <w:rsid w:val="00D3567F"/>
    <w:rsid w:val="00D36234"/>
    <w:rsid w:val="00D36371"/>
    <w:rsid w:val="00D364C2"/>
    <w:rsid w:val="00D37547"/>
    <w:rsid w:val="00D3768F"/>
    <w:rsid w:val="00D41005"/>
    <w:rsid w:val="00D4128C"/>
    <w:rsid w:val="00D41C80"/>
    <w:rsid w:val="00D41CC4"/>
    <w:rsid w:val="00D4229C"/>
    <w:rsid w:val="00D42B94"/>
    <w:rsid w:val="00D437D8"/>
    <w:rsid w:val="00D44994"/>
    <w:rsid w:val="00D44E40"/>
    <w:rsid w:val="00D45630"/>
    <w:rsid w:val="00D45C8D"/>
    <w:rsid w:val="00D45DF3"/>
    <w:rsid w:val="00D46174"/>
    <w:rsid w:val="00D4666C"/>
    <w:rsid w:val="00D47DD0"/>
    <w:rsid w:val="00D50183"/>
    <w:rsid w:val="00D51D12"/>
    <w:rsid w:val="00D521B2"/>
    <w:rsid w:val="00D523C9"/>
    <w:rsid w:val="00D52F94"/>
    <w:rsid w:val="00D5362B"/>
    <w:rsid w:val="00D53C29"/>
    <w:rsid w:val="00D54500"/>
    <w:rsid w:val="00D54536"/>
    <w:rsid w:val="00D547F8"/>
    <w:rsid w:val="00D547FE"/>
    <w:rsid w:val="00D55072"/>
    <w:rsid w:val="00D551B5"/>
    <w:rsid w:val="00D555FC"/>
    <w:rsid w:val="00D569FB"/>
    <w:rsid w:val="00D56AF5"/>
    <w:rsid w:val="00D56DB2"/>
    <w:rsid w:val="00D5747F"/>
    <w:rsid w:val="00D57495"/>
    <w:rsid w:val="00D574FA"/>
    <w:rsid w:val="00D57A0E"/>
    <w:rsid w:val="00D57AB5"/>
    <w:rsid w:val="00D60C8D"/>
    <w:rsid w:val="00D61374"/>
    <w:rsid w:val="00D6168A"/>
    <w:rsid w:val="00D616A5"/>
    <w:rsid w:val="00D6176F"/>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569"/>
    <w:rsid w:val="00D659B1"/>
    <w:rsid w:val="00D66D92"/>
    <w:rsid w:val="00D66E18"/>
    <w:rsid w:val="00D6718E"/>
    <w:rsid w:val="00D6734D"/>
    <w:rsid w:val="00D67733"/>
    <w:rsid w:val="00D67823"/>
    <w:rsid w:val="00D679CF"/>
    <w:rsid w:val="00D679D3"/>
    <w:rsid w:val="00D70A36"/>
    <w:rsid w:val="00D713D7"/>
    <w:rsid w:val="00D718A2"/>
    <w:rsid w:val="00D72B31"/>
    <w:rsid w:val="00D72DE1"/>
    <w:rsid w:val="00D73469"/>
    <w:rsid w:val="00D7356F"/>
    <w:rsid w:val="00D73587"/>
    <w:rsid w:val="00D73EBB"/>
    <w:rsid w:val="00D73F90"/>
    <w:rsid w:val="00D74B92"/>
    <w:rsid w:val="00D751FB"/>
    <w:rsid w:val="00D75393"/>
    <w:rsid w:val="00D754D6"/>
    <w:rsid w:val="00D75895"/>
    <w:rsid w:val="00D75B44"/>
    <w:rsid w:val="00D761AA"/>
    <w:rsid w:val="00D76CC6"/>
    <w:rsid w:val="00D76FAE"/>
    <w:rsid w:val="00D77040"/>
    <w:rsid w:val="00D777D7"/>
    <w:rsid w:val="00D77948"/>
    <w:rsid w:val="00D805E6"/>
    <w:rsid w:val="00D807ED"/>
    <w:rsid w:val="00D80A98"/>
    <w:rsid w:val="00D80AB8"/>
    <w:rsid w:val="00D80FEC"/>
    <w:rsid w:val="00D81792"/>
    <w:rsid w:val="00D819B1"/>
    <w:rsid w:val="00D81BA1"/>
    <w:rsid w:val="00D822EB"/>
    <w:rsid w:val="00D82494"/>
    <w:rsid w:val="00D830C6"/>
    <w:rsid w:val="00D8344F"/>
    <w:rsid w:val="00D8375D"/>
    <w:rsid w:val="00D83898"/>
    <w:rsid w:val="00D83AE9"/>
    <w:rsid w:val="00D83F48"/>
    <w:rsid w:val="00D84266"/>
    <w:rsid w:val="00D84C46"/>
    <w:rsid w:val="00D857B8"/>
    <w:rsid w:val="00D85D1F"/>
    <w:rsid w:val="00D87175"/>
    <w:rsid w:val="00D87ABF"/>
    <w:rsid w:val="00D87C75"/>
    <w:rsid w:val="00D9068F"/>
    <w:rsid w:val="00D90CD3"/>
    <w:rsid w:val="00D90D8D"/>
    <w:rsid w:val="00D90E2C"/>
    <w:rsid w:val="00D919E6"/>
    <w:rsid w:val="00D919F0"/>
    <w:rsid w:val="00D91BE1"/>
    <w:rsid w:val="00D91F8B"/>
    <w:rsid w:val="00D92B24"/>
    <w:rsid w:val="00D92C29"/>
    <w:rsid w:val="00D93252"/>
    <w:rsid w:val="00D936E2"/>
    <w:rsid w:val="00D93D35"/>
    <w:rsid w:val="00D945B3"/>
    <w:rsid w:val="00D94A9F"/>
    <w:rsid w:val="00D94F5D"/>
    <w:rsid w:val="00D9503C"/>
    <w:rsid w:val="00D95104"/>
    <w:rsid w:val="00D95600"/>
    <w:rsid w:val="00D957DB"/>
    <w:rsid w:val="00D95900"/>
    <w:rsid w:val="00D9683C"/>
    <w:rsid w:val="00D977A0"/>
    <w:rsid w:val="00D97884"/>
    <w:rsid w:val="00D97A30"/>
    <w:rsid w:val="00D97C79"/>
    <w:rsid w:val="00D97F43"/>
    <w:rsid w:val="00DA0101"/>
    <w:rsid w:val="00DA0712"/>
    <w:rsid w:val="00DA0A7F"/>
    <w:rsid w:val="00DA1C31"/>
    <w:rsid w:val="00DA20BC"/>
    <w:rsid w:val="00DA249F"/>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500"/>
    <w:rsid w:val="00DA7F8A"/>
    <w:rsid w:val="00DB0176"/>
    <w:rsid w:val="00DB0404"/>
    <w:rsid w:val="00DB069C"/>
    <w:rsid w:val="00DB08DD"/>
    <w:rsid w:val="00DB0E59"/>
    <w:rsid w:val="00DB0F03"/>
    <w:rsid w:val="00DB11F8"/>
    <w:rsid w:val="00DB18F8"/>
    <w:rsid w:val="00DB1F2A"/>
    <w:rsid w:val="00DB2175"/>
    <w:rsid w:val="00DB297F"/>
    <w:rsid w:val="00DB2B16"/>
    <w:rsid w:val="00DB2C83"/>
    <w:rsid w:val="00DB3153"/>
    <w:rsid w:val="00DB317A"/>
    <w:rsid w:val="00DB370F"/>
    <w:rsid w:val="00DB3AA2"/>
    <w:rsid w:val="00DB3B82"/>
    <w:rsid w:val="00DB485D"/>
    <w:rsid w:val="00DB4C6E"/>
    <w:rsid w:val="00DB4FF4"/>
    <w:rsid w:val="00DB5293"/>
    <w:rsid w:val="00DB5432"/>
    <w:rsid w:val="00DB5C4F"/>
    <w:rsid w:val="00DB6A68"/>
    <w:rsid w:val="00DB6ED8"/>
    <w:rsid w:val="00DC1301"/>
    <w:rsid w:val="00DC1327"/>
    <w:rsid w:val="00DC1350"/>
    <w:rsid w:val="00DC1821"/>
    <w:rsid w:val="00DC1CDA"/>
    <w:rsid w:val="00DC3237"/>
    <w:rsid w:val="00DC367A"/>
    <w:rsid w:val="00DC36F3"/>
    <w:rsid w:val="00DC41A4"/>
    <w:rsid w:val="00DC4C33"/>
    <w:rsid w:val="00DC4E1D"/>
    <w:rsid w:val="00DC5150"/>
    <w:rsid w:val="00DC52CD"/>
    <w:rsid w:val="00DC5672"/>
    <w:rsid w:val="00DC5726"/>
    <w:rsid w:val="00DC5839"/>
    <w:rsid w:val="00DC5B56"/>
    <w:rsid w:val="00DC60A2"/>
    <w:rsid w:val="00DC6213"/>
    <w:rsid w:val="00DC6600"/>
    <w:rsid w:val="00DC67BD"/>
    <w:rsid w:val="00DC6924"/>
    <w:rsid w:val="00DC71F2"/>
    <w:rsid w:val="00DC7770"/>
    <w:rsid w:val="00DC7E52"/>
    <w:rsid w:val="00DD0485"/>
    <w:rsid w:val="00DD052D"/>
    <w:rsid w:val="00DD12C5"/>
    <w:rsid w:val="00DD2025"/>
    <w:rsid w:val="00DD219C"/>
    <w:rsid w:val="00DD22EA"/>
    <w:rsid w:val="00DD23A0"/>
    <w:rsid w:val="00DD24CC"/>
    <w:rsid w:val="00DD38EE"/>
    <w:rsid w:val="00DD3EF5"/>
    <w:rsid w:val="00DD4227"/>
    <w:rsid w:val="00DD53FA"/>
    <w:rsid w:val="00DD5662"/>
    <w:rsid w:val="00DD58C2"/>
    <w:rsid w:val="00DD5F42"/>
    <w:rsid w:val="00DD617B"/>
    <w:rsid w:val="00DD6238"/>
    <w:rsid w:val="00DD64C0"/>
    <w:rsid w:val="00DD64C2"/>
    <w:rsid w:val="00DD6D4E"/>
    <w:rsid w:val="00DD7072"/>
    <w:rsid w:val="00DD79A6"/>
    <w:rsid w:val="00DE0443"/>
    <w:rsid w:val="00DE068C"/>
    <w:rsid w:val="00DE0E59"/>
    <w:rsid w:val="00DE0F6C"/>
    <w:rsid w:val="00DE12F0"/>
    <w:rsid w:val="00DE1A69"/>
    <w:rsid w:val="00DE219B"/>
    <w:rsid w:val="00DE2287"/>
    <w:rsid w:val="00DE3407"/>
    <w:rsid w:val="00DE37CA"/>
    <w:rsid w:val="00DE3979"/>
    <w:rsid w:val="00DE4B54"/>
    <w:rsid w:val="00DE4C15"/>
    <w:rsid w:val="00DE52E3"/>
    <w:rsid w:val="00DE5FCC"/>
    <w:rsid w:val="00DE70CB"/>
    <w:rsid w:val="00DE788B"/>
    <w:rsid w:val="00DE7C00"/>
    <w:rsid w:val="00DF03E9"/>
    <w:rsid w:val="00DF03ED"/>
    <w:rsid w:val="00DF04EE"/>
    <w:rsid w:val="00DF0BF4"/>
    <w:rsid w:val="00DF0D17"/>
    <w:rsid w:val="00DF0E41"/>
    <w:rsid w:val="00DF0E91"/>
    <w:rsid w:val="00DF10B2"/>
    <w:rsid w:val="00DF179D"/>
    <w:rsid w:val="00DF196C"/>
    <w:rsid w:val="00DF1E9C"/>
    <w:rsid w:val="00DF2168"/>
    <w:rsid w:val="00DF2D2C"/>
    <w:rsid w:val="00DF3B17"/>
    <w:rsid w:val="00DF4572"/>
    <w:rsid w:val="00DF4658"/>
    <w:rsid w:val="00DF4C46"/>
    <w:rsid w:val="00DF5A1C"/>
    <w:rsid w:val="00DF5C5B"/>
    <w:rsid w:val="00DF6044"/>
    <w:rsid w:val="00DF6C8B"/>
    <w:rsid w:val="00DF6F17"/>
    <w:rsid w:val="00DF6F28"/>
    <w:rsid w:val="00DF6F88"/>
    <w:rsid w:val="00DF78FA"/>
    <w:rsid w:val="00DF7960"/>
    <w:rsid w:val="00DF7AE1"/>
    <w:rsid w:val="00E00221"/>
    <w:rsid w:val="00E002F1"/>
    <w:rsid w:val="00E0055A"/>
    <w:rsid w:val="00E0082C"/>
    <w:rsid w:val="00E00B0D"/>
    <w:rsid w:val="00E00F45"/>
    <w:rsid w:val="00E00F55"/>
    <w:rsid w:val="00E01DAA"/>
    <w:rsid w:val="00E023E5"/>
    <w:rsid w:val="00E02432"/>
    <w:rsid w:val="00E0387D"/>
    <w:rsid w:val="00E04022"/>
    <w:rsid w:val="00E041C1"/>
    <w:rsid w:val="00E04446"/>
    <w:rsid w:val="00E04A6D"/>
    <w:rsid w:val="00E04DC9"/>
    <w:rsid w:val="00E0543F"/>
    <w:rsid w:val="00E05CF3"/>
    <w:rsid w:val="00E06521"/>
    <w:rsid w:val="00E06528"/>
    <w:rsid w:val="00E066DB"/>
    <w:rsid w:val="00E0728F"/>
    <w:rsid w:val="00E0749C"/>
    <w:rsid w:val="00E0755C"/>
    <w:rsid w:val="00E07679"/>
    <w:rsid w:val="00E10021"/>
    <w:rsid w:val="00E1010C"/>
    <w:rsid w:val="00E112CA"/>
    <w:rsid w:val="00E113C6"/>
    <w:rsid w:val="00E128E9"/>
    <w:rsid w:val="00E12BE1"/>
    <w:rsid w:val="00E12DA1"/>
    <w:rsid w:val="00E142BE"/>
    <w:rsid w:val="00E14A7E"/>
    <w:rsid w:val="00E151E1"/>
    <w:rsid w:val="00E15429"/>
    <w:rsid w:val="00E15AB0"/>
    <w:rsid w:val="00E15E0E"/>
    <w:rsid w:val="00E15E96"/>
    <w:rsid w:val="00E16766"/>
    <w:rsid w:val="00E16771"/>
    <w:rsid w:val="00E174A2"/>
    <w:rsid w:val="00E17619"/>
    <w:rsid w:val="00E17805"/>
    <w:rsid w:val="00E178F3"/>
    <w:rsid w:val="00E17CAC"/>
    <w:rsid w:val="00E20129"/>
    <w:rsid w:val="00E203CF"/>
    <w:rsid w:val="00E20AD3"/>
    <w:rsid w:val="00E20F79"/>
    <w:rsid w:val="00E21278"/>
    <w:rsid w:val="00E2150A"/>
    <w:rsid w:val="00E22CCD"/>
    <w:rsid w:val="00E23296"/>
    <w:rsid w:val="00E239FC"/>
    <w:rsid w:val="00E23A11"/>
    <w:rsid w:val="00E23FB7"/>
    <w:rsid w:val="00E24A27"/>
    <w:rsid w:val="00E24B5C"/>
    <w:rsid w:val="00E24BF4"/>
    <w:rsid w:val="00E25907"/>
    <w:rsid w:val="00E25934"/>
    <w:rsid w:val="00E25F89"/>
    <w:rsid w:val="00E26009"/>
    <w:rsid w:val="00E26387"/>
    <w:rsid w:val="00E271D9"/>
    <w:rsid w:val="00E274C4"/>
    <w:rsid w:val="00E27894"/>
    <w:rsid w:val="00E27CC0"/>
    <w:rsid w:val="00E3016C"/>
    <w:rsid w:val="00E30808"/>
    <w:rsid w:val="00E3117A"/>
    <w:rsid w:val="00E311C3"/>
    <w:rsid w:val="00E3138E"/>
    <w:rsid w:val="00E32D62"/>
    <w:rsid w:val="00E33955"/>
    <w:rsid w:val="00E339DC"/>
    <w:rsid w:val="00E33E15"/>
    <w:rsid w:val="00E352B0"/>
    <w:rsid w:val="00E353A4"/>
    <w:rsid w:val="00E35923"/>
    <w:rsid w:val="00E361B8"/>
    <w:rsid w:val="00E36A1B"/>
    <w:rsid w:val="00E37DDE"/>
    <w:rsid w:val="00E40876"/>
    <w:rsid w:val="00E40949"/>
    <w:rsid w:val="00E40C38"/>
    <w:rsid w:val="00E42428"/>
    <w:rsid w:val="00E429ED"/>
    <w:rsid w:val="00E43F37"/>
    <w:rsid w:val="00E441E6"/>
    <w:rsid w:val="00E450ED"/>
    <w:rsid w:val="00E467B6"/>
    <w:rsid w:val="00E46C47"/>
    <w:rsid w:val="00E4765D"/>
    <w:rsid w:val="00E4791B"/>
    <w:rsid w:val="00E47AD7"/>
    <w:rsid w:val="00E47E31"/>
    <w:rsid w:val="00E50960"/>
    <w:rsid w:val="00E50A11"/>
    <w:rsid w:val="00E50AC6"/>
    <w:rsid w:val="00E50FCA"/>
    <w:rsid w:val="00E5108D"/>
    <w:rsid w:val="00E51DDD"/>
    <w:rsid w:val="00E51E20"/>
    <w:rsid w:val="00E51FDD"/>
    <w:rsid w:val="00E523C6"/>
    <w:rsid w:val="00E52435"/>
    <w:rsid w:val="00E52904"/>
    <w:rsid w:val="00E53122"/>
    <w:rsid w:val="00E5351B"/>
    <w:rsid w:val="00E536D3"/>
    <w:rsid w:val="00E53FA9"/>
    <w:rsid w:val="00E5414C"/>
    <w:rsid w:val="00E5431F"/>
    <w:rsid w:val="00E547B3"/>
    <w:rsid w:val="00E55307"/>
    <w:rsid w:val="00E55FDE"/>
    <w:rsid w:val="00E5685D"/>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36D9"/>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080"/>
    <w:rsid w:val="00E8519F"/>
    <w:rsid w:val="00E85387"/>
    <w:rsid w:val="00E85724"/>
    <w:rsid w:val="00E85CC3"/>
    <w:rsid w:val="00E85D07"/>
    <w:rsid w:val="00E8644A"/>
    <w:rsid w:val="00E870A9"/>
    <w:rsid w:val="00E8724B"/>
    <w:rsid w:val="00E90230"/>
    <w:rsid w:val="00E90279"/>
    <w:rsid w:val="00E90635"/>
    <w:rsid w:val="00E909A1"/>
    <w:rsid w:val="00E90BFF"/>
    <w:rsid w:val="00E91099"/>
    <w:rsid w:val="00E91F04"/>
    <w:rsid w:val="00E91F35"/>
    <w:rsid w:val="00E9259E"/>
    <w:rsid w:val="00E93024"/>
    <w:rsid w:val="00E95BA6"/>
    <w:rsid w:val="00E95DD9"/>
    <w:rsid w:val="00E974B8"/>
    <w:rsid w:val="00E97648"/>
    <w:rsid w:val="00EA07E9"/>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3C2"/>
    <w:rsid w:val="00EA55ED"/>
    <w:rsid w:val="00EA5695"/>
    <w:rsid w:val="00EA5B0A"/>
    <w:rsid w:val="00EA5B4B"/>
    <w:rsid w:val="00EA65AD"/>
    <w:rsid w:val="00EA7487"/>
    <w:rsid w:val="00EA7FCF"/>
    <w:rsid w:val="00EB0728"/>
    <w:rsid w:val="00EB07D6"/>
    <w:rsid w:val="00EB0C55"/>
    <w:rsid w:val="00EB0CA3"/>
    <w:rsid w:val="00EB104F"/>
    <w:rsid w:val="00EB15F2"/>
    <w:rsid w:val="00EB17EA"/>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6F02"/>
    <w:rsid w:val="00EB70B0"/>
    <w:rsid w:val="00EB7140"/>
    <w:rsid w:val="00EB74F4"/>
    <w:rsid w:val="00EB7633"/>
    <w:rsid w:val="00EB7736"/>
    <w:rsid w:val="00EB7808"/>
    <w:rsid w:val="00EB79F7"/>
    <w:rsid w:val="00EC05FD"/>
    <w:rsid w:val="00EC13E2"/>
    <w:rsid w:val="00EC1DCD"/>
    <w:rsid w:val="00EC2ADC"/>
    <w:rsid w:val="00EC2BF5"/>
    <w:rsid w:val="00EC2E2D"/>
    <w:rsid w:val="00EC363A"/>
    <w:rsid w:val="00EC370B"/>
    <w:rsid w:val="00EC391D"/>
    <w:rsid w:val="00EC420E"/>
    <w:rsid w:val="00EC462B"/>
    <w:rsid w:val="00EC4723"/>
    <w:rsid w:val="00EC4ECF"/>
    <w:rsid w:val="00EC56E0"/>
    <w:rsid w:val="00EC6057"/>
    <w:rsid w:val="00EC6847"/>
    <w:rsid w:val="00EC6C07"/>
    <w:rsid w:val="00EC6EB4"/>
    <w:rsid w:val="00EC7789"/>
    <w:rsid w:val="00EC7DB6"/>
    <w:rsid w:val="00ED150C"/>
    <w:rsid w:val="00ED162F"/>
    <w:rsid w:val="00ED1738"/>
    <w:rsid w:val="00ED2AE0"/>
    <w:rsid w:val="00ED2E52"/>
    <w:rsid w:val="00ED3024"/>
    <w:rsid w:val="00ED31DB"/>
    <w:rsid w:val="00ED35EE"/>
    <w:rsid w:val="00ED3BB8"/>
    <w:rsid w:val="00ED3C23"/>
    <w:rsid w:val="00ED49B0"/>
    <w:rsid w:val="00ED4B76"/>
    <w:rsid w:val="00ED4D73"/>
    <w:rsid w:val="00ED512D"/>
    <w:rsid w:val="00ED51C0"/>
    <w:rsid w:val="00ED5E5B"/>
    <w:rsid w:val="00ED5FE4"/>
    <w:rsid w:val="00ED63CC"/>
    <w:rsid w:val="00ED64E3"/>
    <w:rsid w:val="00ED664B"/>
    <w:rsid w:val="00ED6FAD"/>
    <w:rsid w:val="00ED71C5"/>
    <w:rsid w:val="00EE0D44"/>
    <w:rsid w:val="00EE16FA"/>
    <w:rsid w:val="00EE17C0"/>
    <w:rsid w:val="00EE18B9"/>
    <w:rsid w:val="00EE1B4F"/>
    <w:rsid w:val="00EE32CE"/>
    <w:rsid w:val="00EE3C42"/>
    <w:rsid w:val="00EE3D4F"/>
    <w:rsid w:val="00EE3E3B"/>
    <w:rsid w:val="00EE4C49"/>
    <w:rsid w:val="00EE534D"/>
    <w:rsid w:val="00EE5560"/>
    <w:rsid w:val="00EE596F"/>
    <w:rsid w:val="00EE5AD0"/>
    <w:rsid w:val="00EE5DE1"/>
    <w:rsid w:val="00EE6ABC"/>
    <w:rsid w:val="00EE6E76"/>
    <w:rsid w:val="00EE6EA6"/>
    <w:rsid w:val="00EE6F1E"/>
    <w:rsid w:val="00EE7D82"/>
    <w:rsid w:val="00EE7D83"/>
    <w:rsid w:val="00EF0082"/>
    <w:rsid w:val="00EF0348"/>
    <w:rsid w:val="00EF1765"/>
    <w:rsid w:val="00EF1BFD"/>
    <w:rsid w:val="00EF1F9C"/>
    <w:rsid w:val="00EF21E0"/>
    <w:rsid w:val="00EF25C1"/>
    <w:rsid w:val="00EF4366"/>
    <w:rsid w:val="00EF449D"/>
    <w:rsid w:val="00EF44F3"/>
    <w:rsid w:val="00EF4CD6"/>
    <w:rsid w:val="00EF50DF"/>
    <w:rsid w:val="00EF55A0"/>
    <w:rsid w:val="00EF57E3"/>
    <w:rsid w:val="00EF5E04"/>
    <w:rsid w:val="00EF63D1"/>
    <w:rsid w:val="00EF6513"/>
    <w:rsid w:val="00EF6683"/>
    <w:rsid w:val="00EF6CAC"/>
    <w:rsid w:val="00EF7002"/>
    <w:rsid w:val="00EF7089"/>
    <w:rsid w:val="00EF712D"/>
    <w:rsid w:val="00EF769B"/>
    <w:rsid w:val="00F00889"/>
    <w:rsid w:val="00F0225B"/>
    <w:rsid w:val="00F02651"/>
    <w:rsid w:val="00F027BA"/>
    <w:rsid w:val="00F0350A"/>
    <w:rsid w:val="00F035C8"/>
    <w:rsid w:val="00F03CC3"/>
    <w:rsid w:val="00F03E3F"/>
    <w:rsid w:val="00F03E79"/>
    <w:rsid w:val="00F041DC"/>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A1"/>
    <w:rsid w:val="00F1369E"/>
    <w:rsid w:val="00F13ECD"/>
    <w:rsid w:val="00F13F71"/>
    <w:rsid w:val="00F14D13"/>
    <w:rsid w:val="00F155CE"/>
    <w:rsid w:val="00F159EC"/>
    <w:rsid w:val="00F16702"/>
    <w:rsid w:val="00F16750"/>
    <w:rsid w:val="00F16977"/>
    <w:rsid w:val="00F16BF2"/>
    <w:rsid w:val="00F176FA"/>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4E21"/>
    <w:rsid w:val="00F24F0E"/>
    <w:rsid w:val="00F256ED"/>
    <w:rsid w:val="00F25A20"/>
    <w:rsid w:val="00F260B0"/>
    <w:rsid w:val="00F26252"/>
    <w:rsid w:val="00F2640F"/>
    <w:rsid w:val="00F272FD"/>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70"/>
    <w:rsid w:val="00F340DC"/>
    <w:rsid w:val="00F3410B"/>
    <w:rsid w:val="00F34607"/>
    <w:rsid w:val="00F34884"/>
    <w:rsid w:val="00F34CD6"/>
    <w:rsid w:val="00F35873"/>
    <w:rsid w:val="00F35920"/>
    <w:rsid w:val="00F35E02"/>
    <w:rsid w:val="00F365FB"/>
    <w:rsid w:val="00F366A5"/>
    <w:rsid w:val="00F36C5F"/>
    <w:rsid w:val="00F37259"/>
    <w:rsid w:val="00F37691"/>
    <w:rsid w:val="00F40421"/>
    <w:rsid w:val="00F405A4"/>
    <w:rsid w:val="00F406F4"/>
    <w:rsid w:val="00F41595"/>
    <w:rsid w:val="00F41F05"/>
    <w:rsid w:val="00F42437"/>
    <w:rsid w:val="00F433BD"/>
    <w:rsid w:val="00F43B95"/>
    <w:rsid w:val="00F43D00"/>
    <w:rsid w:val="00F444ED"/>
    <w:rsid w:val="00F44EC5"/>
    <w:rsid w:val="00F4566B"/>
    <w:rsid w:val="00F470D6"/>
    <w:rsid w:val="00F47498"/>
    <w:rsid w:val="00F512B2"/>
    <w:rsid w:val="00F513A8"/>
    <w:rsid w:val="00F5283D"/>
    <w:rsid w:val="00F52ABA"/>
    <w:rsid w:val="00F52BC7"/>
    <w:rsid w:val="00F53BF4"/>
    <w:rsid w:val="00F54266"/>
    <w:rsid w:val="00F55043"/>
    <w:rsid w:val="00F5626D"/>
    <w:rsid w:val="00F56681"/>
    <w:rsid w:val="00F56B69"/>
    <w:rsid w:val="00F56DCF"/>
    <w:rsid w:val="00F57034"/>
    <w:rsid w:val="00F57B1F"/>
    <w:rsid w:val="00F60BE9"/>
    <w:rsid w:val="00F61BBC"/>
    <w:rsid w:val="00F61FD8"/>
    <w:rsid w:val="00F62478"/>
    <w:rsid w:val="00F6263C"/>
    <w:rsid w:val="00F62DBF"/>
    <w:rsid w:val="00F63017"/>
    <w:rsid w:val="00F63FD1"/>
    <w:rsid w:val="00F6411C"/>
    <w:rsid w:val="00F641FC"/>
    <w:rsid w:val="00F643C3"/>
    <w:rsid w:val="00F647F7"/>
    <w:rsid w:val="00F64B69"/>
    <w:rsid w:val="00F65409"/>
    <w:rsid w:val="00F6583C"/>
    <w:rsid w:val="00F6589A"/>
    <w:rsid w:val="00F65D3B"/>
    <w:rsid w:val="00F6665C"/>
    <w:rsid w:val="00F66920"/>
    <w:rsid w:val="00F66B71"/>
    <w:rsid w:val="00F673EE"/>
    <w:rsid w:val="00F676DE"/>
    <w:rsid w:val="00F6783E"/>
    <w:rsid w:val="00F67B53"/>
    <w:rsid w:val="00F70807"/>
    <w:rsid w:val="00F70822"/>
    <w:rsid w:val="00F70DBE"/>
    <w:rsid w:val="00F71124"/>
    <w:rsid w:val="00F71888"/>
    <w:rsid w:val="00F719CD"/>
    <w:rsid w:val="00F71AF5"/>
    <w:rsid w:val="00F71BB8"/>
    <w:rsid w:val="00F71DC2"/>
    <w:rsid w:val="00F71E53"/>
    <w:rsid w:val="00F7222B"/>
    <w:rsid w:val="00F72584"/>
    <w:rsid w:val="00F7260C"/>
    <w:rsid w:val="00F7264F"/>
    <w:rsid w:val="00F7290D"/>
    <w:rsid w:val="00F72938"/>
    <w:rsid w:val="00F72DC8"/>
    <w:rsid w:val="00F7302F"/>
    <w:rsid w:val="00F73102"/>
    <w:rsid w:val="00F732EC"/>
    <w:rsid w:val="00F73D08"/>
    <w:rsid w:val="00F746C2"/>
    <w:rsid w:val="00F749CD"/>
    <w:rsid w:val="00F7586B"/>
    <w:rsid w:val="00F75D45"/>
    <w:rsid w:val="00F75F2F"/>
    <w:rsid w:val="00F76445"/>
    <w:rsid w:val="00F76D0C"/>
    <w:rsid w:val="00F76ECC"/>
    <w:rsid w:val="00F779FD"/>
    <w:rsid w:val="00F80399"/>
    <w:rsid w:val="00F80549"/>
    <w:rsid w:val="00F812C8"/>
    <w:rsid w:val="00F8132D"/>
    <w:rsid w:val="00F8136A"/>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AFF"/>
    <w:rsid w:val="00F90E78"/>
    <w:rsid w:val="00F91209"/>
    <w:rsid w:val="00F9221F"/>
    <w:rsid w:val="00F92333"/>
    <w:rsid w:val="00F92960"/>
    <w:rsid w:val="00F931C7"/>
    <w:rsid w:val="00F93539"/>
    <w:rsid w:val="00F93559"/>
    <w:rsid w:val="00F93D72"/>
    <w:rsid w:val="00F93D7E"/>
    <w:rsid w:val="00F93E65"/>
    <w:rsid w:val="00F94070"/>
    <w:rsid w:val="00F94142"/>
    <w:rsid w:val="00F94146"/>
    <w:rsid w:val="00F9469E"/>
    <w:rsid w:val="00F950B5"/>
    <w:rsid w:val="00F9513F"/>
    <w:rsid w:val="00F951B3"/>
    <w:rsid w:val="00F95315"/>
    <w:rsid w:val="00F956A6"/>
    <w:rsid w:val="00F95CDA"/>
    <w:rsid w:val="00F960D6"/>
    <w:rsid w:val="00F9632B"/>
    <w:rsid w:val="00F965CF"/>
    <w:rsid w:val="00F96727"/>
    <w:rsid w:val="00F96CDF"/>
    <w:rsid w:val="00F96F76"/>
    <w:rsid w:val="00F97120"/>
    <w:rsid w:val="00F97908"/>
    <w:rsid w:val="00F97B43"/>
    <w:rsid w:val="00FA04D0"/>
    <w:rsid w:val="00FA07F8"/>
    <w:rsid w:val="00FA105C"/>
    <w:rsid w:val="00FA1475"/>
    <w:rsid w:val="00FA148A"/>
    <w:rsid w:val="00FA17C1"/>
    <w:rsid w:val="00FA26BA"/>
    <w:rsid w:val="00FA2740"/>
    <w:rsid w:val="00FA27C8"/>
    <w:rsid w:val="00FA2D22"/>
    <w:rsid w:val="00FA3122"/>
    <w:rsid w:val="00FA35E3"/>
    <w:rsid w:val="00FA3B76"/>
    <w:rsid w:val="00FA45EE"/>
    <w:rsid w:val="00FA479C"/>
    <w:rsid w:val="00FA4D66"/>
    <w:rsid w:val="00FA5088"/>
    <w:rsid w:val="00FA56AE"/>
    <w:rsid w:val="00FA58D9"/>
    <w:rsid w:val="00FA5A4E"/>
    <w:rsid w:val="00FA6157"/>
    <w:rsid w:val="00FA71F2"/>
    <w:rsid w:val="00FA7A6B"/>
    <w:rsid w:val="00FB0082"/>
    <w:rsid w:val="00FB0243"/>
    <w:rsid w:val="00FB0AC3"/>
    <w:rsid w:val="00FB1283"/>
    <w:rsid w:val="00FB1527"/>
    <w:rsid w:val="00FB1E67"/>
    <w:rsid w:val="00FB20A0"/>
    <w:rsid w:val="00FB2537"/>
    <w:rsid w:val="00FB31BD"/>
    <w:rsid w:val="00FB338E"/>
    <w:rsid w:val="00FB33DC"/>
    <w:rsid w:val="00FB34AF"/>
    <w:rsid w:val="00FB4338"/>
    <w:rsid w:val="00FB477E"/>
    <w:rsid w:val="00FB494F"/>
    <w:rsid w:val="00FB4C2A"/>
    <w:rsid w:val="00FB4C9C"/>
    <w:rsid w:val="00FB5148"/>
    <w:rsid w:val="00FB570B"/>
    <w:rsid w:val="00FB6165"/>
    <w:rsid w:val="00FB6244"/>
    <w:rsid w:val="00FB78E7"/>
    <w:rsid w:val="00FC0150"/>
    <w:rsid w:val="00FC0333"/>
    <w:rsid w:val="00FC03AB"/>
    <w:rsid w:val="00FC0F0A"/>
    <w:rsid w:val="00FC223F"/>
    <w:rsid w:val="00FC272A"/>
    <w:rsid w:val="00FC2E01"/>
    <w:rsid w:val="00FC40F8"/>
    <w:rsid w:val="00FC4668"/>
    <w:rsid w:val="00FC4729"/>
    <w:rsid w:val="00FC4A8C"/>
    <w:rsid w:val="00FC4B5F"/>
    <w:rsid w:val="00FC53DB"/>
    <w:rsid w:val="00FC5E13"/>
    <w:rsid w:val="00FC5ED5"/>
    <w:rsid w:val="00FC5FC2"/>
    <w:rsid w:val="00FC6177"/>
    <w:rsid w:val="00FC6223"/>
    <w:rsid w:val="00FC6288"/>
    <w:rsid w:val="00FC63D1"/>
    <w:rsid w:val="00FC6730"/>
    <w:rsid w:val="00FC6E56"/>
    <w:rsid w:val="00FC7528"/>
    <w:rsid w:val="00FD0572"/>
    <w:rsid w:val="00FD0A9B"/>
    <w:rsid w:val="00FD1A97"/>
    <w:rsid w:val="00FD285E"/>
    <w:rsid w:val="00FD2A02"/>
    <w:rsid w:val="00FD2D7B"/>
    <w:rsid w:val="00FD3027"/>
    <w:rsid w:val="00FD3292"/>
    <w:rsid w:val="00FD37F6"/>
    <w:rsid w:val="00FD40FA"/>
    <w:rsid w:val="00FD4589"/>
    <w:rsid w:val="00FD4608"/>
    <w:rsid w:val="00FD473E"/>
    <w:rsid w:val="00FD47FD"/>
    <w:rsid w:val="00FD4C01"/>
    <w:rsid w:val="00FD552E"/>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07C"/>
    <w:rsid w:val="00FE1164"/>
    <w:rsid w:val="00FE191D"/>
    <w:rsid w:val="00FE1EAB"/>
    <w:rsid w:val="00FE23ED"/>
    <w:rsid w:val="00FE284B"/>
    <w:rsid w:val="00FE28FC"/>
    <w:rsid w:val="00FE2ACE"/>
    <w:rsid w:val="00FE2F3A"/>
    <w:rsid w:val="00FE3004"/>
    <w:rsid w:val="00FE3465"/>
    <w:rsid w:val="00FE35A6"/>
    <w:rsid w:val="00FE3CC4"/>
    <w:rsid w:val="00FE4C50"/>
    <w:rsid w:val="00FE4F33"/>
    <w:rsid w:val="00FE4F6C"/>
    <w:rsid w:val="00FE5BCA"/>
    <w:rsid w:val="00FE5C6B"/>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B98"/>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6FA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B2Char">
    <w:name w:val="B2 Char"/>
    <w:link w:val="B2"/>
    <w:qFormat/>
    <w:locked/>
    <w:rsid w:val="00A004C8"/>
    <w:rPr>
      <w:rFonts w:ascii="MS Mincho" w:eastAsia="MS Mincho" w:hAnsi="MS Mincho" w:cs="Calibri"/>
      <w:lang w:eastAsia="zh-CN"/>
    </w:rPr>
  </w:style>
  <w:style w:type="paragraph" w:customStyle="1" w:styleId="B2">
    <w:name w:val="B2"/>
    <w:basedOn w:val="List2"/>
    <w:link w:val="B2Char"/>
    <w:qFormat/>
    <w:rsid w:val="00A004C8"/>
    <w:pPr>
      <w:autoSpaceDE/>
      <w:autoSpaceDN/>
      <w:adjustRightInd/>
      <w:snapToGrid/>
      <w:spacing w:after="180"/>
      <w:ind w:left="851" w:hanging="284"/>
      <w:contextualSpacing w:val="0"/>
      <w:jc w:val="left"/>
    </w:pPr>
    <w:rPr>
      <w:rFonts w:ascii="MS Mincho" w:eastAsia="MS Mincho" w:hAnsi="MS Mincho" w:cs="Calibri"/>
      <w:sz w:val="20"/>
      <w:szCs w:val="20"/>
      <w:lang w:eastAsia="zh-CN"/>
    </w:rPr>
  </w:style>
  <w:style w:type="paragraph" w:customStyle="1" w:styleId="b110">
    <w:name w:val="b110"/>
    <w:basedOn w:val="Normal"/>
    <w:rsid w:val="00A004C8"/>
    <w:pPr>
      <w:autoSpaceDE/>
      <w:autoSpaceDN/>
      <w:adjustRightInd/>
      <w:snapToGrid/>
      <w:spacing w:before="75" w:after="75"/>
      <w:jc w:val="left"/>
    </w:pPr>
    <w:rPr>
      <w:rFonts w:eastAsia="Times New Roman"/>
      <w:sz w:val="24"/>
      <w:szCs w:val="24"/>
      <w:lang w:eastAsia="zh-CN"/>
    </w:rPr>
  </w:style>
  <w:style w:type="paragraph" w:styleId="List2">
    <w:name w:val="List 2"/>
    <w:basedOn w:val="Normal"/>
    <w:semiHidden/>
    <w:unhideWhenUsed/>
    <w:rsid w:val="00A004C8"/>
    <w:pPr>
      <w:ind w:left="720" w:hanging="360"/>
      <w:contextualSpacing/>
    </w:pPr>
  </w:style>
  <w:style w:type="paragraph" w:customStyle="1" w:styleId="2222">
    <w:name w:val="스타일 스타일 스타일 스타일 양쪽 첫 줄:  2 글자 + 첫 줄:  2 글자 + 첫 줄:  2 글자 + 첫 줄:  2..."/>
    <w:basedOn w:val="Normal"/>
    <w:link w:val="2222Char"/>
    <w:rsid w:val="00A004C8"/>
    <w:pPr>
      <w:autoSpaceDE/>
      <w:autoSpaceDN/>
      <w:adjustRightInd/>
      <w:snapToGrid/>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A004C8"/>
    <w:rPr>
      <w:rFonts w:eastAsia="Malgun Gothic" w:cs="Batang"/>
      <w:sz w:val="22"/>
      <w:lang w:val="en-GB"/>
    </w:rPr>
  </w:style>
  <w:style w:type="paragraph" w:customStyle="1" w:styleId="Default">
    <w:name w:val="Default"/>
    <w:rsid w:val="00072164"/>
    <w:pPr>
      <w:autoSpaceDE w:val="0"/>
      <w:autoSpaceDN w:val="0"/>
      <w:adjustRightInd w:val="0"/>
    </w:pPr>
    <w:rPr>
      <w:color w:val="000000"/>
      <w:sz w:val="24"/>
      <w:szCs w:val="24"/>
    </w:rPr>
  </w:style>
  <w:style w:type="paragraph" w:styleId="TableofFigures">
    <w:name w:val="table of figures"/>
    <w:basedOn w:val="BodyText"/>
    <w:next w:val="Normal"/>
    <w:uiPriority w:val="99"/>
    <w:rsid w:val="00BE0849"/>
    <w:pPr>
      <w:overflowPunct w:val="0"/>
      <w:snapToGrid/>
      <w:ind w:left="1701" w:hanging="1701"/>
      <w:jc w:val="left"/>
      <w:textAlignment w:val="baseline"/>
    </w:pPr>
    <w:rPr>
      <w:rFonts w:ascii="Arial" w:eastAsia="Times New Roman" w:hAnsi="Arial"/>
      <w:b/>
      <w:lang w:eastAsia="zh-CN"/>
    </w:rPr>
  </w:style>
  <w:style w:type="table" w:customStyle="1" w:styleId="LightList-Accent31">
    <w:name w:val="Light List - Accent 31"/>
    <w:basedOn w:val="TableNormal"/>
    <w:next w:val="LightList-Accent3"/>
    <w:uiPriority w:val="61"/>
    <w:semiHidden/>
    <w:unhideWhenUsed/>
    <w:rsid w:val="00591341"/>
    <w:rPr>
      <w:rFonts w:ascii="Calibri" w:hAnsi="Calibri"/>
      <w:sz w:val="22"/>
      <w:szCs w:val="22"/>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3">
    <w:name w:val="Light List Accent 3"/>
    <w:basedOn w:val="TableNormal"/>
    <w:uiPriority w:val="61"/>
    <w:semiHidden/>
    <w:unhideWhenUsed/>
    <w:rsid w:val="0059134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TFChar">
    <w:name w:val="TF Char"/>
    <w:link w:val="TF"/>
    <w:locked/>
    <w:rsid w:val="003C6800"/>
    <w:rPr>
      <w:rFonts w:ascii="Arial" w:eastAsia="Times New Roman" w:hAnsi="Arial"/>
      <w:b/>
      <w:lang w:val="x-none" w:eastAsia="x-none"/>
    </w:rPr>
  </w:style>
  <w:style w:type="paragraph" w:customStyle="1" w:styleId="TF">
    <w:name w:val="TF"/>
    <w:basedOn w:val="Normal"/>
    <w:link w:val="TFChar"/>
    <w:rsid w:val="003C6800"/>
    <w:pPr>
      <w:keepNext/>
      <w:keepLines/>
      <w:overflowPunct w:val="0"/>
      <w:snapToGrid/>
      <w:spacing w:before="240"/>
      <w:jc w:val="center"/>
    </w:pPr>
    <w:rPr>
      <w:rFonts w:ascii="Arial" w:eastAsia="Times New Roman" w:hAnsi="Arial"/>
      <w:b/>
      <w:sz w:val="20"/>
      <w:szCs w:val="20"/>
      <w:lang w:val="x-none" w:eastAsia="x-none"/>
    </w:rPr>
  </w:style>
  <w:style w:type="paragraph" w:customStyle="1" w:styleId="Observation">
    <w:name w:val="Observation"/>
    <w:basedOn w:val="Normal"/>
    <w:qFormat/>
    <w:rsid w:val="003702D6"/>
    <w:pPr>
      <w:numPr>
        <w:numId w:val="18"/>
      </w:numPr>
      <w:tabs>
        <w:tab w:val="left" w:pos="1701"/>
      </w:tabs>
      <w:overflowPunct w:val="0"/>
      <w:snapToGrid/>
      <w:ind w:left="1701" w:hanging="1701"/>
    </w:pPr>
    <w:rPr>
      <w:rFonts w:ascii="Arial" w:eastAsia="Times New Roman" w:hAnsi="Arial"/>
      <w:b/>
      <w:bCs/>
      <w:sz w:val="20"/>
      <w:szCs w:val="20"/>
      <w:lang w:eastAsia="ja-JP"/>
    </w:rPr>
  </w:style>
  <w:style w:type="paragraph" w:customStyle="1" w:styleId="TAN">
    <w:name w:val="TAN"/>
    <w:basedOn w:val="Normal"/>
    <w:link w:val="TANChar"/>
    <w:qFormat/>
    <w:rsid w:val="00FE4F6C"/>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E4F6C"/>
    <w:rPr>
      <w:rFonts w:ascii="Arial" w:hAnsi="Arial"/>
      <w:sz w:val="18"/>
      <w:lang w:val="en-GB"/>
    </w:rPr>
  </w:style>
  <w:style w:type="character" w:customStyle="1" w:styleId="B1Char1">
    <w:name w:val="B1 Char1"/>
    <w:locked/>
    <w:rsid w:val="00951553"/>
    <w:rPr>
      <w:lang w:val="en-GB" w:eastAsia="en-GB"/>
    </w:rPr>
  </w:style>
  <w:style w:type="character" w:customStyle="1" w:styleId="Heading2Char">
    <w:name w:val="Heading 2 Char"/>
    <w:basedOn w:val="DefaultParagraphFont"/>
    <w:link w:val="Heading2"/>
    <w:rsid w:val="00905E8D"/>
    <w:rPr>
      <w:rFonts w:ascii="Arial" w:hAnsi="Arial"/>
      <w:b/>
      <w:bCs/>
      <w:sz w:val="24"/>
      <w:szCs w:val="22"/>
    </w:rPr>
  </w:style>
  <w:style w:type="character" w:styleId="UnresolvedMention">
    <w:name w:val="Unresolved Mention"/>
    <w:basedOn w:val="DefaultParagraphFont"/>
    <w:uiPriority w:val="99"/>
    <w:semiHidden/>
    <w:unhideWhenUsed/>
    <w:rsid w:val="007E08E2"/>
    <w:rPr>
      <w:color w:val="605E5C"/>
      <w:shd w:val="clear" w:color="auto" w:fill="E1DFDD"/>
    </w:rPr>
  </w:style>
  <w:style w:type="character" w:styleId="Strong">
    <w:name w:val="Strong"/>
    <w:basedOn w:val="DefaultParagraphFont"/>
    <w:uiPriority w:val="22"/>
    <w:qFormat/>
    <w:rsid w:val="00746C0A"/>
    <w:rPr>
      <w:b/>
      <w:bCs/>
    </w:rPr>
  </w:style>
  <w:style w:type="paragraph" w:styleId="List5">
    <w:name w:val="List 5"/>
    <w:basedOn w:val="Normal"/>
    <w:rsid w:val="00FE5BCA"/>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697135">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83259730">
      <w:bodyDiv w:val="1"/>
      <w:marLeft w:val="0"/>
      <w:marRight w:val="0"/>
      <w:marTop w:val="0"/>
      <w:marBottom w:val="0"/>
      <w:divBdr>
        <w:top w:val="none" w:sz="0" w:space="0" w:color="auto"/>
        <w:left w:val="none" w:sz="0" w:space="0" w:color="auto"/>
        <w:bottom w:val="none" w:sz="0" w:space="0" w:color="auto"/>
        <w:right w:val="none" w:sz="0" w:space="0" w:color="auto"/>
      </w:divBdr>
    </w:div>
    <w:div w:id="87896551">
      <w:bodyDiv w:val="1"/>
      <w:marLeft w:val="0"/>
      <w:marRight w:val="0"/>
      <w:marTop w:val="0"/>
      <w:marBottom w:val="0"/>
      <w:divBdr>
        <w:top w:val="none" w:sz="0" w:space="0" w:color="auto"/>
        <w:left w:val="none" w:sz="0" w:space="0" w:color="auto"/>
        <w:bottom w:val="none" w:sz="0" w:space="0" w:color="auto"/>
        <w:right w:val="none" w:sz="0" w:space="0" w:color="auto"/>
      </w:divBdr>
    </w:div>
    <w:div w:id="9255615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13585625">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34673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1737">
      <w:bodyDiv w:val="1"/>
      <w:marLeft w:val="0"/>
      <w:marRight w:val="0"/>
      <w:marTop w:val="0"/>
      <w:marBottom w:val="0"/>
      <w:divBdr>
        <w:top w:val="none" w:sz="0" w:space="0" w:color="auto"/>
        <w:left w:val="none" w:sz="0" w:space="0" w:color="auto"/>
        <w:bottom w:val="none" w:sz="0" w:space="0" w:color="auto"/>
        <w:right w:val="none" w:sz="0" w:space="0" w:color="auto"/>
      </w:divBdr>
    </w:div>
    <w:div w:id="386879051">
      <w:bodyDiv w:val="1"/>
      <w:marLeft w:val="0"/>
      <w:marRight w:val="0"/>
      <w:marTop w:val="0"/>
      <w:marBottom w:val="0"/>
      <w:divBdr>
        <w:top w:val="none" w:sz="0" w:space="0" w:color="auto"/>
        <w:left w:val="none" w:sz="0" w:space="0" w:color="auto"/>
        <w:bottom w:val="none" w:sz="0" w:space="0" w:color="auto"/>
        <w:right w:val="none" w:sz="0" w:space="0" w:color="auto"/>
      </w:divBdr>
    </w:div>
    <w:div w:id="416513404">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44160956">
      <w:bodyDiv w:val="1"/>
      <w:marLeft w:val="0"/>
      <w:marRight w:val="0"/>
      <w:marTop w:val="0"/>
      <w:marBottom w:val="0"/>
      <w:divBdr>
        <w:top w:val="none" w:sz="0" w:space="0" w:color="auto"/>
        <w:left w:val="none" w:sz="0" w:space="0" w:color="auto"/>
        <w:bottom w:val="none" w:sz="0" w:space="0" w:color="auto"/>
        <w:right w:val="none" w:sz="0" w:space="0" w:color="auto"/>
      </w:divBdr>
    </w:div>
    <w:div w:id="450590401">
      <w:bodyDiv w:val="1"/>
      <w:marLeft w:val="0"/>
      <w:marRight w:val="0"/>
      <w:marTop w:val="0"/>
      <w:marBottom w:val="0"/>
      <w:divBdr>
        <w:top w:val="none" w:sz="0" w:space="0" w:color="auto"/>
        <w:left w:val="none" w:sz="0" w:space="0" w:color="auto"/>
        <w:bottom w:val="none" w:sz="0" w:space="0" w:color="auto"/>
        <w:right w:val="none" w:sz="0" w:space="0" w:color="auto"/>
      </w:divBdr>
    </w:div>
    <w:div w:id="486016766">
      <w:bodyDiv w:val="1"/>
      <w:marLeft w:val="0"/>
      <w:marRight w:val="0"/>
      <w:marTop w:val="0"/>
      <w:marBottom w:val="0"/>
      <w:divBdr>
        <w:top w:val="none" w:sz="0" w:space="0" w:color="auto"/>
        <w:left w:val="none" w:sz="0" w:space="0" w:color="auto"/>
        <w:bottom w:val="none" w:sz="0" w:space="0" w:color="auto"/>
        <w:right w:val="none" w:sz="0" w:space="0" w:color="auto"/>
      </w:divBdr>
    </w:div>
    <w:div w:id="503129773">
      <w:bodyDiv w:val="1"/>
      <w:marLeft w:val="0"/>
      <w:marRight w:val="0"/>
      <w:marTop w:val="0"/>
      <w:marBottom w:val="0"/>
      <w:divBdr>
        <w:top w:val="none" w:sz="0" w:space="0" w:color="auto"/>
        <w:left w:val="none" w:sz="0" w:space="0" w:color="auto"/>
        <w:bottom w:val="none" w:sz="0" w:space="0" w:color="auto"/>
        <w:right w:val="none" w:sz="0" w:space="0" w:color="auto"/>
      </w:divBdr>
    </w:div>
    <w:div w:id="50555868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52493134">
      <w:bodyDiv w:val="1"/>
      <w:marLeft w:val="0"/>
      <w:marRight w:val="0"/>
      <w:marTop w:val="0"/>
      <w:marBottom w:val="0"/>
      <w:divBdr>
        <w:top w:val="none" w:sz="0" w:space="0" w:color="auto"/>
        <w:left w:val="none" w:sz="0" w:space="0" w:color="auto"/>
        <w:bottom w:val="none" w:sz="0" w:space="0" w:color="auto"/>
        <w:right w:val="none" w:sz="0" w:space="0" w:color="auto"/>
      </w:divBdr>
    </w:div>
    <w:div w:id="707024121">
      <w:bodyDiv w:val="1"/>
      <w:marLeft w:val="0"/>
      <w:marRight w:val="0"/>
      <w:marTop w:val="0"/>
      <w:marBottom w:val="0"/>
      <w:divBdr>
        <w:top w:val="none" w:sz="0" w:space="0" w:color="auto"/>
        <w:left w:val="none" w:sz="0" w:space="0" w:color="auto"/>
        <w:bottom w:val="none" w:sz="0" w:space="0" w:color="auto"/>
        <w:right w:val="none" w:sz="0" w:space="0" w:color="auto"/>
      </w:divBdr>
    </w:div>
    <w:div w:id="746877759">
      <w:bodyDiv w:val="1"/>
      <w:marLeft w:val="0"/>
      <w:marRight w:val="0"/>
      <w:marTop w:val="0"/>
      <w:marBottom w:val="0"/>
      <w:divBdr>
        <w:top w:val="none" w:sz="0" w:space="0" w:color="auto"/>
        <w:left w:val="none" w:sz="0" w:space="0" w:color="auto"/>
        <w:bottom w:val="none" w:sz="0" w:space="0" w:color="auto"/>
        <w:right w:val="none" w:sz="0" w:space="0" w:color="auto"/>
      </w:divBdr>
    </w:div>
    <w:div w:id="76121986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1844598">
      <w:bodyDiv w:val="1"/>
      <w:marLeft w:val="0"/>
      <w:marRight w:val="0"/>
      <w:marTop w:val="0"/>
      <w:marBottom w:val="0"/>
      <w:divBdr>
        <w:top w:val="none" w:sz="0" w:space="0" w:color="auto"/>
        <w:left w:val="none" w:sz="0" w:space="0" w:color="auto"/>
        <w:bottom w:val="none" w:sz="0" w:space="0" w:color="auto"/>
        <w:right w:val="none" w:sz="0" w:space="0" w:color="auto"/>
      </w:divBdr>
    </w:div>
    <w:div w:id="83414615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69414982">
      <w:bodyDiv w:val="1"/>
      <w:marLeft w:val="0"/>
      <w:marRight w:val="0"/>
      <w:marTop w:val="0"/>
      <w:marBottom w:val="0"/>
      <w:divBdr>
        <w:top w:val="none" w:sz="0" w:space="0" w:color="auto"/>
        <w:left w:val="none" w:sz="0" w:space="0" w:color="auto"/>
        <w:bottom w:val="none" w:sz="0" w:space="0" w:color="auto"/>
        <w:right w:val="none" w:sz="0" w:space="0" w:color="auto"/>
      </w:divBdr>
    </w:div>
    <w:div w:id="87982571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8007">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51011092">
      <w:bodyDiv w:val="1"/>
      <w:marLeft w:val="0"/>
      <w:marRight w:val="0"/>
      <w:marTop w:val="0"/>
      <w:marBottom w:val="0"/>
      <w:divBdr>
        <w:top w:val="none" w:sz="0" w:space="0" w:color="auto"/>
        <w:left w:val="none" w:sz="0" w:space="0" w:color="auto"/>
        <w:bottom w:val="none" w:sz="0" w:space="0" w:color="auto"/>
        <w:right w:val="none" w:sz="0" w:space="0" w:color="auto"/>
      </w:divBdr>
    </w:div>
    <w:div w:id="96226678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535">
      <w:bodyDiv w:val="1"/>
      <w:marLeft w:val="0"/>
      <w:marRight w:val="0"/>
      <w:marTop w:val="0"/>
      <w:marBottom w:val="0"/>
      <w:divBdr>
        <w:top w:val="none" w:sz="0" w:space="0" w:color="auto"/>
        <w:left w:val="none" w:sz="0" w:space="0" w:color="auto"/>
        <w:bottom w:val="none" w:sz="0" w:space="0" w:color="auto"/>
        <w:right w:val="none" w:sz="0" w:space="0" w:color="auto"/>
      </w:divBdr>
    </w:div>
    <w:div w:id="1012027880">
      <w:bodyDiv w:val="1"/>
      <w:marLeft w:val="0"/>
      <w:marRight w:val="0"/>
      <w:marTop w:val="0"/>
      <w:marBottom w:val="0"/>
      <w:divBdr>
        <w:top w:val="none" w:sz="0" w:space="0" w:color="auto"/>
        <w:left w:val="none" w:sz="0" w:space="0" w:color="auto"/>
        <w:bottom w:val="none" w:sz="0" w:space="0" w:color="auto"/>
        <w:right w:val="none" w:sz="0" w:space="0" w:color="auto"/>
      </w:divBdr>
    </w:div>
    <w:div w:id="1027023548">
      <w:bodyDiv w:val="1"/>
      <w:marLeft w:val="0"/>
      <w:marRight w:val="0"/>
      <w:marTop w:val="0"/>
      <w:marBottom w:val="0"/>
      <w:divBdr>
        <w:top w:val="none" w:sz="0" w:space="0" w:color="auto"/>
        <w:left w:val="none" w:sz="0" w:space="0" w:color="auto"/>
        <w:bottom w:val="none" w:sz="0" w:space="0" w:color="auto"/>
        <w:right w:val="none" w:sz="0" w:space="0" w:color="auto"/>
      </w:divBdr>
    </w:div>
    <w:div w:id="1031762114">
      <w:bodyDiv w:val="1"/>
      <w:marLeft w:val="0"/>
      <w:marRight w:val="0"/>
      <w:marTop w:val="0"/>
      <w:marBottom w:val="0"/>
      <w:divBdr>
        <w:top w:val="none" w:sz="0" w:space="0" w:color="auto"/>
        <w:left w:val="none" w:sz="0" w:space="0" w:color="auto"/>
        <w:bottom w:val="none" w:sz="0" w:space="0" w:color="auto"/>
        <w:right w:val="none" w:sz="0" w:space="0" w:color="auto"/>
      </w:divBdr>
    </w:div>
    <w:div w:id="1055157032">
      <w:bodyDiv w:val="1"/>
      <w:marLeft w:val="0"/>
      <w:marRight w:val="0"/>
      <w:marTop w:val="0"/>
      <w:marBottom w:val="0"/>
      <w:divBdr>
        <w:top w:val="none" w:sz="0" w:space="0" w:color="auto"/>
        <w:left w:val="none" w:sz="0" w:space="0" w:color="auto"/>
        <w:bottom w:val="none" w:sz="0" w:space="0" w:color="auto"/>
        <w:right w:val="none" w:sz="0" w:space="0" w:color="auto"/>
      </w:divBdr>
    </w:div>
    <w:div w:id="1103920468">
      <w:bodyDiv w:val="1"/>
      <w:marLeft w:val="0"/>
      <w:marRight w:val="0"/>
      <w:marTop w:val="0"/>
      <w:marBottom w:val="0"/>
      <w:divBdr>
        <w:top w:val="none" w:sz="0" w:space="0" w:color="auto"/>
        <w:left w:val="none" w:sz="0" w:space="0" w:color="auto"/>
        <w:bottom w:val="none" w:sz="0" w:space="0" w:color="auto"/>
        <w:right w:val="none" w:sz="0" w:space="0" w:color="auto"/>
      </w:divBdr>
    </w:div>
    <w:div w:id="1130325779">
      <w:bodyDiv w:val="1"/>
      <w:marLeft w:val="0"/>
      <w:marRight w:val="0"/>
      <w:marTop w:val="0"/>
      <w:marBottom w:val="0"/>
      <w:divBdr>
        <w:top w:val="none" w:sz="0" w:space="0" w:color="auto"/>
        <w:left w:val="none" w:sz="0" w:space="0" w:color="auto"/>
        <w:bottom w:val="none" w:sz="0" w:space="0" w:color="auto"/>
        <w:right w:val="none" w:sz="0" w:space="0" w:color="auto"/>
      </w:divBdr>
    </w:div>
    <w:div w:id="1130366190">
      <w:bodyDiv w:val="1"/>
      <w:marLeft w:val="0"/>
      <w:marRight w:val="0"/>
      <w:marTop w:val="0"/>
      <w:marBottom w:val="0"/>
      <w:divBdr>
        <w:top w:val="none" w:sz="0" w:space="0" w:color="auto"/>
        <w:left w:val="none" w:sz="0" w:space="0" w:color="auto"/>
        <w:bottom w:val="none" w:sz="0" w:space="0" w:color="auto"/>
        <w:right w:val="none" w:sz="0" w:space="0" w:color="auto"/>
      </w:divBdr>
    </w:div>
    <w:div w:id="1164510824">
      <w:bodyDiv w:val="1"/>
      <w:marLeft w:val="0"/>
      <w:marRight w:val="0"/>
      <w:marTop w:val="0"/>
      <w:marBottom w:val="0"/>
      <w:divBdr>
        <w:top w:val="none" w:sz="0" w:space="0" w:color="auto"/>
        <w:left w:val="none" w:sz="0" w:space="0" w:color="auto"/>
        <w:bottom w:val="none" w:sz="0" w:space="0" w:color="auto"/>
        <w:right w:val="none" w:sz="0" w:space="0" w:color="auto"/>
      </w:divBdr>
    </w:div>
    <w:div w:id="1193759683">
      <w:bodyDiv w:val="1"/>
      <w:marLeft w:val="0"/>
      <w:marRight w:val="0"/>
      <w:marTop w:val="0"/>
      <w:marBottom w:val="0"/>
      <w:divBdr>
        <w:top w:val="none" w:sz="0" w:space="0" w:color="auto"/>
        <w:left w:val="none" w:sz="0" w:space="0" w:color="auto"/>
        <w:bottom w:val="none" w:sz="0" w:space="0" w:color="auto"/>
        <w:right w:val="none" w:sz="0" w:space="0" w:color="auto"/>
      </w:divBdr>
    </w:div>
    <w:div w:id="1220942210">
      <w:bodyDiv w:val="1"/>
      <w:marLeft w:val="0"/>
      <w:marRight w:val="0"/>
      <w:marTop w:val="0"/>
      <w:marBottom w:val="0"/>
      <w:divBdr>
        <w:top w:val="none" w:sz="0" w:space="0" w:color="auto"/>
        <w:left w:val="none" w:sz="0" w:space="0" w:color="auto"/>
        <w:bottom w:val="none" w:sz="0" w:space="0" w:color="auto"/>
        <w:right w:val="none" w:sz="0" w:space="0" w:color="auto"/>
      </w:divBdr>
    </w:div>
    <w:div w:id="131256367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62247123">
      <w:bodyDiv w:val="1"/>
      <w:marLeft w:val="0"/>
      <w:marRight w:val="0"/>
      <w:marTop w:val="0"/>
      <w:marBottom w:val="0"/>
      <w:divBdr>
        <w:top w:val="none" w:sz="0" w:space="0" w:color="auto"/>
        <w:left w:val="none" w:sz="0" w:space="0" w:color="auto"/>
        <w:bottom w:val="none" w:sz="0" w:space="0" w:color="auto"/>
        <w:right w:val="none" w:sz="0" w:space="0" w:color="auto"/>
      </w:divBdr>
    </w:div>
    <w:div w:id="1393429353">
      <w:bodyDiv w:val="1"/>
      <w:marLeft w:val="0"/>
      <w:marRight w:val="0"/>
      <w:marTop w:val="0"/>
      <w:marBottom w:val="0"/>
      <w:divBdr>
        <w:top w:val="none" w:sz="0" w:space="0" w:color="auto"/>
        <w:left w:val="none" w:sz="0" w:space="0" w:color="auto"/>
        <w:bottom w:val="none" w:sz="0" w:space="0" w:color="auto"/>
        <w:right w:val="none" w:sz="0" w:space="0" w:color="auto"/>
      </w:divBdr>
    </w:div>
    <w:div w:id="1495146391">
      <w:bodyDiv w:val="1"/>
      <w:marLeft w:val="0"/>
      <w:marRight w:val="0"/>
      <w:marTop w:val="0"/>
      <w:marBottom w:val="0"/>
      <w:divBdr>
        <w:top w:val="none" w:sz="0" w:space="0" w:color="auto"/>
        <w:left w:val="none" w:sz="0" w:space="0" w:color="auto"/>
        <w:bottom w:val="none" w:sz="0" w:space="0" w:color="auto"/>
        <w:right w:val="none" w:sz="0" w:space="0" w:color="auto"/>
      </w:divBdr>
    </w:div>
    <w:div w:id="1509556814">
      <w:bodyDiv w:val="1"/>
      <w:marLeft w:val="0"/>
      <w:marRight w:val="0"/>
      <w:marTop w:val="0"/>
      <w:marBottom w:val="0"/>
      <w:divBdr>
        <w:top w:val="none" w:sz="0" w:space="0" w:color="auto"/>
        <w:left w:val="none" w:sz="0" w:space="0" w:color="auto"/>
        <w:bottom w:val="none" w:sz="0" w:space="0" w:color="auto"/>
        <w:right w:val="none" w:sz="0" w:space="0" w:color="auto"/>
      </w:divBdr>
    </w:div>
    <w:div w:id="1570265818">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42998570">
      <w:bodyDiv w:val="1"/>
      <w:marLeft w:val="0"/>
      <w:marRight w:val="0"/>
      <w:marTop w:val="0"/>
      <w:marBottom w:val="0"/>
      <w:divBdr>
        <w:top w:val="none" w:sz="0" w:space="0" w:color="auto"/>
        <w:left w:val="none" w:sz="0" w:space="0" w:color="auto"/>
        <w:bottom w:val="none" w:sz="0" w:space="0" w:color="auto"/>
        <w:right w:val="none" w:sz="0" w:space="0" w:color="auto"/>
      </w:divBdr>
    </w:div>
    <w:div w:id="1643846304">
      <w:bodyDiv w:val="1"/>
      <w:marLeft w:val="0"/>
      <w:marRight w:val="0"/>
      <w:marTop w:val="0"/>
      <w:marBottom w:val="0"/>
      <w:divBdr>
        <w:top w:val="none" w:sz="0" w:space="0" w:color="auto"/>
        <w:left w:val="none" w:sz="0" w:space="0" w:color="auto"/>
        <w:bottom w:val="none" w:sz="0" w:space="0" w:color="auto"/>
        <w:right w:val="none" w:sz="0" w:space="0" w:color="auto"/>
      </w:divBdr>
    </w:div>
    <w:div w:id="1644966843">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2054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6923955">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797834">
      <w:bodyDiv w:val="1"/>
      <w:marLeft w:val="0"/>
      <w:marRight w:val="0"/>
      <w:marTop w:val="0"/>
      <w:marBottom w:val="0"/>
      <w:divBdr>
        <w:top w:val="none" w:sz="0" w:space="0" w:color="auto"/>
        <w:left w:val="none" w:sz="0" w:space="0" w:color="auto"/>
        <w:bottom w:val="none" w:sz="0" w:space="0" w:color="auto"/>
        <w:right w:val="none" w:sz="0" w:space="0" w:color="auto"/>
      </w:divBdr>
    </w:div>
    <w:div w:id="1778940954">
      <w:bodyDiv w:val="1"/>
      <w:marLeft w:val="0"/>
      <w:marRight w:val="0"/>
      <w:marTop w:val="0"/>
      <w:marBottom w:val="0"/>
      <w:divBdr>
        <w:top w:val="none" w:sz="0" w:space="0" w:color="auto"/>
        <w:left w:val="none" w:sz="0" w:space="0" w:color="auto"/>
        <w:bottom w:val="none" w:sz="0" w:space="0" w:color="auto"/>
        <w:right w:val="none" w:sz="0" w:space="0" w:color="auto"/>
      </w:divBdr>
    </w:div>
    <w:div w:id="1802990966">
      <w:bodyDiv w:val="1"/>
      <w:marLeft w:val="0"/>
      <w:marRight w:val="0"/>
      <w:marTop w:val="0"/>
      <w:marBottom w:val="0"/>
      <w:divBdr>
        <w:top w:val="none" w:sz="0" w:space="0" w:color="auto"/>
        <w:left w:val="none" w:sz="0" w:space="0" w:color="auto"/>
        <w:bottom w:val="none" w:sz="0" w:space="0" w:color="auto"/>
        <w:right w:val="none" w:sz="0" w:space="0" w:color="auto"/>
      </w:divBdr>
    </w:div>
    <w:div w:id="1806508110">
      <w:bodyDiv w:val="1"/>
      <w:marLeft w:val="0"/>
      <w:marRight w:val="0"/>
      <w:marTop w:val="0"/>
      <w:marBottom w:val="0"/>
      <w:divBdr>
        <w:top w:val="none" w:sz="0" w:space="0" w:color="auto"/>
        <w:left w:val="none" w:sz="0" w:space="0" w:color="auto"/>
        <w:bottom w:val="none" w:sz="0" w:space="0" w:color="auto"/>
        <w:right w:val="none" w:sz="0" w:space="0" w:color="auto"/>
      </w:divBdr>
    </w:div>
    <w:div w:id="1806703247">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201365">
      <w:bodyDiv w:val="1"/>
      <w:marLeft w:val="0"/>
      <w:marRight w:val="0"/>
      <w:marTop w:val="0"/>
      <w:marBottom w:val="0"/>
      <w:divBdr>
        <w:top w:val="none" w:sz="0" w:space="0" w:color="auto"/>
        <w:left w:val="none" w:sz="0" w:space="0" w:color="auto"/>
        <w:bottom w:val="none" w:sz="0" w:space="0" w:color="auto"/>
        <w:right w:val="none" w:sz="0" w:space="0" w:color="auto"/>
      </w:divBdr>
    </w:div>
    <w:div w:id="1945722962">
      <w:bodyDiv w:val="1"/>
      <w:marLeft w:val="0"/>
      <w:marRight w:val="0"/>
      <w:marTop w:val="0"/>
      <w:marBottom w:val="0"/>
      <w:divBdr>
        <w:top w:val="none" w:sz="0" w:space="0" w:color="auto"/>
        <w:left w:val="none" w:sz="0" w:space="0" w:color="auto"/>
        <w:bottom w:val="none" w:sz="0" w:space="0" w:color="auto"/>
        <w:right w:val="none" w:sz="0" w:space="0" w:color="auto"/>
      </w:divBdr>
    </w:div>
    <w:div w:id="2054767054">
      <w:bodyDiv w:val="1"/>
      <w:marLeft w:val="0"/>
      <w:marRight w:val="0"/>
      <w:marTop w:val="0"/>
      <w:marBottom w:val="0"/>
      <w:divBdr>
        <w:top w:val="none" w:sz="0" w:space="0" w:color="auto"/>
        <w:left w:val="none" w:sz="0" w:space="0" w:color="auto"/>
        <w:bottom w:val="none" w:sz="0" w:space="0" w:color="auto"/>
        <w:right w:val="none" w:sz="0" w:space="0" w:color="auto"/>
      </w:divBdr>
    </w:div>
    <w:div w:id="2077164725">
      <w:bodyDiv w:val="1"/>
      <w:marLeft w:val="0"/>
      <w:marRight w:val="0"/>
      <w:marTop w:val="0"/>
      <w:marBottom w:val="0"/>
      <w:divBdr>
        <w:top w:val="none" w:sz="0" w:space="0" w:color="auto"/>
        <w:left w:val="none" w:sz="0" w:space="0" w:color="auto"/>
        <w:bottom w:val="none" w:sz="0" w:space="0" w:color="auto"/>
        <w:right w:val="none" w:sz="0" w:space="0" w:color="auto"/>
      </w:divBdr>
    </w:div>
    <w:div w:id="2077506599">
      <w:bodyDiv w:val="1"/>
      <w:marLeft w:val="0"/>
      <w:marRight w:val="0"/>
      <w:marTop w:val="0"/>
      <w:marBottom w:val="0"/>
      <w:divBdr>
        <w:top w:val="none" w:sz="0" w:space="0" w:color="auto"/>
        <w:left w:val="none" w:sz="0" w:space="0" w:color="auto"/>
        <w:bottom w:val="none" w:sz="0" w:space="0" w:color="auto"/>
        <w:right w:val="none" w:sz="0" w:space="0" w:color="auto"/>
      </w:divBdr>
    </w:div>
    <w:div w:id="2082172507">
      <w:bodyDiv w:val="1"/>
      <w:marLeft w:val="0"/>
      <w:marRight w:val="0"/>
      <w:marTop w:val="0"/>
      <w:marBottom w:val="0"/>
      <w:divBdr>
        <w:top w:val="none" w:sz="0" w:space="0" w:color="auto"/>
        <w:left w:val="none" w:sz="0" w:space="0" w:color="auto"/>
        <w:bottom w:val="none" w:sz="0" w:space="0" w:color="auto"/>
        <w:right w:val="none" w:sz="0" w:space="0" w:color="auto"/>
      </w:divBdr>
    </w:div>
    <w:div w:id="213767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38214</b:Tag>
    <b:SourceType>Book</b:SourceType>
    <b:Guid>{4C424FC2-30D9-4A80-9AAB-C56E1C52BE04}</b:Guid>
    <b:Title>Physical layer procedures for data</b:Title>
    <b:Year>2020</b:Year>
    <b:Publisher>3GPP</b:Publisher>
    <b:Author>
      <b:Author>
        <b:NameList>
          <b:Person>
            <b:Last>TR38.214</b:Last>
          </b:Person>
        </b:NameList>
      </b:Author>
    </b:Author>
    <b:URL>https://www.3gpp.org/ftp//Specs/archive/38_series/38.214/38214-g30.zip</b:URL>
    <b:RefOrder>1</b:RefOrder>
  </b:Source>
</b:Sources>
</file>

<file path=customXml/itemProps1.xml><?xml version="1.0" encoding="utf-8"?>
<ds:datastoreItem xmlns:ds="http://schemas.openxmlformats.org/officeDocument/2006/customXml" ds:itemID="{B87BB5C4-57AD-4FDF-862D-5B0E75599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3654</Words>
  <Characters>20828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George Calcev</cp:lastModifiedBy>
  <cp:revision>2</cp:revision>
  <cp:lastPrinted>2007-06-18T23:08:00Z</cp:lastPrinted>
  <dcterms:created xsi:type="dcterms:W3CDTF">2021-05-11T19:39:00Z</dcterms:created>
  <dcterms:modified xsi:type="dcterms:W3CDTF">2021-05-11T19:39:00Z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