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 xml:space="preserve">[104b-e-NR-52-71GHz-05] Email discussion/approval on defining maximum bandwidth for new SCSs, timeline related aspects adapted to each of the new numerologies 480kHz and 960kHz and reference signals with checkpoints for agreements on Apr-16, Apr-20 – </w:t>
      </w:r>
      <w:proofErr w:type="spellStart"/>
      <w:r>
        <w:rPr>
          <w:highlight w:val="cyan"/>
          <w:lang w:eastAsia="zh-CN"/>
        </w:rPr>
        <w:t>Huaming</w:t>
      </w:r>
      <w:proofErr w:type="spellEnd"/>
      <w:r>
        <w:rPr>
          <w:highlight w:val="cyan"/>
          <w:lang w:eastAsia="zh-CN"/>
        </w:rPr>
        <w:t xml:space="preserve"> (Vivo)</w:t>
      </w:r>
    </w:p>
    <w:p w14:paraId="638FDE24" w14:textId="77777777" w:rsidR="00183434" w:rsidRDefault="00993DCC">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proofErr w:type="spellStart"/>
      <w:r>
        <w:rPr>
          <w:rFonts w:asciiTheme="minorHAnsi" w:hAnsiTheme="minorHAnsi" w:cstheme="minorHAnsi"/>
          <w:i/>
          <w:iCs/>
          <w:lang w:eastAsia="zh-CN"/>
        </w:rPr>
        <w:t>T</w:t>
      </w:r>
      <w:r>
        <w:rPr>
          <w:rFonts w:asciiTheme="minorHAnsi" w:hAnsiTheme="minorHAnsi" w:cstheme="minorHAnsi"/>
          <w:i/>
          <w:iCs/>
          <w:vertAlign w:val="subscript"/>
        </w:rPr>
        <w:t>c</w:t>
      </w:r>
      <w:proofErr w:type="spellEnd"/>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KHz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TW"/>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 xml:space="preserve">Method 3:  the value range of k0, k1 and </w:t>
            </w:r>
            <w:proofErr w:type="gramStart"/>
            <w:r>
              <w:rPr>
                <w:bCs/>
                <w:lang w:eastAsia="zh-CN"/>
              </w:rPr>
              <w:t>k2</w:t>
            </w:r>
            <w:proofErr w:type="gramEnd"/>
            <w:r>
              <w:rPr>
                <w:bCs/>
                <w:lang w:eastAsia="zh-CN"/>
              </w:rPr>
              <w:t xml:space="preserve">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F1627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BodyText"/>
              <w:spacing w:after="0" w:line="240" w:lineRule="auto"/>
              <w:rPr>
                <w:rFonts w:ascii="Times New Roman" w:hAnsi="Times New Roman"/>
                <w:szCs w:val="20"/>
                <w:lang w:eastAsia="zh-CN"/>
              </w:rPr>
            </w:pPr>
          </w:p>
          <w:p w14:paraId="4200315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BodyText"/>
              <w:spacing w:after="0" w:line="240" w:lineRule="auto"/>
              <w:rPr>
                <w:rFonts w:ascii="Times New Roman" w:hAnsi="Times New Roman"/>
                <w:szCs w:val="20"/>
                <w:lang w:eastAsia="zh-CN"/>
              </w:rPr>
            </w:pPr>
          </w:p>
          <w:p w14:paraId="7C9E22C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Heading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6E5F" w14:paraId="1D52D8C9" w14:textId="77777777" w:rsidTr="00E763B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763BF" w14:paraId="4D2FFBAE"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4E5310B" w14:textId="2915CA32"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43FABC1A" w14:textId="46973F33" w:rsidR="00E763BF" w:rsidRDefault="00E763BF"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079729EC" w14:textId="050F066B" w:rsidR="00E763BF" w:rsidRDefault="00E763BF" w:rsidP="00E763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E763BF" w14:paraId="37BC197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4D71DD9" w14:textId="085813E5" w:rsidR="00E763BF" w:rsidRDefault="00517CD3" w:rsidP="00E763B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BA0ED4B" w14:textId="6B15D048" w:rsidR="00E763BF" w:rsidRDefault="00517CD3"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512DF0" w14:paraId="2326CEE5"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2E9557E2" w14:textId="46DBC936"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25933D9" w14:textId="7CC6114A" w:rsidR="00512DF0" w:rsidRDefault="00512DF0"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We want to add PDCCH monitoring periodicity to the proposal, so that it is well understood the single set of timeline</w:t>
            </w:r>
            <w:r w:rsidR="00E50D64">
              <w:rPr>
                <w:rFonts w:ascii="Times New Roman" w:hAnsi="Times New Roman"/>
                <w:szCs w:val="20"/>
                <w:lang w:eastAsia="zh-CN"/>
              </w:rPr>
              <w:t>s</w:t>
            </w:r>
            <w:r>
              <w:rPr>
                <w:rFonts w:ascii="Times New Roman" w:hAnsi="Times New Roman"/>
                <w:szCs w:val="20"/>
                <w:lang w:eastAsia="zh-CN"/>
              </w:rPr>
              <w:t xml:space="preserve"> covers </w:t>
            </w:r>
            <w:r w:rsidR="00E50D64">
              <w:rPr>
                <w:rFonts w:ascii="Times New Roman" w:hAnsi="Times New Roman"/>
                <w:szCs w:val="20"/>
                <w:lang w:eastAsia="zh-CN"/>
              </w:rPr>
              <w:t xml:space="preserve">all the cases, by considering the worst case among them. </w:t>
            </w:r>
          </w:p>
        </w:tc>
      </w:tr>
      <w:tr w:rsidR="0071519A" w14:paraId="71B3FCE3"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47C8088A" w14:textId="479D36EF" w:rsidR="0071519A" w:rsidRDefault="0071519A"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FFC6B79" w14:textId="55FA5FE2" w:rsidR="0071519A" w:rsidRDefault="002B6C38" w:rsidP="00E763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0206A7" w14:paraId="7697EB67"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334CBC2A" w14:textId="0AAA854C" w:rsidR="000206A7" w:rsidRDefault="000206A7" w:rsidP="00E763B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21DB56A6" w14:textId="269A8C58" w:rsidR="000206A7" w:rsidRDefault="000206A7" w:rsidP="00E763BF">
            <w:pPr>
              <w:pStyle w:val="BodyText"/>
              <w:spacing w:after="0" w:line="240" w:lineRule="auto"/>
              <w:rPr>
                <w:rFonts w:ascii="Times New Roman" w:hAnsi="Times New Roman"/>
                <w:szCs w:val="20"/>
                <w:lang w:eastAsia="zh-CN"/>
              </w:rPr>
            </w:pPr>
            <w:r w:rsidRPr="00B5392F">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FA6991" w14:paraId="1C4ED8ED" w14:textId="77777777" w:rsidTr="00E763BF">
        <w:trPr>
          <w:trHeight w:val="339"/>
        </w:trPr>
        <w:tc>
          <w:tcPr>
            <w:tcW w:w="1870" w:type="dxa"/>
            <w:tcBorders>
              <w:top w:val="single" w:sz="4" w:space="0" w:color="auto"/>
              <w:left w:val="single" w:sz="4" w:space="0" w:color="auto"/>
              <w:bottom w:val="single" w:sz="4" w:space="0" w:color="auto"/>
              <w:right w:val="single" w:sz="4" w:space="0" w:color="auto"/>
            </w:tcBorders>
          </w:tcPr>
          <w:p w14:paraId="60674874" w14:textId="4B1BF1C7" w:rsidR="00FA6991" w:rsidRDefault="00FA6991" w:rsidP="00FA6991">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374E06A8" w14:textId="2177F97A" w:rsidR="00FA6991" w:rsidRDefault="00FA6991" w:rsidP="00FA699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4062B4DC" w14:textId="77B97986" w:rsidR="00FA6991" w:rsidRDefault="00FA6991" w:rsidP="00FA6991">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1ABE1806" w14:textId="77777777" w:rsidR="003E310A" w:rsidRDefault="003E310A" w:rsidP="00FA6991">
            <w:pPr>
              <w:pStyle w:val="BodyText"/>
              <w:spacing w:after="0" w:line="240" w:lineRule="auto"/>
              <w:rPr>
                <w:rFonts w:ascii="Times New Roman" w:hAnsi="Times New Roman"/>
                <w:szCs w:val="20"/>
                <w:lang w:eastAsia="zh-CN"/>
              </w:rPr>
            </w:pPr>
          </w:p>
          <w:p w14:paraId="09AC575B" w14:textId="0536A7D8" w:rsidR="003E310A" w:rsidRDefault="003E310A" w:rsidP="00FA6991">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bookmarkStart w:id="51" w:name="_GoBack"/>
            <w:bookmarkEnd w:id="51"/>
          </w:p>
          <w:p w14:paraId="75536B78" w14:textId="0A1734B7" w:rsidR="00FA6991" w:rsidRPr="00B5392F" w:rsidRDefault="00FA6991" w:rsidP="00FA6991">
            <w:pPr>
              <w:pStyle w:val="BodyText"/>
              <w:spacing w:after="0" w:line="240" w:lineRule="auto"/>
              <w:rPr>
                <w:rFonts w:ascii="Times New Roman" w:hAnsi="Times New Roman"/>
                <w:szCs w:val="20"/>
                <w:lang w:eastAsia="zh-CN"/>
              </w:rPr>
            </w:pPr>
          </w:p>
        </w:tc>
      </w:tr>
    </w:tbl>
    <w:p w14:paraId="3D59A9F5" w14:textId="3CA1D9E4" w:rsidR="00E16E5F" w:rsidRPr="00CA2AE1" w:rsidRDefault="00E16E5F"/>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lastRenderedPageBreak/>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Heading5"/>
        <w:rPr>
          <w:lang w:eastAsia="zh-CN"/>
        </w:rPr>
      </w:pPr>
      <w:r w:rsidRPr="009D0310">
        <w:rPr>
          <w:highlight w:val="cyan"/>
          <w:lang w:eastAsia="zh-CN"/>
        </w:rPr>
        <w:lastRenderedPageBreak/>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 xml:space="preserve">RAN1 design for </w:t>
      </w:r>
      <w:proofErr w:type="gramStart"/>
      <w:r>
        <w:rPr>
          <w:bCs/>
          <w:lang w:eastAsia="zh-CN"/>
        </w:rPr>
        <w:t>480kHz</w:t>
      </w:r>
      <w:proofErr w:type="gramEnd"/>
      <w:r>
        <w:rPr>
          <w:bCs/>
          <w:lang w:eastAsia="zh-CN"/>
        </w:rPr>
        <w:t xml:space="preserve">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2" w:name="_Ref61456236"/>
      <w:r>
        <w:rPr>
          <w:b w:val="0"/>
        </w:rPr>
        <w:t xml:space="preserve">Table </w:t>
      </w:r>
      <w:bookmarkEnd w:id="52"/>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5" o:title=""/>
                </v:shape>
                <o:OLEObject Type="Embed" ProgID="Equation.3" ShapeID="_x0000_i1025" DrawAspect="Content" ObjectID="_1680022366"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25pt;height:14.25pt;mso-width-percent:0;mso-height-percent:0;mso-width-percent:0;mso-height-percent:0" o:ole="">
                  <v:imagedata r:id="rId15" o:title=""/>
                </v:shape>
                <o:OLEObject Type="Embed" ProgID="Equation.3" ShapeID="_x0000_i1026" DrawAspect="Content" ObjectID="_1680022367"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25pt;height:14.25pt;mso-width-percent:0;mso-height-percent:0;mso-width-percent:0;mso-height-percent:0" o:ole="">
                  <v:imagedata r:id="rId15" o:title=""/>
                </v:shape>
                <o:OLEObject Type="Embed" ProgID="Equation.3" ShapeID="_x0000_i1027" DrawAspect="Content" ObjectID="_1680022368"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39516723" w14:textId="1D50AE66" w:rsidR="00E16E5F" w:rsidRDefault="00E16E5F"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w:t>
            </w:r>
            <w:proofErr w:type="gramStart"/>
            <w:r w:rsidR="00232D25">
              <w:rPr>
                <w:rFonts w:ascii="Times New Roman" w:hAnsi="Times New Roman"/>
                <w:szCs w:val="20"/>
                <w:lang w:eastAsia="zh-CN"/>
              </w:rPr>
              <w:t>N3  for</w:t>
            </w:r>
            <w:proofErr w:type="gramEnd"/>
            <w:r w:rsidR="00232D25">
              <w:rPr>
                <w:rFonts w:ascii="Times New Roman" w:hAnsi="Times New Roman"/>
                <w:szCs w:val="20"/>
                <w:lang w:eastAsia="zh-CN"/>
              </w:rPr>
              <w:t xml:space="preserve">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75pt" o:ole="">
                  <v:imagedata r:id="rId19" o:title=""/>
                </v:shape>
                <o:OLEObject Type="Embed" ProgID="PBrush" ShapeID="_x0000_i1028" DrawAspect="Content" ObjectID="_1680022369" r:id="rId20"/>
              </w:object>
            </w:r>
          </w:p>
        </w:tc>
      </w:tr>
      <w:tr w:rsidR="00CA2AE1" w14:paraId="7E891691" w14:textId="77777777" w:rsidTr="00CA2AE1">
        <w:trPr>
          <w:trHeight w:val="339"/>
        </w:trPr>
        <w:tc>
          <w:tcPr>
            <w:tcW w:w="1530" w:type="dxa"/>
          </w:tcPr>
          <w:p w14:paraId="453C01D3"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2A1EE6C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BodyText"/>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BodyText"/>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6D1255"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w.r.t.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133612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BodyText"/>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BodyText"/>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3"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3"/>
          </w:p>
          <w:p w14:paraId="712B0CEE" w14:textId="77777777" w:rsidR="00183434" w:rsidRDefault="00993DCC">
            <w:pPr>
              <w:pStyle w:val="Caption"/>
              <w:rPr>
                <w:b w:val="0"/>
                <w:lang w:eastAsia="zh-CN"/>
              </w:rPr>
            </w:pPr>
            <w:bookmarkStart w:id="5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4"/>
          </w:p>
          <w:p w14:paraId="1B9C0B29" w14:textId="77777777" w:rsidR="00183434" w:rsidRDefault="00993DCC">
            <w:pPr>
              <w:pStyle w:val="Caption"/>
              <w:rPr>
                <w:b w:val="0"/>
              </w:rPr>
            </w:pPr>
            <w:bookmarkStart w:id="55"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5"/>
          </w:p>
          <w:p w14:paraId="4C64F1BF" w14:textId="77777777" w:rsidR="00183434" w:rsidRDefault="00993DCC">
            <w:pPr>
              <w:pStyle w:val="Caption"/>
              <w:rPr>
                <w:b w:val="0"/>
              </w:rPr>
            </w:pPr>
            <w:bookmarkStart w:id="56" w:name="_Ref61455604"/>
            <w:bookmarkStart w:id="57"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6"/>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7"/>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8"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9" w:name="_Hlk61849250"/>
            <w:bookmarkEnd w:id="58"/>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60" w:name="_Hlk61849277"/>
            <w:bookmarkStart w:id="61" w:name="_Hlk68078140"/>
            <w:bookmarkEnd w:id="59"/>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2" w:name="_Hlk68078629"/>
            <w:bookmarkEnd w:id="60"/>
            <w:r>
              <w:rPr>
                <w:bCs/>
                <w:i/>
                <w:iCs/>
              </w:rPr>
              <w:t xml:space="preserve">Proposal 18. </w:t>
            </w:r>
            <w:r>
              <w:rPr>
                <w:i/>
                <w:iCs/>
              </w:rPr>
              <w:t>Use existing PTRS configurations for CP-OFDM.</w:t>
            </w:r>
          </w:p>
          <w:bookmarkEnd w:id="62"/>
          <w:p w14:paraId="20CD31C8" w14:textId="77777777" w:rsidR="00183434" w:rsidRDefault="00993DCC">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3" w:name="_Hlk61849444"/>
            <w:bookmarkEnd w:id="61"/>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3"/>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4"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4"/>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lastRenderedPageBreak/>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5"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5"/>
          </w:p>
          <w:p w14:paraId="4117F428" w14:textId="77777777" w:rsidR="00183434" w:rsidRDefault="00993DCC">
            <w:bookmarkStart w:id="66"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6"/>
          </w:p>
          <w:p w14:paraId="4EFE6FEE" w14:textId="77777777" w:rsidR="00183434" w:rsidRDefault="00993DCC">
            <w:bookmarkStart w:id="67"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7"/>
          </w:p>
          <w:p w14:paraId="1218EFA8" w14:textId="77777777" w:rsidR="00183434" w:rsidRDefault="00993DCC">
            <w:bookmarkStart w:id="68"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8"/>
          </w:p>
          <w:p w14:paraId="61AEAC9D" w14:textId="77777777" w:rsidR="00183434" w:rsidRDefault="00993DCC">
            <w:pPr>
              <w:rPr>
                <w:highlight w:val="yellow"/>
                <w:lang w:val="en-GB"/>
              </w:rPr>
            </w:pPr>
            <w:bookmarkStart w:id="69"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9"/>
          </w:p>
          <w:p w14:paraId="0520DFCD" w14:textId="77777777" w:rsidR="00183434" w:rsidRDefault="00993DCC">
            <w:bookmarkStart w:id="70"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70"/>
            <w:r>
              <w:t xml:space="preserve"> </w:t>
            </w:r>
          </w:p>
          <w:p w14:paraId="59366A00" w14:textId="77777777" w:rsidR="00183434" w:rsidRDefault="00993DCC">
            <w:bookmarkStart w:id="71"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1"/>
          </w:p>
          <w:p w14:paraId="178D7A7D" w14:textId="77777777" w:rsidR="00183434" w:rsidRDefault="00993DCC">
            <w:bookmarkStart w:id="72"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2"/>
          </w:p>
          <w:p w14:paraId="29A0C3E2" w14:textId="77777777" w:rsidR="00183434" w:rsidRDefault="00993DCC">
            <w:pPr>
              <w:rPr>
                <w:i/>
              </w:rPr>
            </w:pPr>
            <w:bookmarkStart w:id="73" w:name="_Toc45911375"/>
            <w:bookmarkStart w:id="74" w:name="_Toc45911968"/>
            <w:bookmarkStart w:id="75" w:name="_Toc53651002"/>
            <w:bookmarkStart w:id="76" w:name="_Toc47534893"/>
            <w:bookmarkStart w:id="77" w:name="_Toc47534990"/>
            <w:bookmarkStart w:id="78" w:name="_Toc61645136"/>
            <w:bookmarkStart w:id="79" w:name="_Toc53740454"/>
            <w:bookmarkStart w:id="80" w:name="_Toc53654411"/>
            <w:bookmarkStart w:id="81" w:name="_Toc53651145"/>
            <w:bookmarkStart w:id="82" w:name="_Toc53740444"/>
            <w:bookmarkStart w:id="83" w:name="_Toc53744008"/>
            <w:bookmarkStart w:id="84" w:name="_Toc53743589"/>
            <w:bookmarkStart w:id="85" w:name="_Toc53744017"/>
            <w:bookmarkStart w:id="86" w:name="_Toc68636247"/>
            <w:bookmarkStart w:id="87" w:name="_Toc61645333"/>
            <w:r>
              <w:t xml:space="preserve">Proposal </w:t>
            </w:r>
            <w:fldSimple w:instr=" SEQ Proposal \* ARABIC ">
              <w:r>
                <w:t>1</w:t>
              </w:r>
            </w:fldSimple>
            <w:r>
              <w:t xml:space="preserve">: </w:t>
            </w:r>
            <w:r>
              <w:rPr>
                <w:i/>
              </w:rPr>
              <w:t>Support block PT-RS with cyclic sequence</w:t>
            </w:r>
            <w:bookmarkEnd w:id="73"/>
            <w:bookmarkEnd w:id="74"/>
            <w:r>
              <w:rPr>
                <w:i/>
              </w:rPr>
              <w:t xml:space="preserve"> for OFDM waveform.</w:t>
            </w:r>
            <w:bookmarkEnd w:id="75"/>
            <w:bookmarkEnd w:id="76"/>
            <w:bookmarkEnd w:id="77"/>
            <w:bookmarkEnd w:id="78"/>
            <w:bookmarkEnd w:id="79"/>
            <w:bookmarkEnd w:id="80"/>
            <w:bookmarkEnd w:id="81"/>
            <w:bookmarkEnd w:id="82"/>
            <w:bookmarkEnd w:id="83"/>
            <w:bookmarkEnd w:id="84"/>
            <w:bookmarkEnd w:id="85"/>
            <w:bookmarkEnd w:id="86"/>
            <w:bookmarkEnd w:id="87"/>
          </w:p>
          <w:p w14:paraId="178790F7" w14:textId="77777777" w:rsidR="00183434" w:rsidRDefault="00993DCC">
            <w:pPr>
              <w:rPr>
                <w:i/>
              </w:rPr>
            </w:pPr>
            <w:bookmarkStart w:id="88" w:name="_Toc53744009"/>
            <w:bookmarkStart w:id="89" w:name="_Toc53654412"/>
            <w:bookmarkStart w:id="90" w:name="_Toc53740455"/>
            <w:bookmarkStart w:id="91" w:name="_Toc53740445"/>
            <w:bookmarkStart w:id="92" w:name="_Toc53743590"/>
            <w:bookmarkStart w:id="93" w:name="_Toc68636248"/>
            <w:bookmarkStart w:id="94" w:name="_Toc61645137"/>
            <w:bookmarkStart w:id="95" w:name="_Toc53744018"/>
            <w:bookmarkStart w:id="96"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8"/>
            <w:bookmarkEnd w:id="89"/>
            <w:bookmarkEnd w:id="90"/>
            <w:bookmarkEnd w:id="91"/>
            <w:bookmarkEnd w:id="92"/>
            <w:bookmarkEnd w:id="93"/>
            <w:bookmarkEnd w:id="94"/>
            <w:bookmarkEnd w:id="95"/>
            <w:bookmarkEnd w:id="96"/>
          </w:p>
          <w:p w14:paraId="46D121BB" w14:textId="77777777" w:rsidR="00183434" w:rsidRDefault="00993DCC">
            <w:pPr>
              <w:rPr>
                <w:i/>
              </w:rPr>
            </w:pPr>
            <w:bookmarkStart w:id="97" w:name="_Toc53651003"/>
            <w:bookmarkStart w:id="98" w:name="_Toc47534894"/>
            <w:bookmarkStart w:id="99" w:name="_Toc47534991"/>
            <w:bookmarkStart w:id="100" w:name="_Toc61538459"/>
            <w:bookmarkStart w:id="101" w:name="_Toc53740456"/>
            <w:bookmarkStart w:id="102" w:name="_Toc53654413"/>
            <w:bookmarkStart w:id="103" w:name="_Toc53651146"/>
            <w:bookmarkStart w:id="104" w:name="_Toc53740446"/>
            <w:bookmarkStart w:id="105" w:name="_Toc53744010"/>
            <w:bookmarkStart w:id="106" w:name="_Toc53743591"/>
            <w:bookmarkStart w:id="107" w:name="_Toc53744019"/>
            <w:bookmarkStart w:id="108" w:name="_Toc61645138"/>
            <w:bookmarkStart w:id="109" w:name="_Toc61635750"/>
            <w:bookmarkStart w:id="110" w:name="_Toc61635737"/>
            <w:bookmarkStart w:id="111" w:name="_Toc61644997"/>
            <w:bookmarkStart w:id="112" w:name="_Toc68636249"/>
            <w:bookmarkStart w:id="113" w:name="_Toc61645335"/>
            <w:r>
              <w:t xml:space="preserve">Proposal </w:t>
            </w:r>
            <w:fldSimple w:instr=" SEQ Proposal \* ARABIC ">
              <w:r>
                <w:t>3</w:t>
              </w:r>
            </w:fldSimple>
            <w:r>
              <w:t xml:space="preserve">: </w:t>
            </w:r>
            <w:r>
              <w:rPr>
                <w:i/>
              </w:rPr>
              <w:t>Support density extension of current Rel.15 PT-RS for DFTsOFDM waveform.</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4" w:name="_Hlk68681152"/>
            <w:r>
              <w:t xml:space="preserve">allows the support of FDRA down to 8 PRB </w:t>
            </w:r>
            <w:bookmarkEnd w:id="114"/>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5" w:name="_Hlk68647787"/>
            <w:r>
              <w:rPr>
                <w:rStyle w:val="Strong"/>
                <w:b w:val="0"/>
              </w:rPr>
              <w:t>Observation 4:</w:t>
            </w:r>
            <w:r>
              <w:tab/>
              <w:t xml:space="preserve">7 tap de-ICI filter doesn’t allow to support MCS&gt;26 with rank 1 Tx and MCS&gt;24 with rank 2 Tx. </w:t>
            </w:r>
          </w:p>
          <w:bookmarkEnd w:id="115"/>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6" w:name="_Hlk68654575"/>
            <w:r>
              <w:rPr>
                <w:bCs/>
              </w:rPr>
              <w:t>Observation 5:</w:t>
            </w:r>
            <w:r>
              <w:tab/>
              <w:t>Unequal distribution of PN estimation error among DFT-s-ODFM samples may lead to systematic unbalance between code blocks’ BLERs.</w:t>
            </w:r>
          </w:p>
          <w:bookmarkEnd w:id="116"/>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7" w:name="_Ref53431212"/>
            <w:bookmarkStart w:id="118" w:name="PTRS_observation1"/>
            <w:bookmarkStart w:id="119" w:name="o1"/>
            <w:r>
              <w:rPr>
                <w:b w:val="0"/>
              </w:rPr>
              <w:t>Observation</w:t>
            </w:r>
            <w:bookmarkEnd w:id="117"/>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8"/>
          </w:p>
          <w:p w14:paraId="54F6B140" w14:textId="77777777" w:rsidR="00183434" w:rsidRDefault="00993DCC">
            <w:pPr>
              <w:rPr>
                <w:bCs/>
                <w:lang w:val="en-GB"/>
              </w:rPr>
            </w:pPr>
            <w:bookmarkStart w:id="120" w:name="o2"/>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1" w:name="o3"/>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2" w:name="o4"/>
            <w:bookmarkEnd w:id="121"/>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3" w:name="p1to3"/>
            <w:bookmarkEnd w:id="122"/>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4"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5" w:name="o5"/>
            <w:bookmarkEnd w:id="123"/>
            <w:bookmarkEnd w:id="124"/>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6" w:name="p4"/>
            <w:bookmarkEnd w:id="125"/>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6"/>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7"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8" w:name="_Toc47699162"/>
            <w:bookmarkStart w:id="129"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8"/>
            <w:r>
              <w:rPr>
                <w:bCs/>
                <w:i/>
                <w:iCs/>
              </w:rPr>
              <w:t xml:space="preserve">. </w:t>
            </w:r>
          </w:p>
          <w:p w14:paraId="737A6970" w14:textId="77777777" w:rsidR="00183434" w:rsidRDefault="00993DCC">
            <w:pPr>
              <w:spacing w:after="120" w:line="276" w:lineRule="auto"/>
            </w:pPr>
            <w:bookmarkStart w:id="130" w:name="_Hlk68605732"/>
            <w:bookmarkEnd w:id="127"/>
            <w:bookmarkEnd w:id="129"/>
            <w:r>
              <w:rPr>
                <w:i/>
                <w:iCs/>
              </w:rPr>
              <w:t>Proposal 13:</w:t>
            </w:r>
            <w:r>
              <w:rPr>
                <w:bCs/>
              </w:rPr>
              <w:t xml:space="preserve"> </w:t>
            </w:r>
            <w:r>
              <w:rPr>
                <w:bCs/>
                <w:i/>
                <w:iCs/>
              </w:rPr>
              <w:t>PTRS enhancement is not considered for NR 52.6 – 71 GHz.</w:t>
            </w:r>
            <w:r>
              <w:t xml:space="preserve"> </w:t>
            </w:r>
            <w:bookmarkEnd w:id="130"/>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rsidRPr="00E6672A">
        <w:rPr>
          <w:highlight w:val="cyan"/>
        </w:rPr>
        <w:lastRenderedPageBreak/>
        <w:t>Discussion point 3-1:</w:t>
      </w:r>
      <w:r>
        <w:t xml:space="preserve">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2A70470"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BodyText"/>
              <w:spacing w:after="0" w:line="240" w:lineRule="auto"/>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Huawei, HiSilicon</w:t>
            </w:r>
          </w:p>
        </w:tc>
        <w:tc>
          <w:tcPr>
            <w:tcW w:w="8021" w:type="dxa"/>
          </w:tcPr>
          <w:p w14:paraId="279D1A04" w14:textId="77777777" w:rsidR="004D105F" w:rsidRPr="00EF0DB5" w:rsidRDefault="004D105F" w:rsidP="003252A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BodyText"/>
              <w:spacing w:after="0" w:line="240" w:lineRule="auto"/>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BodyText"/>
              <w:spacing w:after="0" w:line="240" w:lineRule="auto"/>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5" w:author="David mazzarese" w:date="2021-04-15T19:40:00Z">
                  <w:rPr>
                    <w:rFonts w:ascii="Times New Roman" w:hAnsi="Times New Roman"/>
                    <w:szCs w:val="20"/>
                    <w:highlight w:val="yellow"/>
                    <w:lang w:eastAsia="zh-CN"/>
                  </w:rPr>
                </w:rPrChange>
              </w:rPr>
              <w:t>.</w:t>
            </w:r>
          </w:p>
        </w:tc>
      </w:tr>
      <w:tr w:rsidR="00A60C12" w:rsidRPr="00AD4BB8" w14:paraId="0C778D6D" w14:textId="77777777" w:rsidTr="00CA2AE1">
        <w:trPr>
          <w:trHeight w:val="339"/>
        </w:trPr>
        <w:tc>
          <w:tcPr>
            <w:tcW w:w="1871" w:type="dxa"/>
          </w:tcPr>
          <w:p w14:paraId="0F188387" w14:textId="1B037709" w:rsidR="00A60C12" w:rsidRPr="00A60C12" w:rsidRDefault="00A60C12"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F2D0489"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6D13C4D2"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sidRPr="00AB1CCE">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2A72B050"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sidRPr="00AB1CCE">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sidRPr="00E80A51">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0CE2C901"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345D9F7"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59C7D82F"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62BD5BDD"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157A107E"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06D77823" w14:textId="77777777"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13287956"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sidRPr="00092DD9">
              <w:rPr>
                <w:rFonts w:ascii="Times New Roman" w:hAnsi="Times New Roman"/>
                <w:szCs w:val="20"/>
                <w:lang w:eastAsia="zh-CN"/>
              </w:rPr>
              <w:t>non-optimized match between the sequence choice, the pattern choice (nr of chunks/chunk size) and the receiver strategy.</w:t>
            </w:r>
          </w:p>
          <w:p w14:paraId="12C38893" w14:textId="77777777" w:rsidR="00A60C12" w:rsidRDefault="00A60C12" w:rsidP="00A60C12">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w:t>
            </w:r>
            <w:r w:rsidRPr="00092DD9">
              <w:rPr>
                <w:rFonts w:ascii="Times New Roman" w:hAnsi="Times New Roman"/>
                <w:szCs w:val="20"/>
                <w:lang w:eastAsia="zh-CN"/>
              </w:rPr>
              <w:t>ifferent assumptions on the correlation of  the phase noise between different layers seem to be taken by different companies, which add more variation to the results</w:t>
            </w:r>
            <w:r>
              <w:rPr>
                <w:rFonts w:ascii="Times New Roman" w:hAnsi="Times New Roman"/>
                <w:szCs w:val="20"/>
                <w:lang w:eastAsia="zh-CN"/>
              </w:rPr>
              <w:t xml:space="preserve"> (we believe that correlation should be assumed and PTRS to DMRS port mapping should be done accordingly)</w:t>
            </w:r>
          </w:p>
          <w:p w14:paraId="725B28F2" w14:textId="1BA8D1B4" w:rsidR="00A60C12"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w:t>
            </w:r>
            <w:r w:rsidR="00A11892">
              <w:rPr>
                <w:rFonts w:ascii="Times New Roman" w:hAnsi="Times New Roman"/>
                <w:szCs w:val="20"/>
                <w:lang w:eastAsia="zh-CN"/>
              </w:rPr>
              <w:t>;</w:t>
            </w:r>
            <w:r>
              <w:rPr>
                <w:rFonts w:ascii="Times New Roman" w:hAnsi="Times New Roman"/>
                <w:szCs w:val="20"/>
                <w:lang w:eastAsia="zh-CN"/>
              </w:rPr>
              <w:t xml:space="preserve"> limiting</w:t>
            </w:r>
            <w:r w:rsidR="00A11892">
              <w:rPr>
                <w:rFonts w:ascii="Times New Roman" w:hAnsi="Times New Roman"/>
                <w:szCs w:val="20"/>
                <w:lang w:eastAsia="zh-CN"/>
              </w:rPr>
              <w:t xml:space="preserve"> the evaluations</w:t>
            </w:r>
            <w:r>
              <w:rPr>
                <w:rFonts w:ascii="Times New Roman" w:hAnsi="Times New Roman"/>
                <w:szCs w:val="20"/>
                <w:lang w:eastAsia="zh-CN"/>
              </w:rPr>
              <w:t xml:space="preserve"> to 60GHz may hide some effects</w:t>
            </w:r>
          </w:p>
          <w:p w14:paraId="2E3EB8F0" w14:textId="77777777" w:rsidR="00A60C12" w:rsidRPr="00092DD9" w:rsidRDefault="00A60C12" w:rsidP="00A60C12">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3A7A9A20" w14:textId="77777777" w:rsidR="00A60C12" w:rsidRPr="00A60C12" w:rsidRDefault="00A60C12" w:rsidP="003252A9">
            <w:pPr>
              <w:pStyle w:val="BodyText"/>
              <w:spacing w:after="0" w:line="240" w:lineRule="auto"/>
              <w:rPr>
                <w:rFonts w:ascii="Times New Roman" w:hAnsi="Times New Roman"/>
                <w:szCs w:val="20"/>
                <w:lang w:eastAsia="zh-CN"/>
              </w:rPr>
            </w:pPr>
          </w:p>
        </w:tc>
      </w:tr>
    </w:tbl>
    <w:p w14:paraId="1A61DD48" w14:textId="50FBC8F8" w:rsidR="00183434" w:rsidRPr="00B92211"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rsidRPr="00E6672A">
        <w:rPr>
          <w:highlight w:val="cyan"/>
        </w:rPr>
        <w:t>Discussion point 3-2:</w:t>
      </w:r>
      <w:r>
        <w:t xml:space="preserve">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90pt;height:216.75pt;mso-width-percent:0;mso-height-percent:0;mso-width-percent:0;mso-height-percent:0" o:ole="">
                  <v:imagedata r:id="rId22" o:title=""/>
                </v:shape>
                <o:OLEObject Type="Embed" ProgID="PBrush" ShapeID="_x0000_i1029" DrawAspect="Content" ObjectID="_1680022370"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54DB9824"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280CF2E2" w14:textId="2F555CE0" w:rsidR="00052306"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BodyText"/>
              <w:spacing w:after="0" w:line="240" w:lineRule="auto"/>
              <w:rPr>
                <w:rFonts w:ascii="Times New Roman" w:hAnsi="Times New Roman"/>
                <w:szCs w:val="20"/>
                <w:lang w:eastAsia="zh-CN"/>
              </w:rPr>
            </w:pPr>
          </w:p>
          <w:p w14:paraId="7B7CA9B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BodyText"/>
              <w:spacing w:after="0" w:line="240" w:lineRule="auto"/>
              <w:rPr>
                <w:rFonts w:ascii="Times New Roman" w:hAnsi="Times New Roman"/>
                <w:szCs w:val="20"/>
                <w:lang w:eastAsia="zh-CN"/>
              </w:rPr>
            </w:pPr>
          </w:p>
          <w:p w14:paraId="1C82EC1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7DDB5075" w14:textId="77777777" w:rsidR="007F5A5A" w:rsidRDefault="007F5A5A" w:rsidP="00E16E5F">
            <w:pPr>
              <w:pStyle w:val="BodyText"/>
              <w:spacing w:after="0" w:line="240" w:lineRule="auto"/>
              <w:rPr>
                <w:rFonts w:ascii="Times New Roman" w:hAnsi="Times New Roman"/>
                <w:szCs w:val="20"/>
                <w:lang w:eastAsia="zh-CN"/>
              </w:rPr>
            </w:pPr>
          </w:p>
          <w:p w14:paraId="65A75770" w14:textId="5756FB7D" w:rsidR="007F5A5A" w:rsidRDefault="007F5A5A"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0DF95305" w14:textId="468DAF21" w:rsidR="007F5A5A" w:rsidRDefault="007F5A5A" w:rsidP="007F5A5A">
      <w:pPr>
        <w:pStyle w:val="Heading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ListParagraph"/>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ListParagraph"/>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BodyText"/>
        <w:spacing w:after="0"/>
        <w:rPr>
          <w:rFonts w:ascii="Times New Roman" w:hAnsi="Times New Roman"/>
          <w:szCs w:val="20"/>
          <w:lang w:eastAsia="zh-CN"/>
        </w:rPr>
      </w:pPr>
    </w:p>
    <w:p w14:paraId="19FC88E6" w14:textId="77777777" w:rsidR="007F5A5A" w:rsidRDefault="007F5A5A" w:rsidP="007F5A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BodyText"/>
        <w:spacing w:after="0"/>
        <w:ind w:left="720"/>
        <w:jc w:val="left"/>
        <w:rPr>
          <w:rFonts w:ascii="Times New Roman" w:hAnsi="Times New Roman"/>
          <w:szCs w:val="20"/>
          <w:lang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6" w:name="_Ref68170168"/>
            <w:r>
              <w:t xml:space="preserve">Observation </w:t>
            </w:r>
            <w:fldSimple w:instr=" SEQ Observation \* ARABIC ">
              <w:r>
                <w:t>4</w:t>
              </w:r>
            </w:fldSimple>
            <w:r>
              <w:t>:</w:t>
            </w:r>
            <w:bookmarkEnd w:id="186"/>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8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7"/>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88"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89" w:name="_Hlk61849589"/>
            <w:bookmarkEnd w:id="188"/>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90" w:name="_Hlk61849605"/>
            <w:bookmarkEnd w:id="189"/>
            <w:r>
              <w:rPr>
                <w:b w:val="0"/>
                <w:i/>
                <w:iCs/>
              </w:rPr>
              <w:t>Observation 19: For rank-2, both type-1 and type-2 DMRS w/o OCC-2 outperfom other DMRS types in BLER performance with SCSs=480 and 960 kHz.</w:t>
            </w:r>
          </w:p>
          <w:p w14:paraId="3C590F73" w14:textId="77777777" w:rsidR="00183434" w:rsidRDefault="00993DCC">
            <w:pPr>
              <w:pStyle w:val="Caption"/>
              <w:rPr>
                <w:b w:val="0"/>
                <w:i/>
                <w:iCs/>
              </w:rPr>
            </w:pPr>
            <w:bookmarkStart w:id="191" w:name="_Hlk61849622"/>
            <w:bookmarkEnd w:id="190"/>
            <w:r>
              <w:rPr>
                <w:b w:val="0"/>
                <w:i/>
                <w:iCs/>
              </w:rPr>
              <w:t xml:space="preserve">Observation 20: Type-1 w/o OCC-2 outperforms in BLER performance other DMRS types in the most of the considered cases. </w:t>
            </w:r>
          </w:p>
          <w:p w14:paraId="3FB2700A" w14:textId="77777777" w:rsidR="00183434" w:rsidRDefault="00993DCC">
            <w:pPr>
              <w:pStyle w:val="Caption"/>
              <w:rPr>
                <w:b w:val="0"/>
                <w:bCs w:val="0"/>
                <w:i/>
                <w:iCs/>
              </w:rPr>
            </w:pPr>
            <w:bookmarkStart w:id="192" w:name="_Hlk61849637"/>
            <w:bookmarkEnd w:id="191"/>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93" w:name="_Hlk61849651"/>
            <w:bookmarkEnd w:id="19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94" w:name="_Hlk61849660"/>
            <w:bookmarkEnd w:id="193"/>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95" w:name="_Hlk61849668"/>
            <w:bookmarkStart w:id="196" w:name="_Hlk68078285"/>
            <w:bookmarkEnd w:id="194"/>
            <w:r>
              <w:rPr>
                <w:b w:val="0"/>
                <w:i/>
                <w:iCs/>
              </w:rPr>
              <w:t>Observation 25: It is not feasible to introduce new DMRS type for PUSCH/PDSCH in Rel-17 for above 52.6 GHz.</w:t>
            </w:r>
            <w:bookmarkEnd w:id="195"/>
          </w:p>
          <w:p w14:paraId="2856BDF8" w14:textId="77777777" w:rsidR="00183434" w:rsidRDefault="00993DCC">
            <w:pPr>
              <w:pStyle w:val="Caption"/>
              <w:rPr>
                <w:b w:val="0"/>
                <w:i/>
                <w:iCs/>
              </w:rPr>
            </w:pPr>
            <w:bookmarkStart w:id="197" w:name="_Hlk61849698"/>
            <w:bookmarkStart w:id="198" w:name="_Hlk66733819"/>
            <w:bookmarkEnd w:id="196"/>
            <w:r>
              <w:rPr>
                <w:b w:val="0"/>
                <w:i/>
                <w:iCs/>
              </w:rPr>
              <w:t>Proposal 21:</w:t>
            </w:r>
            <w:r>
              <w:rPr>
                <w:b w:val="0"/>
              </w:rPr>
              <w:t xml:space="preserve"> </w:t>
            </w:r>
            <w:r>
              <w:rPr>
                <w:b w:val="0"/>
                <w:i/>
                <w:iCs/>
              </w:rPr>
              <w:t>No additional DMRS pattern is supported in Rel-17 for above 52.6 GHz.</w:t>
            </w:r>
            <w:bookmarkEnd w:id="197"/>
          </w:p>
          <w:p w14:paraId="22C28D04" w14:textId="77777777" w:rsidR="00183434" w:rsidRDefault="00993DCC">
            <w:pPr>
              <w:pStyle w:val="Caption"/>
              <w:rPr>
                <w:b w:val="0"/>
                <w:bCs w:val="0"/>
                <w:i/>
                <w:iCs/>
              </w:rPr>
            </w:pPr>
            <w:bookmarkStart w:id="199" w:name="_Hlk68078661"/>
            <w:bookmarkEnd w:id="198"/>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99"/>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20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20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20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203" w:name="o8to9"/>
            <w:bookmarkEnd w:id="20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4" w:name="p5"/>
            <w:bookmarkEnd w:id="20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205" w:name="p6"/>
            <w:bookmarkEnd w:id="20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5"/>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206"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7" w:name="_Hlk68605497"/>
            <w:bookmarkEnd w:id="206"/>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8" w:name="_Hlk68605503"/>
            <w:bookmarkEnd w:id="207"/>
            <w:r>
              <w:rPr>
                <w:i/>
                <w:iCs/>
              </w:rPr>
              <w:t>Proposal 2:</w:t>
            </w:r>
            <w:r>
              <w:rPr>
                <w:bCs/>
                <w:i/>
                <w:iCs/>
              </w:rPr>
              <w:t xml:space="preserve"> Support the updated antenna port(s) indication table for enhanced density DM-RS. </w:t>
            </w:r>
          </w:p>
          <w:bookmarkEnd w:id="208"/>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TW"/>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Huawei, HiSilicon</w:t>
            </w:r>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0C3ED9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BodyText"/>
              <w:spacing w:after="0" w:line="240" w:lineRule="auto"/>
              <w:rPr>
                <w:rFonts w:ascii="Times New Roman" w:hAnsi="Times New Roman"/>
                <w:szCs w:val="20"/>
                <w:lang w:eastAsia="zh-CN"/>
              </w:rPr>
            </w:pPr>
          </w:p>
          <w:p w14:paraId="548376DB"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BodyText"/>
        <w:spacing w:after="0"/>
        <w:ind w:left="720"/>
        <w:jc w:val="left"/>
        <w:rPr>
          <w:rFonts w:ascii="Times New Roman" w:hAnsi="Times New Roman"/>
          <w:szCs w:val="20"/>
          <w:lang w:eastAsia="zh-CN"/>
        </w:rPr>
      </w:pPr>
    </w:p>
    <w:p w14:paraId="305F6B9C" w14:textId="77777777" w:rsidR="00446F10" w:rsidRDefault="00446F10" w:rsidP="00446F10">
      <w:pPr>
        <w:pStyle w:val="Heading5"/>
      </w:pPr>
      <w:r w:rsidRPr="00E6672A">
        <w:rPr>
          <w:highlight w:val="cyan"/>
        </w:rPr>
        <w:lastRenderedPageBreak/>
        <w:t>Conclusion 4-1:</w:t>
      </w:r>
      <w:r>
        <w:t xml:space="preserve"> </w:t>
      </w:r>
    </w:p>
    <w:p w14:paraId="57B01B75" w14:textId="77777777" w:rsidR="00446F10" w:rsidRDefault="00446F10" w:rsidP="00446F1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45F7A24D" w14:textId="1A8BC71A" w:rsidR="00446F10"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E763BF" w14:paraId="29E4774D" w14:textId="77777777" w:rsidTr="00E16E5F">
        <w:trPr>
          <w:trHeight w:val="339"/>
        </w:trPr>
        <w:tc>
          <w:tcPr>
            <w:tcW w:w="1871" w:type="dxa"/>
          </w:tcPr>
          <w:p w14:paraId="47D070C8" w14:textId="597E0EB3"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2838079" w14:textId="1EFC0E45"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517CD3" w14:paraId="63A61A7D" w14:textId="77777777" w:rsidTr="00E16E5F">
        <w:trPr>
          <w:trHeight w:val="339"/>
        </w:trPr>
        <w:tc>
          <w:tcPr>
            <w:tcW w:w="1871" w:type="dxa"/>
          </w:tcPr>
          <w:p w14:paraId="0E7B33BB" w14:textId="1E0BD6F2"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277C3911" w14:textId="0BDD2FBD"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2B6C38" w14:paraId="303193DB" w14:textId="77777777" w:rsidTr="00E16E5F">
        <w:trPr>
          <w:trHeight w:val="339"/>
        </w:trPr>
        <w:tc>
          <w:tcPr>
            <w:tcW w:w="1871" w:type="dxa"/>
          </w:tcPr>
          <w:p w14:paraId="2B74464A" w14:textId="344C9B4B" w:rsidR="002B6C38" w:rsidRDefault="002B6C38" w:rsidP="002B6C3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6B95D00" w14:textId="24008610" w:rsidR="002B6C38" w:rsidRDefault="002B6C38" w:rsidP="002B6C3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0206A7" w14:paraId="405DDB75" w14:textId="77777777" w:rsidTr="00E16E5F">
        <w:trPr>
          <w:trHeight w:val="339"/>
        </w:trPr>
        <w:tc>
          <w:tcPr>
            <w:tcW w:w="1871" w:type="dxa"/>
          </w:tcPr>
          <w:p w14:paraId="0EB1A5E5" w14:textId="2AAFA780" w:rsidR="000206A7" w:rsidRDefault="000206A7" w:rsidP="002B6C38">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2F8DBD48" w14:textId="77777777" w:rsidR="000206A7" w:rsidRPr="00593DAA" w:rsidRDefault="000206A7" w:rsidP="000206A7">
            <w:pPr>
              <w:pStyle w:val="BodyText"/>
              <w:spacing w:after="0" w:line="240" w:lineRule="auto"/>
              <w:rPr>
                <w:rFonts w:ascii="Times New Roman" w:eastAsiaTheme="minorEastAsia" w:hAnsi="Times New Roman"/>
                <w:szCs w:val="20"/>
                <w:lang w:eastAsia="ko-KR"/>
              </w:rPr>
            </w:pPr>
            <w:r w:rsidRPr="00593DAA">
              <w:rPr>
                <w:rFonts w:ascii="Times New Roman" w:eastAsiaTheme="minorEastAsia" w:hAnsi="Times New Roman"/>
                <w:szCs w:val="20"/>
                <w:lang w:eastAsia="ko-KR"/>
              </w:rPr>
              <w:t xml:space="preserve">We are ok with the conclusion 4-1. </w:t>
            </w:r>
          </w:p>
          <w:p w14:paraId="6BA3498C" w14:textId="77777777" w:rsidR="000206A7" w:rsidRPr="00593DAA" w:rsidRDefault="000206A7" w:rsidP="000206A7">
            <w:pPr>
              <w:pStyle w:val="BodyText"/>
              <w:spacing w:after="0" w:line="240" w:lineRule="auto"/>
              <w:rPr>
                <w:rFonts w:ascii="Times New Roman" w:eastAsiaTheme="minorEastAsia" w:hAnsi="Times New Roman"/>
                <w:szCs w:val="20"/>
                <w:lang w:eastAsia="ko-KR"/>
              </w:rPr>
            </w:pPr>
            <w:r w:rsidRPr="00593DAA">
              <w:rPr>
                <w:rFonts w:ascii="Times New Roman" w:eastAsiaTheme="minorEastAsia" w:hAnsi="Times New Roman"/>
                <w:szCs w:val="20"/>
                <w:lang w:eastAsia="ko-KR"/>
              </w:rPr>
              <w:t xml:space="preserve">A side note is that RAN4 has agreed the minimum BW to be 100MHz for SCS 120kHz, while the BW in the agreed simulation assumption was 400MHz. At least one company has observed that at least for PTRS, increasing density for </w:t>
            </w:r>
            <w:r>
              <w:rPr>
                <w:rFonts w:ascii="Times New Roman" w:eastAsiaTheme="minorEastAsia" w:hAnsi="Times New Roman"/>
                <w:szCs w:val="20"/>
                <w:lang w:eastAsia="ko-KR"/>
              </w:rPr>
              <w:t>a</w:t>
            </w:r>
            <w:r w:rsidRPr="00593DAA">
              <w:rPr>
                <w:rFonts w:ascii="Times New Roman" w:eastAsiaTheme="minorEastAsia" w:hAnsi="Times New Roman"/>
                <w:szCs w:val="20"/>
                <w:lang w:eastAsia="ko-KR"/>
              </w:rPr>
              <w:t xml:space="preserve"> smaller carrier RB case can lead to performance change.</w:t>
            </w:r>
          </w:p>
          <w:p w14:paraId="5035F0A5" w14:textId="72496A41" w:rsidR="000206A7" w:rsidRDefault="000206A7" w:rsidP="000206A7">
            <w:pPr>
              <w:pStyle w:val="BodyText"/>
              <w:spacing w:after="0" w:line="240" w:lineRule="auto"/>
              <w:rPr>
                <w:rFonts w:ascii="Times New Roman" w:eastAsiaTheme="minorEastAsia" w:hAnsi="Times New Roman"/>
                <w:szCs w:val="20"/>
                <w:lang w:eastAsia="ko-KR"/>
              </w:rPr>
            </w:pPr>
            <w:r w:rsidRPr="00593DAA">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lastRenderedPageBreak/>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lastRenderedPageBreak/>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lastRenderedPageBreak/>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lastRenderedPageBreak/>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r w:rsidRPr="00316400">
              <w:rPr>
                <w:b/>
                <w:i/>
                <w:lang w:val="en-GB" w:eastAsia="zh-CN"/>
              </w:rPr>
              <w:t>dmrs-Type</w:t>
            </w:r>
            <w:r w:rsidRPr="00316400">
              <w:rPr>
                <w:b/>
                <w:lang w:val="en-GB" w:eastAsia="zh-CN"/>
              </w:rPr>
              <w:t>=1</w:t>
            </w:r>
            <w:r w:rsidRPr="00316400">
              <w:rPr>
                <w:rFonts w:hint="eastAsia"/>
                <w:b/>
                <w:lang w:val="en-GB" w:eastAsia="zh-CN"/>
              </w:rPr>
              <w:t>,</w:t>
            </w:r>
            <w:r w:rsidRPr="00316400">
              <w:rPr>
                <w:b/>
                <w:lang w:val="en-GB" w:eastAsia="zh-CN"/>
              </w:rPr>
              <w:t xml:space="preserve"> </w:t>
            </w:r>
            <w:r w:rsidRPr="00316400">
              <w:rPr>
                <w:b/>
                <w:i/>
                <w:lang w:val="en-GB" w:eastAsia="zh-CN"/>
              </w:rPr>
              <w:t>maxLength</w:t>
            </w:r>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544DB0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BodyText"/>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00EA07F6" w14:textId="77777777" w:rsidR="00446F10" w:rsidRDefault="00446F10" w:rsidP="00E16E5F">
            <w:pPr>
              <w:pStyle w:val="BodyText"/>
              <w:spacing w:after="0" w:line="240" w:lineRule="auto"/>
              <w:rPr>
                <w:rFonts w:ascii="Times New Roman" w:eastAsia="MS PMincho" w:hAnsi="Times New Roman"/>
                <w:szCs w:val="20"/>
                <w:lang w:eastAsia="zh-CN"/>
              </w:rPr>
            </w:pPr>
          </w:p>
          <w:p w14:paraId="2D400D9C" w14:textId="5E28D89A"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BodyText"/>
        <w:spacing w:after="0"/>
        <w:ind w:left="720"/>
        <w:jc w:val="left"/>
        <w:rPr>
          <w:rFonts w:ascii="Times New Roman" w:hAnsi="Times New Roman"/>
          <w:szCs w:val="20"/>
          <w:lang w:eastAsia="zh-CN"/>
        </w:rPr>
      </w:pPr>
    </w:p>
    <w:p w14:paraId="704C3C70" w14:textId="77777777" w:rsidR="00446F10" w:rsidRDefault="00446F10" w:rsidP="00446F10">
      <w:pPr>
        <w:pStyle w:val="Heading5"/>
      </w:pPr>
      <w:r w:rsidRPr="00E6672A">
        <w:rPr>
          <w:highlight w:val="cyan"/>
        </w:rPr>
        <w:t>Proposal 4-2a:</w:t>
      </w:r>
      <w:r>
        <w:t xml:space="preserve"> </w:t>
      </w:r>
    </w:p>
    <w:p w14:paraId="37B7981D" w14:textId="77777777" w:rsidR="00446F10" w:rsidRPr="00EE6F96" w:rsidRDefault="00446F10" w:rsidP="00446F10">
      <w:pPr>
        <w:pStyle w:val="ListParagraph"/>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HiSilicon</w:t>
            </w:r>
          </w:p>
        </w:tc>
        <w:tc>
          <w:tcPr>
            <w:tcW w:w="8021" w:type="dxa"/>
          </w:tcPr>
          <w:p w14:paraId="39FB54A5" w14:textId="057C8724"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BodyText"/>
              <w:spacing w:before="0" w:after="0" w:line="240" w:lineRule="auto"/>
              <w:rPr>
                <w:rFonts w:ascii="Times New Roman" w:hAnsi="Times New Roman"/>
                <w:szCs w:val="20"/>
                <w:lang w:eastAsia="zh-CN"/>
              </w:rPr>
            </w:pPr>
          </w:p>
          <w:p w14:paraId="30673074" w14:textId="4104DDA2"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BodyText"/>
              <w:spacing w:before="0" w:after="0" w:line="240" w:lineRule="auto"/>
              <w:rPr>
                <w:rFonts w:ascii="Times New Roman" w:hAnsi="Times New Roman"/>
                <w:szCs w:val="20"/>
                <w:lang w:eastAsia="zh-CN"/>
              </w:rPr>
            </w:pPr>
          </w:p>
          <w:p w14:paraId="584B25F0" w14:textId="77777777"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BodyText"/>
              <w:spacing w:before="0" w:after="0" w:line="240" w:lineRule="auto"/>
              <w:rPr>
                <w:rFonts w:ascii="Times New Roman" w:hAnsi="Times New Roman"/>
                <w:szCs w:val="20"/>
                <w:lang w:eastAsia="zh-CN"/>
              </w:rPr>
            </w:pPr>
          </w:p>
          <w:p w14:paraId="43CA585E" w14:textId="77777777" w:rsidR="005F06F6" w:rsidRDefault="005F06F6" w:rsidP="00DD5198">
            <w:pPr>
              <w:pStyle w:val="BodyText"/>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BodyText"/>
              <w:spacing w:before="0" w:after="0" w:line="240" w:lineRule="auto"/>
              <w:rPr>
                <w:rFonts w:ascii="Times New Roman" w:hAnsi="Times New Roman"/>
                <w:szCs w:val="20"/>
                <w:lang w:eastAsia="zh-CN"/>
              </w:rPr>
            </w:pPr>
          </w:p>
        </w:tc>
      </w:tr>
      <w:tr w:rsidR="00E763BF" w14:paraId="405B563C" w14:textId="77777777" w:rsidTr="00E16E5F">
        <w:trPr>
          <w:trHeight w:val="339"/>
        </w:trPr>
        <w:tc>
          <w:tcPr>
            <w:tcW w:w="1871" w:type="dxa"/>
          </w:tcPr>
          <w:p w14:paraId="20C9B642" w14:textId="4CD3B40A" w:rsidR="00E763BF" w:rsidRDefault="00E763BF" w:rsidP="00E763B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70AECEB4" w14:textId="255D0C39" w:rsid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7D3CBEE1" w14:textId="77777777" w:rsidR="00E763BF" w:rsidRPr="00E763BF" w:rsidRDefault="00E763BF" w:rsidP="00E763BF">
            <w:pPr>
              <w:pStyle w:val="BodyText"/>
              <w:spacing w:before="0" w:after="0" w:line="240" w:lineRule="auto"/>
              <w:rPr>
                <w:rFonts w:ascii="Times New Roman" w:eastAsiaTheme="minorEastAsia" w:hAnsi="Times New Roman"/>
                <w:szCs w:val="20"/>
                <w:lang w:eastAsia="ko-KR"/>
              </w:rPr>
            </w:pPr>
          </w:p>
          <w:p w14:paraId="7561B4A0" w14:textId="105B3869" w:rsidR="00E763BF" w:rsidRPr="00E763BF" w:rsidRDefault="00E763BF" w:rsidP="00E763B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517CD3" w14:paraId="0A6E7C95" w14:textId="77777777" w:rsidTr="00E16E5F">
        <w:trPr>
          <w:trHeight w:val="339"/>
        </w:trPr>
        <w:tc>
          <w:tcPr>
            <w:tcW w:w="1871" w:type="dxa"/>
          </w:tcPr>
          <w:p w14:paraId="688315D1" w14:textId="089B93AE"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7E8D636" w14:textId="07336BEE" w:rsidR="00517CD3" w:rsidRDefault="00517CD3"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w:t>
            </w:r>
            <w:r>
              <w:rPr>
                <w:rFonts w:ascii="Times New Roman" w:eastAsiaTheme="minorEastAsia" w:hAnsi="Times New Roman"/>
                <w:szCs w:val="20"/>
                <w:lang w:eastAsia="ko-KR"/>
              </w:rPr>
              <w:lastRenderedPageBreak/>
              <w:t xml:space="preserve">by UE. Anyway, blind detection of DMRS is essential for MU-MIMO PDSCH reception. Otherwise, there is no performance gain from MU-MIMO. </w:t>
            </w:r>
          </w:p>
        </w:tc>
      </w:tr>
      <w:tr w:rsidR="00E50D64" w14:paraId="4B49FAAB" w14:textId="77777777" w:rsidTr="00E16E5F">
        <w:trPr>
          <w:trHeight w:val="339"/>
        </w:trPr>
        <w:tc>
          <w:tcPr>
            <w:tcW w:w="1871" w:type="dxa"/>
          </w:tcPr>
          <w:p w14:paraId="052A5C86" w14:textId="7237E0A1"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14:paraId="452C3069" w14:textId="580ACAAA" w:rsidR="00E50D64" w:rsidRDefault="00E50D64"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r w:rsidR="00183F51">
              <w:rPr>
                <w:rFonts w:ascii="Times New Roman" w:eastAsiaTheme="minorEastAsia" w:hAnsi="Times New Roman"/>
                <w:szCs w:val="20"/>
                <w:lang w:eastAsia="ko-KR"/>
              </w:rPr>
              <w:t xml:space="preserve">We don’t think that restricting the number of ports is needed, as we suggest an adaptive scheme, i.e., number of available ports will depend on </w:t>
            </w:r>
            <w:r w:rsidR="00B52FD1">
              <w:rPr>
                <w:rFonts w:ascii="Times New Roman" w:eastAsiaTheme="minorEastAsia" w:hAnsi="Times New Roman"/>
                <w:szCs w:val="20"/>
                <w:lang w:eastAsia="ko-KR"/>
              </w:rPr>
              <w:t xml:space="preserve">channel conditions, MCS, etc. </w:t>
            </w:r>
            <w:r w:rsidR="004E5BB6">
              <w:rPr>
                <w:rFonts w:ascii="Times New Roman" w:eastAsiaTheme="minorEastAsia" w:hAnsi="Times New Roman"/>
                <w:szCs w:val="20"/>
                <w:lang w:eastAsia="ko-KR"/>
              </w:rPr>
              <w:t xml:space="preserve">If the FD-OCC is turned on, naturally as mentioned by Lenovo a restriction will be applied but it does not need to be specified in the specs.  </w:t>
            </w:r>
          </w:p>
        </w:tc>
      </w:tr>
      <w:tr w:rsidR="002B6C38" w14:paraId="23386581" w14:textId="77777777" w:rsidTr="00E16E5F">
        <w:trPr>
          <w:trHeight w:val="339"/>
        </w:trPr>
        <w:tc>
          <w:tcPr>
            <w:tcW w:w="1871" w:type="dxa"/>
          </w:tcPr>
          <w:p w14:paraId="1B8751AC" w14:textId="4BC59F81" w:rsidR="002B6C38" w:rsidRDefault="002B6C38"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3154F499" w14:textId="638A4E10" w:rsidR="002B6C38" w:rsidRDefault="002B6C38" w:rsidP="00E763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0206A7" w14:paraId="02005F69" w14:textId="77777777" w:rsidTr="00E16E5F">
        <w:trPr>
          <w:trHeight w:val="339"/>
        </w:trPr>
        <w:tc>
          <w:tcPr>
            <w:tcW w:w="1871" w:type="dxa"/>
          </w:tcPr>
          <w:p w14:paraId="5529D3B2" w14:textId="5F04805F" w:rsidR="000206A7" w:rsidRDefault="000206A7" w:rsidP="000206A7">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40AB2D94" w14:textId="69518AB3" w:rsidR="000206A7" w:rsidRDefault="000206A7" w:rsidP="000206A7">
            <w:pPr>
              <w:pStyle w:val="BodyText"/>
              <w:spacing w:after="0" w:line="240" w:lineRule="auto"/>
              <w:rPr>
                <w:rFonts w:ascii="Times New Roman" w:eastAsiaTheme="minorEastAsia" w:hAnsi="Times New Roman"/>
                <w:szCs w:val="20"/>
                <w:lang w:eastAsia="ko-KR"/>
              </w:rPr>
            </w:pPr>
            <w:r w:rsidRPr="00453EF3">
              <w:rPr>
                <w:rFonts w:ascii="Times New Roman" w:eastAsiaTheme="minorEastAsia" w:hAnsi="Times New Roman"/>
                <w:szCs w:val="20"/>
                <w:lang w:eastAsia="ko-KR"/>
              </w:rPr>
              <w:t>We are ok with the proposal in principle. Agree with the reasoning give</w:t>
            </w:r>
            <w:r>
              <w:rPr>
                <w:rFonts w:ascii="Times New Roman" w:eastAsiaTheme="minorEastAsia" w:hAnsi="Times New Roman"/>
                <w:szCs w:val="20"/>
                <w:lang w:eastAsia="ko-KR"/>
              </w:rPr>
              <w:t>n</w:t>
            </w:r>
            <w:r w:rsidRPr="00453EF3">
              <w:rPr>
                <w:rFonts w:ascii="Times New Roman" w:eastAsiaTheme="minorEastAsia" w:hAnsi="Times New Roman"/>
                <w:szCs w:val="20"/>
                <w:lang w:eastAsia="ko-KR"/>
              </w:rPr>
              <w:t xml:space="preserve"> by Lenovo and recommend not to keep the first sub-bullet</w:t>
            </w:r>
            <w:r>
              <w:rPr>
                <w:rFonts w:ascii="Times New Roman" w:eastAsiaTheme="minorEastAsia" w:hAnsi="Times New Roman"/>
                <w:szCs w:val="20"/>
                <w:lang w:eastAsia="ko-KR"/>
              </w:rPr>
              <w:t xml:space="preserve"> regarding FFS </w:t>
            </w:r>
            <w:r w:rsidRPr="00EE6F96">
              <w:rPr>
                <w:rFonts w:ascii="Times New Roman" w:hAnsi="Times New Roman"/>
                <w:szCs w:val="20"/>
              </w:rPr>
              <w:t>whether applies to DMRS type-2</w:t>
            </w:r>
            <w:r w:rsidRPr="00453EF3">
              <w:rPr>
                <w:rFonts w:ascii="Times New Roman" w:eastAsiaTheme="minorEastAsia" w:hAnsi="Times New Roman"/>
                <w:szCs w:val="20"/>
                <w:lang w:eastAsia="ko-KR"/>
              </w:rPr>
              <w:t xml:space="preserve">. </w:t>
            </w: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C862A91"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BodyText"/>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BodyText"/>
              <w:spacing w:after="0" w:line="240" w:lineRule="auto"/>
              <w:rPr>
                <w:rFonts w:ascii="Times New Roman" w:hAnsi="Times New Roman"/>
                <w:szCs w:val="20"/>
                <w:lang w:eastAsia="zh-CN"/>
              </w:rPr>
            </w:pP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E30CE2">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E30CE2">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E30CE2">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E30CE2">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E30CE2">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E30CE2">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E30CE2">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E30CE2">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E30CE2">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E30CE2">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E30CE2">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E30CE2">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E30CE2">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E30CE2">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E30CE2">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E30CE2">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E30CE2">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E30CE2">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E30CE2">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E30CE2">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E30CE2">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E30CE2">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E30CE2">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E30CE2">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E30CE2">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E30CE2">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E30CE2">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E30CE2">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15096" w14:textId="77777777" w:rsidR="00E30CE2" w:rsidRDefault="00E30CE2">
      <w:pPr>
        <w:spacing w:after="0" w:line="240" w:lineRule="auto"/>
      </w:pPr>
      <w:r>
        <w:separator/>
      </w:r>
    </w:p>
  </w:endnote>
  <w:endnote w:type="continuationSeparator" w:id="0">
    <w:p w14:paraId="369642F1" w14:textId="77777777" w:rsidR="00E30CE2" w:rsidRDefault="00E3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E8BB" w14:textId="77777777" w:rsidR="0071519A" w:rsidRDefault="007151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71519A" w:rsidRDefault="007151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6C1B" w14:textId="5E2D6E01" w:rsidR="0071519A" w:rsidRDefault="0071519A">
    <w:pPr>
      <w:pStyle w:val="Footer"/>
      <w:ind w:right="360"/>
    </w:pPr>
    <w:r>
      <w:rPr>
        <w:rStyle w:val="PageNumber"/>
      </w:rPr>
      <w:fldChar w:fldCharType="begin"/>
    </w:r>
    <w:r>
      <w:rPr>
        <w:rStyle w:val="PageNumber"/>
      </w:rPr>
      <w:instrText xml:space="preserve"> PAGE </w:instrText>
    </w:r>
    <w:r>
      <w:rPr>
        <w:rStyle w:val="PageNumber"/>
      </w:rPr>
      <w:fldChar w:fldCharType="separate"/>
    </w:r>
    <w:r w:rsidR="003E310A">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310A">
      <w:rPr>
        <w:rStyle w:val="PageNumber"/>
        <w:noProof/>
      </w:rPr>
      <w:t>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77B71" w14:textId="77777777" w:rsidR="00E30CE2" w:rsidRDefault="00E30CE2">
      <w:pPr>
        <w:spacing w:after="0" w:line="240" w:lineRule="auto"/>
      </w:pPr>
      <w:r>
        <w:separator/>
      </w:r>
    </w:p>
  </w:footnote>
  <w:footnote w:type="continuationSeparator" w:id="0">
    <w:p w14:paraId="074C473B" w14:textId="77777777" w:rsidR="00E30CE2" w:rsidRDefault="00E30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C3B" w14:textId="77777777" w:rsidR="0071519A" w:rsidRDefault="007151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57DAB"/>
    <w:rsid w:val="00667A32"/>
    <w:rsid w:val="00670540"/>
    <w:rsid w:val="0068518C"/>
    <w:rsid w:val="00690CB3"/>
    <w:rsid w:val="00693369"/>
    <w:rsid w:val="006A2D5B"/>
    <w:rsid w:val="006A453E"/>
    <w:rsid w:val="006C170E"/>
    <w:rsid w:val="006C390A"/>
    <w:rsid w:val="006D26C5"/>
    <w:rsid w:val="007141E3"/>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2454C"/>
    <w:rsid w:val="0093396E"/>
    <w:rsid w:val="00936ABB"/>
    <w:rsid w:val="0094507B"/>
    <w:rsid w:val="00945C9D"/>
    <w:rsid w:val="009566AF"/>
    <w:rsid w:val="00956D8C"/>
    <w:rsid w:val="009701FC"/>
    <w:rsid w:val="009D467E"/>
    <w:rsid w:val="009F3E69"/>
    <w:rsid w:val="00A25026"/>
    <w:rsid w:val="00A3768C"/>
    <w:rsid w:val="00A41425"/>
    <w:rsid w:val="00A51241"/>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312E2E-F072-4CBA-8E9C-07B55C996879}">
  <ds:schemaRefs>
    <ds:schemaRef ds:uri="http://schemas.openxmlformats.org/officeDocument/2006/bibliography"/>
  </ds:schemaRefs>
</ds:datastoreItem>
</file>

<file path=customXml/itemProps7.xml><?xml version="1.0" encoding="utf-8"?>
<ds:datastoreItem xmlns:ds="http://schemas.openxmlformats.org/officeDocument/2006/customXml" ds:itemID="{56F0ED64-FA01-4461-A1A4-962B87CD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61</Pages>
  <Words>24247</Words>
  <Characters>138212</Characters>
  <Application>Microsoft Office Word</Application>
  <DocSecurity>0</DocSecurity>
  <Lines>1151</Lines>
  <Paragraphs>324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162135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Hsien-Ping Lin</cp:lastModifiedBy>
  <cp:revision>4</cp:revision>
  <cp:lastPrinted>2011-11-09T07:49:00Z</cp:lastPrinted>
  <dcterms:created xsi:type="dcterms:W3CDTF">2021-04-16T00:48:00Z</dcterms:created>
  <dcterms:modified xsi:type="dcterms:W3CDTF">2021-04-16T00:57:00Z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