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Header"/>
        <w:rPr>
          <w:rFonts w:eastAsia="SimSun" w:cs="Arial"/>
          <w:bCs/>
          <w:sz w:val="22"/>
          <w:szCs w:val="22"/>
          <w:lang w:val="en-GB" w:eastAsia="zh-CN"/>
        </w:rPr>
      </w:pPr>
    </w:p>
    <w:p w14:paraId="24AE4547" w14:textId="57293DAA"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73114D6B"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21B5826B"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4A5D2F9E"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proofErr w:type="spellStart"/>
      <w:r w:rsidRPr="007130BE">
        <w:rPr>
          <w:rFonts w:eastAsiaTheme="minorEastAsia"/>
          <w:b/>
          <w:bCs/>
          <w:sz w:val="18"/>
          <w:szCs w:val="18"/>
          <w:lang w:val="en-GB" w:eastAsia="zh-CN"/>
        </w:rPr>
        <w:t>Futurewei</w:t>
      </w:r>
      <w:proofErr w:type="spellEnd"/>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inter-cell for mTRP</w:t>
            </w:r>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bl>
    <w:p w14:paraId="5759AA17" w14:textId="77777777" w:rsidR="00D039F7" w:rsidRPr="007130BE" w:rsidRDefault="00D039F7" w:rsidP="00D039F7">
      <w:pPr>
        <w:spacing w:after="200" w:line="276" w:lineRule="auto"/>
        <w:contextualSpacing/>
        <w:rPr>
          <w:rStyle w:val="normaltextrun"/>
          <w:rFonts w:eastAsiaTheme="minorEastAsia"/>
          <w:bCs/>
          <w:lang w:val="en-GB" w:eastAsia="zh-CN"/>
        </w:rPr>
      </w:pPr>
    </w:p>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lastRenderedPageBreak/>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proofErr w:type="spellStart"/>
      <w:r w:rsidRPr="007130BE">
        <w:rPr>
          <w:rFonts w:eastAsiaTheme="minorEastAsia"/>
          <w:b/>
          <w:bCs/>
          <w:iCs/>
          <w:szCs w:val="20"/>
          <w:lang w:val="en-GB" w:eastAsia="zh-CN"/>
        </w:rPr>
        <w:t>Futurewei</w:t>
      </w:r>
      <w:proofErr w:type="spellEnd"/>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(PhysCellId)</w:t>
      </w:r>
    </w:p>
    <w:p w14:paraId="35CB88B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11212F"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11212F"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lastRenderedPageBreak/>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w:t>
      </w:r>
      <w:proofErr w:type="spellStart"/>
      <w:r w:rsidRPr="007130BE">
        <w:rPr>
          <w:bCs/>
          <w:iCs/>
          <w:szCs w:val="20"/>
          <w:lang w:val="en-GB" w:eastAsia="zh-CN"/>
        </w:rPr>
        <w:t>multi-TRP</w:t>
      </w:r>
      <w:proofErr w:type="spellEnd"/>
      <w:r w:rsidRPr="007130BE">
        <w:rPr>
          <w:bCs/>
          <w:iCs/>
          <w:szCs w:val="20"/>
          <w:lang w:val="en-GB" w:eastAsia="zh-CN"/>
        </w:rPr>
        <w:t xml:space="preserve">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ListParagraph"/>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PhysCellId is included in the IE. </w:t>
      </w:r>
    </w:p>
    <w:p w14:paraId="36F8D0C3"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36184C82" w:rsidR="007B7513" w:rsidRPr="007130BE" w:rsidRDefault="006F049D"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For non-serving cell PCI indication for inter-cell mTRP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lastRenderedPageBreak/>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69F70EC5" w:rsidR="00E605FB" w:rsidRDefault="00A85F49" w:rsidP="00C76566">
            <w:pPr>
              <w:spacing w:after="0"/>
              <w:rPr>
                <w:rFonts w:eastAsiaTheme="minorEastAsia"/>
                <w:sz w:val="18"/>
                <w:szCs w:val="18"/>
                <w:lang w:val="en-GB"/>
              </w:rPr>
            </w:pPr>
            <w:r>
              <w:rPr>
                <w:rFonts w:eastAsiaTheme="minorEastAsia"/>
                <w:sz w:val="18"/>
                <w:szCs w:val="18"/>
                <w:lang w:val="en-GB"/>
              </w:rPr>
              <w:t>i)</w:t>
            </w:r>
            <w:r w:rsidR="004A4DC2">
              <w:rPr>
                <w:rFonts w:eastAsiaTheme="minorEastAsia"/>
                <w:sz w:val="18"/>
                <w:szCs w:val="18"/>
                <w:lang w:val="en-GB"/>
              </w:rPr>
              <w:t xml:space="preserve"> </w:t>
            </w:r>
            <w:r w:rsidR="00CE671A">
              <w:rPr>
                <w:rFonts w:eastAsiaTheme="minorEastAsia"/>
                <w:sz w:val="18"/>
                <w:szCs w:val="18"/>
                <w:lang w:val="en-GB"/>
              </w:rPr>
              <w:t>H</w:t>
            </w:r>
            <w:r w:rsidR="004A4DC2">
              <w:rPr>
                <w:rFonts w:eastAsiaTheme="minorEastAsia"/>
                <w:sz w:val="18"/>
                <w:szCs w:val="18"/>
                <w:lang w:val="en-GB"/>
              </w:rPr>
              <w:t>ow many non-serving cell TRPs can be configured</w:t>
            </w:r>
            <w:r w:rsidR="001E0541">
              <w:rPr>
                <w:rFonts w:eastAsiaTheme="minorEastAsia"/>
                <w:sz w:val="18"/>
                <w:szCs w:val="18"/>
                <w:lang w:val="en-GB"/>
              </w:rPr>
              <w:t xml:space="preserve"> </w:t>
            </w:r>
            <w:r w:rsidR="004A4DC2">
              <w:rPr>
                <w:rFonts w:eastAsiaTheme="minorEastAsia"/>
                <w:sz w:val="18"/>
                <w:szCs w:val="18"/>
                <w:lang w:val="en-GB"/>
              </w:rPr>
              <w:t xml:space="preserve"> for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bl>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and SCS (i.e. sbSubcarrierSpacing-r16) parameters depends on whether inter-frequency scenario is supported. SFN and half-frame index are further needed for inter-cell mTRP.</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lastRenderedPageBreak/>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center</w:t>
            </w:r>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77777777" w:rsidR="00287976" w:rsidRPr="007130BE" w:rsidRDefault="00287976" w:rsidP="00FF68F4">
            <w:pPr>
              <w:rPr>
                <w:rFonts w:eastAsiaTheme="minorEastAsia"/>
                <w:sz w:val="18"/>
                <w:szCs w:val="18"/>
                <w:lang w:val="en-GB" w:eastAsia="zh-CN"/>
              </w:rPr>
            </w:pPr>
          </w:p>
        </w:tc>
        <w:tc>
          <w:tcPr>
            <w:tcW w:w="7805" w:type="dxa"/>
          </w:tcPr>
          <w:p w14:paraId="40217EEF" w14:textId="77777777" w:rsidR="00287976" w:rsidRPr="007130BE" w:rsidRDefault="00287976" w:rsidP="00FF68F4">
            <w:pPr>
              <w:rPr>
                <w:rFonts w:eastAsiaTheme="minorEastAsia"/>
                <w:sz w:val="18"/>
                <w:szCs w:val="18"/>
                <w:lang w:val="en-GB" w:eastAsia="zh-CN"/>
              </w:rPr>
            </w:pPr>
          </w:p>
        </w:tc>
      </w:tr>
    </w:tbl>
    <w:p w14:paraId="4D19C7A4" w14:textId="77777777" w:rsidR="00287976" w:rsidRPr="007130BE"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5C7A546E"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lastRenderedPageBreak/>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 xml:space="preserve">e don’t need to consider L1/L2 mobility measurements and procedures in </w:t>
            </w:r>
            <w:proofErr w:type="spellStart"/>
            <w:r w:rsidR="009802BC">
              <w:rPr>
                <w:rFonts w:eastAsiaTheme="minorEastAsia"/>
                <w:sz w:val="18"/>
                <w:szCs w:val="18"/>
                <w:lang w:val="en-GB" w:eastAsia="zh-CN"/>
              </w:rPr>
              <w:t>multi-TRP</w:t>
            </w:r>
            <w:proofErr w:type="spellEnd"/>
            <w:r w:rsidR="009802BC">
              <w:rPr>
                <w:rFonts w:eastAsiaTheme="minorEastAsia"/>
                <w:sz w:val="18"/>
                <w:szCs w:val="18"/>
                <w:lang w:val="en-GB" w:eastAsia="zh-CN"/>
              </w:rPr>
              <w:t xml:space="preserve"> agenda</w:t>
            </w:r>
            <w:r w:rsidR="009973E1">
              <w:rPr>
                <w:rFonts w:eastAsiaTheme="minorEastAsia"/>
                <w:sz w:val="18"/>
                <w:szCs w:val="18"/>
                <w:lang w:val="en-GB" w:eastAsia="zh-CN"/>
              </w:rPr>
              <w:t xml:space="preserve">, let’s use MB agenda for this. </w:t>
            </w:r>
          </w:p>
        </w:tc>
      </w:tr>
    </w:tbl>
    <w:p w14:paraId="05C5FF07" w14:textId="77777777" w:rsidR="000905F4" w:rsidRPr="007130BE"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3F9C5056" w:rsidR="002A6012" w:rsidRPr="007130BE" w:rsidRDefault="001709E8" w:rsidP="00C75F92">
      <w:pPr>
        <w:pStyle w:val="BodyText"/>
        <w:snapToGrid w:val="0"/>
        <w:spacing w:beforeLines="50" w:before="120"/>
        <w:rPr>
          <w:bCs/>
          <w:iCs/>
          <w:lang w:val="en-GB" w:eastAsia="zh-CN"/>
        </w:rPr>
      </w:pPr>
      <w:r w:rsidRPr="007130BE">
        <w:rPr>
          <w:bCs/>
          <w:iCs/>
          <w:lang w:val="en-GB" w:eastAsia="zh-CN"/>
        </w:rPr>
        <w:t xml:space="preserve">Clarify UE </w:t>
      </w:r>
      <w:proofErr w:type="spellStart"/>
      <w:r w:rsidRPr="007130BE">
        <w:rPr>
          <w:bCs/>
          <w:iCs/>
          <w:lang w:val="en-GB" w:eastAsia="zh-CN"/>
        </w:rPr>
        <w:t>behavio</w:t>
      </w:r>
      <w:r w:rsidR="002A6012" w:rsidRPr="007130BE">
        <w:rPr>
          <w:bCs/>
          <w:iCs/>
          <w:lang w:val="en-GB" w:eastAsia="zh-CN"/>
        </w:rPr>
        <w:t>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BodyText"/>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70D5037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proofErr w:type="spellStart"/>
      <w:r w:rsidR="00DD44E0" w:rsidRPr="007130BE">
        <w:rPr>
          <w:rStyle w:val="normaltextrun"/>
          <w:rFonts w:eastAsiaTheme="minorEastAsia"/>
          <w:lang w:val="en-GB" w:eastAsia="zh-CN"/>
        </w:rPr>
        <w:t>behavior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The UE is not expected to be configured a common search space to a CORESET configured with a TCI state associated directly or indirectly with an non-serving-cell SSB</w:t>
      </w:r>
    </w:p>
    <w:tbl>
      <w:tblPr>
        <w:tblStyle w:val="TableGrid"/>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bl>
    <w:p w14:paraId="490E5441" w14:textId="77777777" w:rsidR="002E5C33" w:rsidRPr="007130BE"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proofErr w:type="spellStart"/>
      <w:r w:rsidRPr="007130BE">
        <w:rPr>
          <w:rStyle w:val="normaltextrun"/>
          <w:rFonts w:eastAsiaTheme="minorEastAsia"/>
          <w:b/>
          <w:szCs w:val="20"/>
          <w:lang w:val="en-GB"/>
        </w:rPr>
        <w:t>Futurewei</w:t>
      </w:r>
      <w:proofErr w:type="spellEnd"/>
    </w:p>
    <w:p w14:paraId="5343BAD0" w14:textId="77777777" w:rsidR="00C674E3" w:rsidRPr="007130BE" w:rsidRDefault="00C674E3" w:rsidP="00C674E3">
      <w:pPr>
        <w:pStyle w:val="ListParagraph"/>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mTRP operation follows automatically. No need to discuss all the Rel.16 details again. </w:t>
            </w:r>
          </w:p>
        </w:tc>
      </w:tr>
    </w:tbl>
    <w:p w14:paraId="091D2E7C" w14:textId="77777777" w:rsidR="00FE37FA" w:rsidRPr="007130BE"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lastRenderedPageBreak/>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BodyText"/>
        <w:snapToGrid w:val="0"/>
        <w:spacing w:beforeLines="50" w:before="120"/>
        <w:rPr>
          <w:rStyle w:val="normaltextrun"/>
          <w:rFonts w:eastAsiaTheme="minorEastAsia"/>
          <w:b/>
          <w:lang w:val="en-GB" w:eastAsia="zh-CN"/>
        </w:rPr>
      </w:pPr>
      <w:r w:rsidRPr="007130BE">
        <w:rPr>
          <w:rFonts w:eastAsia="SimSun"/>
          <w:iCs/>
          <w:szCs w:val="20"/>
          <w:lang w:val="en-GB" w:eastAsia="zh-CN"/>
        </w:rPr>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68B289ED" w14:textId="226EE164" w:rsidR="00E46404" w:rsidRPr="007130BE" w:rsidRDefault="00437C51" w:rsidP="00C55F91">
      <w:pPr>
        <w:pStyle w:val="BodyText"/>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2690707A" w:rsidR="00B24972" w:rsidRPr="007130BE" w:rsidRDefault="00E34921"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SimSun"/>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lastRenderedPageBreak/>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In our view, when we have an SSB associated to a ns-cell PCI agreed, then Rel.16 behaviour for mTRP operation follows automatically</w:t>
            </w:r>
            <w:r w:rsidR="00E33778">
              <w:rPr>
                <w:rFonts w:eastAsiaTheme="minorEastAsia"/>
                <w:sz w:val="18"/>
                <w:szCs w:val="18"/>
                <w:lang w:val="en-GB" w:eastAsia="zh-CN"/>
              </w:rPr>
              <w:t>, including rate matching</w:t>
            </w:r>
            <w:r w:rsidR="00E33778">
              <w:rPr>
                <w:rFonts w:eastAsiaTheme="minorEastAsia"/>
                <w:sz w:val="18"/>
                <w:szCs w:val="18"/>
                <w:lang w:val="en-GB" w:eastAsia="zh-CN"/>
              </w:rPr>
              <w:t>. No need to discuss all the Rel.16 details again.</w:t>
            </w:r>
          </w:p>
        </w:tc>
      </w:tr>
      <w:bookmarkEnd w:id="1"/>
      <w:bookmarkEnd w:id="2"/>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proofErr w:type="spellStart"/>
      <w:r w:rsidRPr="007130BE">
        <w:rPr>
          <w:rStyle w:val="normaltextrun"/>
          <w:b/>
        </w:rPr>
        <w:t>Futurewei</w:t>
      </w:r>
      <w:proofErr w:type="spellEnd"/>
    </w:p>
    <w:p w14:paraId="1E6C8174" w14:textId="77777777" w:rsidR="00E02CD1" w:rsidRPr="007130BE" w:rsidRDefault="00E02CD1" w:rsidP="00E02CD1">
      <w:pPr>
        <w:spacing w:after="0"/>
        <w:rPr>
          <w:lang w:val="en-GB"/>
        </w:rPr>
      </w:pPr>
      <w:r w:rsidRPr="007130BE">
        <w:rPr>
          <w:lang w:val="en-GB"/>
        </w:rPr>
        <w:lastRenderedPageBreak/>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A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BodyText"/>
        <w:snapToGrid w:val="0"/>
        <w:spacing w:beforeLines="50" w:before="120"/>
        <w:rPr>
          <w:rFonts w:eastAsia="SimSun"/>
          <w:sz w:val="24"/>
          <w:lang w:val="en-GB"/>
        </w:rPr>
      </w:pPr>
    </w:p>
    <w:p w14:paraId="7B0BE672" w14:textId="77777777" w:rsidR="00615216" w:rsidRPr="007130BE" w:rsidRDefault="00615216" w:rsidP="00FE4302">
      <w:pPr>
        <w:pStyle w:val="BodyText"/>
        <w:snapToGrid w:val="0"/>
        <w:spacing w:beforeLines="50" w:before="120"/>
        <w:rPr>
          <w:rFonts w:eastAsia="SimSun"/>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Huawei, HiSilicon</w:t>
            </w:r>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lastRenderedPageBreak/>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14:paraId="40E76D7E"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4FA65C30"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02095AAE" w14:textId="3C2B8CB5"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InterDigital,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Spreadtrum</w:t>
            </w:r>
            <w:proofErr w:type="spellEnd"/>
            <w:r w:rsidRPr="007130BE">
              <w:rPr>
                <w:rFonts w:ascii="Arial" w:eastAsia="SimSun"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BodyText"/>
              <w:snapToGrid w:val="0"/>
              <w:spacing w:beforeLines="50" w:before="120"/>
              <w:rPr>
                <w:rFonts w:eastAsia="SimSun"/>
                <w:bCs/>
                <w:lang w:val="en-GB" w:eastAsia="zh-CN"/>
              </w:rPr>
            </w:pPr>
          </w:p>
          <w:p w14:paraId="04630FB5"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 xml:space="preserve">Proposal 3: </w:t>
            </w:r>
          </w:p>
          <w:p w14:paraId="279F2444"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1F3EFA0E"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lastRenderedPageBreak/>
              <w:t xml:space="preserve">A PDCCH/PDSCH from non-serving cell is the PDCCH/PDSCH transmitted with TCI states with QCL source RS as a non-serving cell RS. </w:t>
            </w:r>
          </w:p>
          <w:p w14:paraId="7121DA1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BodyText"/>
              <w:snapToGrid w:val="0"/>
              <w:spacing w:beforeLines="50" w:before="12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and SCS (i.e. sbSubcarrierSpacing-r16) parameters depends on whether inter-frequency scenario is supported. SFN and half-frame index are further needed for inter-cell mTRP.</w:t>
            </w:r>
          </w:p>
          <w:p w14:paraId="2A7E0E58"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ListParagraph"/>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BodyText"/>
              <w:snapToGrid w:val="0"/>
              <w:spacing w:beforeLines="50" w:before="120" w:afterLines="5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53104A9" w14:textId="77777777" w:rsidR="006153F1" w:rsidRPr="007130BE" w:rsidRDefault="006153F1" w:rsidP="006153F1">
            <w:pPr>
              <w:pStyle w:val="BodyText"/>
              <w:snapToGrid w:val="0"/>
              <w:spacing w:beforeLines="50" w:before="120" w:afterLines="5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3" w:name="OLE_LINK1"/>
            <w:bookmarkStart w:id="4"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w:t>
            </w:r>
            <w:proofErr w:type="spellStart"/>
            <w:r w:rsidRPr="007130BE">
              <w:rPr>
                <w:bCs/>
                <w:iCs/>
                <w:lang w:val="en-GB" w:eastAsia="zh-CN"/>
              </w:rPr>
              <w:t>multi-TRP</w:t>
            </w:r>
            <w:proofErr w:type="spellEnd"/>
            <w:r w:rsidRPr="007130BE">
              <w:rPr>
                <w:bCs/>
                <w:iCs/>
                <w:lang w:val="en-GB" w:eastAsia="zh-CN"/>
              </w:rPr>
              <w:t xml:space="preserve">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3"/>
          <w:bookmarkEnd w:id="4"/>
          <w:p w14:paraId="0F0BDAB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(PhysCellId)</w:t>
            </w:r>
          </w:p>
          <w:p w14:paraId="34E99C94"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5" w:name="_References"/>
            <w:bookmarkEnd w:id="5"/>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lastRenderedPageBreak/>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lastRenderedPageBreak/>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For non-serving cell PCI indication for inter-cell mTRP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4</w:t>
            </w:r>
            <w:r w:rsidRPr="007130BE">
              <w:rPr>
                <w:lang w:val="en-GB"/>
              </w:rPr>
              <w:t xml:space="preserve"> :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SimSun"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w:t>
            </w:r>
            <w:proofErr w:type="spellStart"/>
            <w:r w:rsidRPr="007130BE">
              <w:rPr>
                <w:iCs/>
                <w:lang w:val="en-GB"/>
              </w:rPr>
              <w:t>multi-TRP</w:t>
            </w:r>
            <w:proofErr w:type="spellEnd"/>
            <w:r w:rsidRPr="007130BE">
              <w:rPr>
                <w:iCs/>
                <w:lang w:val="en-GB"/>
              </w:rPr>
              <w:t xml:space="preserve">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11212F"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PhysCellId is included in the IE. </w:t>
            </w:r>
          </w:p>
          <w:p w14:paraId="1F72348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lastRenderedPageBreak/>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11212F"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Hyperlink"/>
                  <w:b w:val="0"/>
                  <w:noProof/>
                  <w:lang w:val="en-GB"/>
                </w:rPr>
                <w:t>Proposal 1</w:t>
              </w:r>
              <w:r w:rsidRPr="007130BE">
                <w:rPr>
                  <w:rFonts w:asciiTheme="minorHAnsi" w:hAnsiTheme="minorHAnsi"/>
                  <w:b w:val="0"/>
                  <w:noProof/>
                  <w:lang w:val="en-GB"/>
                </w:rPr>
                <w:tab/>
              </w:r>
              <w:r w:rsidRPr="007130BE">
                <w:rPr>
                  <w:rStyle w:val="Hyperlink"/>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11212F"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11212F"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576B87DD" w14:textId="77777777" w:rsidR="00395822" w:rsidRPr="007130BE" w:rsidRDefault="0011212F"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CF62B" w14:textId="77777777" w:rsidR="0011212F" w:rsidRDefault="0011212F">
      <w:r>
        <w:separator/>
      </w:r>
    </w:p>
  </w:endnote>
  <w:endnote w:type="continuationSeparator" w:id="0">
    <w:p w14:paraId="0E3674C0" w14:textId="77777777" w:rsidR="0011212F" w:rsidRDefault="0011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D1214" w14:textId="77777777" w:rsidR="0011212F" w:rsidRDefault="0011212F">
      <w:r>
        <w:separator/>
      </w:r>
    </w:p>
  </w:footnote>
  <w:footnote w:type="continuationSeparator" w:id="0">
    <w:p w14:paraId="1D40F28B" w14:textId="77777777" w:rsidR="0011212F" w:rsidRDefault="0011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833A93" w:rsidRDefault="00833A93"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7"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3"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6"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8"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1"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2"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36"/>
  </w:num>
  <w:num w:numId="3">
    <w:abstractNumId w:val="16"/>
  </w:num>
  <w:num w:numId="4">
    <w:abstractNumId w:val="34"/>
  </w:num>
  <w:num w:numId="5">
    <w:abstractNumId w:val="24"/>
  </w:num>
  <w:num w:numId="6">
    <w:abstractNumId w:val="15"/>
  </w:num>
  <w:num w:numId="7">
    <w:abstractNumId w:val="14"/>
  </w:num>
  <w:num w:numId="8">
    <w:abstractNumId w:val="20"/>
  </w:num>
  <w:num w:numId="9">
    <w:abstractNumId w:val="13"/>
  </w:num>
  <w:num w:numId="10">
    <w:abstractNumId w:val="8"/>
  </w:num>
  <w:num w:numId="11">
    <w:abstractNumId w:val="3"/>
  </w:num>
  <w:num w:numId="12">
    <w:abstractNumId w:val="19"/>
  </w:num>
  <w:num w:numId="13">
    <w:abstractNumId w:val="6"/>
  </w:num>
  <w:num w:numId="14">
    <w:abstractNumId w:val="12"/>
  </w:num>
  <w:num w:numId="15">
    <w:abstractNumId w:val="35"/>
  </w:num>
  <w:num w:numId="16">
    <w:abstractNumId w:val="25"/>
  </w:num>
  <w:num w:numId="17">
    <w:abstractNumId w:val="21"/>
  </w:num>
  <w:num w:numId="18">
    <w:abstractNumId w:val="10"/>
  </w:num>
  <w:num w:numId="19">
    <w:abstractNumId w:val="29"/>
  </w:num>
  <w:num w:numId="20">
    <w:abstractNumId w:val="28"/>
  </w:num>
  <w:num w:numId="21">
    <w:abstractNumId w:val="5"/>
  </w:num>
  <w:num w:numId="22">
    <w:abstractNumId w:val="1"/>
  </w:num>
  <w:num w:numId="23">
    <w:abstractNumId w:val="30"/>
  </w:num>
  <w:num w:numId="24">
    <w:abstractNumId w:val="22"/>
  </w:num>
  <w:num w:numId="25">
    <w:abstractNumId w:val="0"/>
  </w:num>
  <w:num w:numId="26">
    <w:abstractNumId w:val="34"/>
  </w:num>
  <w:num w:numId="27">
    <w:abstractNumId w:val="31"/>
  </w:num>
  <w:num w:numId="28">
    <w:abstractNumId w:val="2"/>
  </w:num>
  <w:num w:numId="29">
    <w:abstractNumId w:val="17"/>
  </w:num>
  <w:num w:numId="30">
    <w:abstractNumId w:val="26"/>
  </w:num>
  <w:num w:numId="31">
    <w:abstractNumId w:val="18"/>
  </w:num>
  <w:num w:numId="32">
    <w:abstractNumId w:val="11"/>
  </w:num>
  <w:num w:numId="33">
    <w:abstractNumId w:val="33"/>
  </w:num>
  <w:num w:numId="34">
    <w:abstractNumId w:val="32"/>
  </w:num>
  <w:num w:numId="35">
    <w:abstractNumId w:val="7"/>
  </w:num>
  <w:num w:numId="36">
    <w:abstractNumId w:val="4"/>
  </w:num>
  <w:num w:numId="37">
    <w:abstractNumId w:val="9"/>
  </w:num>
  <w:num w:numId="3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1D87-1B14-4DE5-8B96-446B55F5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6915</Words>
  <Characters>39422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Mattias Frenne</cp:lastModifiedBy>
  <cp:revision>39</cp:revision>
  <cp:lastPrinted>2011-08-03T09:36:00Z</cp:lastPrinted>
  <dcterms:created xsi:type="dcterms:W3CDTF">2021-04-11T11:25:00Z</dcterms:created>
  <dcterms:modified xsi:type="dcterms:W3CDTF">2021-04-11T11:56:00Z</dcterms:modified>
</cp:coreProperties>
</file>