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4B053" w14:textId="1B4BBED0" w:rsidR="00DE37B1" w:rsidRPr="000478B4" w:rsidRDefault="00D75400">
      <w:pPr>
        <w:tabs>
          <w:tab w:val="center" w:pos="4536"/>
          <w:tab w:val="right" w:pos="8280"/>
          <w:tab w:val="right" w:pos="9639"/>
        </w:tabs>
        <w:ind w:right="2"/>
        <w:rPr>
          <w:rFonts w:ascii="Arial" w:hAnsi="Arial" w:cs="Arial"/>
          <w:b/>
          <w:bCs/>
          <w:sz w:val="22"/>
        </w:rPr>
      </w:pPr>
      <w:r w:rsidRPr="000478B4">
        <w:rPr>
          <w:rFonts w:ascii="Arial" w:hAnsi="Arial" w:cs="Arial"/>
          <w:b/>
          <w:bCs/>
          <w:sz w:val="22"/>
        </w:rPr>
        <w:t>3GPP</w:t>
      </w:r>
      <w:r w:rsidR="000944EC" w:rsidRPr="000478B4">
        <w:rPr>
          <w:rFonts w:ascii="Arial" w:hAnsi="Arial" w:cs="Arial"/>
          <w:b/>
          <w:bCs/>
          <w:sz w:val="22"/>
        </w:rPr>
        <w:t xml:space="preserve"> </w:t>
      </w:r>
      <w:r w:rsidR="00875EAD" w:rsidRPr="000478B4">
        <w:rPr>
          <w:rFonts w:ascii="Arial" w:hAnsi="Arial" w:cs="Arial"/>
          <w:b/>
          <w:bCs/>
          <w:sz w:val="22"/>
        </w:rPr>
        <w:t>TSG RAN WG1 #104b-e</w:t>
      </w:r>
      <w:r w:rsidR="00875EAD" w:rsidRPr="000478B4">
        <w:rPr>
          <w:rFonts w:ascii="Arial" w:hAnsi="Arial" w:cs="Arial"/>
          <w:b/>
          <w:bCs/>
          <w:sz w:val="22"/>
        </w:rPr>
        <w:tab/>
      </w:r>
      <w:r w:rsidR="00875EAD" w:rsidRPr="000478B4">
        <w:rPr>
          <w:rFonts w:ascii="Arial" w:hAnsi="Arial" w:cs="Arial"/>
          <w:b/>
          <w:bCs/>
          <w:sz w:val="22"/>
        </w:rPr>
        <w:tab/>
      </w:r>
      <w:r w:rsidR="00875EAD" w:rsidRPr="000478B4">
        <w:rPr>
          <w:rFonts w:ascii="Arial" w:hAnsi="Arial" w:cs="Arial"/>
          <w:b/>
          <w:bCs/>
          <w:sz w:val="22"/>
        </w:rPr>
        <w:tab/>
        <w:t>R1-210</w:t>
      </w:r>
      <w:r w:rsidR="00CF0FD6" w:rsidRPr="000478B4">
        <w:rPr>
          <w:rFonts w:ascii="Arial" w:hAnsi="Arial" w:cs="Arial"/>
          <w:b/>
          <w:bCs/>
          <w:sz w:val="22"/>
        </w:rPr>
        <w:t>39</w:t>
      </w:r>
      <w:r w:rsidR="00371033" w:rsidRPr="000478B4">
        <w:rPr>
          <w:rFonts w:ascii="Arial" w:hAnsi="Arial" w:cs="Arial"/>
          <w:b/>
          <w:bCs/>
          <w:sz w:val="22"/>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MS Mincho" w:hAnsi="Arial" w:cs="Arial"/>
          <w:b/>
          <w:bCs/>
          <w:sz w:val="22"/>
        </w:rPr>
        <w:t xml:space="preserve">e-Meeting,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Heading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Caption"/>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0478B4"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Alt1. The setting of (P0, alpha, closed loop index) is also associated with UL or (if applicable) joint TCI state</w:t>
            </w:r>
          </w:p>
          <w:p w14:paraId="41BB6C30"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Alt2. The setting of (P0, alpha, closed loop index) is included with UL or (if applicable) joint TCI state</w:t>
            </w:r>
          </w:p>
          <w:p w14:paraId="4E324CF8"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Alt3. The setting of (P0, alpha, closed loop index) is neither associated with nor included in UL or (if applicable) joint TCI state</w:t>
            </w:r>
          </w:p>
          <w:p w14:paraId="7ABFB6A2"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r w:rsidRPr="000478B4">
              <w:rPr>
                <w:rFonts w:ascii="Times New Roman" w:hAnsi="Times New Roman"/>
                <w:sz w:val="18"/>
              </w:rPr>
              <w:t xml:space="preserve">Spreadtrum, CATT, ZTE, </w:t>
            </w:r>
            <w:r w:rsidRPr="000478B4">
              <w:rPr>
                <w:rFonts w:ascii="Times New Roman" w:hAnsi="Times New Roman"/>
                <w:sz w:val="18"/>
                <w:szCs w:val="18"/>
              </w:rPr>
              <w:t>OPPO (PUSCH, PUCCH), Qualcomm, Futurewei</w:t>
            </w:r>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SRSResourceSet),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(5)</w:t>
            </w:r>
            <w:r w:rsidRPr="000478B4">
              <w:rPr>
                <w:rFonts w:ascii="Times New Roman" w:hAnsi="Times New Roman"/>
                <w:sz w:val="18"/>
                <w:szCs w:val="18"/>
              </w:rPr>
              <w:t>: vivo, OPPO (SRS), MTK, Huawei, HiSi</w:t>
            </w:r>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state </w:t>
            </w:r>
          </w:p>
          <w:p w14:paraId="1DA8B869"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PL-RS is not additionally configured in or associated to UL TCI state or (if applicable) joint TCI state</w:t>
            </w:r>
          </w:p>
          <w:p w14:paraId="74ABAE0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HiSi, </w:t>
            </w:r>
            <w:r w:rsidRPr="000478B4">
              <w:rPr>
                <w:rFonts w:ascii="Times New Roman" w:hAnsi="Times New Roman"/>
                <w:sz w:val="18"/>
              </w:rPr>
              <w:t xml:space="preserve">Spreadtrum, CATT, ZTE, MTK, Futurewei, Sony, </w:t>
            </w:r>
            <w:r w:rsidRPr="000478B4">
              <w:rPr>
                <w:rFonts w:ascii="Times New Roman" w:eastAsia="Malgun Gothic"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TableGrid"/>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77777777" w:rsidR="00380610" w:rsidRPr="00380610" w:rsidRDefault="000478B4" w:rsidP="00380610">
            <w:pPr>
              <w:wordWrap/>
              <w:snapToGrid w:val="0"/>
              <w:rPr>
                <w:rFonts w:ascii="Times New Roman" w:eastAsia="DengXian" w:hAnsi="Times New Roman" w:cs="Times New Roman"/>
              </w:rPr>
            </w:pPr>
            <w:r w:rsidRPr="000478B4">
              <w:rPr>
                <w:rFonts w:ascii="Times New Roman" w:hAnsi="Times New Roman" w:cs="Times New Roman"/>
                <w:b/>
                <w:u w:val="single"/>
              </w:rPr>
              <w:t>(New</w:t>
            </w:r>
            <w:r w:rsidRPr="00380610">
              <w:rPr>
                <w:rFonts w:ascii="Times New Roman" w:hAnsi="Times New Roman" w:cs="Times New Roman"/>
                <w:b/>
                <w:u w:val="single"/>
              </w:rPr>
              <w:t>) 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4A39272F" w:rsidR="00380610" w:rsidRPr="00380610" w:rsidRDefault="00380610" w:rsidP="00380610">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cs="Times New Roman"/>
              </w:rPr>
              <w:t> </w:t>
            </w:r>
            <w:r w:rsidRPr="00380610">
              <w:rPr>
                <w:rFonts w:ascii="Times New Roman" w:eastAsia="DengXian" w:hAnsi="Times New Roman"/>
              </w:rPr>
              <w:t>is</w:t>
            </w:r>
            <w:r w:rsidRPr="00380610">
              <w:rPr>
                <w:rStyle w:val="apple-converted-space"/>
                <w:rFonts w:ascii="Times New Roman" w:hAnsi="Times New Roman" w:cs="Times New Roman"/>
              </w:rPr>
              <w:t> </w:t>
            </w:r>
            <w:r w:rsidRPr="00380610">
              <w:rPr>
                <w:rFonts w:ascii="Times New Roman" w:eastAsia="DengXian" w:hAnsi="Times New Roman"/>
              </w:rPr>
              <w:t xml:space="preserve">included in UL TCI state </w:t>
            </w:r>
            <w:r w:rsidR="00E04817">
              <w:rPr>
                <w:rFonts w:ascii="Times New Roman" w:eastAsia="DengXian" w:hAnsi="Times New Roman"/>
              </w:rPr>
              <w:t>(or, if applicable,</w:t>
            </w:r>
            <w:r w:rsidRPr="00380610">
              <w:rPr>
                <w:rFonts w:ascii="Times New Roman" w:eastAsia="DengXian" w:hAnsi="Times New Roman"/>
              </w:rPr>
              <w:t xml:space="preserve"> joint TCI state</w:t>
            </w:r>
            <w:r w:rsidR="00E04817">
              <w:rPr>
                <w:rFonts w:ascii="Times New Roman" w:eastAsia="DengXian" w:hAnsi="Times New Roman"/>
              </w:rPr>
              <w:t>)</w:t>
            </w:r>
            <w:r w:rsidRPr="00380610">
              <w:rPr>
                <w:rFonts w:ascii="Times New Roman" w:eastAsia="DengXian" w:hAnsi="Times New Roman"/>
              </w:rPr>
              <w:t>.</w:t>
            </w:r>
          </w:p>
          <w:p w14:paraId="30BDDCFD" w14:textId="40AA4C51" w:rsidR="00380610" w:rsidRPr="00380610" w:rsidRDefault="00380610" w:rsidP="00380610">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cs="Times New Roman"/>
              </w:rPr>
              <w:t> </w:t>
            </w:r>
            <w:r w:rsidRPr="00380610">
              <w:rPr>
                <w:rFonts w:ascii="Times New Roman" w:hAnsi="Times New Roman"/>
              </w:rPr>
              <w:t>is</w:t>
            </w:r>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49DC36A0" w14:textId="18BC7338" w:rsidR="00380610" w:rsidRPr="00825D4A" w:rsidRDefault="00380610" w:rsidP="00380610">
            <w:pPr>
              <w:pStyle w:val="ListParagraph"/>
              <w:numPr>
                <w:ilvl w:val="1"/>
                <w:numId w:val="41"/>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09CD7C8" w14:textId="081C760F" w:rsidR="00825D4A" w:rsidRPr="00825D4A" w:rsidRDefault="00825D4A" w:rsidP="00825D4A">
            <w:pPr>
              <w:wordWrap/>
              <w:snapToGrid w:val="0"/>
              <w:rPr>
                <w:rFonts w:ascii="Times New Roman" w:hAnsi="Times New Roman"/>
              </w:rPr>
            </w:pPr>
            <w:r>
              <w:rPr>
                <w:rFonts w:ascii="Times New Roman" w:hAnsi="Times New Roman"/>
              </w:rPr>
              <w:t>In addition:</w:t>
            </w:r>
          </w:p>
          <w:p w14:paraId="6271880A" w14:textId="0FBA05CD" w:rsidR="00380610" w:rsidRPr="00380610" w:rsidRDefault="00E04817" w:rsidP="00380610">
            <w:pPr>
              <w:pStyle w:val="ListParagraph"/>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00380610" w:rsidRPr="00380610">
              <w:rPr>
                <w:rFonts w:ascii="Times New Roman" w:hAnsi="Times New Roman"/>
              </w:rPr>
              <w:t xml:space="preserve">expects beam alignment between the PL-RS included in or associated with an UL TCI state </w:t>
            </w:r>
            <w:r>
              <w:rPr>
                <w:rFonts w:ascii="Times New Roman" w:hAnsi="Times New Roman"/>
              </w:rPr>
              <w:t>(or,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 xml:space="preserve"> and the TX spatial source RS of the</w:t>
            </w:r>
            <w:r>
              <w:rPr>
                <w:rFonts w:ascii="Times New Roman" w:hAnsi="Times New Roman"/>
              </w:rPr>
              <w:t xml:space="preserve"> UL TCI state (or,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w:t>
            </w:r>
            <w:r w:rsidR="00380610" w:rsidRPr="00380610">
              <w:rPr>
                <w:rStyle w:val="apple-converted-space"/>
                <w:rFonts w:ascii="Times New Roman" w:hAnsi="Times New Roman" w:cs="Times New Roman"/>
              </w:rPr>
              <w:t> </w:t>
            </w:r>
          </w:p>
          <w:p w14:paraId="648BC287" w14:textId="3A3FE1B4" w:rsidR="00380610" w:rsidRPr="00825D4A" w:rsidRDefault="00380610" w:rsidP="00825D4A">
            <w:pPr>
              <w:pStyle w:val="ListParagraph"/>
              <w:numPr>
                <w:ilvl w:val="1"/>
                <w:numId w:val="41"/>
              </w:numPr>
              <w:wordWrap/>
              <w:snapToGrid w:val="0"/>
              <w:spacing w:after="0" w:line="240" w:lineRule="auto"/>
              <w:rPr>
                <w:rFonts w:ascii="Times New Roman" w:eastAsiaTheme="minorEastAsia" w:hAnsi="Times New Roman"/>
              </w:rPr>
            </w:pPr>
            <w:r w:rsidRPr="00825D4A">
              <w:rPr>
                <w:rFonts w:ascii="Times New Roman" w:eastAsia="DengXian" w:hAnsi="Times New Roman"/>
              </w:rPr>
              <w:t>Beam al</w:t>
            </w:r>
            <w:r w:rsidR="00E04817">
              <w:rPr>
                <w:rFonts w:ascii="Times New Roman" w:eastAsia="DengXian" w:hAnsi="Times New Roman"/>
              </w:rPr>
              <w:t>ignment indicates that the total number of TCI/</w:t>
            </w:r>
            <w:r w:rsidRPr="00825D4A">
              <w:rPr>
                <w:rFonts w:ascii="Times New Roman" w:eastAsia="DengXian" w:hAnsi="Times New Roman"/>
              </w:rPr>
              <w:t xml:space="preserve">spatialRelation for </w:t>
            </w:r>
            <w:r w:rsidR="00E04817">
              <w:rPr>
                <w:rFonts w:ascii="Times New Roman" w:eastAsia="DengXian" w:hAnsi="Times New Roman"/>
              </w:rPr>
              <w:t xml:space="preserve">the PL-RS and the RS in UL TCI (or, if applicable, </w:t>
            </w:r>
            <w:r w:rsidRPr="00825D4A">
              <w:rPr>
                <w:rFonts w:ascii="Times New Roman" w:eastAsia="DengXian" w:hAnsi="Times New Roman"/>
              </w:rPr>
              <w:t>joint TCI</w:t>
            </w:r>
            <w:r w:rsidR="00E04817">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p>
          <w:p w14:paraId="03D9083A" w14:textId="77777777" w:rsidR="00380610" w:rsidRPr="00380610" w:rsidRDefault="00380610" w:rsidP="00380610">
            <w:pPr>
              <w:pStyle w:val="ListParagraph"/>
              <w:numPr>
                <w:ilvl w:val="0"/>
                <w:numId w:val="41"/>
              </w:numPr>
              <w:wordWrap/>
              <w:snapToGrid w:val="0"/>
              <w:spacing w:after="0" w:line="240" w:lineRule="auto"/>
              <w:rPr>
                <w:rFonts w:ascii="Times New Roman" w:hAnsi="Times New Roman" w:cs="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40642218" w14:textId="27630AC1" w:rsidR="00380610" w:rsidRPr="00380610" w:rsidRDefault="00380610" w:rsidP="00380610">
            <w:pPr>
              <w:pStyle w:val="ListParagraph"/>
              <w:numPr>
                <w:ilvl w:val="0"/>
                <w:numId w:val="41"/>
              </w:numPr>
              <w:wordWrap/>
              <w:snapToGrid w:val="0"/>
              <w:spacing w:after="0" w:line="240" w:lineRule="auto"/>
              <w:rPr>
                <w:rFonts w:ascii="Times New Roman" w:hAnsi="Times New Roman" w:cs="Times New Roman"/>
              </w:rPr>
            </w:pPr>
            <w:r w:rsidRPr="00380610">
              <w:rPr>
                <w:rFonts w:ascii="Times New Roman" w:hAnsi="Times New Roman" w:cs="Times New Roman"/>
              </w:rPr>
              <w:t>FFS whether/when a fallback scheme is needed and</w:t>
            </w:r>
            <w:r w:rsidR="00E04817">
              <w:rPr>
                <w:rFonts w:ascii="Times New Roman" w:hAnsi="Times New Roman" w:cs="Times New Roman"/>
              </w:rPr>
              <w:t>,</w:t>
            </w:r>
            <w:r w:rsidRPr="00380610">
              <w:rPr>
                <w:rFonts w:ascii="Times New Roman" w:hAnsi="Times New Roman" w:cs="Times New Roman"/>
              </w:rPr>
              <w:t xml:space="preserve"> if so</w:t>
            </w:r>
            <w:r w:rsidR="00E04817">
              <w:rPr>
                <w:rFonts w:ascii="Times New Roman" w:hAnsi="Times New Roman" w:cs="Times New Roman"/>
              </w:rPr>
              <w:t>,</w:t>
            </w:r>
            <w:r w:rsidRPr="00380610">
              <w:rPr>
                <w:rFonts w:ascii="Times New Roman" w:hAnsi="Times New Roman" w:cs="Times New Roman"/>
              </w:rPr>
              <w:t xml:space="preserve"> further details</w:t>
            </w:r>
          </w:p>
          <w:p w14:paraId="58880469" w14:textId="2BA5AFDA" w:rsidR="00380610" w:rsidRPr="00380610" w:rsidRDefault="00380610" w:rsidP="00380610">
            <w:pPr>
              <w:pStyle w:val="ListParagraph"/>
              <w:numPr>
                <w:ilvl w:val="0"/>
                <w:numId w:val="41"/>
              </w:numPr>
              <w:wordWrap/>
              <w:snapToGrid w:val="0"/>
              <w:spacing w:after="0" w:line="240" w:lineRule="auto"/>
              <w:rPr>
                <w:rFonts w:ascii="Times New Roman" w:hAnsi="Times New Roman" w:cs="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cs="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cs="Times New Roman"/>
              </w:rPr>
              <w:t> </w:t>
            </w:r>
            <w:r w:rsidRPr="00380610">
              <w:rPr>
                <w:rFonts w:ascii="Times New Roman" w:hAnsi="Times New Roman"/>
                <w:strike/>
              </w:rPr>
              <w:t xml:space="preserve"> </w:t>
            </w:r>
          </w:p>
          <w:p w14:paraId="751E1AFD" w14:textId="41ED7FD5" w:rsidR="00380610" w:rsidRPr="00380610" w:rsidRDefault="00380610" w:rsidP="00380610">
            <w:pPr>
              <w:numPr>
                <w:ilvl w:val="0"/>
                <w:numId w:val="40"/>
              </w:numPr>
              <w:wordWrap/>
              <w:autoSpaceDE/>
              <w:snapToGrid w:val="0"/>
              <w:jc w:val="left"/>
              <w:rPr>
                <w:rFonts w:ascii="Times New Roman" w:eastAsia="Times New Roman" w:hAnsi="Times New Roman" w:cs="Times New Roman"/>
              </w:rPr>
            </w:pPr>
            <w:r>
              <w:rPr>
                <w:rFonts w:ascii="Times New Roman" w:eastAsia="Times New Roman" w:hAnsi="Times New Roman" w:cs="Times New Roman"/>
              </w:rPr>
              <w:t>FFS</w:t>
            </w:r>
            <w:r w:rsidRPr="00380610">
              <w:rPr>
                <w:rFonts w:ascii="Times New Roman" w:eastAsia="Times New Roman" w:hAnsi="Times New Roman" w:cs="Times New Roman"/>
              </w:rPr>
              <w:t>: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rFonts w:hint="eastAsia"/>
          <w:b/>
        </w:rPr>
      </w:pPr>
      <w:r w:rsidRPr="000478B4">
        <w:rPr>
          <w:b/>
          <w:highlight w:val="yellow"/>
        </w:rPr>
        <w:t>Table 3</w:t>
      </w:r>
    </w:p>
    <w:tbl>
      <w:tblPr>
        <w:tblW w:w="9985" w:type="dxa"/>
        <w:tblCellMar>
          <w:left w:w="10" w:type="dxa"/>
          <w:right w:w="10" w:type="dxa"/>
        </w:tblCellMar>
        <w:tblLook w:val="04A0" w:firstRow="1" w:lastRow="0" w:firstColumn="1" w:lastColumn="0" w:noHBand="0" w:noVBand="1"/>
      </w:tblPr>
      <w:tblGrid>
        <w:gridCol w:w="969"/>
        <w:gridCol w:w="9016"/>
      </w:tblGrid>
      <w:tr w:rsidR="000478B4" w:rsidRPr="000478B4" w14:paraId="74C918F2"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070DD8">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of</w:t>
            </w:r>
            <w:r w:rsidRPr="000478B4">
              <w:rPr>
                <w:rFonts w:ascii="Times New Roman" w:hAnsi="Times New Roman"/>
                <w:bCs/>
                <w:sz w:val="18"/>
                <w:szCs w:val="18"/>
              </w:rPr>
              <w:t>, the new proposal 1.5 could be a good starting point</w:t>
            </w:r>
            <w:r w:rsidR="00B57864">
              <w:rPr>
                <w:rFonts w:ascii="Times New Roman" w:hAnsi="Times New Roman"/>
                <w:bCs/>
                <w:sz w:val="18"/>
                <w:szCs w:val="18"/>
              </w:rPr>
              <w:t>. It basically builds on the format for the previous 1.5B (from Futurewei)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070DD8">
            <w:pPr>
              <w:pStyle w:val="ListParagraph"/>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070DD8">
            <w:pPr>
              <w:pStyle w:val="ListParagraph"/>
              <w:numPr>
                <w:ilvl w:val="0"/>
                <w:numId w:val="17"/>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070DD8">
            <w:pPr>
              <w:snapToGrid w:val="0"/>
              <w:rPr>
                <w:rFonts w:ascii="Times New Roman" w:hAnsi="Times New Roman"/>
                <w:bCs/>
                <w:color w:val="3333FF"/>
                <w:sz w:val="18"/>
                <w:szCs w:val="18"/>
              </w:rPr>
            </w:pPr>
          </w:p>
        </w:tc>
      </w:tr>
      <w:tr w:rsidR="000478B4" w:rsidRPr="000478B4" w14:paraId="76928F9C"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070DD8">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070DD8">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9B2F46">
            <w:pPr>
              <w:pStyle w:val="ListParagraph"/>
              <w:numPr>
                <w:ilvl w:val="0"/>
                <w:numId w:val="41"/>
              </w:numPr>
              <w:wordWrap/>
              <w:snapToGrid w:val="0"/>
              <w:spacing w:after="0" w:line="240" w:lineRule="auto"/>
              <w:rPr>
                <w:rFonts w:hint="eastAsia"/>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9B2F46">
            <w:pPr>
              <w:pStyle w:val="ListParagraph"/>
              <w:numPr>
                <w:ilvl w:val="0"/>
                <w:numId w:val="41"/>
              </w:numPr>
              <w:wordWrap/>
              <w:snapToGrid w:val="0"/>
              <w:spacing w:after="0" w:line="240" w:lineRule="auto"/>
              <w:rPr>
                <w:rFonts w:hint="eastAsia"/>
              </w:rPr>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9B2F46">
            <w:pPr>
              <w:pStyle w:val="ListParagraph"/>
              <w:numPr>
                <w:ilvl w:val="1"/>
                <w:numId w:val="41"/>
              </w:numPr>
              <w:wordWrap/>
              <w:snapToGrid w:val="0"/>
              <w:spacing w:after="0" w:line="240" w:lineRule="auto"/>
              <w:rPr>
                <w:rFonts w:hint="eastAsia"/>
              </w:rPr>
            </w:pPr>
            <w:r>
              <w:rPr>
                <w:rFonts w:hint="eastAsia"/>
              </w:rPr>
              <w:t>FFS: Exact association mechanism</w:t>
            </w:r>
          </w:p>
          <w:p w14:paraId="0E3E0B94" w14:textId="77777777" w:rsidR="009B2F46" w:rsidRDefault="009B2F46" w:rsidP="009B2F46">
            <w:pPr>
              <w:snapToGrid w:val="0"/>
              <w:rPr>
                <w:rFonts w:hint="eastAsia"/>
              </w:rPr>
            </w:pPr>
            <w:r>
              <w:rPr>
                <w:color w:val="FF0000"/>
              </w:rPr>
              <w:t>In addition:</w:t>
            </w:r>
          </w:p>
          <w:p w14:paraId="7D4EF01F" w14:textId="77777777" w:rsidR="009B2F46" w:rsidRDefault="009B2F46" w:rsidP="009B2F46">
            <w:pPr>
              <w:pStyle w:val="ListParagraph"/>
              <w:numPr>
                <w:ilvl w:val="0"/>
                <w:numId w:val="41"/>
              </w:numPr>
              <w:wordWrap/>
              <w:snapToGrid w:val="0"/>
              <w:spacing w:after="0" w:line="240" w:lineRule="auto"/>
              <w:rPr>
                <w:rStyle w:val="apple-converted-space"/>
                <w:rFonts w:hint="eastAsia"/>
              </w:rPr>
            </w:pPr>
            <w:r>
              <w:rPr>
                <w:rFonts w:hint="eastAsia"/>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9B2F46">
            <w:pPr>
              <w:pStyle w:val="ListParagraph"/>
              <w:numPr>
                <w:ilvl w:val="1"/>
                <w:numId w:val="41"/>
              </w:numPr>
              <w:wordWrap/>
              <w:snapToGrid w:val="0"/>
              <w:spacing w:after="0" w:line="240" w:lineRule="auto"/>
              <w:rPr>
                <w:rFonts w:hint="eastAsia"/>
              </w:rPr>
            </w:pPr>
            <w:r>
              <w:rPr>
                <w:rFonts w:hint="eastAsia"/>
              </w:rPr>
              <w:t xml:space="preserve">Beam alignment indicates that the total </w:t>
            </w:r>
            <w:r>
              <w:rPr>
                <w:rFonts w:hint="eastAsia"/>
                <w:color w:val="FF0000"/>
              </w:rPr>
              <w:t xml:space="preserve">number of </w:t>
            </w:r>
            <w:r>
              <w:rPr>
                <w:rFonts w:hint="eastAsia"/>
              </w:rPr>
              <w:t>TCI/spatialRelation for the PL-RS and the RS in UL TCI (or, if applicable, joint TCI) should be counted as 1 based on the principle defined in UE FG 2-62.</w:t>
            </w:r>
          </w:p>
          <w:p w14:paraId="4AE21486" w14:textId="77777777" w:rsidR="009B2F46" w:rsidRDefault="009B2F46" w:rsidP="009B2F46">
            <w:pPr>
              <w:pStyle w:val="ListParagraph"/>
              <w:numPr>
                <w:ilvl w:val="0"/>
                <w:numId w:val="41"/>
              </w:numPr>
              <w:wordWrap/>
              <w:snapToGrid w:val="0"/>
              <w:spacing w:after="0" w:line="240" w:lineRule="auto"/>
              <w:rPr>
                <w:rFonts w:hint="eastAsia"/>
                <w:color w:val="FF0000"/>
              </w:rPr>
            </w:pPr>
            <w:r>
              <w:rPr>
                <w:rFonts w:hint="eastAsia"/>
                <w:color w:val="FF0000"/>
              </w:rPr>
              <w:t xml:space="preserve">For </w:t>
            </w:r>
            <w:r>
              <w:rPr>
                <w:color w:val="FF0000"/>
              </w:rPr>
              <w:t xml:space="preserve">the case when periodic DL RS is configured as the source RS in UL or joint TCI state, </w:t>
            </w:r>
            <w:r>
              <w:rPr>
                <w:rFonts w:hint="eastAsia"/>
                <w:color w:val="FF0000"/>
              </w:rPr>
              <w:t xml:space="preserve">the UE estimates path-loss based on the periodic DL-RS provided as a source RS for determining spatial TX filter in UL or (if applicable) joint TCI </w:t>
            </w:r>
            <w:r>
              <w:rPr>
                <w:rFonts w:hint="eastAsia"/>
                <w:color w:val="FF0000"/>
              </w:rPr>
              <w:lastRenderedPageBreak/>
              <w:t>state</w:t>
            </w:r>
          </w:p>
          <w:p w14:paraId="5E3A378A" w14:textId="77777777" w:rsidR="009B2F46" w:rsidRDefault="009B2F46" w:rsidP="009B2F46">
            <w:pPr>
              <w:pStyle w:val="ListParagraph"/>
              <w:numPr>
                <w:ilvl w:val="0"/>
                <w:numId w:val="41"/>
              </w:numPr>
              <w:wordWrap/>
              <w:snapToGrid w:val="0"/>
              <w:spacing w:after="0" w:line="240" w:lineRule="auto"/>
              <w:rPr>
                <w:rFonts w:hint="eastAsia"/>
                <w:strike/>
                <w:color w:val="FF0000"/>
              </w:rPr>
            </w:pPr>
            <w:r>
              <w:rPr>
                <w:rFonts w:hint="eastAsia"/>
                <w:strike/>
                <w:color w:val="FF000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718152" w14:textId="77777777" w:rsidR="009B2F46" w:rsidRDefault="009B2F46" w:rsidP="009B2F46">
            <w:pPr>
              <w:pStyle w:val="ListParagraph"/>
              <w:numPr>
                <w:ilvl w:val="0"/>
                <w:numId w:val="41"/>
              </w:numPr>
              <w:wordWrap/>
              <w:snapToGrid w:val="0"/>
              <w:spacing w:after="0" w:line="240" w:lineRule="auto"/>
              <w:rPr>
                <w:rFonts w:hint="eastAsia"/>
              </w:rPr>
            </w:pPr>
            <w:r>
              <w:rPr>
                <w:rFonts w:hint="eastAsia"/>
                <w:color w:val="FF0000"/>
              </w:rPr>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9B2F46">
            <w:pPr>
              <w:pStyle w:val="ListParagraph"/>
              <w:numPr>
                <w:ilvl w:val="0"/>
                <w:numId w:val="41"/>
              </w:numPr>
              <w:wordWrap/>
              <w:autoSpaceDN/>
              <w:snapToGrid w:val="0"/>
              <w:spacing w:after="0" w:line="240" w:lineRule="auto"/>
              <w:rPr>
                <w:rFonts w:hint="eastAsia"/>
              </w:rPr>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61601DC8" w14:textId="77777777" w:rsidR="009B2F46" w:rsidRDefault="009B2F46" w:rsidP="009B2F46">
            <w:pPr>
              <w:numPr>
                <w:ilvl w:val="0"/>
                <w:numId w:val="40"/>
              </w:numPr>
              <w:wordWrap/>
              <w:autoSpaceDE/>
              <w:snapToGrid w:val="0"/>
              <w:jc w:val="left"/>
              <w:rPr>
                <w:rFonts w:hint="eastAsia"/>
              </w:rPr>
            </w:pPr>
            <w:r>
              <w:t>FFS: UE capability for maximum number of active PL-RS across CCs per band</w:t>
            </w:r>
          </w:p>
          <w:p w14:paraId="3F636E14" w14:textId="77777777" w:rsidR="009B2F46" w:rsidRPr="00066458" w:rsidRDefault="009B2F46" w:rsidP="009B2F46">
            <w:pPr>
              <w:snapToGrid w:val="0"/>
              <w:rPr>
                <w:rFonts w:ascii="Times New Roman" w:hAnsi="Times New Roman"/>
                <w:bCs/>
                <w:sz w:val="18"/>
                <w:szCs w:val="18"/>
                <w:lang w:eastAsia="zh-CN"/>
              </w:rPr>
            </w:pPr>
          </w:p>
          <w:p w14:paraId="04A37D0B" w14:textId="77777777" w:rsidR="009B2F46" w:rsidRPr="000478B4" w:rsidRDefault="009B2F46" w:rsidP="009B2F46">
            <w:pPr>
              <w:snapToGrid w:val="0"/>
              <w:rPr>
                <w:rFonts w:ascii="Times New Roman" w:hAnsi="Times New Roman"/>
                <w:bCs/>
                <w:sz w:val="18"/>
                <w:szCs w:val="18"/>
              </w:rPr>
            </w:pPr>
          </w:p>
        </w:tc>
      </w:tr>
      <w:tr w:rsidR="00470DB7" w:rsidRPr="000478B4" w14:paraId="632A93F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2A5B0A23"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68BFD7B2" w:rsidR="00470DB7" w:rsidRPr="000478B4" w:rsidRDefault="00826160" w:rsidP="00470DB7">
            <w:pPr>
              <w:snapToGrid w:val="0"/>
              <w:rPr>
                <w:rFonts w:ascii="Times New Roman" w:hAnsi="Times New Roman"/>
                <w:bCs/>
                <w:sz w:val="18"/>
                <w:szCs w:val="18"/>
              </w:rPr>
            </w:pPr>
            <w:r>
              <w:rPr>
                <w:rFonts w:ascii="Times New Roman" w:hAnsi="Times New Roman"/>
                <w:bCs/>
                <w:sz w:val="18"/>
                <w:szCs w:val="18"/>
              </w:rPr>
              <w:t>For progr</w:t>
            </w:r>
            <w:r>
              <w:rPr>
                <w:rFonts w:ascii="Times New Roman" w:hAnsi="Times New Roman"/>
                <w:bCs/>
                <w:sz w:val="18"/>
                <w:szCs w:val="18"/>
              </w:rPr>
              <w:t>ess we can accept this proposal 1.5.</w:t>
            </w:r>
          </w:p>
        </w:tc>
      </w:tr>
    </w:tbl>
    <w:p w14:paraId="4E3CC3E3" w14:textId="77777777" w:rsidR="000478B4" w:rsidRPr="000478B4" w:rsidRDefault="000478B4" w:rsidP="000478B4">
      <w:pPr>
        <w:snapToGrid w:val="0"/>
        <w:rPr>
          <w:rFonts w:ascii="Times New Roman" w:hAnsi="Times New Roman"/>
          <w:szCs w:val="18"/>
        </w:rPr>
      </w:pPr>
    </w:p>
    <w:p w14:paraId="0C33CA4A" w14:textId="77777777" w:rsidR="000478B4" w:rsidRPr="000478B4" w:rsidRDefault="000478B4" w:rsidP="000478B4">
      <w:pPr>
        <w:snapToGrid w:val="0"/>
        <w:rPr>
          <w:rFonts w:ascii="Times New Roman" w:hAnsi="Times New Roman"/>
          <w:sz w:val="18"/>
          <w:szCs w:val="18"/>
        </w:rPr>
      </w:pPr>
    </w:p>
    <w:p w14:paraId="744D8B91" w14:textId="7777777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rFonts w:hint="eastAsia"/>
          <w:b/>
        </w:rPr>
      </w:pPr>
      <w:r w:rsidRPr="000478B4">
        <w:rPr>
          <w:b/>
        </w:rPr>
        <w:t>Table 4</w:t>
      </w:r>
    </w:p>
    <w:tbl>
      <w:tblPr>
        <w:tblStyle w:val="TableGrid"/>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493C158E" w14:textId="75E82FD6" w:rsidR="0044181D" w:rsidRPr="000478B4" w:rsidRDefault="0044181D" w:rsidP="0044181D">
            <w:pPr>
              <w:pStyle w:val="ListParagraph"/>
              <w:numPr>
                <w:ilvl w:val="0"/>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For </w:t>
            </w:r>
            <w:r w:rsidRPr="000478B4">
              <w:rPr>
                <w:rFonts w:ascii="Times New Roman" w:hAnsi="Times New Roman" w:cs="Times New Roman"/>
                <w:highlight w:val="cyan"/>
                <w:lang w:eastAsia="ko-KR"/>
              </w:rPr>
              <w:t>[periodic, semi-persistent, and aperiodic]</w:t>
            </w:r>
            <w:r w:rsidRPr="000478B4">
              <w:rPr>
                <w:rFonts w:ascii="Times New Roman" w:hAnsi="Times New Roman" w:cs="Times New Roman"/>
                <w:lang w:eastAsia="ko-KR"/>
              </w:rPr>
              <w:t xml:space="preserve"> reporting, in one reporting instance, depending on NW configuration, beam(s) associated with a non-serving cell can be mixed with that associated with serving-cell </w:t>
            </w:r>
          </w:p>
          <w:p w14:paraId="2113C905"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 and semi-persistent</w:t>
            </w:r>
          </w:p>
          <w:p w14:paraId="0F1395E4"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FFS: How to report the K beams and corresponding qualities if the Tx power among the non-serving cell and with serving-cell is not the same</w:t>
            </w:r>
          </w:p>
          <w:p w14:paraId="7D6A13D5"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7B1D746A" w14:textId="3DC7BD40" w:rsidR="00A00CDC" w:rsidRPr="000478B4" w:rsidRDefault="00A00CDC" w:rsidP="00A00CDC">
            <w:pPr>
              <w:snapToGrid w:val="0"/>
              <w:rPr>
                <w:rFonts w:ascii="Times New Roman" w:hAnsi="Times New Roman" w:cs="Times New Roman"/>
              </w:rPr>
            </w:pPr>
            <w:r w:rsidRPr="000478B4">
              <w:rPr>
                <w:rFonts w:ascii="Times New Roman" w:hAnsi="Times New Roman" w:cs="Times New Roman"/>
                <w:b/>
                <w:u w:val="single"/>
              </w:rPr>
              <w:t xml:space="preserve">Proposal </w:t>
            </w:r>
            <w:r w:rsidR="00A21452" w:rsidRPr="000478B4">
              <w:rPr>
                <w:rFonts w:ascii="Times New Roman" w:hAnsi="Times New Roman" w:cs="Times New Roman"/>
                <w:b/>
                <w:u w:val="single"/>
              </w:rPr>
              <w:t xml:space="preserve">(working assumption)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3DC6828B" w14:textId="051D36BF" w:rsidR="008173FB" w:rsidRPr="000478B4" w:rsidRDefault="008173FB" w:rsidP="008173FB">
            <w:pPr>
              <w:pStyle w:val="ListParagraph"/>
              <w:numPr>
                <w:ilvl w:val="0"/>
                <w:numId w:val="17"/>
              </w:numPr>
              <w:wordWrap/>
              <w:autoSpaceDE/>
              <w:snapToGrid w:val="0"/>
              <w:spacing w:after="0" w:line="240" w:lineRule="auto"/>
              <w:rPr>
                <w:rFonts w:ascii="Times New Roman" w:hAnsi="Times New Roman" w:cs="Times New Roman"/>
                <w:sz w:val="22"/>
                <w:lang w:eastAsia="ko-KR"/>
              </w:rPr>
            </w:pPr>
            <w:r w:rsidRPr="000478B4">
              <w:rPr>
                <w:rFonts w:ascii="Times New Roman" w:eastAsia="DengXian" w:hAnsi="Times New Roman" w:cs="Times New Roman"/>
                <w:bCs/>
                <w:szCs w:val="18"/>
                <w:lang w:eastAsia="ko-KR"/>
              </w:rPr>
              <w:t>For L1-RSRP measurement and at least aperiodic reporting, support MAC CE based dynamic activation/deactivation of a subset of higher-layer-configured measurement for non-serving cell SSBs</w:t>
            </w:r>
          </w:p>
          <w:p w14:paraId="038AD6E1" w14:textId="77777777" w:rsidR="008173FB" w:rsidRPr="000478B4" w:rsidRDefault="008173FB" w:rsidP="008173FB">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w:t>
            </w:r>
            <w:r w:rsidRPr="000478B4">
              <w:rPr>
                <w:rFonts w:ascii="Times New Roman" w:eastAsia="DengXian" w:hAnsi="Times New Roman" w:cs="Times New Roman"/>
                <w:bCs/>
                <w:szCs w:val="18"/>
                <w:lang w:eastAsia="ko-KR"/>
              </w:rPr>
              <w:t>Additionally activated non-serving cell information for SSBs to be measured, or activated non-serving cell SSBs</w:t>
            </w:r>
          </w:p>
          <w:p w14:paraId="4E485E77" w14:textId="71F3C7E1" w:rsidR="00A00CDC" w:rsidRPr="000478B4" w:rsidRDefault="008173FB" w:rsidP="008173FB">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Dynamic (MAC CE and/or DCI) activation for semi-persistent </w:t>
            </w:r>
          </w:p>
          <w:p w14:paraId="3CDA3987" w14:textId="72E79BB7" w:rsidR="007F30D7" w:rsidRPr="000478B4" w:rsidRDefault="007F30D7" w:rsidP="007F30D7">
            <w:pPr>
              <w:snapToGrid w:val="0"/>
              <w:rPr>
                <w:rFonts w:ascii="Times New Roman" w:hAnsi="Times New Roman" w:cs="Times New Roman"/>
              </w:rPr>
            </w:pPr>
          </w:p>
          <w:p w14:paraId="18044E8B" w14:textId="7A9164AD"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Send LS to RAN4 to ask their views on DL measurement timing assumptions for L1/L2-centric inter-cell mobility and inter-cell mTRP.</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rFonts w:hint="eastAsia"/>
          <w:b/>
        </w:rPr>
      </w:pPr>
      <w:r w:rsidRPr="000478B4">
        <w:rPr>
          <w:b/>
          <w:highlight w:val="yellow"/>
        </w:rPr>
        <w:t>Table 5</w:t>
      </w:r>
    </w:p>
    <w:tbl>
      <w:tblPr>
        <w:tblW w:w="9985" w:type="dxa"/>
        <w:tblCellMar>
          <w:left w:w="10" w:type="dxa"/>
          <w:right w:w="10" w:type="dxa"/>
        </w:tblCellMar>
        <w:tblLook w:val="04A0" w:firstRow="1" w:lastRow="0" w:firstColumn="1" w:lastColumn="0" w:noHBand="0" w:noVBand="1"/>
      </w:tblPr>
      <w:tblGrid>
        <w:gridCol w:w="1525"/>
        <w:gridCol w:w="8460"/>
      </w:tblGrid>
      <w:tr w:rsidR="00A00CDC" w:rsidRPr="000478B4" w14:paraId="23016C0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AF83" w14:textId="77777777" w:rsidR="00A00CDC" w:rsidRPr="000478B4" w:rsidRDefault="00A00CDC"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71AA" w14:textId="77777777" w:rsidR="00CD44EB" w:rsidRPr="000478B4" w:rsidRDefault="00A21452" w:rsidP="00CD44EB">
            <w:pPr>
              <w:snapToGrid w:val="0"/>
              <w:rPr>
                <w:rFonts w:ascii="Times New Roman" w:hAnsi="Times New Roman"/>
                <w:bCs/>
                <w:sz w:val="18"/>
                <w:szCs w:val="18"/>
              </w:rPr>
            </w:pPr>
            <w:r w:rsidRPr="000478B4">
              <w:rPr>
                <w:rFonts w:ascii="Times New Roman" w:hAnsi="Times New Roman"/>
                <w:bCs/>
                <w:sz w:val="18"/>
                <w:szCs w:val="18"/>
              </w:rPr>
              <w:t xml:space="preserve">Proposal 2.1: A few companies argue that mixed SC/NSC report is mainly for aperiodic. Nokia argues that if mixed SC/NSC report is agreed, </w:t>
            </w:r>
            <w:r w:rsidR="00CD44EB" w:rsidRPr="000478B4">
              <w:rPr>
                <w:rFonts w:ascii="Times New Roman" w:hAnsi="Times New Roman"/>
                <w:bCs/>
                <w:sz w:val="18"/>
                <w:szCs w:val="18"/>
              </w:rPr>
              <w:t>it should be for P, SP, and AP:</w:t>
            </w:r>
          </w:p>
          <w:p w14:paraId="4A321580" w14:textId="1CC48E9F" w:rsidR="00A00CDC" w:rsidRPr="000478B4" w:rsidRDefault="00111447" w:rsidP="00CD44EB">
            <w:pPr>
              <w:pStyle w:val="ListParagraph"/>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w:t>
            </w:r>
            <w:r w:rsidR="00A00CDC" w:rsidRPr="000478B4">
              <w:rPr>
                <w:rFonts w:ascii="Times New Roman" w:hAnsi="Times New Roman"/>
                <w:b/>
                <w:bCs/>
                <w:color w:val="3333FF"/>
                <w:sz w:val="18"/>
                <w:szCs w:val="18"/>
                <w:lang w:eastAsia="ko-KR"/>
              </w:rPr>
              <w:t xml:space="preserve"> on the cyan text above on supporting mixed report for P, SP, and AP</w:t>
            </w:r>
          </w:p>
          <w:p w14:paraId="5CA079ED" w14:textId="77777777" w:rsidR="00F572EC" w:rsidRPr="000478B4" w:rsidRDefault="00F572EC" w:rsidP="00CD44EB">
            <w:pPr>
              <w:snapToGrid w:val="0"/>
              <w:rPr>
                <w:rFonts w:ascii="Times New Roman" w:hAnsi="Times New Roman"/>
                <w:bCs/>
                <w:sz w:val="18"/>
                <w:szCs w:val="18"/>
              </w:rPr>
            </w:pPr>
          </w:p>
          <w:p w14:paraId="13BA0C8D" w14:textId="21C34E53" w:rsidR="00CD44EB" w:rsidRPr="000478B4" w:rsidRDefault="00CD44EB" w:rsidP="00CD44EB">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0C2A5AF" w14:textId="3D250AF3" w:rsidR="00CD44EB" w:rsidRPr="000478B4" w:rsidRDefault="00CD44EB" w:rsidP="00CD44EB">
            <w:pPr>
              <w:pStyle w:val="ListParagraph"/>
              <w:numPr>
                <w:ilvl w:val="0"/>
                <w:numId w:val="17"/>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w:t>
            </w:r>
            <w:r w:rsidR="00560AAE" w:rsidRPr="000478B4">
              <w:rPr>
                <w:rFonts w:ascii="Times New Roman" w:hAnsi="Times New Roman"/>
                <w:b/>
                <w:bCs/>
                <w:color w:val="3333FF"/>
                <w:sz w:val="18"/>
                <w:szCs w:val="18"/>
                <w:lang w:eastAsia="ko-KR"/>
              </w:rPr>
              <w:t>, which can be confirmed if a large value of max K is supported</w:t>
            </w:r>
            <w:r w:rsidRPr="000478B4">
              <w:rPr>
                <w:rFonts w:ascii="Times New Roman" w:hAnsi="Times New Roman"/>
                <w:b/>
                <w:bCs/>
                <w:color w:val="3333FF"/>
                <w:sz w:val="18"/>
                <w:szCs w:val="18"/>
                <w:lang w:eastAsia="ko-KR"/>
              </w:rPr>
              <w:t>?</w:t>
            </w:r>
          </w:p>
          <w:p w14:paraId="26D890D9" w14:textId="77777777" w:rsidR="00CD44EB" w:rsidRPr="000478B4" w:rsidRDefault="00CD44EB" w:rsidP="00CD44EB">
            <w:pPr>
              <w:snapToGrid w:val="0"/>
              <w:rPr>
                <w:rFonts w:ascii="Times New Roman" w:hAnsi="Times New Roman"/>
                <w:bCs/>
                <w:color w:val="3333FF"/>
                <w:sz w:val="18"/>
                <w:szCs w:val="18"/>
              </w:rPr>
            </w:pPr>
          </w:p>
          <w:p w14:paraId="27632EA6" w14:textId="6B2979D5" w:rsidR="00F572EC" w:rsidRPr="000478B4" w:rsidRDefault="00F572EC" w:rsidP="00F572EC">
            <w:pPr>
              <w:snapToGrid w:val="0"/>
              <w:rPr>
                <w:rFonts w:ascii="Times New Roman" w:hAnsi="Times New Roman"/>
                <w:bCs/>
                <w:color w:val="3333FF"/>
                <w:sz w:val="18"/>
                <w:szCs w:val="18"/>
              </w:rPr>
            </w:pPr>
            <w:r w:rsidRPr="000478B4">
              <w:rPr>
                <w:rFonts w:ascii="Times New Roman" w:hAnsi="Times New Roman"/>
                <w:bCs/>
                <w:sz w:val="18"/>
                <w:szCs w:val="18"/>
              </w:rPr>
              <w:lastRenderedPageBreak/>
              <w:t xml:space="preserve">Proposal 2.3: After a proposal on timing assumption didn’t go through vivo proposed to send an LS to RAN4. </w:t>
            </w:r>
            <w:r w:rsidRPr="000478B4">
              <w:rPr>
                <w:rFonts w:ascii="Times New Roman" w:hAnsi="Times New Roman"/>
                <w:b/>
                <w:bCs/>
                <w:color w:val="3333FF"/>
                <w:sz w:val="18"/>
                <w:szCs w:val="18"/>
              </w:rPr>
              <w:t>Please share your view on this</w:t>
            </w:r>
          </w:p>
        </w:tc>
      </w:tr>
      <w:tr w:rsidR="00A00CDC" w:rsidRPr="000478B4" w14:paraId="19EB192C"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99F43B" w14:textId="77777777" w:rsidR="00A00CDC" w:rsidRPr="000478B4" w:rsidRDefault="00A00CDC" w:rsidP="00070DD8">
            <w:pPr>
              <w:snapToGrid w:val="0"/>
              <w:rPr>
                <w:rFonts w:ascii="Times New Roman" w:hAnsi="Times New Roman"/>
                <w:sz w:val="18"/>
                <w:szCs w:val="18"/>
              </w:rPr>
            </w:pPr>
            <w:r w:rsidRPr="000478B4">
              <w:rPr>
                <w:rFonts w:ascii="Times New Roman" w:hAnsi="Times New Roman"/>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3B2AF1" w14:textId="77777777" w:rsidR="00A00CDC" w:rsidRPr="000478B4" w:rsidRDefault="00A00CDC" w:rsidP="00070DD8">
            <w:pPr>
              <w:snapToGrid w:val="0"/>
              <w:rPr>
                <w:rFonts w:ascii="Times New Roman" w:hAnsi="Times New Roman"/>
                <w:b/>
                <w:sz w:val="18"/>
                <w:szCs w:val="18"/>
              </w:rPr>
            </w:pPr>
            <w:r w:rsidRPr="000478B4">
              <w:rPr>
                <w:rFonts w:ascii="Times New Roman" w:hAnsi="Times New Roman"/>
                <w:b/>
                <w:sz w:val="18"/>
                <w:szCs w:val="18"/>
              </w:rPr>
              <w:t>Input</w:t>
            </w:r>
          </w:p>
        </w:tc>
      </w:tr>
      <w:tr w:rsidR="00A00CDC" w:rsidRPr="000478B4" w14:paraId="0FD8C37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7A9C" w14:textId="2F3109C3" w:rsidR="00A00CDC"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5343"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2F96E784"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64399367" w14:textId="4B3C72F1" w:rsidR="00A00CDC" w:rsidRPr="000478B4" w:rsidRDefault="00984570" w:rsidP="00070DD8">
            <w:pPr>
              <w:snapToGrid w:val="0"/>
              <w:rPr>
                <w:rFonts w:ascii="Times New Roman" w:hAnsi="Times New Roman"/>
                <w:bCs/>
                <w:sz w:val="18"/>
                <w:szCs w:val="18"/>
              </w:rPr>
            </w:pPr>
            <w:r>
              <w:rPr>
                <w:rFonts w:ascii="Times New Roman" w:hAnsi="Times New Roman"/>
                <w:bCs/>
                <w:sz w:val="18"/>
                <w:szCs w:val="18"/>
              </w:rPr>
              <w:t>Proposal 2.3: OK</w:t>
            </w:r>
          </w:p>
        </w:tc>
      </w:tr>
      <w:tr w:rsidR="009B2F46" w:rsidRPr="000478B4" w14:paraId="71CBE80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03F8" w14:textId="47179C29"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D34B5" w14:textId="6FCEAD5A" w:rsidR="009B2F46" w:rsidRPr="000478B4" w:rsidRDefault="009B2F46" w:rsidP="009B2F46">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470DB7" w:rsidRPr="000478B4" w14:paraId="75F65EE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1BB9F" w14:textId="0A0FBC56"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E950"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8DB7323"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2.2 WA is ok</w:t>
            </w:r>
          </w:p>
          <w:p w14:paraId="5487B9F9" w14:textId="65DCCDB8"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470DB7" w:rsidRPr="000478B4" w14:paraId="2B630009"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9C6F1" w14:textId="1D60F6E1"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00F5"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We suggest that proposal 2.1 only considers mixing SC and NSC reports in a single reporting instance, regardless of report type. FFS can be kept for report type</w:t>
            </w:r>
          </w:p>
          <w:p w14:paraId="24698CE0" w14:textId="77777777" w:rsidR="00826160" w:rsidRDefault="00826160" w:rsidP="00826160">
            <w:pPr>
              <w:snapToGrid w:val="0"/>
              <w:rPr>
                <w:rFonts w:ascii="Times New Roman" w:hAnsi="Times New Roman"/>
                <w:bCs/>
                <w:sz w:val="18"/>
                <w:szCs w:val="18"/>
              </w:rPr>
            </w:pPr>
          </w:p>
          <w:p w14:paraId="004E2700" w14:textId="77777777" w:rsidR="00826160" w:rsidRPr="000478B4" w:rsidRDefault="00826160" w:rsidP="00826160">
            <w:pPr>
              <w:snapToGrid w:val="0"/>
              <w:rPr>
                <w:rFonts w:ascii="Times New Roman" w:hAnsi="Times New Roman"/>
              </w:rPr>
            </w:pPr>
            <w:r w:rsidRPr="000478B4">
              <w:rPr>
                <w:rFonts w:ascii="Times New Roman" w:hAnsi="Times New Roman"/>
                <w:b/>
                <w:u w:val="single"/>
              </w:rPr>
              <w:t>Proposal 2.1</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513AD243" w14:textId="77777777" w:rsidR="00826160" w:rsidRPr="000478B4" w:rsidRDefault="00826160" w:rsidP="00826160">
            <w:pPr>
              <w:pStyle w:val="ListParagraph"/>
              <w:numPr>
                <w:ilvl w:val="0"/>
                <w:numId w:val="17"/>
              </w:numPr>
              <w:wordWrap/>
              <w:autoSpaceDE/>
              <w:snapToGrid w:val="0"/>
              <w:spacing w:after="0" w:line="240" w:lineRule="auto"/>
              <w:rPr>
                <w:rFonts w:ascii="Times New Roman" w:hAnsi="Times New Roman"/>
                <w:lang w:eastAsia="ko-KR"/>
              </w:rPr>
            </w:pPr>
            <w:r w:rsidRPr="003846FD">
              <w:rPr>
                <w:rFonts w:ascii="Times New Roman" w:hAnsi="Times New Roman"/>
                <w:strike/>
                <w:color w:val="FF0000"/>
                <w:lang w:eastAsia="ko-KR"/>
              </w:rPr>
              <w:t xml:space="preserve">For </w:t>
            </w:r>
            <w:r w:rsidRPr="003846FD">
              <w:rPr>
                <w:rFonts w:ascii="Times New Roman" w:hAnsi="Times New Roman"/>
                <w:strike/>
                <w:color w:val="FF0000"/>
                <w:highlight w:val="cyan"/>
                <w:lang w:eastAsia="ko-KR"/>
              </w:rPr>
              <w:t>[periodic, semi-persistent, and aperiodic]</w:t>
            </w:r>
            <w:r w:rsidRPr="003846FD">
              <w:rPr>
                <w:rFonts w:ascii="Times New Roman" w:hAnsi="Times New Roman"/>
                <w:strike/>
                <w:color w:val="FF0000"/>
                <w:lang w:eastAsia="ko-KR"/>
              </w:rPr>
              <w:t xml:space="preserve"> reporting,</w:t>
            </w:r>
            <w:r w:rsidRPr="003846FD">
              <w:rPr>
                <w:rFonts w:ascii="Times New Roman" w:hAnsi="Times New Roman"/>
                <w:color w:val="FF0000"/>
                <w:lang w:eastAsia="ko-KR"/>
              </w:rPr>
              <w:t xml:space="preserve"> </w:t>
            </w:r>
            <w:r w:rsidRPr="000478B4">
              <w:rPr>
                <w:rFonts w:ascii="Times New Roman" w:hAnsi="Times New Roman"/>
                <w:lang w:eastAsia="ko-KR"/>
              </w:rPr>
              <w:t xml:space="preserve">in one reporting instance, depending on NW configuration, beam(s) associated with a non-serving cell can be mixed with that associated with serving-cell </w:t>
            </w:r>
          </w:p>
          <w:p w14:paraId="58A13513"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FFS: whether this applies to periodic</w:t>
            </w:r>
            <w:r>
              <w:rPr>
                <w:rFonts w:ascii="Times New Roman" w:hAnsi="Times New Roman"/>
                <w:lang w:eastAsia="ko-KR"/>
              </w:rPr>
              <w:t>,</w:t>
            </w:r>
            <w:r w:rsidRPr="000478B4">
              <w:rPr>
                <w:rFonts w:ascii="Times New Roman" w:hAnsi="Times New Roman"/>
                <w:lang w:eastAsia="ko-KR"/>
              </w:rPr>
              <w:t xml:space="preserve"> </w:t>
            </w:r>
            <w:r w:rsidRPr="003846FD">
              <w:rPr>
                <w:rFonts w:ascii="Times New Roman" w:hAnsi="Times New Roman"/>
                <w:strike/>
                <w:color w:val="FF0000"/>
                <w:lang w:eastAsia="ko-KR"/>
              </w:rPr>
              <w:t>and</w:t>
            </w:r>
            <w:r w:rsidRPr="000478B4">
              <w:rPr>
                <w:rFonts w:ascii="Times New Roman" w:hAnsi="Times New Roman"/>
                <w:lang w:eastAsia="ko-KR"/>
              </w:rPr>
              <w:t xml:space="preserve"> semi-persistent</w:t>
            </w:r>
            <w:r>
              <w:rPr>
                <w:rFonts w:ascii="Times New Roman" w:hAnsi="Times New Roman"/>
                <w:lang w:eastAsia="ko-KR"/>
              </w:rPr>
              <w:t xml:space="preserve"> </w:t>
            </w:r>
            <w:r w:rsidRPr="003846FD">
              <w:rPr>
                <w:rFonts w:ascii="Times New Roman" w:hAnsi="Times New Roman"/>
                <w:color w:val="FF0000"/>
                <w:lang w:eastAsia="ko-KR"/>
              </w:rPr>
              <w:t>and aperiodic</w:t>
            </w:r>
            <w:r>
              <w:rPr>
                <w:rFonts w:ascii="Times New Roman" w:hAnsi="Times New Roman"/>
                <w:lang w:eastAsia="ko-KR"/>
              </w:rPr>
              <w:t>.</w:t>
            </w:r>
          </w:p>
          <w:p w14:paraId="3B7DEEDF"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FFS: How to report the K beams and corresponding qualities if the Tx power among the non-serving cell and with serving-cell is not the same</w:t>
            </w:r>
          </w:p>
          <w:p w14:paraId="6941BA19"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98D502A" w14:textId="77777777" w:rsidR="00826160" w:rsidRDefault="00826160" w:rsidP="00826160">
            <w:pPr>
              <w:snapToGrid w:val="0"/>
              <w:rPr>
                <w:rFonts w:ascii="Times New Roman" w:hAnsi="Times New Roman"/>
                <w:bCs/>
                <w:sz w:val="18"/>
                <w:szCs w:val="18"/>
              </w:rPr>
            </w:pPr>
          </w:p>
          <w:p w14:paraId="5D491121"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For proposal 2.2, not clear on the intention of “</w:t>
            </w:r>
            <w:r w:rsidRPr="000478B4">
              <w:rPr>
                <w:rFonts w:ascii="Times New Roman" w:eastAsia="DengXian" w:hAnsi="Times New Roman"/>
                <w:bCs/>
                <w:szCs w:val="18"/>
              </w:rPr>
              <w:t>or activated non-serving cell SSBs</w:t>
            </w:r>
            <w:r>
              <w:rPr>
                <w:rFonts w:ascii="Times New Roman" w:hAnsi="Times New Roman"/>
                <w:bCs/>
                <w:sz w:val="18"/>
                <w:szCs w:val="18"/>
              </w:rPr>
              <w:t>” NSC SSBs are always transmitted, it is only the measurement reporting that can be activated or deactivated. Suggest to update as: “</w:t>
            </w:r>
            <w:r w:rsidRPr="000478B4">
              <w:rPr>
                <w:rFonts w:ascii="Times New Roman" w:eastAsia="DengXian" w:hAnsi="Times New Roman"/>
                <w:bCs/>
                <w:szCs w:val="18"/>
              </w:rPr>
              <w:t xml:space="preserve">or </w:t>
            </w:r>
            <w:r w:rsidRPr="00971750">
              <w:rPr>
                <w:rFonts w:ascii="Times New Roman" w:eastAsia="DengXian" w:hAnsi="Times New Roman"/>
                <w:bCs/>
                <w:strike/>
                <w:color w:val="FF0000"/>
                <w:szCs w:val="18"/>
              </w:rPr>
              <w:t>activated</w:t>
            </w:r>
            <w:r w:rsidRPr="000478B4">
              <w:rPr>
                <w:rFonts w:ascii="Times New Roman" w:eastAsia="DengXian" w:hAnsi="Times New Roman"/>
                <w:bCs/>
                <w:szCs w:val="18"/>
              </w:rPr>
              <w:t xml:space="preserve"> non-serving cell SSBs</w:t>
            </w:r>
            <w:r>
              <w:rPr>
                <w:rFonts w:ascii="Times New Roman" w:hAnsi="Times New Roman"/>
                <w:bCs/>
                <w:sz w:val="18"/>
                <w:szCs w:val="18"/>
              </w:rPr>
              <w:t>”</w:t>
            </w:r>
          </w:p>
          <w:p w14:paraId="57230FD4" w14:textId="77777777" w:rsidR="00826160" w:rsidRDefault="00826160" w:rsidP="00826160">
            <w:pPr>
              <w:snapToGrid w:val="0"/>
              <w:rPr>
                <w:rFonts w:ascii="Times New Roman" w:hAnsi="Times New Roman"/>
                <w:bCs/>
                <w:sz w:val="18"/>
                <w:szCs w:val="18"/>
              </w:rPr>
            </w:pPr>
          </w:p>
          <w:p w14:paraId="772326FB"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Proposal 2.3: Support</w:t>
            </w:r>
          </w:p>
          <w:p w14:paraId="0B71E4CB" w14:textId="1A9B6BC3" w:rsidR="00470DB7" w:rsidRPr="000478B4" w:rsidRDefault="00826160" w:rsidP="00826160">
            <w:pPr>
              <w:snapToGrid w:val="0"/>
              <w:rPr>
                <w:rFonts w:ascii="Times New Roman" w:hAnsi="Times New Roman"/>
                <w:bCs/>
                <w:sz w:val="18"/>
                <w:szCs w:val="18"/>
              </w:rPr>
            </w:pPr>
            <w:r w:rsidRPr="00881EE2">
              <w:rPr>
                <w:rFonts w:ascii="Times New Roman" w:hAnsi="Times New Roman" w:hint="eastAsia"/>
                <w:bCs/>
                <w:sz w:val="18"/>
                <w:szCs w:val="18"/>
              </w:rPr>
              <w:t>In the previous rounds, even if there is a strong majority on supporting different timing assumptions between SC and NSC, an agreement could not be made. Perhaps some input from RAN4 can help to progress</w:t>
            </w:r>
          </w:p>
        </w:tc>
      </w:tr>
      <w:tr w:rsidR="00826160" w:rsidRPr="000478B4" w14:paraId="2C64623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3D8B" w14:textId="77777777" w:rsidR="00826160" w:rsidRDefault="00826160" w:rsidP="00470DB7">
            <w:pPr>
              <w:snapToGrid w:val="0"/>
              <w:rPr>
                <w:rFonts w:ascii="Times New Roman" w:hAnsi="Times New Roman"/>
                <w:sz w:val="18"/>
                <w:szCs w:val="18"/>
              </w:rPr>
            </w:pPr>
            <w:bookmarkStart w:id="2" w:name="_GoBack"/>
            <w:bookmarkEnd w:id="2"/>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0045D" w14:textId="77777777" w:rsidR="00826160" w:rsidRDefault="00826160" w:rsidP="00826160">
            <w:pPr>
              <w:snapToGrid w:val="0"/>
              <w:rPr>
                <w:rFonts w:ascii="Times New Roman" w:hAnsi="Times New Roman"/>
                <w:bCs/>
                <w:sz w:val="18"/>
                <w:szCs w:val="18"/>
              </w:rPr>
            </w:pPr>
          </w:p>
        </w:tc>
      </w:tr>
    </w:tbl>
    <w:p w14:paraId="72ECC855" w14:textId="77777777" w:rsidR="008E5199" w:rsidRPr="000478B4"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Heading3"/>
        <w:numPr>
          <w:ilvl w:val="1"/>
          <w:numId w:val="5"/>
        </w:numPr>
        <w:rPr>
          <w:rFonts w:ascii="Times New Roman" w:hAnsi="Times New Roman"/>
          <w:sz w:val="18"/>
        </w:rPr>
      </w:pPr>
      <w:r w:rsidRPr="000478B4">
        <w:rPr>
          <w:rFonts w:ascii="Times New Roman" w:hAnsi="Times New Roman"/>
          <w:sz w:val="22"/>
        </w:rPr>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rFonts w:hint="eastAsia"/>
          <w:b/>
        </w:rPr>
      </w:pPr>
      <w:r w:rsidRPr="000478B4">
        <w:rPr>
          <w:b/>
        </w:rPr>
        <w:t>Table 6</w:t>
      </w:r>
    </w:p>
    <w:tbl>
      <w:tblPr>
        <w:tblStyle w:val="TableGrid"/>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343A9C65" w:rsidR="008E5199" w:rsidRPr="000478B4" w:rsidRDefault="008E5199">
            <w:pPr>
              <w:snapToGrid w:val="0"/>
              <w:rPr>
                <w:rFonts w:ascii="Times New Roman" w:hAnsi="Times New Roman" w:cs="Times New Roman"/>
                <w:sz w:val="16"/>
                <w:szCs w:val="18"/>
              </w:rPr>
            </w:pPr>
          </w:p>
          <w:p w14:paraId="478E956C" w14:textId="77777777"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77777777" w:rsidR="008E5199" w:rsidRPr="000478B4" w:rsidRDefault="008E5199">
      <w:pPr>
        <w:snapToGrid w:val="0"/>
        <w:rPr>
          <w:rFonts w:ascii="Times New Roman" w:hAnsi="Times New Roman"/>
          <w:sz w:val="16"/>
          <w:szCs w:val="18"/>
        </w:rPr>
      </w:pPr>
    </w:p>
    <w:p w14:paraId="750DC0FE" w14:textId="7777777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1068D1">
      <w:pPr>
        <w:pStyle w:val="ListParagraph"/>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Opt1. UE report on panel-specific information (related to UE capability): </w:t>
      </w:r>
      <w:r w:rsidRPr="000478B4">
        <w:rPr>
          <w:rFonts w:ascii="Times New Roman" w:hAnsi="Times New Roman"/>
          <w:lang w:eastAsia="ko-KR"/>
        </w:rPr>
        <w:t>Information related to the panels equipped by UE for gNB to configure UL resources accordingly</w:t>
      </w:r>
    </w:p>
    <w:p w14:paraId="2E3A4443" w14:textId="77777777" w:rsidR="00B21593" w:rsidRPr="000478B4" w:rsidRDefault="00B21593"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t>E.g., the total number of DL/UL panels, the max number of antenna ports/layers per panel, maximum achievable EIRP per panel, minimal switching delay between panels</w:t>
      </w:r>
    </w:p>
    <w:p w14:paraId="2B80E2EF" w14:textId="4B8967F7" w:rsidR="00EB6E8F" w:rsidRPr="000478B4" w:rsidRDefault="00B21593"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t xml:space="preserve">Support: </w:t>
      </w:r>
      <w:r w:rsidR="00EB6E8F" w:rsidRPr="000478B4">
        <w:rPr>
          <w:rFonts w:ascii="Times New Roman" w:hAnsi="Times New Roman"/>
          <w:bCs/>
          <w:lang w:eastAsia="ko-KR"/>
        </w:rPr>
        <w:t>Huawei, HiSi</w:t>
      </w:r>
      <w:r w:rsidRPr="000478B4">
        <w:rPr>
          <w:rFonts w:ascii="Times New Roman" w:hAnsi="Times New Roman"/>
          <w:bCs/>
          <w:lang w:eastAsia="ko-KR"/>
        </w:rPr>
        <w:t>, ZTE, LG, MediaTek, Apple, Nokia/NSB</w:t>
      </w:r>
    </w:p>
    <w:p w14:paraId="2B9DECEA" w14:textId="77777777" w:rsidR="001068D1" w:rsidRPr="000478B4" w:rsidRDefault="00EB6E8F" w:rsidP="001068D1">
      <w:pPr>
        <w:pStyle w:val="ListParagraph"/>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Information related to the change of activated/selected panels to refresh/reset UL measurement at gNB accordingl</w:t>
      </w:r>
      <w:r w:rsidRPr="000478B4">
        <w:rPr>
          <w:rFonts w:ascii="Times New Roman" w:hAnsi="Times New Roman"/>
          <w:lang w:eastAsia="ko-KR"/>
        </w:rPr>
        <w:t>y</w:t>
      </w:r>
    </w:p>
    <w:p w14:paraId="52B91008" w14:textId="675B10BC" w:rsidR="00B21593" w:rsidRPr="000478B4" w:rsidRDefault="00EB6E8F"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Support: Huawei, HiSi</w:t>
      </w:r>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lastRenderedPageBreak/>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r w:rsidRPr="000478B4">
        <w:rPr>
          <w:rFonts w:ascii="Times New Roman" w:hAnsi="Times New Roman"/>
        </w:rPr>
        <w:t xml:space="preserve">In light of the above, the following 3 proposals can be a good starting point for discussion. </w:t>
      </w:r>
    </w:p>
    <w:p w14:paraId="0294441F" w14:textId="344EBEC4" w:rsidR="001068D1" w:rsidRPr="000478B4" w:rsidRDefault="001068D1" w:rsidP="001068D1">
      <w:pPr>
        <w:pStyle w:val="ListParagraph"/>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rFonts w:hint="eastAsia"/>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TableGrid"/>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5CEBA9B7"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4.1</w:t>
            </w:r>
            <w:r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r w:rsidR="001B2364" w:rsidRPr="000478B4">
              <w:rPr>
                <w:rFonts w:ascii="Times New Roman" w:eastAsia="Malgun Gothic" w:hAnsi="Times New Roman" w:cs="Times New Roman"/>
                <w:bCs/>
              </w:rPr>
              <w:t>s</w:t>
            </w:r>
            <w:r w:rsidRPr="000478B4">
              <w:rPr>
                <w:rFonts w:ascii="Times New Roman" w:eastAsia="Malgun Gothic" w:hAnsi="Times New Roman" w:cs="Times New Roman"/>
                <w:bCs/>
              </w:rPr>
              <w:t>upport UE to report panel-specific information as a UE capability. Select from at least the following:</w:t>
            </w:r>
          </w:p>
          <w:p w14:paraId="3DCB490E"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Information related to the total number of DL/UL panel entities </w:t>
            </w:r>
          </w:p>
          <w:p w14:paraId="3ABE76A7"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Information related to the number of antenna ports/layers per panel entity</w:t>
            </w:r>
          </w:p>
          <w:p w14:paraId="37DAB2F8"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Information related to the maximum number of resources per panel entity for SRS BM</w:t>
            </w:r>
          </w:p>
          <w:p w14:paraId="5C10A6D0"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Information related to maximum achievable EIRP per panel entity</w:t>
            </w:r>
          </w:p>
          <w:p w14:paraId="05DC67C9"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Information related to panel switching delay </w:t>
            </w:r>
          </w:p>
          <w:p w14:paraId="738644E9"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Note: above ‘panel entity’ is a logical entity and how to map physical panels to the logical entities is up to UE implementation</w:t>
            </w:r>
          </w:p>
          <w:p w14:paraId="010E9602" w14:textId="77777777" w:rsidR="001068D1" w:rsidRPr="000478B4" w:rsidRDefault="001068D1" w:rsidP="000478B4">
            <w:pPr>
              <w:wordWrap/>
              <w:snapToGrid w:val="0"/>
              <w:rPr>
                <w:rFonts w:ascii="Times New Roman" w:eastAsia="Malgun Gothic" w:hAnsi="Times New Roman" w:cs="Times New Roman"/>
                <w:bCs/>
              </w:rPr>
            </w:pPr>
          </w:p>
          <w:p w14:paraId="279D8BD7" w14:textId="1A5127C7"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4.2</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f</w:t>
            </w:r>
            <w:r w:rsidRPr="000478B4">
              <w:rPr>
                <w:rFonts w:ascii="Times New Roman" w:eastAsia="Malgun Gothic" w:hAnsi="Times New Roman" w:cs="Times New Roman"/>
                <w:bCs/>
              </w:rPr>
              <w:t>or codebook based UL transmission, support CB based SRS resources with different numbers of ports (e.g. 2 ports+4 ports).</w:t>
            </w:r>
          </w:p>
          <w:p w14:paraId="620A8B06"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details (e.g. per resource or per resource set)</w:t>
            </w:r>
          </w:p>
          <w:p w14:paraId="49845B4E" w14:textId="676889AD"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Note: </w:t>
            </w:r>
            <w:r w:rsidR="001B2364" w:rsidRPr="000478B4">
              <w:rPr>
                <w:rFonts w:ascii="Times New Roman" w:eastAsia="Malgun Gothic" w:hAnsi="Times New Roman" w:cs="Times New Roman"/>
                <w:bCs/>
                <w:lang w:eastAsia="ko-KR"/>
              </w:rPr>
              <w:t xml:space="preserve">the </w:t>
            </w:r>
            <w:r w:rsidRPr="000478B4">
              <w:rPr>
                <w:rFonts w:ascii="Times New Roman" w:eastAsia="Malgun Gothic" w:hAnsi="Times New Roman" w:cs="Times New Roman"/>
                <w:bCs/>
                <w:lang w:eastAsia="ko-KR"/>
              </w:rPr>
              <w:t>above is not for Rel-16 full power transmission but for Rel-17 panel-specific UL transmission</w:t>
            </w:r>
          </w:p>
          <w:p w14:paraId="00FFA1AA" w14:textId="77777777" w:rsidR="001068D1" w:rsidRPr="000478B4" w:rsidRDefault="001068D1" w:rsidP="000478B4">
            <w:pPr>
              <w:wordWrap/>
              <w:snapToGrid w:val="0"/>
              <w:rPr>
                <w:rFonts w:ascii="Times New Roman" w:eastAsia="Malgun Gothic" w:hAnsi="Times New Roman" w:cs="Times New Roman"/>
                <w:bCs/>
              </w:rPr>
            </w:pPr>
          </w:p>
          <w:p w14:paraId="00C46DD8" w14:textId="39DB9A03"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4.3</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s</w:t>
            </w:r>
            <w:r w:rsidRPr="000478B4">
              <w:rPr>
                <w:rFonts w:ascii="Times New Roman" w:eastAsia="Malgun Gothic" w:hAnsi="Times New Roman" w:cs="Times New Roman"/>
                <w:bCs/>
              </w:rPr>
              <w:t>upport UE to report information related to panel activation/selection status</w:t>
            </w:r>
          </w:p>
          <w:p w14:paraId="0AB69AB0" w14:textId="38B0448D"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on reporting parameter and method</w:t>
            </w:r>
            <w:r w:rsidR="001B2364" w:rsidRPr="000478B4">
              <w:rPr>
                <w:rFonts w:ascii="Times New Roman" w:eastAsia="Malgun Gothic" w:hAnsi="Times New Roman" w:cs="Times New Roman"/>
                <w:bCs/>
                <w:lang w:eastAsia="ko-KR"/>
              </w:rPr>
              <w:t xml:space="preserve"> </w:t>
            </w:r>
            <w:r w:rsidRPr="000478B4">
              <w:rPr>
                <w:rFonts w:ascii="Times New Roman" w:eastAsia="Malgun Gothic" w:hAnsi="Times New Roman" w:cs="Times New Roman"/>
                <w:bCs/>
                <w:lang w:eastAsia="ko-KR"/>
              </w:rPr>
              <w:t>(e.g. L1 or L2, updated panel ID for a UL resource (set), etc.)</w:t>
            </w:r>
          </w:p>
          <w:p w14:paraId="4B48F120" w14:textId="77777777" w:rsidR="001068D1" w:rsidRPr="000478B4" w:rsidRDefault="001068D1" w:rsidP="001C53B8">
            <w:pPr>
              <w:wordWrap/>
              <w:snapToGrid w:val="0"/>
              <w:rPr>
                <w:rFonts w:ascii="Times New Roman" w:hAnsi="Times New Roman" w:cs="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rFonts w:hint="eastAsia"/>
          <w:b/>
        </w:rPr>
      </w:pPr>
      <w:r w:rsidRPr="000478B4">
        <w:rPr>
          <w:b/>
          <w:highlight w:val="yellow"/>
        </w:rPr>
        <w:t>Table 8</w:t>
      </w:r>
    </w:p>
    <w:tbl>
      <w:tblPr>
        <w:tblW w:w="9985" w:type="dxa"/>
        <w:tblCellMar>
          <w:left w:w="10" w:type="dxa"/>
          <w:right w:w="10" w:type="dxa"/>
        </w:tblCellMar>
        <w:tblLook w:val="04A0" w:firstRow="1" w:lastRow="0" w:firstColumn="1" w:lastColumn="0" w:noHBand="0" w:noVBand="1"/>
      </w:tblPr>
      <w:tblGrid>
        <w:gridCol w:w="1525"/>
        <w:gridCol w:w="8460"/>
      </w:tblGrid>
      <w:tr w:rsidR="00BD1DE3" w:rsidRPr="000478B4" w14:paraId="11C08D49"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070DD8">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070DD8">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070DD8">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070DD8">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070DD8">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0478B4">
              <w:rPr>
                <w:rFonts w:ascii="Times New Roman" w:eastAsia="Malgun Gothic" w:hAnsi="Times New Roman"/>
                <w:bCs/>
              </w:rPr>
              <w:t>support UE to report panel-specific information as a UE capability. Select from at least the following:</w:t>
            </w:r>
          </w:p>
          <w:p w14:paraId="3BB20662" w14:textId="77777777" w:rsidR="009B2F46" w:rsidRPr="000478B4" w:rsidRDefault="009B2F46" w:rsidP="009B2F46">
            <w:pPr>
              <w:pStyle w:val="ListParagraph"/>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37ABC4A1"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number of antenna ports/layers per panel entity</w:t>
            </w:r>
          </w:p>
          <w:p w14:paraId="53A324F6"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maximum number of resources per panel entity for SRS BM</w:t>
            </w:r>
          </w:p>
          <w:p w14:paraId="34CDCE5B"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maximum achievable EIRP per panel entity</w:t>
            </w:r>
          </w:p>
          <w:p w14:paraId="56723C7E"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panel switching delay </w:t>
            </w:r>
          </w:p>
          <w:p w14:paraId="778799E4" w14:textId="77777777" w:rsidR="009B2F46" w:rsidRPr="000478B4" w:rsidRDefault="009B2F46" w:rsidP="009B2F46">
            <w:pPr>
              <w:pStyle w:val="ListParagraph"/>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above ‘panel entity’ is a logical entity and how to map physical panels to the logical entities is up to UE implementation</w:t>
            </w:r>
          </w:p>
          <w:p w14:paraId="3E5FAF43" w14:textId="77777777" w:rsidR="009B2F46" w:rsidRDefault="009B2F46" w:rsidP="00070DD8">
            <w:pPr>
              <w:snapToGrid w:val="0"/>
              <w:rPr>
                <w:rFonts w:ascii="Times New Roman" w:hAnsi="Times New Roman"/>
                <w:bCs/>
                <w:sz w:val="18"/>
                <w:szCs w:val="18"/>
                <w:lang w:eastAsia="zh-CN"/>
              </w:rPr>
            </w:pPr>
          </w:p>
          <w:p w14:paraId="13CFBC30" w14:textId="3C2B13EE" w:rsidR="009B2F46" w:rsidRDefault="009B2F46" w:rsidP="00070DD8">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070DD8">
            <w:pPr>
              <w:snapToGrid w:val="0"/>
              <w:rPr>
                <w:rFonts w:ascii="Times New Roman" w:hAnsi="Times New Roman"/>
                <w:bCs/>
                <w:sz w:val="18"/>
                <w:szCs w:val="18"/>
                <w:lang w:eastAsia="zh-CN"/>
              </w:rPr>
            </w:pPr>
          </w:p>
          <w:p w14:paraId="4B27F94E" w14:textId="0CB60D7E" w:rsidR="009B2F46" w:rsidRPr="009B2F46" w:rsidRDefault="009B2F46" w:rsidP="00070DD8">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4.3 support.</w:t>
            </w:r>
          </w:p>
        </w:tc>
      </w:tr>
      <w:tr w:rsidR="00470DB7" w:rsidRPr="000478B4" w14:paraId="49906A0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hint="eastAsia"/>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should not be designed in such a way that the UE is required to disclose its antenna implementation. This proposal requires the UE to disclose its antenna implementations. The beam indication is through indicating a RS and the mapping between RS and UE panel/beam is controlled by the UE.  Furthermore, whether UE-initiated panel selection need specification support is FFS. Before we make conclusion on that, it does </w:t>
            </w:r>
            <w:r w:rsidRPr="00D861AF">
              <w:rPr>
                <w:rFonts w:cs="Times"/>
                <w:lang w:eastAsia="zh-CN"/>
              </w:rPr>
              <w:lastRenderedPageBreak/>
              <w:t xml:space="preserve">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t xml:space="preserve">Proposal 4.3: do not support.  There is no use case for UE to report the panel activation/selection information.  As agreed in last meeting, the mapping between panel entity and RS is controlled by the UE.  We also agreed in last meeting that </w:t>
            </w:r>
            <w:r w:rsidRPr="00D861AF">
              <w:rPr>
                <w:bCs/>
              </w:rPr>
              <w:t>s</w:t>
            </w:r>
            <w:r w:rsidRPr="00D861AF">
              <w:rPr>
                <w:rFonts w:cs="Times"/>
                <w:lang w:eastAsia="zh-CN"/>
              </w:rPr>
              <w:t>pecification should not be designed in such a way that the UE is required to disclose its antenna implementation</w:t>
            </w:r>
            <w:r>
              <w:rPr>
                <w:rFonts w:cs="Times"/>
                <w:lang w:eastAsia="zh-CN"/>
              </w:rPr>
              <w:t>. The proposal 4.3 seems to ask the UE to disclose the antenna implementation.</w:t>
            </w:r>
          </w:p>
        </w:tc>
      </w:tr>
    </w:tbl>
    <w:p w14:paraId="52EA556A" w14:textId="7E7B8C2E" w:rsidR="001C53B8" w:rsidRPr="000478B4" w:rsidRDefault="001C53B8" w:rsidP="00B21593">
      <w:pPr>
        <w:snapToGrid w:val="0"/>
        <w:spacing w:after="60"/>
        <w:rPr>
          <w:rFonts w:ascii="Times New Roman" w:hAnsi="Times New Roman"/>
        </w:rPr>
      </w:pPr>
    </w:p>
    <w:p w14:paraId="7DB8CE06" w14:textId="28EFD9CB" w:rsidR="00DE37B1" w:rsidRPr="000478B4" w:rsidRDefault="00D75400" w:rsidP="0094685A">
      <w:pPr>
        <w:pStyle w:val="Heading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Heading1"/>
        <w:numPr>
          <w:ilvl w:val="0"/>
          <w:numId w:val="0"/>
        </w:numPr>
        <w:rPr>
          <w:rFonts w:ascii="Times New Roman" w:hAnsi="Times New Roman"/>
          <w:lang w:val="en-US"/>
        </w:rPr>
      </w:pPr>
      <w:r w:rsidRPr="000478B4">
        <w:rPr>
          <w:rFonts w:ascii="Times New Roman" w:hAnsi="Times New Roman"/>
          <w:lang w:val="en-US"/>
        </w:rP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00DB8" w14:textId="77777777" w:rsidR="00191ACF" w:rsidRDefault="00191ACF">
      <w:pPr>
        <w:rPr>
          <w:rFonts w:hint="eastAsia"/>
        </w:rPr>
      </w:pPr>
      <w:r>
        <w:separator/>
      </w:r>
    </w:p>
  </w:endnote>
  <w:endnote w:type="continuationSeparator" w:id="0">
    <w:p w14:paraId="1E75F69D" w14:textId="77777777" w:rsidR="00191ACF" w:rsidRDefault="00191AC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 ??">
    <w:altName w:val="MS Gothic"/>
    <w:charset w:val="00"/>
    <w:family w:val="auto"/>
    <w:pitch w:val="default"/>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03A71" w14:textId="77777777" w:rsidR="00191ACF" w:rsidRDefault="00191ACF">
      <w:pPr>
        <w:rPr>
          <w:rFonts w:hint="eastAsia"/>
        </w:rPr>
      </w:pPr>
      <w:r>
        <w:rPr>
          <w:color w:val="000000"/>
        </w:rPr>
        <w:separator/>
      </w:r>
    </w:p>
  </w:footnote>
  <w:footnote w:type="continuationSeparator" w:id="0">
    <w:p w14:paraId="2B677A16" w14:textId="77777777" w:rsidR="00191ACF" w:rsidRDefault="00191AC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3386B"/>
    <w:multiLevelType w:val="multilevel"/>
    <w:tmpl w:val="4B50AD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D4AEB"/>
    <w:multiLevelType w:val="hybridMultilevel"/>
    <w:tmpl w:val="33F834C6"/>
    <w:lvl w:ilvl="0" w:tplc="ED544B8E">
      <w:numFmt w:val="bullet"/>
      <w:lvlText w:val="-"/>
      <w:lvlJc w:val="left"/>
      <w:pPr>
        <w:ind w:left="360" w:hanging="360"/>
      </w:pPr>
      <w:rPr>
        <w:rFonts w:ascii="Times New Roman" w:eastAsia="SimSu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F49D6"/>
    <w:multiLevelType w:val="hybridMultilevel"/>
    <w:tmpl w:val="DA744D3A"/>
    <w:lvl w:ilvl="0" w:tplc="BB843A1E">
      <w:start w:val="1"/>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E329D5"/>
    <w:multiLevelType w:val="hybridMultilevel"/>
    <w:tmpl w:val="FA3C9224"/>
    <w:lvl w:ilvl="0" w:tplc="935A8A1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97BEF"/>
    <w:multiLevelType w:val="hybridMultilevel"/>
    <w:tmpl w:val="C93A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15:restartNumberingAfterBreak="0">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6"/>
  </w:num>
  <w:num w:numId="3">
    <w:abstractNumId w:val="4"/>
  </w:num>
  <w:num w:numId="4">
    <w:abstractNumId w:val="11"/>
  </w:num>
  <w:num w:numId="5">
    <w:abstractNumId w:val="22"/>
  </w:num>
  <w:num w:numId="6">
    <w:abstractNumId w:val="10"/>
  </w:num>
  <w:num w:numId="7">
    <w:abstractNumId w:val="29"/>
  </w:num>
  <w:num w:numId="8">
    <w:abstractNumId w:val="7"/>
  </w:num>
  <w:num w:numId="9">
    <w:abstractNumId w:val="8"/>
  </w:num>
  <w:num w:numId="10">
    <w:abstractNumId w:val="31"/>
  </w:num>
  <w:num w:numId="11">
    <w:abstractNumId w:val="0"/>
  </w:num>
  <w:num w:numId="12">
    <w:abstractNumId w:val="1"/>
  </w:num>
  <w:num w:numId="13">
    <w:abstractNumId w:val="12"/>
  </w:num>
  <w:num w:numId="14">
    <w:abstractNumId w:val="15"/>
  </w:num>
  <w:num w:numId="15">
    <w:abstractNumId w:val="5"/>
  </w:num>
  <w:num w:numId="16">
    <w:abstractNumId w:val="18"/>
  </w:num>
  <w:num w:numId="17">
    <w:abstractNumId w:val="26"/>
  </w:num>
  <w:num w:numId="18">
    <w:abstractNumId w:val="16"/>
  </w:num>
  <w:num w:numId="19">
    <w:abstractNumId w:val="28"/>
  </w:num>
  <w:num w:numId="20">
    <w:abstractNumId w:val="24"/>
  </w:num>
  <w:num w:numId="21">
    <w:abstractNumId w:val="20"/>
  </w:num>
  <w:num w:numId="22">
    <w:abstractNumId w:val="16"/>
  </w:num>
  <w:num w:numId="23">
    <w:abstractNumId w:val="25"/>
  </w:num>
  <w:num w:numId="24">
    <w:abstractNumId w:val="14"/>
  </w:num>
  <w:num w:numId="25">
    <w:abstractNumId w:val="34"/>
  </w:num>
  <w:num w:numId="26">
    <w:abstractNumId w:val="9"/>
  </w:num>
  <w:num w:numId="27">
    <w:abstractNumId w:val="32"/>
  </w:num>
  <w:num w:numId="28">
    <w:abstractNumId w:val="3"/>
  </w:num>
  <w:num w:numId="29">
    <w:abstractNumId w:val="17"/>
  </w:num>
  <w:num w:numId="30">
    <w:abstractNumId w:val="30"/>
  </w:num>
  <w:num w:numId="31">
    <w:abstractNumId w:val="23"/>
  </w:num>
  <w:num w:numId="32">
    <w:abstractNumId w:val="26"/>
  </w:num>
  <w:num w:numId="33">
    <w:abstractNumId w:val="15"/>
  </w:num>
  <w:num w:numId="34">
    <w:abstractNumId w:val="19"/>
  </w:num>
  <w:num w:numId="35">
    <w:abstractNumId w:val="14"/>
  </w:num>
  <w:num w:numId="36">
    <w:abstractNumId w:val="21"/>
  </w:num>
  <w:num w:numId="37">
    <w:abstractNumId w:val="13"/>
  </w:num>
  <w:num w:numId="38">
    <w:abstractNumId w:val="26"/>
  </w:num>
  <w:num w:numId="39">
    <w:abstractNumId w:val="2"/>
  </w:num>
  <w:num w:numId="40">
    <w:abstractNumId w:val="27"/>
  </w:num>
  <w:num w:numId="41">
    <w:abstractNumId w:val="3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0516"/>
    <w:rsid w:val="000121CD"/>
    <w:rsid w:val="00015A92"/>
    <w:rsid w:val="0001783A"/>
    <w:rsid w:val="0002022D"/>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5F15"/>
    <w:rsid w:val="00066BB6"/>
    <w:rsid w:val="00067042"/>
    <w:rsid w:val="00070AA9"/>
    <w:rsid w:val="00070B01"/>
    <w:rsid w:val="00070B6E"/>
    <w:rsid w:val="00071B43"/>
    <w:rsid w:val="0007253B"/>
    <w:rsid w:val="00072EAE"/>
    <w:rsid w:val="0007386F"/>
    <w:rsid w:val="00074F5D"/>
    <w:rsid w:val="00075DD1"/>
    <w:rsid w:val="00076684"/>
    <w:rsid w:val="0008022E"/>
    <w:rsid w:val="0008077D"/>
    <w:rsid w:val="0008264B"/>
    <w:rsid w:val="00083872"/>
    <w:rsid w:val="00084B28"/>
    <w:rsid w:val="0008508B"/>
    <w:rsid w:val="000853EF"/>
    <w:rsid w:val="00085E54"/>
    <w:rsid w:val="00086A35"/>
    <w:rsid w:val="00087278"/>
    <w:rsid w:val="0009054F"/>
    <w:rsid w:val="000935AD"/>
    <w:rsid w:val="00093A8A"/>
    <w:rsid w:val="00093D09"/>
    <w:rsid w:val="000944EC"/>
    <w:rsid w:val="00094C5C"/>
    <w:rsid w:val="00095CF9"/>
    <w:rsid w:val="00096B0F"/>
    <w:rsid w:val="00096C05"/>
    <w:rsid w:val="000974F7"/>
    <w:rsid w:val="000A0545"/>
    <w:rsid w:val="000A06B0"/>
    <w:rsid w:val="000A0D31"/>
    <w:rsid w:val="000A0F4D"/>
    <w:rsid w:val="000A242E"/>
    <w:rsid w:val="000A25D6"/>
    <w:rsid w:val="000A30F8"/>
    <w:rsid w:val="000A469E"/>
    <w:rsid w:val="000A5239"/>
    <w:rsid w:val="000A5740"/>
    <w:rsid w:val="000A6F56"/>
    <w:rsid w:val="000A77E3"/>
    <w:rsid w:val="000B17AD"/>
    <w:rsid w:val="000B1FA6"/>
    <w:rsid w:val="000B3102"/>
    <w:rsid w:val="000B3507"/>
    <w:rsid w:val="000B4E97"/>
    <w:rsid w:val="000B56E6"/>
    <w:rsid w:val="000B6A39"/>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40B7"/>
    <w:rsid w:val="00105131"/>
    <w:rsid w:val="001068D1"/>
    <w:rsid w:val="00106C00"/>
    <w:rsid w:val="00107573"/>
    <w:rsid w:val="00110301"/>
    <w:rsid w:val="00111241"/>
    <w:rsid w:val="00111447"/>
    <w:rsid w:val="001122C8"/>
    <w:rsid w:val="001128C7"/>
    <w:rsid w:val="00112E92"/>
    <w:rsid w:val="001134B1"/>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29EE"/>
    <w:rsid w:val="00173BE4"/>
    <w:rsid w:val="0017471A"/>
    <w:rsid w:val="001803F5"/>
    <w:rsid w:val="00181229"/>
    <w:rsid w:val="00181E20"/>
    <w:rsid w:val="001825C9"/>
    <w:rsid w:val="00184158"/>
    <w:rsid w:val="001850CA"/>
    <w:rsid w:val="00186719"/>
    <w:rsid w:val="00190479"/>
    <w:rsid w:val="00190DA2"/>
    <w:rsid w:val="00190E36"/>
    <w:rsid w:val="001910A9"/>
    <w:rsid w:val="00191ACF"/>
    <w:rsid w:val="001942CB"/>
    <w:rsid w:val="00194772"/>
    <w:rsid w:val="00196C74"/>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14A9"/>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139B"/>
    <w:rsid w:val="00261E49"/>
    <w:rsid w:val="002622A5"/>
    <w:rsid w:val="0026304A"/>
    <w:rsid w:val="0026415B"/>
    <w:rsid w:val="00264376"/>
    <w:rsid w:val="0026443B"/>
    <w:rsid w:val="00266E01"/>
    <w:rsid w:val="00267261"/>
    <w:rsid w:val="00267D73"/>
    <w:rsid w:val="00270E46"/>
    <w:rsid w:val="00275349"/>
    <w:rsid w:val="0027720E"/>
    <w:rsid w:val="00277DBA"/>
    <w:rsid w:val="00280DC0"/>
    <w:rsid w:val="0028135E"/>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BBE"/>
    <w:rsid w:val="002A6F6F"/>
    <w:rsid w:val="002B1163"/>
    <w:rsid w:val="002B1927"/>
    <w:rsid w:val="002B1C09"/>
    <w:rsid w:val="002B22DA"/>
    <w:rsid w:val="002B3127"/>
    <w:rsid w:val="002B59CC"/>
    <w:rsid w:val="002B60DF"/>
    <w:rsid w:val="002C0E56"/>
    <w:rsid w:val="002C19BB"/>
    <w:rsid w:val="002C1D31"/>
    <w:rsid w:val="002C2FC3"/>
    <w:rsid w:val="002C57BC"/>
    <w:rsid w:val="002D019D"/>
    <w:rsid w:val="002D035E"/>
    <w:rsid w:val="002D1B8C"/>
    <w:rsid w:val="002D2513"/>
    <w:rsid w:val="002D462F"/>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46E8"/>
    <w:rsid w:val="0033077D"/>
    <w:rsid w:val="003315C3"/>
    <w:rsid w:val="0033173F"/>
    <w:rsid w:val="003322CD"/>
    <w:rsid w:val="00332425"/>
    <w:rsid w:val="00333AC7"/>
    <w:rsid w:val="00334F64"/>
    <w:rsid w:val="0033738F"/>
    <w:rsid w:val="00337EF6"/>
    <w:rsid w:val="003400ED"/>
    <w:rsid w:val="003407F9"/>
    <w:rsid w:val="00341416"/>
    <w:rsid w:val="003428A0"/>
    <w:rsid w:val="00342D40"/>
    <w:rsid w:val="003451F8"/>
    <w:rsid w:val="00345921"/>
    <w:rsid w:val="003507A5"/>
    <w:rsid w:val="003514BC"/>
    <w:rsid w:val="00352128"/>
    <w:rsid w:val="00353073"/>
    <w:rsid w:val="003578D1"/>
    <w:rsid w:val="0035791B"/>
    <w:rsid w:val="003603F9"/>
    <w:rsid w:val="00363572"/>
    <w:rsid w:val="00365765"/>
    <w:rsid w:val="00366829"/>
    <w:rsid w:val="0036791E"/>
    <w:rsid w:val="003707D9"/>
    <w:rsid w:val="00371033"/>
    <w:rsid w:val="00372A59"/>
    <w:rsid w:val="003730D5"/>
    <w:rsid w:val="00374B9A"/>
    <w:rsid w:val="0037677D"/>
    <w:rsid w:val="00376958"/>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E97"/>
    <w:rsid w:val="003B2799"/>
    <w:rsid w:val="003B45A3"/>
    <w:rsid w:val="003B7E1D"/>
    <w:rsid w:val="003C4138"/>
    <w:rsid w:val="003C5911"/>
    <w:rsid w:val="003C6FCD"/>
    <w:rsid w:val="003D00E2"/>
    <w:rsid w:val="003D14F5"/>
    <w:rsid w:val="003D21B8"/>
    <w:rsid w:val="003D2746"/>
    <w:rsid w:val="003D454A"/>
    <w:rsid w:val="003D46B3"/>
    <w:rsid w:val="003D55E5"/>
    <w:rsid w:val="003D6EC6"/>
    <w:rsid w:val="003E1794"/>
    <w:rsid w:val="003E3890"/>
    <w:rsid w:val="003E4171"/>
    <w:rsid w:val="003E44D5"/>
    <w:rsid w:val="003E5084"/>
    <w:rsid w:val="003E6539"/>
    <w:rsid w:val="003E6DD5"/>
    <w:rsid w:val="003E730C"/>
    <w:rsid w:val="003F0726"/>
    <w:rsid w:val="003F0BFA"/>
    <w:rsid w:val="003F1B00"/>
    <w:rsid w:val="003F4B1B"/>
    <w:rsid w:val="003F5143"/>
    <w:rsid w:val="003F590D"/>
    <w:rsid w:val="003F67ED"/>
    <w:rsid w:val="003F6A60"/>
    <w:rsid w:val="003F6C1D"/>
    <w:rsid w:val="00400FAC"/>
    <w:rsid w:val="004017C7"/>
    <w:rsid w:val="00404C26"/>
    <w:rsid w:val="004052B6"/>
    <w:rsid w:val="00405346"/>
    <w:rsid w:val="00410AD1"/>
    <w:rsid w:val="00413B0B"/>
    <w:rsid w:val="004149C4"/>
    <w:rsid w:val="0041501B"/>
    <w:rsid w:val="00422B6A"/>
    <w:rsid w:val="00422C8E"/>
    <w:rsid w:val="00423ABA"/>
    <w:rsid w:val="00423D40"/>
    <w:rsid w:val="0042433F"/>
    <w:rsid w:val="0042557D"/>
    <w:rsid w:val="0042634D"/>
    <w:rsid w:val="004317DE"/>
    <w:rsid w:val="0043193F"/>
    <w:rsid w:val="00434A3C"/>
    <w:rsid w:val="00434ECF"/>
    <w:rsid w:val="004372CF"/>
    <w:rsid w:val="00437DE4"/>
    <w:rsid w:val="0044181D"/>
    <w:rsid w:val="00451F18"/>
    <w:rsid w:val="004525A2"/>
    <w:rsid w:val="004529E2"/>
    <w:rsid w:val="00461939"/>
    <w:rsid w:val="00462BE3"/>
    <w:rsid w:val="00465418"/>
    <w:rsid w:val="00467133"/>
    <w:rsid w:val="00470DB7"/>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1B1E"/>
    <w:rsid w:val="0051304B"/>
    <w:rsid w:val="00513230"/>
    <w:rsid w:val="00514BA1"/>
    <w:rsid w:val="0051585E"/>
    <w:rsid w:val="00516E40"/>
    <w:rsid w:val="0051731F"/>
    <w:rsid w:val="00521A4B"/>
    <w:rsid w:val="00521F67"/>
    <w:rsid w:val="00522540"/>
    <w:rsid w:val="00522ADC"/>
    <w:rsid w:val="00523562"/>
    <w:rsid w:val="00526623"/>
    <w:rsid w:val="005274F9"/>
    <w:rsid w:val="00532A92"/>
    <w:rsid w:val="00532E79"/>
    <w:rsid w:val="00534551"/>
    <w:rsid w:val="00534572"/>
    <w:rsid w:val="00540691"/>
    <w:rsid w:val="005412C1"/>
    <w:rsid w:val="00542343"/>
    <w:rsid w:val="00542E24"/>
    <w:rsid w:val="00543BCA"/>
    <w:rsid w:val="00544C3D"/>
    <w:rsid w:val="00545048"/>
    <w:rsid w:val="00545DA2"/>
    <w:rsid w:val="005478C8"/>
    <w:rsid w:val="00547FF7"/>
    <w:rsid w:val="005514E3"/>
    <w:rsid w:val="00551F2F"/>
    <w:rsid w:val="0055344D"/>
    <w:rsid w:val="00553C0F"/>
    <w:rsid w:val="005600C6"/>
    <w:rsid w:val="00560AAE"/>
    <w:rsid w:val="00562016"/>
    <w:rsid w:val="00562510"/>
    <w:rsid w:val="005625E2"/>
    <w:rsid w:val="00562E3F"/>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5641"/>
    <w:rsid w:val="005A585B"/>
    <w:rsid w:val="005A5AB9"/>
    <w:rsid w:val="005A6607"/>
    <w:rsid w:val="005B0B4A"/>
    <w:rsid w:val="005B236A"/>
    <w:rsid w:val="005B2F03"/>
    <w:rsid w:val="005B33AA"/>
    <w:rsid w:val="005B4F54"/>
    <w:rsid w:val="005B73C8"/>
    <w:rsid w:val="005C2044"/>
    <w:rsid w:val="005C22BA"/>
    <w:rsid w:val="005C3B40"/>
    <w:rsid w:val="005C46A0"/>
    <w:rsid w:val="005C4742"/>
    <w:rsid w:val="005C5A86"/>
    <w:rsid w:val="005C710A"/>
    <w:rsid w:val="005D00AA"/>
    <w:rsid w:val="005D0351"/>
    <w:rsid w:val="005D04AA"/>
    <w:rsid w:val="005D1106"/>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600328"/>
    <w:rsid w:val="006008CF"/>
    <w:rsid w:val="00600EB2"/>
    <w:rsid w:val="00601784"/>
    <w:rsid w:val="006019C3"/>
    <w:rsid w:val="00601C3E"/>
    <w:rsid w:val="0060484A"/>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35F9"/>
    <w:rsid w:val="00654893"/>
    <w:rsid w:val="00656391"/>
    <w:rsid w:val="006652D1"/>
    <w:rsid w:val="00667F41"/>
    <w:rsid w:val="00671E99"/>
    <w:rsid w:val="0067539F"/>
    <w:rsid w:val="00676C90"/>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4E19"/>
    <w:rsid w:val="006969FF"/>
    <w:rsid w:val="00696A30"/>
    <w:rsid w:val="00696F97"/>
    <w:rsid w:val="00697ABD"/>
    <w:rsid w:val="00697F15"/>
    <w:rsid w:val="006A0504"/>
    <w:rsid w:val="006A223F"/>
    <w:rsid w:val="006A3DE7"/>
    <w:rsid w:val="006A47AD"/>
    <w:rsid w:val="006A6F99"/>
    <w:rsid w:val="006A78DF"/>
    <w:rsid w:val="006B2BEB"/>
    <w:rsid w:val="006B4029"/>
    <w:rsid w:val="006B6218"/>
    <w:rsid w:val="006B6BDC"/>
    <w:rsid w:val="006B765A"/>
    <w:rsid w:val="006B78F1"/>
    <w:rsid w:val="006B7C5A"/>
    <w:rsid w:val="006C021C"/>
    <w:rsid w:val="006C1073"/>
    <w:rsid w:val="006C1F83"/>
    <w:rsid w:val="006C3256"/>
    <w:rsid w:val="006C41FD"/>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0B6D"/>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3DE4"/>
    <w:rsid w:val="00747D15"/>
    <w:rsid w:val="00750716"/>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931"/>
    <w:rsid w:val="00781F59"/>
    <w:rsid w:val="0078373D"/>
    <w:rsid w:val="00783F97"/>
    <w:rsid w:val="00785807"/>
    <w:rsid w:val="00785AA7"/>
    <w:rsid w:val="00786F62"/>
    <w:rsid w:val="0079039A"/>
    <w:rsid w:val="00791F7C"/>
    <w:rsid w:val="007924D3"/>
    <w:rsid w:val="00792FCC"/>
    <w:rsid w:val="0079531B"/>
    <w:rsid w:val="007955C4"/>
    <w:rsid w:val="00796141"/>
    <w:rsid w:val="00796152"/>
    <w:rsid w:val="00796A20"/>
    <w:rsid w:val="00796CE8"/>
    <w:rsid w:val="00796D6C"/>
    <w:rsid w:val="00797E55"/>
    <w:rsid w:val="007A11B6"/>
    <w:rsid w:val="007A5683"/>
    <w:rsid w:val="007A5BBC"/>
    <w:rsid w:val="007A62EA"/>
    <w:rsid w:val="007A6D2E"/>
    <w:rsid w:val="007B2B36"/>
    <w:rsid w:val="007B511A"/>
    <w:rsid w:val="007C336C"/>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0D7"/>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160"/>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5280"/>
    <w:rsid w:val="0085672C"/>
    <w:rsid w:val="00857E31"/>
    <w:rsid w:val="00857E51"/>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B0304"/>
    <w:rsid w:val="008B20E6"/>
    <w:rsid w:val="008B26EC"/>
    <w:rsid w:val="008B2DC2"/>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1AE3"/>
    <w:rsid w:val="008F651B"/>
    <w:rsid w:val="008F6AE8"/>
    <w:rsid w:val="008F722B"/>
    <w:rsid w:val="008F7530"/>
    <w:rsid w:val="008F7C53"/>
    <w:rsid w:val="00901A36"/>
    <w:rsid w:val="00901C15"/>
    <w:rsid w:val="00902026"/>
    <w:rsid w:val="009058E5"/>
    <w:rsid w:val="0091121D"/>
    <w:rsid w:val="0091384F"/>
    <w:rsid w:val="00914638"/>
    <w:rsid w:val="009167B8"/>
    <w:rsid w:val="00916AE1"/>
    <w:rsid w:val="00917E51"/>
    <w:rsid w:val="00920D77"/>
    <w:rsid w:val="009214E4"/>
    <w:rsid w:val="009216DA"/>
    <w:rsid w:val="00924DCA"/>
    <w:rsid w:val="00925D97"/>
    <w:rsid w:val="00927F86"/>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6033A"/>
    <w:rsid w:val="00960C0E"/>
    <w:rsid w:val="00963C93"/>
    <w:rsid w:val="009652E5"/>
    <w:rsid w:val="0096773A"/>
    <w:rsid w:val="009706AA"/>
    <w:rsid w:val="00970CE4"/>
    <w:rsid w:val="00971EF4"/>
    <w:rsid w:val="00974031"/>
    <w:rsid w:val="00975A23"/>
    <w:rsid w:val="00980E67"/>
    <w:rsid w:val="009822EF"/>
    <w:rsid w:val="009827BB"/>
    <w:rsid w:val="009834E8"/>
    <w:rsid w:val="009835DB"/>
    <w:rsid w:val="00984570"/>
    <w:rsid w:val="00991C3E"/>
    <w:rsid w:val="009924D9"/>
    <w:rsid w:val="00992833"/>
    <w:rsid w:val="009943EE"/>
    <w:rsid w:val="00994F72"/>
    <w:rsid w:val="00995373"/>
    <w:rsid w:val="0099746E"/>
    <w:rsid w:val="009A3F1F"/>
    <w:rsid w:val="009A426F"/>
    <w:rsid w:val="009A44AD"/>
    <w:rsid w:val="009A4D4A"/>
    <w:rsid w:val="009A5315"/>
    <w:rsid w:val="009A6442"/>
    <w:rsid w:val="009B2F46"/>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75E9"/>
    <w:rsid w:val="00A07BFE"/>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60D8"/>
    <w:rsid w:val="00A86402"/>
    <w:rsid w:val="00A87665"/>
    <w:rsid w:val="00A87765"/>
    <w:rsid w:val="00A90DAE"/>
    <w:rsid w:val="00A91094"/>
    <w:rsid w:val="00A95BD6"/>
    <w:rsid w:val="00A96DCD"/>
    <w:rsid w:val="00A97C6D"/>
    <w:rsid w:val="00AA229E"/>
    <w:rsid w:val="00AA24CE"/>
    <w:rsid w:val="00AA2F1C"/>
    <w:rsid w:val="00AA3F0E"/>
    <w:rsid w:val="00AA62B9"/>
    <w:rsid w:val="00AB057F"/>
    <w:rsid w:val="00AB076F"/>
    <w:rsid w:val="00AB232C"/>
    <w:rsid w:val="00AB5A92"/>
    <w:rsid w:val="00AB6DE4"/>
    <w:rsid w:val="00AC26AC"/>
    <w:rsid w:val="00AC2D32"/>
    <w:rsid w:val="00AC3792"/>
    <w:rsid w:val="00AC616B"/>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7113"/>
    <w:rsid w:val="00B37693"/>
    <w:rsid w:val="00B41C7A"/>
    <w:rsid w:val="00B43A0D"/>
    <w:rsid w:val="00B45B37"/>
    <w:rsid w:val="00B50480"/>
    <w:rsid w:val="00B510B2"/>
    <w:rsid w:val="00B5151F"/>
    <w:rsid w:val="00B51A9A"/>
    <w:rsid w:val="00B5637A"/>
    <w:rsid w:val="00B5716B"/>
    <w:rsid w:val="00B57864"/>
    <w:rsid w:val="00B61130"/>
    <w:rsid w:val="00B61256"/>
    <w:rsid w:val="00B61B0B"/>
    <w:rsid w:val="00B61B69"/>
    <w:rsid w:val="00B655FC"/>
    <w:rsid w:val="00B66088"/>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29F7"/>
    <w:rsid w:val="00B9340C"/>
    <w:rsid w:val="00B9352C"/>
    <w:rsid w:val="00B93ADC"/>
    <w:rsid w:val="00B94AC3"/>
    <w:rsid w:val="00B95093"/>
    <w:rsid w:val="00B95B34"/>
    <w:rsid w:val="00B96990"/>
    <w:rsid w:val="00B96A98"/>
    <w:rsid w:val="00B97165"/>
    <w:rsid w:val="00BA2FE4"/>
    <w:rsid w:val="00BA30C4"/>
    <w:rsid w:val="00BA40C0"/>
    <w:rsid w:val="00BA5539"/>
    <w:rsid w:val="00BA571D"/>
    <w:rsid w:val="00BA6372"/>
    <w:rsid w:val="00BA7669"/>
    <w:rsid w:val="00BA789F"/>
    <w:rsid w:val="00BB14DB"/>
    <w:rsid w:val="00BB3C8F"/>
    <w:rsid w:val="00BB6F28"/>
    <w:rsid w:val="00BB7C93"/>
    <w:rsid w:val="00BB7D6C"/>
    <w:rsid w:val="00BC2056"/>
    <w:rsid w:val="00BC294D"/>
    <w:rsid w:val="00BC2ABB"/>
    <w:rsid w:val="00BC31E7"/>
    <w:rsid w:val="00BC3662"/>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B92"/>
    <w:rsid w:val="00C07E39"/>
    <w:rsid w:val="00C101A1"/>
    <w:rsid w:val="00C101E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5368"/>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65FE"/>
    <w:rsid w:val="00C96925"/>
    <w:rsid w:val="00C9771E"/>
    <w:rsid w:val="00C97777"/>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4F2D"/>
    <w:rsid w:val="00CC5C5A"/>
    <w:rsid w:val="00CC5D13"/>
    <w:rsid w:val="00CC7F5D"/>
    <w:rsid w:val="00CD0430"/>
    <w:rsid w:val="00CD0B69"/>
    <w:rsid w:val="00CD3A3A"/>
    <w:rsid w:val="00CD3B02"/>
    <w:rsid w:val="00CD3C76"/>
    <w:rsid w:val="00CD44EB"/>
    <w:rsid w:val="00CD46BD"/>
    <w:rsid w:val="00CD5653"/>
    <w:rsid w:val="00CE0221"/>
    <w:rsid w:val="00CE08D6"/>
    <w:rsid w:val="00CE3587"/>
    <w:rsid w:val="00CE539D"/>
    <w:rsid w:val="00CE6340"/>
    <w:rsid w:val="00CE773F"/>
    <w:rsid w:val="00CE7C3E"/>
    <w:rsid w:val="00CE7E13"/>
    <w:rsid w:val="00CF0FD6"/>
    <w:rsid w:val="00CF2465"/>
    <w:rsid w:val="00CF3013"/>
    <w:rsid w:val="00CF4D5D"/>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3949"/>
    <w:rsid w:val="00D4467F"/>
    <w:rsid w:val="00D44AD5"/>
    <w:rsid w:val="00D455B9"/>
    <w:rsid w:val="00D472F6"/>
    <w:rsid w:val="00D52F90"/>
    <w:rsid w:val="00D5373A"/>
    <w:rsid w:val="00D53F04"/>
    <w:rsid w:val="00D555DA"/>
    <w:rsid w:val="00D562D1"/>
    <w:rsid w:val="00D571EC"/>
    <w:rsid w:val="00D57B52"/>
    <w:rsid w:val="00D57DA2"/>
    <w:rsid w:val="00D627B5"/>
    <w:rsid w:val="00D637D3"/>
    <w:rsid w:val="00D63F7A"/>
    <w:rsid w:val="00D640B8"/>
    <w:rsid w:val="00D64357"/>
    <w:rsid w:val="00D647D5"/>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4DCF"/>
    <w:rsid w:val="00D8642C"/>
    <w:rsid w:val="00D879B3"/>
    <w:rsid w:val="00D91D5B"/>
    <w:rsid w:val="00D92133"/>
    <w:rsid w:val="00D939B8"/>
    <w:rsid w:val="00D94869"/>
    <w:rsid w:val="00D966C8"/>
    <w:rsid w:val="00D97F3E"/>
    <w:rsid w:val="00DA0B27"/>
    <w:rsid w:val="00DA0BA3"/>
    <w:rsid w:val="00DA1B8A"/>
    <w:rsid w:val="00DA3279"/>
    <w:rsid w:val="00DA3A17"/>
    <w:rsid w:val="00DA3F6F"/>
    <w:rsid w:val="00DA4137"/>
    <w:rsid w:val="00DA47AB"/>
    <w:rsid w:val="00DA68E7"/>
    <w:rsid w:val="00DA7906"/>
    <w:rsid w:val="00DB378E"/>
    <w:rsid w:val="00DB4263"/>
    <w:rsid w:val="00DB5E8A"/>
    <w:rsid w:val="00DB5EE4"/>
    <w:rsid w:val="00DC0270"/>
    <w:rsid w:val="00DC1102"/>
    <w:rsid w:val="00DC169E"/>
    <w:rsid w:val="00DC2B7E"/>
    <w:rsid w:val="00DC3143"/>
    <w:rsid w:val="00DC3828"/>
    <w:rsid w:val="00DC4C29"/>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DC4"/>
    <w:rsid w:val="00E168A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6FB"/>
    <w:rsid w:val="00E559C1"/>
    <w:rsid w:val="00E57417"/>
    <w:rsid w:val="00E57B36"/>
    <w:rsid w:val="00E57C54"/>
    <w:rsid w:val="00E60C19"/>
    <w:rsid w:val="00E62B41"/>
    <w:rsid w:val="00E643F2"/>
    <w:rsid w:val="00E64539"/>
    <w:rsid w:val="00E70BA5"/>
    <w:rsid w:val="00E72CF0"/>
    <w:rsid w:val="00E74C49"/>
    <w:rsid w:val="00E74EF7"/>
    <w:rsid w:val="00E7520A"/>
    <w:rsid w:val="00E7579D"/>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0F4A"/>
    <w:rsid w:val="00EF195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43A6A"/>
    <w:rsid w:val="00F450B5"/>
    <w:rsid w:val="00F4583B"/>
    <w:rsid w:val="00F47D52"/>
    <w:rsid w:val="00F523DD"/>
    <w:rsid w:val="00F5241B"/>
    <w:rsid w:val="00F52D80"/>
    <w:rsid w:val="00F540CC"/>
    <w:rsid w:val="00F555DA"/>
    <w:rsid w:val="00F5587B"/>
    <w:rsid w:val="00F56C51"/>
    <w:rsid w:val="00F572EC"/>
    <w:rsid w:val="00F57B4B"/>
    <w:rsid w:val="00F613D9"/>
    <w:rsid w:val="00F61A9F"/>
    <w:rsid w:val="00F6243D"/>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90EBE"/>
    <w:rsid w:val="00F92319"/>
    <w:rsid w:val="00F964E0"/>
    <w:rsid w:val="00F97E7C"/>
    <w:rsid w:val="00FA0118"/>
    <w:rsid w:val="00FA0913"/>
    <w:rsid w:val="00FA0A94"/>
    <w:rsid w:val="00FA1A2F"/>
    <w:rsid w:val="00FA782B"/>
    <w:rsid w:val="00FA7AF4"/>
    <w:rsid w:val="00FB0CB4"/>
    <w:rsid w:val="00FB201C"/>
    <w:rsid w:val="00FB232B"/>
    <w:rsid w:val="00FB4AA4"/>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jc w:val="center"/>
    </w:pPr>
    <w:rPr>
      <w:rFonts w:ascii="Arial" w:hAnsi="Arial" w:cs="Arial"/>
      <w:b/>
      <w:bCs/>
      <w:lang w:eastAsia="en-GB"/>
    </w:rPr>
  </w:style>
  <w:style w:type="paragraph" w:styleId="Caption">
    <w:name w:val="caption"/>
    <w:basedOn w:val="Normal"/>
    <w:next w:val="Normal"/>
    <w:rsid w:val="000E097D"/>
    <w:pPr>
      <w:widowControl w:val="0"/>
      <w:spacing w:after="160" w:line="256" w:lineRule="auto"/>
    </w:pPr>
    <w:rPr>
      <w:b/>
      <w:bCs/>
      <w:kern w:val="3"/>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pPr>
    <w:rPr>
      <w:rFonts w:eastAsia="Malgun Gothic" w:cs="Batang"/>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pPr>
    <w:rPr>
      <w:rFonts w:eastAsia="SimSun"/>
      <w:b/>
      <w:lang w:eastAsia="zh-CN"/>
    </w:rPr>
  </w:style>
  <w:style w:type="paragraph" w:customStyle="1" w:styleId="bullet1">
    <w:name w:val="bullet1"/>
    <w:basedOn w:val="Normal"/>
    <w:qFormat/>
    <w:rsid w:val="000E097D"/>
    <w:pPr>
      <w:spacing w:after="120"/>
    </w:pPr>
    <w:rPr>
      <w:rFonts w:eastAsia="SimSun"/>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lang w:eastAsia="zh-CN"/>
    </w:rPr>
  </w:style>
  <w:style w:type="paragraph" w:customStyle="1" w:styleId="000proposal">
    <w:name w:val="000_proposal"/>
    <w:basedOn w:val="Normal"/>
    <w:rsid w:val="000E097D"/>
    <w:pPr>
      <w:spacing w:before="120" w:after="120" w:line="264" w:lineRule="auto"/>
    </w:pPr>
    <w:rPr>
      <w:rFonts w:eastAsia="SimSun"/>
      <w:b/>
      <w:bCs/>
      <w:i/>
      <w:iCs/>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pPr>
    <w:rPr>
      <w:rFonts w:eastAsia="SimSun"/>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snapToGrid w:val="0"/>
      <w:spacing w:before="120" w:line="264" w:lineRule="auto"/>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pPr>
    <w:rPr>
      <w:rFonts w:eastAsia="Times New Roman" w:cs="Batang"/>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pPr>
    <w:rPr>
      <w:rFonts w:eastAsia="Batang"/>
      <w:b/>
      <w:sz w:val="28"/>
      <w:lang w:val="en-GB"/>
    </w:rPr>
  </w:style>
  <w:style w:type="paragraph" w:customStyle="1" w:styleId="Proposal0">
    <w:name w:val="Proposal"/>
    <w:basedOn w:val="Normal"/>
    <w:rsid w:val="000E097D"/>
    <w:pPr>
      <w:numPr>
        <w:numId w:val="4"/>
      </w:numPr>
      <w:tabs>
        <w:tab w:val="left" w:pos="0"/>
        <w:tab w:val="left" w:pos="397"/>
      </w:tabs>
      <w:overflowPunct w:val="0"/>
    </w:pPr>
    <w:rPr>
      <w:rFonts w:eastAsia="Times New Roman"/>
      <w:b/>
      <w:bCs/>
      <w:lang w:val="en-GB" w:eastAsia="zh-CN"/>
    </w:rPr>
  </w:style>
  <w:style w:type="paragraph" w:customStyle="1" w:styleId="2">
    <w:name w:val="列出段落2"/>
    <w:basedOn w:val="Normal"/>
    <w:rsid w:val="000E097D"/>
    <w:pPr>
      <w:spacing w:after="200" w:line="276" w:lineRule="auto"/>
      <w:ind w:firstLine="420"/>
    </w:pPr>
    <w:rPr>
      <w:rFonts w:eastAsia="t"/>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SimSun"/>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Emphasis">
    <w:name w:val="Emphasis"/>
    <w:uiPriority w:val="20"/>
    <w:qFormat/>
    <w:rsid w:val="008C0647"/>
    <w:rPr>
      <w:i/>
      <w:iCs/>
    </w:rPr>
  </w:style>
  <w:style w:type="paragraph" w:customStyle="1" w:styleId="xmsolistparagraph">
    <w:name w:val="x_msolistparagraph"/>
    <w:basedOn w:val="Normal"/>
    <w:uiPriority w:val="99"/>
    <w:rsid w:val="003E1794"/>
    <w:rPr>
      <w:rFonts w:ascii="SimSun" w:eastAsia="SimSun" w:hAnsi="SimSun"/>
    </w:rPr>
  </w:style>
  <w:style w:type="character" w:customStyle="1" w:styleId="xapple-converted-space">
    <w:name w:val="x_apple-converted-space"/>
    <w:basedOn w:val="DefaultParagraphFont"/>
    <w:rsid w:val="003E1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82B41-432E-4A59-A1FA-B0E6A577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2420</Words>
  <Characters>13794</Characters>
  <Application>Microsoft Office Word</Application>
  <DocSecurity>0</DocSecurity>
  <Lines>114</Lines>
  <Paragraphs>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3</cp:revision>
  <dcterms:created xsi:type="dcterms:W3CDTF">2021-04-19T02:25:00Z</dcterms:created>
  <dcterms:modified xsi:type="dcterms:W3CDTF">2021-04-19T03:11:00Z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