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w:t>
            </w:r>
            <w:proofErr w:type="spellStart"/>
            <w:r>
              <w:rPr>
                <w:sz w:val="18"/>
                <w:szCs w:val="20"/>
              </w:rPr>
              <w:t>Docomo</w:t>
            </w:r>
            <w:proofErr w:type="spellEnd"/>
            <w:r>
              <w:rPr>
                <w:sz w:val="18"/>
                <w:szCs w:val="20"/>
              </w:rPr>
              <w:t xml:space="preserve">,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w:t>
            </w:r>
            <w:proofErr w:type="spellStart"/>
            <w:r w:rsidR="00B6285B">
              <w:rPr>
                <w:sz w:val="18"/>
                <w:szCs w:val="20"/>
              </w:rPr>
              <w:t>OptA</w:t>
            </w:r>
            <w:proofErr w:type="spellEnd"/>
            <w:r w:rsidR="00B6285B">
              <w:rPr>
                <w:sz w:val="18"/>
                <w:szCs w:val="20"/>
              </w:rPr>
              <w:t xml:space="preserve"> and B)</w:t>
            </w:r>
            <w:r>
              <w:rPr>
                <w:sz w:val="18"/>
                <w:szCs w:val="20"/>
              </w:rPr>
              <w:t xml:space="preserve">, ZTE, MTK, </w:t>
            </w:r>
            <w:r w:rsidR="00B6285B">
              <w:rPr>
                <w:sz w:val="18"/>
                <w:szCs w:val="20"/>
              </w:rPr>
              <w:t>Sony (</w:t>
            </w:r>
            <w:proofErr w:type="spellStart"/>
            <w:r w:rsidR="00B6285B">
              <w:rPr>
                <w:sz w:val="18"/>
                <w:szCs w:val="20"/>
              </w:rPr>
              <w:t>OptA</w:t>
            </w:r>
            <w:proofErr w:type="spellEnd"/>
            <w:r w:rsidR="00B6285B">
              <w:rPr>
                <w:sz w:val="18"/>
                <w:szCs w:val="20"/>
              </w:rPr>
              <w:t xml:space="preserve"> only</w:t>
            </w:r>
            <w:r>
              <w:rPr>
                <w:sz w:val="18"/>
                <w:szCs w:val="20"/>
              </w:rPr>
              <w:t>), Qualcomm (</w:t>
            </w:r>
            <w:proofErr w:type="spellStart"/>
            <w:r w:rsidR="00B6285B">
              <w:rPr>
                <w:sz w:val="18"/>
                <w:szCs w:val="20"/>
              </w:rPr>
              <w:t>OptA</w:t>
            </w:r>
            <w:proofErr w:type="spellEnd"/>
            <w:r w:rsidR="00B6285B">
              <w:rPr>
                <w:sz w:val="18"/>
                <w:szCs w:val="20"/>
              </w:rPr>
              <w:t xml:space="preserve"> and B</w:t>
            </w:r>
            <w:r>
              <w:rPr>
                <w:sz w:val="18"/>
                <w:szCs w:val="20"/>
              </w:rPr>
              <w:t>)</w:t>
            </w:r>
            <w:r>
              <w:rPr>
                <w:sz w:val="18"/>
                <w:szCs w:val="18"/>
              </w:rPr>
              <w:t xml:space="preserve">, </w:t>
            </w:r>
            <w:r>
              <w:rPr>
                <w:sz w:val="18"/>
                <w:szCs w:val="20"/>
              </w:rPr>
              <w:t>Sprea</w:t>
            </w:r>
            <w:r>
              <w:rPr>
                <w:sz w:val="18"/>
                <w:szCs w:val="20"/>
              </w:rPr>
              <w:t>d</w:t>
            </w:r>
            <w:r>
              <w:rPr>
                <w:sz w:val="18"/>
                <w:szCs w:val="20"/>
              </w:rPr>
              <w:t>trum</w:t>
            </w:r>
            <w:r w:rsidR="00B6285B">
              <w:rPr>
                <w:sz w:val="18"/>
                <w:szCs w:val="20"/>
              </w:rPr>
              <w:t>, OPPO (</w:t>
            </w:r>
            <w:proofErr w:type="spellStart"/>
            <w:r w:rsidR="00B6285B">
              <w:rPr>
                <w:sz w:val="18"/>
                <w:szCs w:val="20"/>
              </w:rPr>
              <w:t>OptA</w:t>
            </w:r>
            <w:proofErr w:type="spellEnd"/>
            <w:r w:rsidR="00B6285B">
              <w:rPr>
                <w:sz w:val="18"/>
                <w:szCs w:val="20"/>
              </w:rPr>
              <w:t xml:space="preserve">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w:t>
            </w:r>
            <w:r w:rsidRPr="00C40984">
              <w:rPr>
                <w:sz w:val="20"/>
                <w:szCs w:val="22"/>
                <w:lang w:eastAsia="ja-JP"/>
              </w:rPr>
              <w:t>n</w:t>
            </w:r>
            <w:r w:rsidRPr="00C40984">
              <w:rPr>
                <w:sz w:val="20"/>
                <w:szCs w:val="22"/>
                <w:lang w:eastAsia="ja-JP"/>
              </w:rPr>
              <w:t>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 xml:space="preserve">Alt.2-1: Support Opt. </w:t>
            </w:r>
            <w:proofErr w:type="gramStart"/>
            <w:r w:rsidRPr="00C40984">
              <w:rPr>
                <w:sz w:val="20"/>
                <w:szCs w:val="22"/>
                <w:lang w:eastAsia="ja-JP"/>
              </w:rPr>
              <w:t>A</w:t>
            </w:r>
            <w:proofErr w:type="gramEnd"/>
            <w:r w:rsidRPr="00C40984">
              <w:rPr>
                <w:sz w:val="20"/>
                <w:szCs w:val="22"/>
                <w:lang w:eastAsia="ja-JP"/>
              </w:rPr>
              <w:t xml:space="preserve">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w:t>
            </w:r>
            <w:proofErr w:type="gramStart"/>
            <w:r w:rsidRPr="00C40984">
              <w:rPr>
                <w:sz w:val="20"/>
                <w:szCs w:val="22"/>
                <w:lang w:eastAsia="ja-JP"/>
              </w:rPr>
              <w:t>A</w:t>
            </w:r>
            <w:proofErr w:type="gramEnd"/>
            <w:r w:rsidRPr="00C40984">
              <w:rPr>
                <w:sz w:val="20"/>
                <w:szCs w:val="22"/>
                <w:lang w:eastAsia="ja-JP"/>
              </w:rPr>
              <w:t xml:space="preserve">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CN"/>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9"/>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CN"/>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0"/>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CN"/>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1"/>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 xml:space="preserve">As commented by </w:t>
            </w:r>
            <w:proofErr w:type="spellStart"/>
            <w:r w:rsidRPr="00C40984">
              <w:rPr>
                <w:rFonts w:cs="Times New Roman"/>
                <w:sz w:val="20"/>
                <w:szCs w:val="22"/>
                <w:lang w:eastAsia="ja-JP"/>
              </w:rPr>
              <w:t>Yushu</w:t>
            </w:r>
            <w:proofErr w:type="spellEnd"/>
            <w:r w:rsidRPr="00C40984">
              <w:rPr>
                <w:rFonts w:cs="Times New Roman"/>
                <w:sz w:val="20"/>
                <w:szCs w:val="22"/>
                <w:lang w:eastAsia="ja-JP"/>
              </w:rPr>
              <w:t>, when we select from the Alt.1 and Alt.2, we should also consider RLM/BFR. Note that usua</w:t>
            </w:r>
            <w:r w:rsidRPr="00C40984">
              <w:rPr>
                <w:rFonts w:cs="Times New Roman"/>
                <w:sz w:val="20"/>
                <w:szCs w:val="22"/>
                <w:lang w:eastAsia="ja-JP"/>
              </w:rPr>
              <w:t>l</w:t>
            </w:r>
            <w:r w:rsidRPr="00C40984">
              <w:rPr>
                <w:rFonts w:cs="Times New Roman"/>
                <w:sz w:val="20"/>
                <w:szCs w:val="22"/>
                <w:lang w:eastAsia="ja-JP"/>
              </w:rPr>
              <w:t>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w:t>
            </w:r>
            <w:proofErr w:type="spellStart"/>
            <w:r w:rsidRPr="00191070">
              <w:rPr>
                <w:sz w:val="20"/>
                <w:szCs w:val="22"/>
                <w:lang w:eastAsia="ja-JP"/>
              </w:rPr>
              <w:t>PSCell</w:t>
            </w:r>
            <w:proofErr w:type="spellEnd"/>
            <w:r w:rsidRPr="00191070">
              <w:rPr>
                <w:sz w:val="20"/>
                <w:szCs w:val="22"/>
                <w:lang w:eastAsia="ja-JP"/>
              </w:rPr>
              <w:t>, we can derive PCell/</w:t>
            </w:r>
            <w:proofErr w:type="spellStart"/>
            <w:r w:rsidRPr="00191070">
              <w:rPr>
                <w:sz w:val="20"/>
                <w:szCs w:val="22"/>
                <w:lang w:eastAsia="ja-JP"/>
              </w:rPr>
              <w:t>PSCell</w:t>
            </w:r>
            <w:proofErr w:type="spellEnd"/>
            <w:r w:rsidRPr="00191070">
              <w:rPr>
                <w:sz w:val="20"/>
                <w:szCs w:val="22"/>
                <w:lang w:eastAsia="ja-JP"/>
              </w:rPr>
              <w:t xml:space="preserve">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w:t>
            </w:r>
            <w:proofErr w:type="spellStart"/>
            <w:r w:rsidRPr="00191070">
              <w:rPr>
                <w:sz w:val="20"/>
                <w:szCs w:val="22"/>
                <w:lang w:eastAsia="ja-JP"/>
              </w:rPr>
              <w:t>PSCell</w:t>
            </w:r>
            <w:proofErr w:type="spellEnd"/>
            <w:r w:rsidRPr="00191070">
              <w:rPr>
                <w:sz w:val="20"/>
                <w:szCs w:val="22"/>
                <w:lang w:eastAsia="ja-JP"/>
              </w:rPr>
              <w:t>, all SCell BFD RSs are implicitly derived as the same PCell/</w:t>
            </w:r>
            <w:proofErr w:type="spellStart"/>
            <w:r w:rsidRPr="00191070">
              <w:rPr>
                <w:sz w:val="20"/>
                <w:szCs w:val="22"/>
                <w:lang w:eastAsia="ja-JP"/>
              </w:rPr>
              <w:t>PSCell</w:t>
            </w:r>
            <w:proofErr w:type="spellEnd"/>
            <w:r w:rsidRPr="00191070">
              <w:rPr>
                <w:sz w:val="20"/>
                <w:szCs w:val="22"/>
                <w:lang w:eastAsia="ja-JP"/>
              </w:rPr>
              <w:t xml:space="preserve"> RS. So, it seems SCell BFR does not work in Alt. 2. (Note: in the QCL chain of Alt. 2 in Fig.2, BFD RSs of all SCells are implicitly derived as TRS on CC#0 (PCell/</w:t>
            </w:r>
            <w:proofErr w:type="spellStart"/>
            <w:r w:rsidRPr="00191070">
              <w:rPr>
                <w:sz w:val="20"/>
                <w:szCs w:val="22"/>
                <w:lang w:eastAsia="ja-JP"/>
              </w:rPr>
              <w:t>PSCell</w:t>
            </w:r>
            <w:proofErr w:type="spellEnd"/>
            <w:r w:rsidRPr="00191070">
              <w:rPr>
                <w:sz w:val="20"/>
                <w:szCs w:val="22"/>
                <w:lang w:eastAsia="ja-JP"/>
              </w:rPr>
              <w:t>).)</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 xml:space="preserve">Q1. </w:t>
            </w:r>
            <w:proofErr w:type="gramStart"/>
            <w:r w:rsidRPr="007E5C18">
              <w:rPr>
                <w:b/>
                <w:color w:val="3333FF"/>
                <w:sz w:val="20"/>
                <w:szCs w:val="18"/>
              </w:rPr>
              <w:t>What’s</w:t>
            </w:r>
            <w:proofErr w:type="gramEnd"/>
            <w:r w:rsidRPr="007E5C18">
              <w:rPr>
                <w:b/>
                <w:color w:val="3333FF"/>
                <w:sz w:val="20"/>
                <w:szCs w:val="18"/>
              </w:rPr>
              <w:t xml:space="preserve"> your view on/response to </w:t>
            </w:r>
            <w:proofErr w:type="spellStart"/>
            <w:r w:rsidRPr="007E5C18">
              <w:rPr>
                <w:b/>
                <w:color w:val="3333FF"/>
                <w:sz w:val="20"/>
                <w:szCs w:val="18"/>
              </w:rPr>
              <w:t>Yushu’s</w:t>
            </w:r>
            <w:proofErr w:type="spellEnd"/>
            <w:r w:rsidRPr="007E5C18">
              <w:rPr>
                <w:b/>
                <w:color w:val="3333FF"/>
                <w:sz w:val="20"/>
                <w:szCs w:val="18"/>
              </w:rPr>
              <w:t xml:space="preserve">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w:t>
            </w:r>
            <w:proofErr w:type="spellStart"/>
            <w:r w:rsidR="00FF3BC1">
              <w:rPr>
                <w:b/>
                <w:color w:val="3333FF"/>
                <w:sz w:val="20"/>
                <w:szCs w:val="18"/>
              </w:rPr>
              <w:t>OptA</w:t>
            </w:r>
            <w:proofErr w:type="spellEnd"/>
            <w:r w:rsidR="00FF3BC1">
              <w:rPr>
                <w:b/>
                <w:color w:val="3333FF"/>
                <w:sz w:val="20"/>
                <w:szCs w:val="18"/>
              </w:rPr>
              <w:t xml:space="preserve"> and </w:t>
            </w:r>
            <w:proofErr w:type="spellStart"/>
            <w:r w:rsidR="00FF3BC1">
              <w:rPr>
                <w:b/>
                <w:color w:val="3333FF"/>
                <w:sz w:val="20"/>
                <w:szCs w:val="18"/>
              </w:rPr>
              <w:t>OptB</w:t>
            </w:r>
            <w:proofErr w:type="spellEnd"/>
            <w:r w:rsidR="00FF3BC1">
              <w:rPr>
                <w:b/>
                <w:color w:val="3333FF"/>
                <w:sz w:val="20"/>
                <w:szCs w:val="18"/>
              </w:rPr>
              <w:t>)</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 xml:space="preserve">Q2:  We are ok with Alt2 but the </w:t>
            </w:r>
            <w:proofErr w:type="spellStart"/>
            <w:r>
              <w:rPr>
                <w:sz w:val="18"/>
                <w:szCs w:val="18"/>
              </w:rPr>
              <w:t>Opt.A</w:t>
            </w:r>
            <w:proofErr w:type="spellEnd"/>
            <w:r>
              <w:rPr>
                <w:sz w:val="18"/>
                <w:szCs w:val="18"/>
              </w:rPr>
              <w:t xml:space="preserve">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w:t>
            </w:r>
            <w:proofErr w:type="gramStart"/>
            <w:r w:rsidRPr="00C40984">
              <w:rPr>
                <w:sz w:val="20"/>
                <w:szCs w:val="22"/>
                <w:lang w:eastAsia="ja-JP"/>
              </w:rPr>
              <w:t>A</w:t>
            </w:r>
            <w:proofErr w:type="gramEnd"/>
            <w:r w:rsidRPr="00C40984">
              <w:rPr>
                <w:sz w:val="20"/>
                <w:szCs w:val="22"/>
                <w:lang w:eastAsia="ja-JP"/>
              </w:rPr>
              <w:t xml:space="preserve">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The reason for deleting “the same”: for one CC, the QCL-Type A TRS must be in that CC. Thus if the same CSI-RS is used for both QCL-</w:t>
            </w:r>
            <w:proofErr w:type="spellStart"/>
            <w:r>
              <w:rPr>
                <w:sz w:val="18"/>
                <w:szCs w:val="18"/>
              </w:rPr>
              <w:t>TypeA</w:t>
            </w:r>
            <w:proofErr w:type="spellEnd"/>
            <w:r>
              <w:rPr>
                <w:sz w:val="18"/>
                <w:szCs w:val="18"/>
              </w:rPr>
              <w:t xml:space="preserve">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Q1: With a common beam across a group of CCs (that can share the same beam, i.e. TCI state with QCL Type-D)</w:t>
            </w:r>
            <w:proofErr w:type="gramStart"/>
            <w:r>
              <w:rPr>
                <w:sz w:val="18"/>
                <w:szCs w:val="18"/>
                <w:lang w:val="en-GB"/>
              </w:rPr>
              <w:t>,</w:t>
            </w:r>
            <w:proofErr w:type="gramEnd"/>
            <w:r>
              <w:rPr>
                <w:sz w:val="18"/>
                <w:szCs w:val="18"/>
                <w:lang w:val="en-GB"/>
              </w:rPr>
              <w:t xml:space="preserve"> it would seem natural to use the same RS for BFD in all CCs. As </w:t>
            </w:r>
            <w:proofErr w:type="spellStart"/>
            <w:r>
              <w:rPr>
                <w:sz w:val="18"/>
                <w:szCs w:val="18"/>
                <w:lang w:val="en-GB"/>
              </w:rPr>
              <w:t>Oppo</w:t>
            </w:r>
            <w:proofErr w:type="spellEnd"/>
            <w:r>
              <w:rPr>
                <w:sz w:val="18"/>
                <w:szCs w:val="18"/>
                <w:lang w:val="en-GB"/>
              </w:rPr>
              <w:t xml:space="preserve">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w:t>
            </w:r>
            <w:proofErr w:type="spellStart"/>
            <w:r w:rsidRPr="00797FE1">
              <w:rPr>
                <w:rFonts w:eastAsia="Batang"/>
                <w:color w:val="FF0000"/>
                <w:sz w:val="18"/>
                <w:szCs w:val="18"/>
                <w:lang w:val="en-GB"/>
              </w:rPr>
              <w:t>TypeA</w:t>
            </w:r>
            <w:proofErr w:type="spellEnd"/>
            <w:r w:rsidRPr="00797FE1">
              <w:rPr>
                <w:rFonts w:eastAsia="Batang"/>
                <w:color w:val="FF0000"/>
                <w:sz w:val="18"/>
                <w:szCs w:val="18"/>
                <w:lang w:val="en-GB"/>
              </w:rPr>
              <w:t xml:space="preserve">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w:t>
            </w:r>
            <w:r w:rsidRPr="00797FE1">
              <w:rPr>
                <w:rFonts w:eastAsia="Batang"/>
                <w:color w:val="FF0000"/>
                <w:sz w:val="18"/>
                <w:szCs w:val="18"/>
                <w:lang w:val="en-GB"/>
              </w:rPr>
              <w:t>i</w:t>
            </w:r>
            <w:r w:rsidRPr="00797FE1">
              <w:rPr>
                <w:rFonts w:eastAsia="Batang"/>
                <w:color w:val="FF0000"/>
                <w:sz w:val="18"/>
                <w:szCs w:val="18"/>
                <w:lang w:val="en-GB"/>
              </w:rPr>
              <w:t xml:space="preserve">cated by a common TCI state ID is used to </w:t>
            </w:r>
            <w:r w:rsidRPr="00797FE1">
              <w:rPr>
                <w:rFonts w:eastAsia="Batang"/>
                <w:color w:val="3366FF"/>
                <w:sz w:val="18"/>
                <w:szCs w:val="18"/>
                <w:lang w:val="en-GB"/>
              </w:rPr>
              <w:t>provide QCL Type-D indication and to determine UL TX sp</w:t>
            </w:r>
            <w:r w:rsidRPr="00797FE1">
              <w:rPr>
                <w:rFonts w:eastAsia="Batang"/>
                <w:color w:val="3366FF"/>
                <w:sz w:val="18"/>
                <w:szCs w:val="18"/>
                <w:lang w:val="en-GB"/>
              </w:rPr>
              <w:t>a</w:t>
            </w:r>
            <w:r w:rsidRPr="00797FE1">
              <w:rPr>
                <w:rFonts w:eastAsia="Batang"/>
                <w:color w:val="3366FF"/>
                <w:sz w:val="18"/>
                <w:szCs w:val="18"/>
                <w:lang w:val="en-GB"/>
              </w:rPr>
              <w:t>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w:t>
            </w:r>
            <w:proofErr w:type="spellStart"/>
            <w:r w:rsidR="00176FA0" w:rsidRPr="00176FA0">
              <w:rPr>
                <w:sz w:val="18"/>
              </w:rPr>
              <w:t>Opt.A</w:t>
            </w:r>
            <w:proofErr w:type="spellEnd"/>
            <w:r w:rsidR="00176FA0" w:rsidRPr="00176FA0">
              <w:rPr>
                <w:sz w:val="18"/>
              </w:rPr>
              <w:t>?</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w:t>
            </w:r>
            <w:proofErr w:type="spellStart"/>
            <w:r>
              <w:rPr>
                <w:sz w:val="18"/>
              </w:rPr>
              <w:t>OptA</w:t>
            </w:r>
            <w:proofErr w:type="spellEnd"/>
            <w:r>
              <w:rPr>
                <w:sz w:val="18"/>
              </w:rPr>
              <w:t xml:space="preserve"> and </w:t>
            </w:r>
            <w:proofErr w:type="spellStart"/>
            <w:r>
              <w:rPr>
                <w:sz w:val="18"/>
              </w:rPr>
              <w:t>OptB</w:t>
            </w:r>
            <w:proofErr w:type="spellEnd"/>
            <w:r>
              <w:rPr>
                <w:sz w:val="18"/>
              </w:rPr>
              <w:t>, in addition to the RLM/BFD issues, it is possible the beam for source RS for QCL-</w:t>
            </w:r>
            <w:proofErr w:type="spellStart"/>
            <w:r>
              <w:rPr>
                <w:sz w:val="18"/>
              </w:rPr>
              <w:t>TypeA</w:t>
            </w:r>
            <w:proofErr w:type="spellEnd"/>
            <w:r>
              <w:rPr>
                <w:sz w:val="18"/>
              </w:rPr>
              <w:t xml:space="preserve">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proofErr w:type="spellStart"/>
            <w:r w:rsidRPr="00BC2895">
              <w:rPr>
                <w:rFonts w:eastAsia="Yu Mincho"/>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w:t>
            </w:r>
            <w:r w:rsidRPr="00BC2895">
              <w:rPr>
                <w:rFonts w:eastAsia="Yu Mincho"/>
                <w:sz w:val="18"/>
                <w:szCs w:val="18"/>
                <w:lang w:eastAsia="ja-JP"/>
              </w:rPr>
              <w:t>i</w:t>
            </w:r>
            <w:r w:rsidRPr="00BC2895">
              <w:rPr>
                <w:rFonts w:eastAsia="Yu Mincho"/>
                <w:sz w:val="18"/>
                <w:szCs w:val="18"/>
                <w:lang w:eastAsia="ja-JP"/>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 xml:space="preserve">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w:t>
            </w:r>
            <w:proofErr w:type="spellStart"/>
            <w:r w:rsidRPr="00BC2895">
              <w:rPr>
                <w:rFonts w:eastAsia="Yu Mincho"/>
                <w:sz w:val="18"/>
                <w:lang w:eastAsia="ja-JP"/>
              </w:rPr>
              <w:t>TypeA</w:t>
            </w:r>
            <w:proofErr w:type="spellEnd"/>
            <w:r w:rsidRPr="00BC2895">
              <w:rPr>
                <w:rFonts w:eastAsia="Yu Mincho"/>
                <w:sz w:val="18"/>
                <w:lang w:eastAsia="ja-JP"/>
              </w:rPr>
              <w:t xml:space="preserve">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w:t>
            </w:r>
            <w:proofErr w:type="spellStart"/>
            <w:r w:rsidRPr="00BC2895">
              <w:rPr>
                <w:rFonts w:eastAsia="Yu Mincho"/>
                <w:sz w:val="18"/>
                <w:lang w:eastAsia="ja-JP"/>
              </w:rPr>
              <w:t>Tx</w:t>
            </w:r>
            <w:proofErr w:type="spellEnd"/>
            <w:r w:rsidRPr="00BC2895">
              <w:rPr>
                <w:rFonts w:eastAsia="Yu Mincho"/>
                <w:sz w:val="18"/>
                <w:lang w:eastAsia="ja-JP"/>
              </w:rPr>
              <w:t xml:space="preserve">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 xml:space="preserve">insolvable question, we would stick to Alt 2-1. Moreover, we share the same view with </w:t>
            </w:r>
            <w:proofErr w:type="spellStart"/>
            <w:r w:rsidR="0072390E">
              <w:rPr>
                <w:rFonts w:eastAsia="Yu Mincho"/>
                <w:sz w:val="18"/>
                <w:lang w:eastAsia="ja-JP"/>
              </w:rPr>
              <w:t>Docomo</w:t>
            </w:r>
            <w:proofErr w:type="spellEnd"/>
            <w:r w:rsidR="0072390E">
              <w:rPr>
                <w:rFonts w:eastAsia="Yu Mincho"/>
                <w:sz w:val="18"/>
                <w:lang w:eastAsia="ja-JP"/>
              </w:rPr>
              <w:t xml:space="preserve">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that QCL-</w:t>
            </w:r>
            <w:proofErr w:type="spellStart"/>
            <w:r w:rsidR="0072390E">
              <w:rPr>
                <w:rFonts w:eastAsia="Yu Mincho"/>
                <w:sz w:val="18"/>
                <w:lang w:eastAsia="ja-JP"/>
              </w:rPr>
              <w:t>TypeA</w:t>
            </w:r>
            <w:proofErr w:type="spellEnd"/>
            <w:r w:rsidR="0072390E">
              <w:rPr>
                <w:rFonts w:eastAsia="Yu Mincho"/>
                <w:sz w:val="18"/>
                <w:lang w:eastAsia="ja-JP"/>
              </w:rPr>
              <w:t xml:space="preserve">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zh-CN"/>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xmlns:w15="http://schemas.microsoft.com/office/word/2012/wordml">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zh-CN"/>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0"/>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w:t>
            </w:r>
            <w:r w:rsidR="00BB1E29">
              <w:rPr>
                <w:sz w:val="18"/>
                <w:lang w:eastAsia="zh-CN"/>
              </w:rPr>
              <w:t>r</w:t>
            </w:r>
            <w:r w:rsidR="00BB1E29">
              <w:rPr>
                <w:sz w:val="18"/>
                <w:lang w:eastAsia="zh-CN"/>
              </w:rPr>
              <w:t xml:space="preserve">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zh-CN"/>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w:t>
            </w:r>
            <w:proofErr w:type="gramStart"/>
            <w:r>
              <w:rPr>
                <w:rFonts w:eastAsia="Yu Mincho"/>
                <w:sz w:val="18"/>
                <w:lang w:eastAsia="ja-JP"/>
              </w:rPr>
              <w:t>revert</w:t>
            </w:r>
            <w:proofErr w:type="gramEnd"/>
            <w:r>
              <w:rPr>
                <w:rFonts w:eastAsia="Yu Mincho"/>
                <w:sz w:val="18"/>
                <w:lang w:eastAsia="ja-JP"/>
              </w:rPr>
              <w:t xml:space="preserve">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w:t>
            </w:r>
            <w:proofErr w:type="spellStart"/>
            <w:r w:rsidRPr="00797FE1">
              <w:rPr>
                <w:rFonts w:eastAsia="Batang"/>
                <w:color w:val="FF0000"/>
                <w:sz w:val="18"/>
                <w:szCs w:val="18"/>
                <w:lang w:val="en-GB"/>
              </w:rPr>
              <w:t>TypeA</w:t>
            </w:r>
            <w:proofErr w:type="spellEnd"/>
            <w:r w:rsidRPr="00797FE1">
              <w:rPr>
                <w:rFonts w:eastAsia="Batang"/>
                <w:color w:val="FF0000"/>
                <w:sz w:val="18"/>
                <w:szCs w:val="18"/>
                <w:lang w:val="en-GB"/>
              </w:rPr>
              <w:t xml:space="preserve">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w:t>
            </w:r>
            <w:r w:rsidRPr="00797FE1">
              <w:rPr>
                <w:rFonts w:eastAsia="Batang"/>
                <w:color w:val="FF0000"/>
                <w:sz w:val="18"/>
                <w:szCs w:val="18"/>
                <w:lang w:val="en-GB"/>
              </w:rPr>
              <w:t>i</w:t>
            </w:r>
            <w:r w:rsidRPr="00797FE1">
              <w:rPr>
                <w:rFonts w:eastAsia="Batang"/>
                <w:color w:val="FF0000"/>
                <w:sz w:val="18"/>
                <w:szCs w:val="18"/>
                <w:lang w:val="en-GB"/>
              </w:rPr>
              <w:t xml:space="preserve">cated by a common TCI state ID is used to </w:t>
            </w:r>
            <w:r w:rsidRPr="00797FE1">
              <w:rPr>
                <w:rFonts w:eastAsia="Batang"/>
                <w:color w:val="3366FF"/>
                <w:sz w:val="18"/>
                <w:szCs w:val="18"/>
                <w:lang w:val="en-GB"/>
              </w:rPr>
              <w:t>provide QCL Type-D indication and to determine UL TX sp</w:t>
            </w:r>
            <w:r w:rsidRPr="00797FE1">
              <w:rPr>
                <w:rFonts w:eastAsia="Batang"/>
                <w:color w:val="3366FF"/>
                <w:sz w:val="18"/>
                <w:szCs w:val="18"/>
                <w:lang w:val="en-GB"/>
              </w:rPr>
              <w:t>a</w:t>
            </w:r>
            <w:r w:rsidRPr="00797FE1">
              <w:rPr>
                <w:rFonts w:eastAsia="Batang"/>
                <w:color w:val="3366FF"/>
                <w:sz w:val="18"/>
                <w:szCs w:val="18"/>
                <w:lang w:val="en-GB"/>
              </w:rPr>
              <w:t>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w:t>
            </w:r>
            <w:r w:rsidR="004F39F2">
              <w:rPr>
                <w:rFonts w:eastAsia="Yu Mincho"/>
                <w:sz w:val="18"/>
                <w:lang w:eastAsia="ja-JP"/>
              </w:rPr>
              <w:t>m</w:t>
            </w:r>
            <w:r w:rsidR="004F39F2">
              <w:rPr>
                <w:rFonts w:eastAsia="Yu Mincho"/>
                <w:sz w:val="18"/>
                <w:lang w:eastAsia="ja-JP"/>
              </w:rPr>
              <w:t>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5pt;height:89.3pt;mso-width-percent:0;mso-height-percent:0;mso-width-percent:0;mso-height-percent:0" o:ole="">
                  <v:imagedata r:id="rId13" o:title=""/>
                </v:shape>
                <o:OLEObject Type="Embed" ProgID="Visio.Drawing.15" ShapeID="_x0000_i1025" DrawAspect="Content" ObjectID="_1682205039" r:id="rId14"/>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w:t>
            </w:r>
            <w:proofErr w:type="gramStart"/>
            <w:r>
              <w:rPr>
                <w:rFonts w:eastAsia="Yu Mincho"/>
                <w:sz w:val="18"/>
                <w:lang w:eastAsia="ja-JP"/>
              </w:rPr>
              <w:t>reverting</w:t>
            </w:r>
            <w:proofErr w:type="gramEnd"/>
            <w:r>
              <w:rPr>
                <w:rFonts w:eastAsia="Yu Mincho"/>
                <w:sz w:val="18"/>
                <w:lang w:eastAsia="ja-JP"/>
              </w:rPr>
              <w:t xml:space="preserve">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w:t>
            </w:r>
            <w:r w:rsidRPr="004F39F2">
              <w:rPr>
                <w:rFonts w:eastAsia="Batang"/>
                <w:color w:val="FF0000"/>
                <w:sz w:val="18"/>
                <w:szCs w:val="18"/>
                <w:lang w:val="en-GB"/>
              </w:rPr>
              <w:t>r</w:t>
            </w:r>
            <w:r w:rsidRPr="004F39F2">
              <w:rPr>
                <w:rFonts w:eastAsia="Batang"/>
                <w:color w:val="FF0000"/>
                <w:sz w:val="18"/>
                <w:szCs w:val="18"/>
                <w:lang w:val="en-GB"/>
              </w:rPr>
              <w:t>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proofErr w:type="spellStart"/>
            <w:r>
              <w:rPr>
                <w:rFonts w:eastAsia="Yu Mincho" w:hint="eastAsia"/>
                <w:sz w:val="18"/>
                <w:szCs w:val="18"/>
                <w:lang w:eastAsia="ja-JP"/>
              </w:rPr>
              <w:lastRenderedPageBreak/>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w:t>
            </w:r>
            <w:proofErr w:type="gramStart"/>
            <w:r>
              <w:rPr>
                <w:rFonts w:eastAsia="Yu Mincho"/>
                <w:sz w:val="18"/>
                <w:lang w:eastAsia="ja-JP"/>
              </w:rPr>
              <w:t>revert</w:t>
            </w:r>
            <w:proofErr w:type="gramEnd"/>
            <w:r>
              <w:rPr>
                <w:rFonts w:eastAsia="Yu Mincho"/>
                <w:sz w:val="18"/>
                <w:lang w:eastAsia="ja-JP"/>
              </w:rPr>
              <w:t xml:space="preserve">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w:t>
            </w:r>
            <w:r>
              <w:rPr>
                <w:rFonts w:eastAsia="Yu Mincho"/>
                <w:sz w:val="18"/>
                <w:lang w:eastAsia="ja-JP"/>
              </w:rPr>
              <w:t>o</w:t>
            </w:r>
            <w:r>
              <w:rPr>
                <w:rFonts w:eastAsia="Yu Mincho"/>
                <w:sz w:val="18"/>
                <w:lang w:eastAsia="ja-JP"/>
              </w:rPr>
              <w:t>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proofErr w:type="gramStart"/>
            <w:r w:rsidR="00B54F83">
              <w:rPr>
                <w:rFonts w:eastAsia="Yu Mincho"/>
                <w:sz w:val="18"/>
                <w:lang w:eastAsia="ja-JP"/>
              </w:rPr>
              <w:t>U</w:t>
            </w:r>
            <w:r>
              <w:rPr>
                <w:rFonts w:eastAsia="Yu Mincho"/>
                <w:sz w:val="18"/>
                <w:lang w:eastAsia="ja-JP"/>
              </w:rPr>
              <w:t>sually</w:t>
            </w:r>
            <w:r w:rsidR="00B54F83">
              <w:rPr>
                <w:rFonts w:eastAsia="Yu Mincho"/>
                <w:sz w:val="18"/>
                <w:lang w:eastAsia="ja-JP"/>
              </w:rPr>
              <w:t>,</w:t>
            </w:r>
            <w:proofErr w:type="gramEnd"/>
            <w:r w:rsidR="00B54F83">
              <w:rPr>
                <w:rFonts w:eastAsia="Yu Mincho"/>
                <w:sz w:val="18"/>
                <w:lang w:eastAsia="ja-JP"/>
              </w:rPr>
              <w:t xml:space="preserve">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w:t>
            </w:r>
            <w:r w:rsidR="004E2A70" w:rsidRPr="000B2FEB">
              <w:rPr>
                <w:rFonts w:eastAsia="Yu Mincho"/>
                <w:b/>
                <w:color w:val="3333FF"/>
                <w:sz w:val="18"/>
                <w:lang w:eastAsia="ja-JP"/>
              </w:rPr>
              <w:t>o</w:t>
            </w:r>
            <w:r w:rsidR="004E2A70" w:rsidRPr="000B2FEB">
              <w:rPr>
                <w:rFonts w:eastAsia="Yu Mincho"/>
                <w:b/>
                <w:color w:val="3333FF"/>
                <w:sz w:val="18"/>
                <w:lang w:eastAsia="ja-JP"/>
              </w:rPr>
              <w:t>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w:t>
            </w:r>
            <w:r w:rsidRPr="00F90936">
              <w:rPr>
                <w:rFonts w:eastAsia="Batang"/>
                <w:color w:val="3333FF"/>
                <w:sz w:val="20"/>
                <w:szCs w:val="20"/>
                <w:lang w:val="en-GB"/>
              </w:rPr>
              <w:t>r</w:t>
            </w:r>
            <w:r w:rsidRPr="00F90936">
              <w:rPr>
                <w:rFonts w:eastAsia="Batang"/>
                <w:color w:val="3333FF"/>
                <w:sz w:val="20"/>
                <w:szCs w:val="20"/>
                <w:lang w:val="en-GB"/>
              </w:rPr>
              <w:t>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w:t>
            </w:r>
            <w:proofErr w:type="spellStart"/>
            <w:r w:rsidR="002A7655">
              <w:rPr>
                <w:rFonts w:eastAsia="Yu Mincho"/>
                <w:sz w:val="18"/>
                <w:lang w:eastAsia="ja-JP"/>
              </w:rPr>
              <w:t>TypeA</w:t>
            </w:r>
            <w:proofErr w:type="spellEnd"/>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ListParagraph"/>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w:t>
            </w:r>
            <w:r w:rsidR="00DB507D" w:rsidRPr="00B54147">
              <w:rPr>
                <w:rFonts w:eastAsia="Yu Mincho"/>
                <w:color w:val="FF0000"/>
                <w:sz w:val="16"/>
                <w:szCs w:val="16"/>
                <w:lang w:eastAsia="ja-JP"/>
              </w:rPr>
              <w:t>n</w:t>
            </w:r>
            <w:r w:rsidR="00DB507D" w:rsidRPr="00B54147">
              <w:rPr>
                <w:rFonts w:eastAsia="Yu Mincho"/>
                <w:color w:val="FF0000"/>
                <w:sz w:val="16"/>
                <w:szCs w:val="16"/>
                <w:lang w:eastAsia="ja-JP"/>
              </w:rPr>
              <w:t>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ListParagraph"/>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w:t>
            </w:r>
            <w:r w:rsidRPr="00B54147">
              <w:rPr>
                <w:rFonts w:eastAsia="Yu Mincho"/>
                <w:sz w:val="16"/>
                <w:szCs w:val="16"/>
                <w:lang w:eastAsia="ja-JP"/>
              </w:rPr>
              <w:t>a</w:t>
            </w:r>
            <w:r w:rsidRPr="00B54147">
              <w:rPr>
                <w:rFonts w:eastAsia="Yu Mincho"/>
                <w:sz w:val="16"/>
                <w:szCs w:val="16"/>
                <w:lang w:eastAsia="ja-JP"/>
              </w:rPr>
              <w:t>tion and to determine UL TX spatial filter across the set of configured CCs</w:t>
            </w:r>
          </w:p>
          <w:p w14:paraId="08771B75" w14:textId="0618B3B8" w:rsidR="009B4B3C" w:rsidRPr="00B54147" w:rsidRDefault="00DB507D" w:rsidP="00B54147">
            <w:pPr>
              <w:pStyle w:val="ListParagraph"/>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ListParagraph"/>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w:t>
            </w:r>
            <w:r w:rsidRPr="004573CE">
              <w:rPr>
                <w:rFonts w:eastAsiaTheme="minorEastAsia"/>
                <w:sz w:val="18"/>
                <w:lang w:eastAsia="zh-CN"/>
              </w:rPr>
              <w:t>e</w:t>
            </w:r>
            <w:r w:rsidRPr="004573CE">
              <w:rPr>
                <w:rFonts w:eastAsiaTheme="minorEastAsia"/>
                <w:sz w:val="18"/>
                <w:lang w:eastAsia="zh-CN"/>
              </w:rPr>
              <w:t>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ListParagraph"/>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w:t>
            </w:r>
            <w:r w:rsidRPr="004573CE">
              <w:rPr>
                <w:rFonts w:eastAsiaTheme="minorEastAsia"/>
                <w:sz w:val="18"/>
                <w:lang w:eastAsia="zh-CN"/>
              </w:rPr>
              <w:t>o</w:t>
            </w:r>
            <w:r w:rsidRPr="004573CE">
              <w:rPr>
                <w:rFonts w:eastAsiaTheme="minorEastAsia"/>
                <w:sz w:val="18"/>
                <w:lang w:eastAsia="zh-CN"/>
              </w:rPr>
              <w:t>vide QCL Type-D indication and to determine UL TX spatial filter across the set of configured CCs</w:t>
            </w:r>
          </w:p>
          <w:p w14:paraId="67413772" w14:textId="5D5ADCC8"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 xml:space="preserve">The formulation from MTK looks good – the proposal is revised below (also including </w:t>
            </w:r>
            <w:proofErr w:type="spellStart"/>
            <w:r>
              <w:rPr>
                <w:sz w:val="18"/>
                <w:lang w:eastAsia="zh-CN"/>
              </w:rPr>
              <w:t>vivo’s</w:t>
            </w:r>
            <w:proofErr w:type="spellEnd"/>
            <w:r>
              <w:rPr>
                <w:sz w:val="18"/>
                <w:lang w:eastAsia="zh-CN"/>
              </w:rPr>
              <w:t xml:space="preserve">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w:t>
            </w:r>
            <w:r w:rsidRPr="002427F9">
              <w:rPr>
                <w:rFonts w:eastAsia="Yu Mincho"/>
                <w:color w:val="FF0000"/>
                <w:sz w:val="20"/>
                <w:szCs w:val="16"/>
                <w:lang w:eastAsia="ja-JP"/>
              </w:rPr>
              <w:t>n</w:t>
            </w:r>
            <w:r w:rsidRPr="002427F9">
              <w:rPr>
                <w:rFonts w:eastAsia="Yu Mincho"/>
                <w:color w:val="FF0000"/>
                <w:sz w:val="20"/>
                <w:szCs w:val="16"/>
                <w:lang w:eastAsia="ja-JP"/>
              </w:rPr>
              <w:lastRenderedPageBreak/>
              <w:t>figured CCs</w:t>
            </w:r>
            <w:r>
              <w:rPr>
                <w:rFonts w:eastAsia="Yu Mincho"/>
                <w:color w:val="FF0000"/>
                <w:sz w:val="20"/>
                <w:szCs w:val="16"/>
                <w:lang w:eastAsia="ja-JP"/>
              </w:rPr>
              <w:t>/BWPs</w:t>
            </w:r>
          </w:p>
          <w:p w14:paraId="47B3B3D9" w14:textId="4BB4656B" w:rsidR="002427F9" w:rsidRPr="00F90936" w:rsidRDefault="002427F9" w:rsidP="002427F9">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w:t>
            </w:r>
            <w:r w:rsidRPr="002427F9">
              <w:rPr>
                <w:rFonts w:eastAsia="Yu Mincho"/>
                <w:color w:val="FF0000"/>
                <w:sz w:val="20"/>
                <w:szCs w:val="16"/>
                <w:lang w:eastAsia="ja-JP"/>
              </w:rPr>
              <w:t>o</w:t>
            </w:r>
            <w:r w:rsidRPr="002427F9">
              <w:rPr>
                <w:rFonts w:eastAsia="Yu Mincho"/>
                <w:color w:val="FF0000"/>
                <w:sz w:val="20"/>
                <w:szCs w:val="16"/>
                <w:lang w:eastAsia="ja-JP"/>
              </w:rPr>
              <w:t>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w:t>
            </w:r>
            <w:r w:rsidRPr="00F90936">
              <w:rPr>
                <w:rFonts w:eastAsia="Batang"/>
                <w:color w:val="3333FF"/>
                <w:sz w:val="20"/>
                <w:szCs w:val="20"/>
                <w:lang w:val="en-GB"/>
              </w:rPr>
              <w:t>r</w:t>
            </w:r>
            <w:r w:rsidRPr="00F90936">
              <w:rPr>
                <w:rFonts w:eastAsia="Batang"/>
                <w:color w:val="3333FF"/>
                <w:sz w:val="20"/>
                <w:szCs w:val="20"/>
                <w:lang w:val="en-GB"/>
              </w:rPr>
              <w:t>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w:t>
            </w:r>
            <w:r w:rsidRPr="0017664F">
              <w:rPr>
                <w:rFonts w:eastAsia="Yu Mincho"/>
                <w:color w:val="FF0000"/>
                <w:sz w:val="20"/>
                <w:szCs w:val="16"/>
                <w:lang w:eastAsia="ja-JP"/>
              </w:rPr>
              <w:t>f</w:t>
            </w:r>
            <w:r w:rsidRPr="0017664F">
              <w:rPr>
                <w:rFonts w:eastAsia="Yu Mincho"/>
                <w:color w:val="FF0000"/>
                <w:sz w:val="20"/>
                <w:szCs w:val="16"/>
                <w:lang w:eastAsia="ja-JP"/>
              </w:rPr>
              <w:t>erence and/or UL TX spatial reference can be absent in a TCI state</w:t>
            </w:r>
          </w:p>
          <w:p w14:paraId="3D862A1E" w14:textId="1816BD45" w:rsidR="002427F9" w:rsidRPr="00A634DE" w:rsidRDefault="002427F9" w:rsidP="002427F9">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w:t>
            </w:r>
            <w:proofErr w:type="gramStart"/>
            <w:r>
              <w:rPr>
                <w:sz w:val="18"/>
                <w:lang w:eastAsia="zh-CN"/>
              </w:rPr>
              <w:t>,</w:t>
            </w:r>
            <w:proofErr w:type="gramEnd"/>
            <w:r>
              <w:rPr>
                <w:sz w:val="18"/>
                <w:lang w:eastAsia="zh-CN"/>
              </w:rPr>
              <w:t xml:space="preserve">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The d</w:t>
            </w:r>
            <w:r w:rsidRPr="00F90936">
              <w:rPr>
                <w:rFonts w:eastAsia="Yu Mincho"/>
                <w:color w:val="3333FF"/>
                <w:sz w:val="20"/>
                <w:szCs w:val="20"/>
                <w:lang w:eastAsia="ja-JP"/>
              </w:rPr>
              <w:t>e</w:t>
            </w:r>
            <w:r w:rsidRPr="00F90936">
              <w:rPr>
                <w:rFonts w:eastAsia="Yu Mincho"/>
                <w:color w:val="3333FF"/>
                <w:sz w:val="20"/>
                <w:szCs w:val="20"/>
                <w:lang w:eastAsia="ja-JP"/>
              </w:rPr>
              <w:t xml:space="preserv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360AF3" w:rsidRDefault="00360AF3" w:rsidP="00360AF3">
            <w:pPr>
              <w:pStyle w:val="ListParagraph"/>
              <w:numPr>
                <w:ilvl w:val="1"/>
                <w:numId w:val="32"/>
              </w:numPr>
              <w:snapToGrid w:val="0"/>
              <w:spacing w:after="0" w:line="240" w:lineRule="auto"/>
              <w:rPr>
                <w:ins w:id="0" w:author="Yushu Zhang" w:date="2021-05-11T09:35:00Z"/>
                <w:rFonts w:eastAsia="Yu Mincho"/>
                <w:color w:val="3333FF"/>
                <w:szCs w:val="20"/>
                <w:lang w:eastAsia="ja-JP"/>
                <w:rPrChange w:id="1" w:author="Yushu Zhang" w:date="2021-05-11T09:35:00Z">
                  <w:rPr>
                    <w:ins w:id="2" w:author="Yushu Zhang" w:date="2021-05-11T09:35:00Z"/>
                    <w:rFonts w:eastAsia="Yu Mincho"/>
                    <w:color w:val="FF0000"/>
                    <w:sz w:val="20"/>
                    <w:szCs w:val="16"/>
                    <w:lang w:eastAsia="ja-JP"/>
                  </w:rPr>
                </w:rPrChange>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w:t>
            </w:r>
            <w:r w:rsidRPr="0017664F">
              <w:rPr>
                <w:rFonts w:eastAsia="Yu Mincho"/>
                <w:color w:val="FF0000"/>
                <w:sz w:val="20"/>
                <w:szCs w:val="16"/>
                <w:lang w:eastAsia="ja-JP"/>
              </w:rPr>
              <w:t>b</w:t>
            </w:r>
            <w:r w:rsidRPr="0017664F">
              <w:rPr>
                <w:rFonts w:eastAsia="Yu Mincho"/>
                <w:color w:val="FF0000"/>
                <w:sz w:val="20"/>
                <w:szCs w:val="16"/>
                <w:lang w:eastAsia="ja-JP"/>
              </w:rPr>
              <w:t>sent in a TCI state</w:t>
            </w:r>
          </w:p>
          <w:p w14:paraId="3134F60A" w14:textId="0131E1C4" w:rsidR="00360AF3" w:rsidRPr="00360AF3" w:rsidRDefault="00360AF3">
            <w:pPr>
              <w:pStyle w:val="ListParagraph"/>
              <w:numPr>
                <w:ilvl w:val="0"/>
                <w:numId w:val="32"/>
              </w:numPr>
              <w:snapToGrid w:val="0"/>
              <w:spacing w:after="0" w:line="240" w:lineRule="auto"/>
              <w:rPr>
                <w:rFonts w:eastAsia="Yu Mincho"/>
                <w:color w:val="FF0000"/>
                <w:sz w:val="20"/>
                <w:szCs w:val="16"/>
                <w:lang w:eastAsia="ja-JP"/>
                <w:rPrChange w:id="3" w:author="Yushu Zhang" w:date="2021-05-11T09:36:00Z">
                  <w:rPr>
                    <w:rFonts w:eastAsia="Yu Mincho"/>
                    <w:color w:val="3333FF"/>
                    <w:szCs w:val="20"/>
                    <w:lang w:eastAsia="ja-JP"/>
                  </w:rPr>
                </w:rPrChange>
              </w:rPr>
              <w:pPrChange w:id="4" w:author="Yushu Zhang" w:date="2021-05-11T09:40:00Z">
                <w:pPr>
                  <w:pStyle w:val="ListParagraph"/>
                  <w:numPr>
                    <w:ilvl w:val="1"/>
                    <w:numId w:val="32"/>
                  </w:numPr>
                  <w:snapToGrid w:val="0"/>
                  <w:spacing w:after="0" w:line="240" w:lineRule="auto"/>
                  <w:ind w:left="1440" w:hanging="360"/>
                </w:pPr>
              </w:pPrChange>
            </w:pPr>
            <w:ins w:id="5" w:author="Yushu Zhang" w:date="2021-05-11T09:35:00Z">
              <w:r w:rsidRPr="00360AF3">
                <w:rPr>
                  <w:rFonts w:eastAsia="Yu Mincho"/>
                  <w:color w:val="FF0000"/>
                  <w:sz w:val="20"/>
                  <w:szCs w:val="16"/>
                  <w:lang w:eastAsia="ja-JP"/>
                  <w:rPrChange w:id="6" w:author="Yushu Zhang" w:date="2021-05-11T09:36:00Z">
                    <w:rPr>
                      <w:rFonts w:eastAsia="Yu Mincho"/>
                      <w:color w:val="3333FF"/>
                      <w:szCs w:val="20"/>
                      <w:lang w:eastAsia="ja-JP"/>
                    </w:rPr>
                  </w:rPrChange>
                </w:rPr>
                <w:t xml:space="preserve">“a set of configured CCs/BWPs” at least includes the CCs/BWPs in </w:t>
              </w:r>
            </w:ins>
            <w:ins w:id="7" w:author="Yushu Zhang" w:date="2021-05-11T09:36:00Z">
              <w:r>
                <w:rPr>
                  <w:rFonts w:eastAsia="Yu Mincho"/>
                  <w:color w:val="FF0000"/>
                  <w:sz w:val="20"/>
                  <w:szCs w:val="16"/>
                  <w:lang w:eastAsia="ja-JP"/>
                </w:rPr>
                <w:t>one</w:t>
              </w:r>
            </w:ins>
            <w:ins w:id="8" w:author="Yushu Zhang" w:date="2021-05-11T09:35:00Z">
              <w:r w:rsidRPr="00360AF3">
                <w:rPr>
                  <w:rFonts w:eastAsia="Yu Mincho"/>
                  <w:color w:val="FF0000"/>
                  <w:sz w:val="20"/>
                  <w:szCs w:val="16"/>
                  <w:lang w:eastAsia="ja-JP"/>
                  <w:rPrChange w:id="9"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3018" w14:textId="08D1EFE6" w:rsidR="005827EE" w:rsidRDefault="005827EE" w:rsidP="00360AF3">
            <w:pPr>
              <w:snapToGrid w:val="0"/>
              <w:rPr>
                <w:sz w:val="18"/>
                <w:lang w:eastAsia="zh-CN"/>
              </w:rPr>
            </w:pPr>
            <w:r>
              <w:rPr>
                <w:rFonts w:eastAsia="Malgun Gothic" w:hint="eastAsia"/>
                <w:sz w:val="18"/>
              </w:rPr>
              <w:t>F</w:t>
            </w:r>
            <w:r>
              <w:rPr>
                <w:rFonts w:eastAsia="Malgun Gothic"/>
                <w:sz w:val="18"/>
              </w:rPr>
              <w:t>o</w:t>
            </w:r>
            <w:r>
              <w:rPr>
                <w:rFonts w:eastAsia="Malgun Gothic" w:hint="eastAsia"/>
                <w:sz w:val="18"/>
              </w:rPr>
              <w:t xml:space="preserve">r </w:t>
            </w:r>
            <w:r>
              <w:rPr>
                <w:rFonts w:eastAsia="Malgun Gothic"/>
                <w:sz w:val="18"/>
              </w:rPr>
              <w:t xml:space="preserve">a single RRC pool of TCI state across CCs, the concern is mainly on how to select N TCI states for activation by MAC CE </w:t>
            </w:r>
            <w:r w:rsidRPr="00186D38">
              <w:rPr>
                <w:rFonts w:eastAsia="Malgun Gothic"/>
                <w:b/>
                <w:sz w:val="18"/>
              </w:rPr>
              <w:t>based on the assumption that QCL-</w:t>
            </w:r>
            <w:proofErr w:type="spellStart"/>
            <w:r w:rsidRPr="00186D38">
              <w:rPr>
                <w:rFonts w:eastAsia="Malgun Gothic"/>
                <w:b/>
                <w:sz w:val="18"/>
              </w:rPr>
              <w:t>TypeA</w:t>
            </w:r>
            <w:proofErr w:type="spellEnd"/>
            <w:r w:rsidRPr="00186D38">
              <w:rPr>
                <w:rFonts w:eastAsia="Malgun Gothic"/>
                <w:b/>
                <w:sz w:val="18"/>
              </w:rPr>
              <w:t xml:space="preserve"> RS is per CC</w:t>
            </w:r>
            <w:r>
              <w:rPr>
                <w:rFonts w:eastAsia="Malgun Gothic"/>
                <w:sz w:val="18"/>
              </w:rPr>
              <w:t>. Then, it is difficult to handle the sele</w:t>
            </w:r>
            <w:r>
              <w:rPr>
                <w:rFonts w:eastAsia="Malgun Gothic"/>
                <w:sz w:val="18"/>
              </w:rPr>
              <w:t>c</w:t>
            </w:r>
            <w:r>
              <w:rPr>
                <w:rFonts w:eastAsia="Malgun Gothic"/>
                <w:sz w:val="18"/>
              </w:rPr>
              <w:t xml:space="preserve">tion since desired pairs of </w:t>
            </w:r>
            <w:proofErr w:type="spellStart"/>
            <w:r>
              <w:rPr>
                <w:rFonts w:eastAsia="Malgun Gothic"/>
                <w:sz w:val="18"/>
              </w:rPr>
              <w:t>TypeA</w:t>
            </w:r>
            <w:proofErr w:type="spellEnd"/>
            <w:r>
              <w:rPr>
                <w:rFonts w:eastAsia="Malgun Gothic"/>
                <w:sz w:val="18"/>
              </w:rPr>
              <w:t xml:space="preserve"> and TypeD source would be different per CC, which leads a joint selection on a cell group manner. Also, the issue is dependent on the results of UL specific parameters (PC, PL RS, </w:t>
            </w:r>
            <w:proofErr w:type="gramStart"/>
            <w:r>
              <w:rPr>
                <w:rFonts w:eastAsia="Malgun Gothic"/>
                <w:sz w:val="18"/>
              </w:rPr>
              <w:t>TA</w:t>
            </w:r>
            <w:proofErr w:type="gramEnd"/>
            <w:r>
              <w:rPr>
                <w:rFonts w:eastAsia="Malgun Gothic"/>
                <w:sz w:val="18"/>
              </w:rPr>
              <w:t xml:space="preserve"> etc.). Most of all, while the reduction of RRC payload with a single RRC pool is valid, the main portion of overall pa</w:t>
            </w:r>
            <w:r>
              <w:rPr>
                <w:rFonts w:eastAsia="Malgun Gothic"/>
                <w:sz w:val="18"/>
              </w:rPr>
              <w:t>y</w:t>
            </w:r>
            <w:r>
              <w:rPr>
                <w:rFonts w:eastAsia="Malgun Gothic"/>
                <w:sz w:val="18"/>
              </w:rPr>
              <w:t>load is from the RS configurations per CC. On the contrary, TCI state pool configuration requires much less pa</w:t>
            </w:r>
            <w:r>
              <w:rPr>
                <w:rFonts w:eastAsia="Malgun Gothic"/>
                <w:sz w:val="18"/>
              </w:rPr>
              <w:t>y</w:t>
            </w:r>
            <w:r>
              <w:rPr>
                <w:rFonts w:eastAsia="Malgun Gothic"/>
                <w:sz w:val="18"/>
              </w:rPr>
              <w:t>load compared to CSI-RS configuration, measurement/reporting configuration etc. So, we think that separate RRC pool per CC is cleaner, same as legacy.</w:t>
            </w:r>
          </w:p>
        </w:tc>
      </w:tr>
      <w:tr w:rsidR="00C82EB3" w14:paraId="13436EB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E699" w14:textId="6B1A7D2B" w:rsidR="00C82EB3" w:rsidRDefault="00C82EB3" w:rsidP="00C82EB3">
            <w:pPr>
              <w:snapToGrid w:val="0"/>
              <w:rPr>
                <w:rFonts w:eastAsia="Malgun Gothic"/>
                <w:sz w:val="18"/>
                <w:szCs w:val="18"/>
              </w:rPr>
            </w:pPr>
            <w:r w:rsidRPr="004D105E">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CC49" w14:textId="77777777" w:rsidR="00C82EB3" w:rsidRPr="00524997" w:rsidRDefault="00C82EB3" w:rsidP="00C82EB3">
            <w:pPr>
              <w:snapToGrid w:val="0"/>
              <w:rPr>
                <w:rFonts w:eastAsia="PMingLiU"/>
                <w:sz w:val="18"/>
                <w:lang w:eastAsia="zh-TW"/>
              </w:rPr>
            </w:pPr>
            <w:r w:rsidRPr="00AB6D9F">
              <w:rPr>
                <w:sz w:val="18"/>
                <w:lang w:eastAsia="zh-CN"/>
              </w:rPr>
              <w:t xml:space="preserve">Re </w:t>
            </w:r>
            <w:proofErr w:type="spellStart"/>
            <w:r w:rsidRPr="00AB6D9F">
              <w:rPr>
                <w:sz w:val="18"/>
                <w:lang w:eastAsia="zh-CN"/>
              </w:rPr>
              <w:t>vivo’s</w:t>
            </w:r>
            <w:proofErr w:type="spellEnd"/>
            <w:r w:rsidRPr="00AB6D9F">
              <w:rPr>
                <w:sz w:val="18"/>
                <w:lang w:eastAsia="zh-CN"/>
              </w:rPr>
              <w:t xml:space="preserve"> comment, if our understanding is correct, “a set of configured CCs/BWPs” means “all BWPs in a set of configured CCs”</w:t>
            </w:r>
            <w:r>
              <w:rPr>
                <w:sz w:val="18"/>
                <w:lang w:eastAsia="zh-CN"/>
              </w:rPr>
              <w:t>. If so, it would be better to clarify it in the proposal to avoid confusion. For “CC/BWP-specific”, we think CC-specific may be sufficient. On potential issue</w:t>
            </w:r>
            <w:r w:rsidRPr="00524997">
              <w:rPr>
                <w:rFonts w:hint="eastAsia"/>
                <w:sz w:val="18"/>
                <w:lang w:eastAsia="zh-CN"/>
              </w:rPr>
              <w:t xml:space="preserve"> from </w:t>
            </w:r>
            <w:r>
              <w:rPr>
                <w:sz w:val="18"/>
                <w:lang w:eastAsia="zh-CN"/>
              </w:rPr>
              <w:t xml:space="preserve">“BWP-specific” is that how to handle the case if the “BWP-specific” CSI-RS is not configured in the active BWP since </w:t>
            </w:r>
            <w:r w:rsidRPr="00524997">
              <w:rPr>
                <w:sz w:val="18"/>
                <w:lang w:eastAsia="zh-CN"/>
              </w:rPr>
              <w:t>CSI-RS resource is configured in BWP level (BWP ID is provided in each resource setting)</w:t>
            </w:r>
            <w:r>
              <w:rPr>
                <w:sz w:val="18"/>
                <w:lang w:eastAsia="zh-CN"/>
              </w:rPr>
              <w:t>.</w:t>
            </w:r>
          </w:p>
          <w:p w14:paraId="3AE9FB7D" w14:textId="77777777" w:rsidR="00C82EB3" w:rsidRDefault="00C82EB3" w:rsidP="00C82EB3">
            <w:pPr>
              <w:snapToGrid w:val="0"/>
              <w:rPr>
                <w:sz w:val="18"/>
                <w:lang w:eastAsia="zh-CN"/>
              </w:rPr>
            </w:pPr>
          </w:p>
          <w:p w14:paraId="3D61C4B3" w14:textId="77777777" w:rsidR="00C82EB3" w:rsidRDefault="00C82EB3" w:rsidP="00C82EB3">
            <w:pPr>
              <w:snapToGrid w:val="0"/>
              <w:rPr>
                <w:sz w:val="18"/>
                <w:lang w:eastAsia="zh-CN"/>
              </w:rPr>
            </w:pPr>
            <w:r>
              <w:rPr>
                <w:sz w:val="18"/>
                <w:lang w:eastAsia="zh-CN"/>
              </w:rPr>
              <w:t xml:space="preserve">Re Apple’s comment, we share the same understanding since only intra-band CA is agreed </w:t>
            </w:r>
            <w:r w:rsidRPr="002C78CE">
              <w:rPr>
                <w:sz w:val="18"/>
                <w:lang w:eastAsia="zh-CN"/>
              </w:rPr>
              <w:t xml:space="preserve">in previous meeting </w:t>
            </w:r>
            <w:r>
              <w:rPr>
                <w:sz w:val="18"/>
                <w:lang w:eastAsia="zh-CN"/>
              </w:rPr>
              <w:t xml:space="preserve">but inter-band CA is still FFS.  </w:t>
            </w:r>
          </w:p>
          <w:p w14:paraId="6AC3DC25" w14:textId="77777777" w:rsidR="00C82EB3" w:rsidRDefault="00C82EB3" w:rsidP="00C82EB3">
            <w:pPr>
              <w:snapToGrid w:val="0"/>
              <w:rPr>
                <w:sz w:val="18"/>
                <w:lang w:eastAsia="zh-CN"/>
              </w:rPr>
            </w:pPr>
            <w:r>
              <w:rPr>
                <w:sz w:val="18"/>
                <w:lang w:eastAsia="zh-CN"/>
              </w:rPr>
              <w:t xml:space="preserve"> </w:t>
            </w:r>
          </w:p>
          <w:p w14:paraId="76E15E77"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b/>
                <w:bCs/>
                <w:color w:val="000000"/>
                <w:sz w:val="16"/>
                <w:szCs w:val="16"/>
                <w:highlight w:val="green"/>
                <w:lang w:eastAsia="zh-TW"/>
              </w:rPr>
              <w:t>Agreeme</w:t>
            </w:r>
            <w:r>
              <w:rPr>
                <w:rFonts w:ascii="Calibri" w:eastAsia="Times New Roman" w:hAnsi="Calibri" w:cs="Calibri"/>
                <w:b/>
                <w:bCs/>
                <w:color w:val="000000"/>
                <w:sz w:val="16"/>
                <w:szCs w:val="16"/>
                <w:highlight w:val="green"/>
                <w:lang w:eastAsia="zh-TW"/>
              </w:rPr>
              <w:t>nt</w:t>
            </w:r>
          </w:p>
          <w:p w14:paraId="3EF1F211"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On Rel-17 unified TCI framework, support common TCI state ID update and activation to provide common QCL information and/or common UL TX spatial filter(s) across a set of configured CCs:</w:t>
            </w:r>
          </w:p>
          <w:p w14:paraId="62E0534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highlight w:val="yellow"/>
                <w:lang w:eastAsia="zh-TW"/>
              </w:rPr>
              <w:t>The above applies to intra-band CA</w:t>
            </w:r>
          </w:p>
          <w:p w14:paraId="52E8F56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lastRenderedPageBreak/>
              <w:t xml:space="preserve">The above applies to joint DL/UL and separate DL/UL beam indications </w:t>
            </w:r>
          </w:p>
          <w:p w14:paraId="4E1C87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Just as Rel.16, the RS in the TCI state that provides QCL-</w:t>
            </w:r>
            <w:proofErr w:type="spellStart"/>
            <w:r w:rsidRPr="00AD0EBF">
              <w:rPr>
                <w:rFonts w:ascii="Calibri" w:eastAsia="Times New Roman" w:hAnsi="Calibri" w:cs="Calibri"/>
                <w:color w:val="000000"/>
                <w:sz w:val="16"/>
                <w:szCs w:val="16"/>
                <w:lang w:eastAsia="zh-TW"/>
              </w:rPr>
              <w:t>TypeA</w:t>
            </w:r>
            <w:proofErr w:type="spellEnd"/>
            <w:r w:rsidRPr="00AD0EBF">
              <w:rPr>
                <w:rFonts w:ascii="Calibri" w:eastAsia="Times New Roman" w:hAnsi="Calibri" w:cs="Calibri"/>
                <w:color w:val="000000"/>
                <w:sz w:val="16"/>
                <w:szCs w:val="16"/>
                <w:lang w:eastAsia="zh-TW"/>
              </w:rPr>
              <w:t xml:space="preserve"> [or QCL-</w:t>
            </w:r>
            <w:proofErr w:type="spellStart"/>
            <w:r w:rsidRPr="00AD0EBF">
              <w:rPr>
                <w:rFonts w:ascii="Calibri" w:eastAsia="Times New Roman" w:hAnsi="Calibri" w:cs="Calibri"/>
                <w:color w:val="000000"/>
                <w:sz w:val="16"/>
                <w:szCs w:val="16"/>
                <w:lang w:eastAsia="zh-TW"/>
              </w:rPr>
              <w:t>TypeB</w:t>
            </w:r>
            <w:proofErr w:type="spellEnd"/>
            <w:r w:rsidRPr="00AD0EBF">
              <w:rPr>
                <w:rFonts w:ascii="Calibri" w:eastAsia="Times New Roman" w:hAnsi="Calibri" w:cs="Calibri"/>
                <w:color w:val="000000"/>
                <w:sz w:val="16"/>
                <w:szCs w:val="16"/>
                <w:lang w:eastAsia="zh-TW"/>
              </w:rPr>
              <w:t>] shall be in the same CC as the target channel or RS</w:t>
            </w:r>
          </w:p>
          <w:p w14:paraId="377BB49A"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The common TCI state ID implies that the same/single RS determined according to the TCI state(s) indicated by a co</w:t>
            </w:r>
            <w:r w:rsidRPr="00AD0EBF">
              <w:rPr>
                <w:rFonts w:ascii="Calibri" w:eastAsia="Times New Roman" w:hAnsi="Calibri" w:cs="Calibri"/>
                <w:color w:val="000000"/>
                <w:sz w:val="16"/>
                <w:szCs w:val="16"/>
                <w:lang w:eastAsia="zh-TW"/>
              </w:rPr>
              <w:t>m</w:t>
            </w:r>
            <w:r w:rsidRPr="00AD0EBF">
              <w:rPr>
                <w:rFonts w:ascii="Calibri" w:eastAsia="Times New Roman" w:hAnsi="Calibri" w:cs="Calibri"/>
                <w:color w:val="000000"/>
                <w:sz w:val="16"/>
                <w:szCs w:val="16"/>
                <w:lang w:eastAsia="zh-TW"/>
              </w:rPr>
              <w:t>mon TCI state ID is used to provide QCL Type-D indication and to determine UL TX spatial filter across the set of confi</w:t>
            </w:r>
            <w:r w:rsidRPr="00AD0EBF">
              <w:rPr>
                <w:rFonts w:ascii="Calibri" w:eastAsia="Times New Roman" w:hAnsi="Calibri" w:cs="Calibri"/>
                <w:color w:val="000000"/>
                <w:sz w:val="16"/>
                <w:szCs w:val="16"/>
                <w:lang w:eastAsia="zh-TW"/>
              </w:rPr>
              <w:t>g</w:t>
            </w:r>
            <w:r w:rsidRPr="00AD0EBF">
              <w:rPr>
                <w:rFonts w:ascii="Calibri" w:eastAsia="Times New Roman" w:hAnsi="Calibri" w:cs="Calibri"/>
                <w:color w:val="000000"/>
                <w:sz w:val="16"/>
                <w:szCs w:val="16"/>
                <w:lang w:eastAsia="zh-TW"/>
              </w:rPr>
              <w:t>ured CCs</w:t>
            </w:r>
          </w:p>
          <w:p w14:paraId="1FCC42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highlight w:val="yellow"/>
                <w:lang w:eastAsia="zh-TW"/>
              </w:rPr>
            </w:pPr>
            <w:r w:rsidRPr="00AD0EBF">
              <w:rPr>
                <w:rFonts w:ascii="Calibri" w:eastAsia="Times New Roman" w:hAnsi="Calibri" w:cs="Calibri"/>
                <w:color w:val="000000"/>
                <w:sz w:val="16"/>
                <w:szCs w:val="16"/>
                <w:highlight w:val="yellow"/>
                <w:lang w:eastAsia="zh-TW"/>
              </w:rPr>
              <w:t xml:space="preserve">FFS: The above also applies to inter-band CA </w:t>
            </w:r>
          </w:p>
          <w:p w14:paraId="4F1928EA" w14:textId="0F5AE0EA" w:rsidR="00C82EB3" w:rsidRPr="008B4978" w:rsidRDefault="00C82EB3" w:rsidP="008B4978">
            <w:pPr>
              <w:numPr>
                <w:ilvl w:val="0"/>
                <w:numId w:val="40"/>
              </w:numPr>
              <w:ind w:left="540"/>
              <w:textAlignment w:val="center"/>
              <w:rPr>
                <w:rFonts w:ascii="Calibri" w:eastAsia="Times New Roman" w:hAnsi="Calibri" w:cs="Calibri"/>
                <w:color w:val="000000"/>
                <w:sz w:val="16"/>
                <w:szCs w:val="16"/>
                <w:lang w:eastAsia="zh-TW"/>
              </w:rPr>
            </w:pPr>
            <w:r>
              <w:rPr>
                <w:rFonts w:ascii="Calibri" w:eastAsia="Times New Roman" w:hAnsi="Calibri" w:cs="Calibri"/>
                <w:color w:val="000000"/>
                <w:sz w:val="16"/>
                <w:szCs w:val="16"/>
                <w:lang w:eastAsia="zh-TW"/>
              </w:rPr>
              <w:t>…</w:t>
            </w:r>
          </w:p>
        </w:tc>
      </w:tr>
      <w:tr w:rsidR="00B24D94" w14:paraId="0460B6D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0AD5" w14:textId="0D53C834" w:rsidR="00B24D94" w:rsidRPr="004D105E" w:rsidRDefault="00B24D94" w:rsidP="00C82EB3">
            <w:pPr>
              <w:snapToGrid w:val="0"/>
              <w:rPr>
                <w:rFonts w:hint="eastAsia"/>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9BD7" w14:textId="0C396C57"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We support the moderator’s proposal on agreeing on A</w:t>
            </w:r>
            <w:r w:rsidR="00E868AD">
              <w:rPr>
                <w:sz w:val="18"/>
                <w:lang w:eastAsia="zh-CN"/>
              </w:rPr>
              <w:t xml:space="preserve">lt-1. </w:t>
            </w:r>
            <w:r w:rsidRPr="00B24D94">
              <w:rPr>
                <w:sz w:val="18"/>
                <w:lang w:eastAsia="zh-CN"/>
              </w:rPr>
              <w:t xml:space="preserve"> </w:t>
            </w:r>
          </w:p>
          <w:p w14:paraId="653DB94F" w14:textId="5535451C"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On the number of TCI pool (joint pool vs. per-CC pool)</w:t>
            </w:r>
            <w:proofErr w:type="gramStart"/>
            <w:r w:rsidRPr="00B24D94">
              <w:rPr>
                <w:sz w:val="18"/>
                <w:lang w:eastAsia="zh-CN"/>
              </w:rPr>
              <w:t>,</w:t>
            </w:r>
            <w:proofErr w:type="gramEnd"/>
            <w:r w:rsidRPr="00B24D94">
              <w:rPr>
                <w:sz w:val="18"/>
                <w:lang w:eastAsia="zh-CN"/>
              </w:rPr>
              <w:t xml:space="preserve"> we </w:t>
            </w:r>
            <w:r w:rsidR="00E868AD">
              <w:rPr>
                <w:sz w:val="18"/>
                <w:lang w:eastAsia="zh-CN"/>
              </w:rPr>
              <w:t>prefer to not rush into a conclusion</w:t>
            </w:r>
            <w:r w:rsidRPr="00B24D94">
              <w:rPr>
                <w:sz w:val="18"/>
                <w:lang w:eastAsia="zh-CN"/>
              </w:rPr>
              <w:t xml:space="preserve">. </w:t>
            </w:r>
            <w:r w:rsidR="00E868AD">
              <w:rPr>
                <w:sz w:val="18"/>
                <w:lang w:eastAsia="zh-CN"/>
              </w:rPr>
              <w:t xml:space="preserve">Given there are other undecided issues (e.g. power control as raised by LG) it may require further studies. So a slightly reworded change is </w:t>
            </w:r>
            <w:r w:rsidR="00E868AD" w:rsidRPr="00E868AD">
              <w:rPr>
                <w:sz w:val="18"/>
                <w:highlight w:val="yellow"/>
                <w:lang w:eastAsia="zh-CN"/>
              </w:rPr>
              <w:t>below</w:t>
            </w:r>
            <w:bookmarkStart w:id="10" w:name="_GoBack"/>
            <w:bookmarkEnd w:id="10"/>
            <w:r w:rsidR="00E868AD">
              <w:rPr>
                <w:sz w:val="18"/>
                <w:lang w:eastAsia="zh-CN"/>
              </w:rPr>
              <w:t xml:space="preserve">. </w:t>
            </w:r>
          </w:p>
          <w:p w14:paraId="25247D6D" w14:textId="0229711A" w:rsidR="00B24D94" w:rsidRPr="00B24D94" w:rsidRDefault="00B24D94" w:rsidP="00B24D94">
            <w:pPr>
              <w:snapToGrid w:val="0"/>
              <w:ind w:left="360"/>
              <w:rPr>
                <w:color w:val="3366FF"/>
                <w:sz w:val="18"/>
                <w:szCs w:val="18"/>
              </w:rPr>
            </w:pPr>
          </w:p>
          <w:p w14:paraId="79FEB9B6" w14:textId="77777777" w:rsidR="00B24D94" w:rsidRPr="002427F9" w:rsidRDefault="00B24D94" w:rsidP="00E868AD">
            <w:pPr>
              <w:snapToGrid w:val="0"/>
              <w:contextualSpacing/>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E868AD">
              <w:rPr>
                <w:rFonts w:eastAsia="Yu Mincho" w:hint="eastAsia"/>
                <w:strike/>
                <w:color w:val="FF0000"/>
                <w:sz w:val="20"/>
                <w:szCs w:val="16"/>
                <w:highlight w:val="yellow"/>
                <w:lang w:eastAsia="ja-JP"/>
              </w:rPr>
              <w:t>a</w:t>
            </w:r>
            <w:r w:rsidRPr="00E868AD">
              <w:rPr>
                <w:rFonts w:eastAsia="Yu Mincho"/>
                <w:strike/>
                <w:color w:val="FF0000"/>
                <w:sz w:val="20"/>
                <w:szCs w:val="16"/>
                <w:highlight w:val="yellow"/>
                <w:lang w:eastAsia="ja-JP"/>
              </w:rPr>
              <w:t xml:space="preserve"> single RRC pool of TCI states is used</w:t>
            </w:r>
            <w:r w:rsidRPr="00E868AD">
              <w:rPr>
                <w:rFonts w:eastAsia="Yu Mincho"/>
                <w:strike/>
                <w:color w:val="FF0000"/>
                <w:sz w:val="20"/>
                <w:szCs w:val="16"/>
                <w:lang w:eastAsia="ja-JP"/>
              </w:rPr>
              <w:t xml:space="preserve"> </w:t>
            </w:r>
            <w:r w:rsidRPr="002427F9">
              <w:rPr>
                <w:rFonts w:eastAsia="Yu Mincho"/>
                <w:color w:val="FF0000"/>
                <w:sz w:val="20"/>
                <w:szCs w:val="16"/>
                <w:lang w:eastAsia="ja-JP"/>
              </w:rPr>
              <w:t>for common TCI state ID update and activation to provide common QCL information and/or common UL TX spatial filter(s) across a set of co</w:t>
            </w:r>
            <w:r w:rsidRPr="002427F9">
              <w:rPr>
                <w:rFonts w:eastAsia="Yu Mincho"/>
                <w:color w:val="FF0000"/>
                <w:sz w:val="20"/>
                <w:szCs w:val="16"/>
                <w:lang w:eastAsia="ja-JP"/>
              </w:rPr>
              <w:t>n</w:t>
            </w:r>
            <w:r w:rsidRPr="002427F9">
              <w:rPr>
                <w:rFonts w:eastAsia="Yu Mincho"/>
                <w:color w:val="FF0000"/>
                <w:sz w:val="20"/>
                <w:szCs w:val="16"/>
                <w:lang w:eastAsia="ja-JP"/>
              </w:rPr>
              <w:t>figured CCs</w:t>
            </w:r>
            <w:r>
              <w:rPr>
                <w:rFonts w:eastAsia="Yu Mincho"/>
                <w:color w:val="FF0000"/>
                <w:sz w:val="20"/>
                <w:szCs w:val="16"/>
                <w:lang w:eastAsia="ja-JP"/>
              </w:rPr>
              <w:t>/BWPs</w:t>
            </w:r>
          </w:p>
          <w:p w14:paraId="3C2783B6" w14:textId="77777777" w:rsidR="00B24D94" w:rsidRPr="00F90936" w:rsidRDefault="00B24D94" w:rsidP="00B24D94">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The d</w:t>
            </w:r>
            <w:r w:rsidRPr="00F90936">
              <w:rPr>
                <w:rFonts w:eastAsia="Yu Mincho"/>
                <w:color w:val="3333FF"/>
                <w:sz w:val="20"/>
                <w:szCs w:val="20"/>
                <w:lang w:eastAsia="ja-JP"/>
              </w:rPr>
              <w:t>e</w:t>
            </w:r>
            <w:r w:rsidRPr="00F90936">
              <w:rPr>
                <w:rFonts w:eastAsia="Yu Mincho"/>
                <w:color w:val="3333FF"/>
                <w:sz w:val="20"/>
                <w:szCs w:val="20"/>
                <w:lang w:eastAsia="ja-JP"/>
              </w:rPr>
              <w:t xml:space="preserv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2F4BC0D" w14:textId="77777777" w:rsidR="00B24D94" w:rsidRPr="0017664F" w:rsidRDefault="00B24D94" w:rsidP="00B24D94">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w:t>
            </w:r>
            <w:r w:rsidRPr="00F90936">
              <w:rPr>
                <w:rFonts w:eastAsia="Batang"/>
                <w:color w:val="3333FF"/>
                <w:sz w:val="20"/>
                <w:szCs w:val="20"/>
                <w:lang w:val="en-GB"/>
              </w:rPr>
              <w:t>r</w:t>
            </w:r>
            <w:r w:rsidRPr="00F90936">
              <w:rPr>
                <w:rFonts w:eastAsia="Batang"/>
                <w:color w:val="3333FF"/>
                <w:sz w:val="20"/>
                <w:szCs w:val="20"/>
                <w:lang w:val="en-GB"/>
              </w:rPr>
              <w:t>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1DF1DE2" w14:textId="77777777" w:rsidR="00B24D94" w:rsidRPr="0017664F" w:rsidRDefault="00B24D94" w:rsidP="00B24D94">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w:t>
            </w:r>
            <w:r w:rsidRPr="0017664F">
              <w:rPr>
                <w:rFonts w:eastAsia="Yu Mincho"/>
                <w:color w:val="FF0000"/>
                <w:sz w:val="20"/>
                <w:szCs w:val="16"/>
                <w:lang w:eastAsia="ja-JP"/>
              </w:rPr>
              <w:t>b</w:t>
            </w:r>
            <w:r w:rsidRPr="0017664F">
              <w:rPr>
                <w:rFonts w:eastAsia="Yu Mincho"/>
                <w:color w:val="FF0000"/>
                <w:sz w:val="20"/>
                <w:szCs w:val="16"/>
                <w:lang w:eastAsia="ja-JP"/>
              </w:rPr>
              <w:t>sent in a TCI state</w:t>
            </w:r>
          </w:p>
          <w:p w14:paraId="378A34CE" w14:textId="77777777" w:rsidR="00B24D94" w:rsidRPr="00A634DE" w:rsidRDefault="00B24D94" w:rsidP="00B24D94">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2981C7F4" w14:textId="77777777" w:rsidR="00B24D94" w:rsidRDefault="00B24D94" w:rsidP="00B24D94">
            <w:pPr>
              <w:snapToGrid w:val="0"/>
              <w:rPr>
                <w:sz w:val="18"/>
                <w:lang w:eastAsia="zh-CN"/>
              </w:rPr>
            </w:pPr>
          </w:p>
          <w:p w14:paraId="05CF7FA6" w14:textId="0EF99B33" w:rsidR="00B24D94" w:rsidRPr="00AB6D9F" w:rsidRDefault="00B24D94" w:rsidP="00B24D94">
            <w:pPr>
              <w:snapToGrid w:val="0"/>
              <w:rPr>
                <w:sz w:val="18"/>
                <w:lang w:eastAsia="zh-CN"/>
              </w:rPr>
            </w:pPr>
          </w:p>
        </w:tc>
      </w:tr>
    </w:tbl>
    <w:p w14:paraId="34C3E019" w14:textId="233E564F"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w:t>
            </w:r>
            <w:proofErr w:type="spellStart"/>
            <w:r>
              <w:rPr>
                <w:sz w:val="18"/>
                <w:szCs w:val="18"/>
              </w:rPr>
              <w:t>Docomo</w:t>
            </w:r>
            <w:proofErr w:type="spellEnd"/>
            <w:r>
              <w:rPr>
                <w:sz w:val="18"/>
                <w:szCs w:val="18"/>
              </w:rPr>
              <w:t>,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ml:space="preserve">, Xiaomi, NTT </w:t>
            </w:r>
            <w:proofErr w:type="spellStart"/>
            <w:r w:rsidRPr="00A43DDB">
              <w:rPr>
                <w:sz w:val="18"/>
                <w:szCs w:val="18"/>
              </w:rPr>
              <w:t>Docomo</w:t>
            </w:r>
            <w:proofErr w:type="spellEnd"/>
            <w:r w:rsidRPr="00A43DDB">
              <w:rPr>
                <w:sz w:val="18"/>
                <w:szCs w:val="18"/>
              </w:rPr>
              <w:t>,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HiSi, MTK, Futurewei, NTT </w:t>
            </w:r>
            <w:proofErr w:type="spellStart"/>
            <w:r>
              <w:rPr>
                <w:sz w:val="18"/>
                <w:szCs w:val="18"/>
              </w:rPr>
              <w:t>Docomo</w:t>
            </w:r>
            <w:proofErr w:type="spellEnd"/>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lastRenderedPageBreak/>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The CSI-RS resource for CSI uses a different (Rel-17 DL or, if applicable, joint) TCI state m</w:t>
            </w:r>
            <w:r w:rsidRPr="00C82674">
              <w:rPr>
                <w:sz w:val="20"/>
                <w:szCs w:val="20"/>
              </w:rPr>
              <w:t>a</w:t>
            </w:r>
            <w:r w:rsidRPr="00C82674">
              <w:rPr>
                <w:sz w:val="20"/>
                <w:szCs w:val="20"/>
              </w:rPr>
              <w:t xml:space="preserve">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kay to su</w:t>
            </w:r>
            <w:r>
              <w:rPr>
                <w:sz w:val="18"/>
                <w:szCs w:val="18"/>
                <w:lang w:val="en-GB"/>
              </w:rPr>
              <w:t>p</w:t>
            </w:r>
            <w:r>
              <w:rPr>
                <w:sz w:val="18"/>
                <w:szCs w:val="18"/>
                <w:lang w:val="en-GB"/>
              </w:rPr>
              <w:t xml:space="preserve">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w:t>
            </w:r>
            <w:r w:rsidR="00B2160D">
              <w:rPr>
                <w:sz w:val="18"/>
                <w:szCs w:val="18"/>
                <w:lang w:val="en-GB"/>
              </w:rPr>
              <w:lastRenderedPageBreak/>
              <w:t xml:space="preserve">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w:t>
            </w:r>
            <w:proofErr w:type="gramStart"/>
            <w:r w:rsidR="00B2160D">
              <w:rPr>
                <w:sz w:val="18"/>
                <w:szCs w:val="18"/>
                <w:lang w:val="en-GB"/>
              </w:rPr>
              <w:t xml:space="preserve">for </w:t>
            </w:r>
            <w:r>
              <w:rPr>
                <w:sz w:val="18"/>
                <w:szCs w:val="18"/>
                <w:lang w:val="en-GB"/>
              </w:rPr>
              <w:t xml:space="preserve"> </w:t>
            </w:r>
            <w:r w:rsidR="00B2160D">
              <w:rPr>
                <w:sz w:val="18"/>
                <w:szCs w:val="18"/>
                <w:lang w:val="en-GB"/>
              </w:rPr>
              <w:t>R17</w:t>
            </w:r>
            <w:proofErr w:type="gramEnd"/>
            <w:r w:rsidR="00B2160D">
              <w:rPr>
                <w:sz w:val="18"/>
                <w:szCs w:val="18"/>
                <w:lang w:val="en-GB"/>
              </w:rPr>
              <w:t xml:space="preserve">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w:t>
            </w:r>
            <w:r>
              <w:rPr>
                <w:sz w:val="18"/>
                <w:szCs w:val="18"/>
                <w:lang w:val="en-GB"/>
              </w:rPr>
              <w:t>e</w:t>
            </w:r>
            <w:r>
              <w:rPr>
                <w:sz w:val="18"/>
                <w:szCs w:val="18"/>
                <w:lang w:val="en-GB"/>
              </w:rPr>
              <w:t>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 xml:space="preserve">CSI-RS for beam management with repetition </w:t>
            </w:r>
            <w:proofErr w:type="gramStart"/>
            <w:r>
              <w:rPr>
                <w:sz w:val="18"/>
                <w:szCs w:val="18"/>
                <w:lang w:val="en-GB"/>
              </w:rPr>
              <w:t>on,</w:t>
            </w:r>
            <w:proofErr w:type="gramEnd"/>
            <w:r>
              <w:rPr>
                <w:sz w:val="18"/>
                <w:szCs w:val="18"/>
                <w:lang w:val="en-GB"/>
              </w:rPr>
              <w:t xml:space="preserve">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share the same Rel-17 “TCI state m</w:t>
            </w:r>
            <w:r w:rsidRPr="0087328A">
              <w:rPr>
                <w:b/>
                <w:color w:val="3333FF"/>
                <w:sz w:val="20"/>
                <w:szCs w:val="20"/>
              </w:rPr>
              <w:t>a</w:t>
            </w:r>
            <w:r w:rsidRPr="0087328A">
              <w:rPr>
                <w:b/>
                <w:color w:val="3333FF"/>
                <w:sz w:val="20"/>
                <w:szCs w:val="20"/>
              </w:rPr>
              <w:t xml:space="preserve">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w:t>
            </w:r>
            <w:r w:rsidR="00E42ADA">
              <w:rPr>
                <w:b/>
                <w:color w:val="3333FF"/>
                <w:sz w:val="20"/>
                <w:szCs w:val="20"/>
              </w:rPr>
              <w:t>a</w:t>
            </w:r>
            <w:r w:rsidR="00E42ADA">
              <w:rPr>
                <w:b/>
                <w:color w:val="3333FF"/>
                <w:sz w:val="20"/>
                <w:szCs w:val="20"/>
              </w:rPr>
              <w:t>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 xml:space="preserve">Q1: At least aperiodic CSI-RS for CSI and BM, which is to avoid default beam issue – potential default beam mismatch between A-CSI-RS and PDSCH. In addition, AP-TRS can also be considered, </w:t>
            </w:r>
            <w:proofErr w:type="gramStart"/>
            <w:r>
              <w:rPr>
                <w:sz w:val="18"/>
              </w:rPr>
              <w:t>then</w:t>
            </w:r>
            <w:proofErr w:type="gramEnd"/>
            <w:r>
              <w:rPr>
                <w:sz w:val="18"/>
              </w:rPr>
              <w:t xml:space="preserve">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w:t>
            </w:r>
            <w:r>
              <w:rPr>
                <w:rFonts w:eastAsia="Malgun Gothic"/>
                <w:sz w:val="18"/>
                <w:szCs w:val="18"/>
              </w:rPr>
              <w:t>i</w:t>
            </w:r>
            <w:r>
              <w:rPr>
                <w:rFonts w:eastAsia="Malgun Gothic"/>
                <w:sz w:val="18"/>
                <w:szCs w:val="18"/>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w:t>
            </w:r>
            <w:proofErr w:type="spellStart"/>
            <w:r>
              <w:rPr>
                <w:sz w:val="18"/>
              </w:rPr>
              <w:t>config</w:t>
            </w:r>
            <w:proofErr w:type="spellEnd"/>
            <w:r>
              <w:rPr>
                <w:sz w:val="18"/>
              </w:rPr>
              <w:t xml:space="preserve">,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w:t>
            </w:r>
            <w:r>
              <w:rPr>
                <w:sz w:val="18"/>
              </w:rPr>
              <w:t>g</w:t>
            </w:r>
            <w:r>
              <w:rPr>
                <w:sz w:val="18"/>
              </w:rPr>
              <w:lastRenderedPageBreak/>
              <w:t>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w:t>
            </w:r>
            <w:proofErr w:type="spellStart"/>
            <w:r w:rsidR="004924CE">
              <w:rPr>
                <w:sz w:val="18"/>
              </w:rPr>
              <w:t>Tx</w:t>
            </w:r>
            <w:proofErr w:type="spellEnd"/>
            <w:r w:rsidR="004924CE">
              <w:rPr>
                <w:sz w:val="18"/>
              </w:rPr>
              <w:t xml:space="preserve">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aper</w:t>
            </w:r>
            <w:r w:rsidRPr="009100B5">
              <w:rPr>
                <w:sz w:val="18"/>
              </w:rPr>
              <w:t>i</w:t>
            </w:r>
            <w:r w:rsidRPr="009100B5">
              <w:rPr>
                <w:sz w:val="18"/>
              </w:rPr>
              <w:t xml:space="preserve">odic CSI-RS </w:t>
            </w:r>
            <w:r>
              <w:rPr>
                <w:sz w:val="18"/>
              </w:rPr>
              <w:t xml:space="preserve">can use a default QCL (following lowest CORESET) </w:t>
            </w:r>
            <w:r w:rsidRPr="009100B5">
              <w:rPr>
                <w:sz w:val="18"/>
              </w:rPr>
              <w:t>when the triggering offset is smaller than the UE capability</w:t>
            </w:r>
            <w:r>
              <w:rPr>
                <w:sz w:val="18"/>
              </w:rPr>
              <w:t>. We believe this is an implied behavior, once the joint or DL TCI in R17 is applied to PDCCH rece</w:t>
            </w:r>
            <w:r>
              <w:rPr>
                <w:sz w:val="18"/>
              </w:rPr>
              <w:t>p</w:t>
            </w:r>
            <w:r>
              <w:rPr>
                <w:sz w:val="18"/>
              </w:rPr>
              <w:t xml:space="preserve">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w:t>
            </w:r>
            <w:r w:rsidR="00830828">
              <w:rPr>
                <w:sz w:val="18"/>
                <w:lang w:eastAsia="zh-CN"/>
              </w:rPr>
              <w:t>i</w:t>
            </w:r>
            <w:r w:rsidR="00830828">
              <w:rPr>
                <w:sz w:val="18"/>
                <w:lang w:eastAsia="zh-CN"/>
              </w:rPr>
              <w:t>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w:t>
            </w:r>
            <w:r w:rsidRPr="00A50211">
              <w:rPr>
                <w:sz w:val="18"/>
                <w:szCs w:val="18"/>
                <w:lang w:val="en-GB"/>
              </w:rPr>
              <w:t>i</w:t>
            </w:r>
            <w:r w:rsidRPr="00A50211">
              <w:rPr>
                <w:sz w:val="18"/>
                <w:szCs w:val="18"/>
                <w:lang w:val="en-GB"/>
              </w:rPr>
              <w:t>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w:t>
            </w:r>
            <w:r w:rsidRPr="00F90936">
              <w:rPr>
                <w:color w:val="3333FF"/>
                <w:sz w:val="20"/>
                <w:szCs w:val="20"/>
              </w:rPr>
              <w:t>a</w:t>
            </w:r>
            <w:r w:rsidRPr="00F90936">
              <w:rPr>
                <w:color w:val="3333FF"/>
                <w:sz w:val="20"/>
                <w:szCs w:val="20"/>
              </w:rPr>
              <w:t>ble, joint TCI (hence the Rel-17 DL, or if applicable, joint 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w:t>
            </w:r>
            <w:r w:rsidRPr="00F90936">
              <w:rPr>
                <w:color w:val="3333FF"/>
                <w:sz w:val="20"/>
                <w:szCs w:val="20"/>
              </w:rPr>
              <w:t>a</w:t>
            </w:r>
            <w:r w:rsidRPr="00F90936">
              <w:rPr>
                <w:color w:val="3333FF"/>
                <w:sz w:val="20"/>
                <w:szCs w:val="20"/>
              </w:rPr>
              <w:t>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w:t>
            </w:r>
            <w:r w:rsidRPr="00F90936">
              <w:rPr>
                <w:rFonts w:eastAsia="Batang"/>
                <w:color w:val="3333FF"/>
                <w:sz w:val="20"/>
                <w:szCs w:val="20"/>
                <w:lang w:val="en-GB" w:eastAsia="zh-CN"/>
              </w:rPr>
              <w:t>e</w:t>
            </w:r>
            <w:r w:rsidRPr="00F90936">
              <w:rPr>
                <w:rFonts w:eastAsia="Batang"/>
                <w:color w:val="3333FF"/>
                <w:sz w:val="20"/>
                <w:szCs w:val="20"/>
                <w:lang w:val="en-GB" w:eastAsia="zh-CN"/>
              </w:rPr>
              <w:t>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w:t>
            </w:r>
            <w:r w:rsidR="00BD67C6" w:rsidRPr="00F90936">
              <w:rPr>
                <w:color w:val="3333FF"/>
                <w:sz w:val="20"/>
                <w:szCs w:val="20"/>
              </w:rPr>
              <w:t>a</w:t>
            </w:r>
            <w:r w:rsidR="00BD67C6" w:rsidRPr="00F90936">
              <w:rPr>
                <w:color w:val="3333FF"/>
                <w:sz w:val="20"/>
                <w:szCs w:val="20"/>
              </w:rPr>
              <w:t>nism(s) are reused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w:t>
            </w:r>
            <w:r w:rsidR="00BD67C6" w:rsidRPr="00F90936">
              <w:rPr>
                <w:rFonts w:eastAsia="Batang"/>
                <w:color w:val="3333FF"/>
                <w:sz w:val="20"/>
                <w:szCs w:val="20"/>
                <w:lang w:val="en-GB" w:eastAsia="zh-CN"/>
              </w:rPr>
              <w:lastRenderedPageBreak/>
              <w:t>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11" w:author="Eko Onggosanusi" w:date="2021-05-10T12:50:00Z"/>
                <w:sz w:val="18"/>
                <w:lang w:eastAsia="zh-CN"/>
              </w:rPr>
            </w:pPr>
          </w:p>
          <w:p w14:paraId="79ACBE0C" w14:textId="501D62F1" w:rsidR="004B25B1" w:rsidRDefault="004B25B1" w:rsidP="001700A8">
            <w:pPr>
              <w:snapToGrid w:val="0"/>
              <w:rPr>
                <w:ins w:id="12" w:author="Eko Onggosanusi" w:date="2021-05-10T12:53:00Z"/>
                <w:sz w:val="18"/>
                <w:lang w:eastAsia="zh-CN"/>
              </w:rPr>
            </w:pPr>
            <w:ins w:id="13" w:author="Eko Onggosanusi" w:date="2021-05-10T12:50:00Z">
              <w:r>
                <w:rPr>
                  <w:sz w:val="18"/>
                  <w:lang w:eastAsia="zh-CN"/>
                </w:rPr>
                <w:t>[Mod: Please check the comment from Huawei</w:t>
              </w:r>
            </w:ins>
            <w:ins w:id="14"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15" w:author="Eko Onggosanusi" w:date="2021-05-10T12:51:00Z"/>
                <w:sz w:val="18"/>
                <w:lang w:eastAsia="zh-CN"/>
              </w:rPr>
            </w:pPr>
          </w:p>
          <w:p w14:paraId="45D513B1" w14:textId="265DF937" w:rsidR="004B25B1" w:rsidRDefault="004B25B1" w:rsidP="001700A8">
            <w:pPr>
              <w:snapToGrid w:val="0"/>
              <w:rPr>
                <w:ins w:id="16" w:author="Eko Onggosanusi" w:date="2021-05-10T12:51:00Z"/>
                <w:sz w:val="18"/>
                <w:lang w:eastAsia="zh-CN"/>
              </w:rPr>
            </w:pPr>
            <w:ins w:id="17" w:author="Eko Onggosanusi" w:date="2021-05-10T12:57:00Z">
              <w:r>
                <w:rPr>
                  <w:sz w:val="18"/>
                  <w:lang w:eastAsia="zh-CN"/>
                </w:rPr>
                <w:t xml:space="preserve">Mod: </w:t>
              </w:r>
            </w:ins>
            <w:ins w:id="18"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19" w:author="Eko Onggosanusi" w:date="2021-05-10T12:50:00Z"/>
                <w:sz w:val="18"/>
                <w:lang w:eastAsia="zh-CN"/>
              </w:rPr>
            </w:pPr>
            <w:ins w:id="20" w:author="Eko Onggosanusi" w:date="2021-05-10T12:51:00Z">
              <w:r>
                <w:rPr>
                  <w:sz w:val="18"/>
                  <w:lang w:eastAsia="zh-CN"/>
                </w:rPr>
                <w:t xml:space="preserve">But this does not mean that all signals/channels will share the SAME </w:t>
              </w:r>
            </w:ins>
            <w:ins w:id="21" w:author="Eko Onggosanusi" w:date="2021-05-10T12:52:00Z">
              <w:r>
                <w:rPr>
                  <w:sz w:val="18"/>
                  <w:lang w:eastAsia="zh-CN"/>
                </w:rPr>
                <w:t xml:space="preserve">Rel-17 </w:t>
              </w:r>
            </w:ins>
            <w:ins w:id="22" w:author="Eko Onggosanusi" w:date="2021-05-10T12:51:00Z">
              <w:r>
                <w:rPr>
                  <w:sz w:val="18"/>
                  <w:lang w:eastAsia="zh-CN"/>
                </w:rPr>
                <w:t>TCI state</w:t>
              </w:r>
            </w:ins>
            <w:ins w:id="23" w:author="Eko Onggosanusi" w:date="2021-05-10T12:52:00Z">
              <w:r>
                <w:rPr>
                  <w:sz w:val="18"/>
                  <w:lang w:eastAsia="zh-CN"/>
                </w:rPr>
                <w:t xml:space="preserve">. Proposals 2.2/2.3 go into further details on this issue. That is, ‘other’ signals/channels can use Rel-17 TCI states from the </w:t>
              </w:r>
            </w:ins>
            <w:ins w:id="24" w:author="Eko Onggosanusi" w:date="2021-05-10T12:53:00Z">
              <w:r>
                <w:rPr>
                  <w:sz w:val="18"/>
                  <w:lang w:eastAsia="zh-CN"/>
                </w:rPr>
                <w:t xml:space="preserve">SAME </w:t>
              </w:r>
            </w:ins>
            <w:ins w:id="25" w:author="Eko Onggosanusi" w:date="2021-05-10T12:52:00Z">
              <w:r>
                <w:rPr>
                  <w:sz w:val="18"/>
                  <w:lang w:eastAsia="zh-CN"/>
                </w:rPr>
                <w:t xml:space="preserve">POOL </w:t>
              </w:r>
            </w:ins>
            <w:ins w:id="26" w:author="Eko Onggosanusi" w:date="2021-05-10T12:53:00Z">
              <w:r>
                <w:rPr>
                  <w:sz w:val="18"/>
                  <w:lang w:eastAsia="zh-CN"/>
                </w:rPr>
                <w:t>as UE-dedicated PDSCH/CORESET or for UL PUSCH/PUCCH, but they may be configured with DIFFERENT Rel-17 TCI states.</w:t>
              </w:r>
            </w:ins>
            <w:ins w:id="27"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28" w:author="Eko Onggosanusi" w:date="2021-05-10T12:54:00Z"/>
                <w:sz w:val="18"/>
                <w:lang w:eastAsia="zh-CN"/>
              </w:rPr>
            </w:pPr>
          </w:p>
          <w:p w14:paraId="3D2A0EA1" w14:textId="77777777" w:rsidR="004B25B1" w:rsidRDefault="004B25B1" w:rsidP="001700A8">
            <w:pPr>
              <w:snapToGrid w:val="0"/>
              <w:rPr>
                <w:ins w:id="29" w:author="Eko Onggosanusi" w:date="2021-05-10T12:56:00Z"/>
                <w:sz w:val="18"/>
                <w:lang w:eastAsia="zh-CN"/>
              </w:rPr>
            </w:pPr>
            <w:ins w:id="30" w:author="Eko Onggosanusi" w:date="2021-05-10T12:54:00Z">
              <w:r>
                <w:rPr>
                  <w:sz w:val="18"/>
                  <w:lang w:eastAsia="zh-CN"/>
                </w:rPr>
                <w:t>[Mod: Using M/N&gt;</w:t>
              </w:r>
            </w:ins>
            <w:ins w:id="31" w:author="Eko Onggosanusi" w:date="2021-05-10T12:55:00Z">
              <w:r>
                <w:rPr>
                  <w:sz w:val="18"/>
                  <w:lang w:eastAsia="zh-CN"/>
                </w:rPr>
                <w:t xml:space="preserve">1 is not within the scope of proposal 2.2 since using M/N&gt;1 implies that the resulting Rel-17 TCI state will be different from </w:t>
              </w:r>
            </w:ins>
            <w:ins w:id="32"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33" w:author="Eko Onggosanusi" w:date="2021-05-10T12:56:00Z"/>
                <w:sz w:val="18"/>
                <w:lang w:eastAsia="zh-CN"/>
              </w:rPr>
            </w:pPr>
          </w:p>
          <w:p w14:paraId="4F6F084F" w14:textId="232EAF9C" w:rsidR="004B25B1" w:rsidRDefault="004B25B1" w:rsidP="001700A8">
            <w:pPr>
              <w:snapToGrid w:val="0"/>
              <w:rPr>
                <w:ins w:id="34" w:author="Eko Onggosanusi" w:date="2021-05-10T12:54:00Z"/>
                <w:sz w:val="18"/>
                <w:lang w:eastAsia="zh-CN"/>
              </w:rPr>
            </w:pPr>
            <w:ins w:id="35" w:author="Eko Onggosanusi" w:date="2021-05-10T12:57:00Z">
              <w:r>
                <w:rPr>
                  <w:sz w:val="18"/>
                  <w:lang w:eastAsia="zh-CN"/>
                </w:rPr>
                <w:t xml:space="preserve">Mod: </w:t>
              </w:r>
            </w:ins>
            <w:ins w:id="36" w:author="Eko Onggosanusi" w:date="2021-05-10T12:56:00Z">
              <w:r>
                <w:rPr>
                  <w:sz w:val="18"/>
                  <w:lang w:eastAsia="zh-CN"/>
                </w:rPr>
                <w:t>In fact, using M/N&gt;1 for this purpose is an alternative to reusing Rel-15/17 signaling/configuration mech</w:t>
              </w:r>
              <w:r>
                <w:rPr>
                  <w:sz w:val="18"/>
                  <w:lang w:eastAsia="zh-CN"/>
                </w:rPr>
                <w:t>a</w:t>
              </w:r>
              <w:r>
                <w:rPr>
                  <w:sz w:val="18"/>
                  <w:lang w:eastAsia="zh-CN"/>
                </w:rPr>
                <w:t>nism proposed in proposal 2.3</w:t>
              </w:r>
            </w:ins>
            <w:ins w:id="37"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38"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39" w:author="Eko Onggosanusi" w:date="2021-05-10T12:56:00Z"/>
                <w:sz w:val="18"/>
                <w:lang w:eastAsia="zh-CN"/>
              </w:rPr>
            </w:pPr>
          </w:p>
          <w:p w14:paraId="41F9312C" w14:textId="6B789146" w:rsidR="004B25B1" w:rsidRPr="004573CE" w:rsidRDefault="004B25B1" w:rsidP="001700A8">
            <w:pPr>
              <w:snapToGrid w:val="0"/>
              <w:rPr>
                <w:sz w:val="18"/>
                <w:lang w:eastAsia="zh-CN"/>
              </w:rPr>
            </w:pPr>
            <w:ins w:id="40" w:author="Eko Onggosanusi" w:date="2021-05-10T12:56:00Z">
              <w:r>
                <w:rPr>
                  <w:sz w:val="18"/>
                  <w:lang w:eastAsia="zh-CN"/>
                </w:rPr>
                <w:t xml:space="preserve">[Mod: </w:t>
              </w:r>
            </w:ins>
            <w:ins w:id="41" w:author="Eko Onggosanusi" w:date="2021-05-10T12:57:00Z">
              <w:r>
                <w:rPr>
                  <w:sz w:val="18"/>
                  <w:lang w:eastAsia="zh-CN"/>
                </w:rPr>
                <w:t>In this case we can list two alternatives for proposal 2.3</w:t>
              </w:r>
            </w:ins>
            <w:ins w:id="42"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 xml:space="preserve">Revised proposal 2.3 to accommodate </w:t>
            </w:r>
            <w:proofErr w:type="spellStart"/>
            <w:r>
              <w:rPr>
                <w:sz w:val="18"/>
                <w:lang w:eastAsia="zh-CN"/>
              </w:rPr>
              <w:t>vivo’s</w:t>
            </w:r>
            <w:proofErr w:type="spellEnd"/>
            <w:r>
              <w:rPr>
                <w:sz w:val="18"/>
                <w:lang w:eastAsia="zh-CN"/>
              </w:rPr>
              <w:t xml:space="preserve">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w:t>
            </w:r>
            <w:r w:rsidRPr="00F90936">
              <w:rPr>
                <w:color w:val="3333FF"/>
                <w:sz w:val="20"/>
                <w:szCs w:val="20"/>
              </w:rPr>
              <w:t>a</w:t>
            </w:r>
            <w:r w:rsidRPr="00F90936">
              <w:rPr>
                <w:color w:val="3333FF"/>
                <w:sz w:val="20"/>
                <w:szCs w:val="20"/>
              </w:rPr>
              <w:t>ble, joint TCI (hence the Rel-17 DL, or if applicable, joint TCI state pool)</w:t>
            </w:r>
          </w:p>
          <w:p w14:paraId="2E4DD5FD"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w:t>
            </w:r>
            <w:r w:rsidRPr="00F90936">
              <w:rPr>
                <w:color w:val="3333FF"/>
                <w:sz w:val="20"/>
                <w:szCs w:val="20"/>
              </w:rPr>
              <w:t>a</w:t>
            </w:r>
            <w:r w:rsidRPr="00F90936">
              <w:rPr>
                <w:color w:val="3333FF"/>
                <w:sz w:val="20"/>
                <w:szCs w:val="20"/>
              </w:rPr>
              <w:t>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w:t>
            </w:r>
            <w:r w:rsidRPr="00F90936">
              <w:rPr>
                <w:rFonts w:eastAsia="Batang"/>
                <w:color w:val="3333FF"/>
                <w:sz w:val="20"/>
                <w:szCs w:val="20"/>
                <w:lang w:val="en-GB" w:eastAsia="zh-CN"/>
              </w:rPr>
              <w:t>e</w:t>
            </w:r>
            <w:r w:rsidRPr="00F90936">
              <w:rPr>
                <w:rFonts w:eastAsia="Batang"/>
                <w:color w:val="3333FF"/>
                <w:sz w:val="20"/>
                <w:szCs w:val="20"/>
                <w:lang w:val="en-GB" w:eastAsia="zh-CN"/>
              </w:rPr>
              <w:t>ception on PDSCH and for UE-dedicated reception on all or subset of CORESETs in a CC</w:t>
            </w:r>
          </w:p>
          <w:p w14:paraId="28B8BCC0"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TCI state update signaling/configuration mech</w:t>
            </w:r>
            <w:r w:rsidRPr="003C42BE">
              <w:rPr>
                <w:strike/>
                <w:color w:val="3333FF"/>
                <w:sz w:val="20"/>
                <w:szCs w:val="20"/>
              </w:rPr>
              <w:t>a</w:t>
            </w:r>
            <w:r w:rsidRPr="003C42BE">
              <w:rPr>
                <w:strike/>
                <w:color w:val="3333FF"/>
                <w:sz w:val="20"/>
                <w:szCs w:val="20"/>
              </w:rPr>
              <w:t xml:space="preserve">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w:t>
            </w:r>
            <w:r w:rsidR="00AC2A67">
              <w:rPr>
                <w:color w:val="FF0000"/>
                <w:sz w:val="20"/>
                <w:szCs w:val="20"/>
              </w:rPr>
              <w:lastRenderedPageBreak/>
              <w:t>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Malgun Gothic"/>
                <w:sz w:val="18"/>
              </w:rPr>
            </w:pPr>
            <w:r w:rsidRPr="00D44154">
              <w:rPr>
                <w:rFonts w:eastAsia="Malgun Gothic"/>
                <w:sz w:val="18"/>
              </w:rPr>
              <w:t>FL proposal 2.1</w:t>
            </w:r>
            <w:r>
              <w:rPr>
                <w:rFonts w:eastAsia="Malgun Gothic"/>
                <w:sz w:val="18"/>
              </w:rPr>
              <w:t xml:space="preserve">: </w:t>
            </w:r>
            <w:r>
              <w:rPr>
                <w:rFonts w:eastAsia="Malgun Gothic" w:hint="eastAsia"/>
                <w:sz w:val="18"/>
              </w:rPr>
              <w:t>Ok</w:t>
            </w:r>
            <w:r>
              <w:rPr>
                <w:rFonts w:eastAsia="Malgun Gothic"/>
                <w:sz w:val="18"/>
              </w:rPr>
              <w:t xml:space="preserve"> in principle, but need to clarify ‘any DL/UL RS/channel’ are the agreed ones. </w:t>
            </w:r>
            <w:proofErr w:type="gramStart"/>
            <w:r>
              <w:rPr>
                <w:rFonts w:eastAsia="Malgun Gothic"/>
                <w:sz w:val="18"/>
              </w:rPr>
              <w:t>Details of this configuration needs</w:t>
            </w:r>
            <w:proofErr w:type="gramEnd"/>
            <w:r>
              <w:rPr>
                <w:rFonts w:eastAsia="Malgun Gothic"/>
                <w:sz w:val="18"/>
              </w:rPr>
              <w:t xml:space="preserve"> to be discussed later, e.g. configuring per RS/channel resource set.</w:t>
            </w:r>
          </w:p>
          <w:p w14:paraId="0177E62B" w14:textId="77777777" w:rsidR="005827EE" w:rsidRDefault="005827EE" w:rsidP="005827EE">
            <w:pPr>
              <w:autoSpaceDE w:val="0"/>
              <w:autoSpaceDN w:val="0"/>
              <w:snapToGrid w:val="0"/>
              <w:contextualSpacing/>
              <w:rPr>
                <w:rFonts w:eastAsia="Malgun Gothic"/>
                <w:sz w:val="18"/>
              </w:rPr>
            </w:pPr>
          </w:p>
          <w:p w14:paraId="338512CB" w14:textId="0DC53FA6" w:rsidR="003C42BE" w:rsidRPr="005827EE" w:rsidRDefault="005827EE" w:rsidP="005827EE">
            <w:pPr>
              <w:autoSpaceDE w:val="0"/>
              <w:autoSpaceDN w:val="0"/>
              <w:snapToGrid w:val="0"/>
              <w:contextualSpacing/>
              <w:rPr>
                <w:rFonts w:eastAsia="Malgun Gothic"/>
                <w:sz w:val="18"/>
              </w:rPr>
            </w:pPr>
            <w:r>
              <w:rPr>
                <w:rFonts w:eastAsia="Malgun Gothic"/>
                <w:sz w:val="18"/>
              </w:rPr>
              <w:t>FL proposal 2.2 &amp; 2.3: Ok</w:t>
            </w:r>
          </w:p>
        </w:tc>
      </w:tr>
      <w:tr w:rsidR="002C74EC" w14:paraId="0498B5BB"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1AD6" w14:textId="6631B2AA" w:rsidR="002C74EC" w:rsidRDefault="002C74EC" w:rsidP="002C74EC">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4707" w14:textId="1BA00325" w:rsidR="002C74EC" w:rsidRPr="00D44154" w:rsidRDefault="002C74EC" w:rsidP="002C74EC">
            <w:pPr>
              <w:autoSpaceDE w:val="0"/>
              <w:autoSpaceDN w:val="0"/>
              <w:snapToGrid w:val="0"/>
              <w:contextualSpacing/>
              <w:rPr>
                <w:rFonts w:eastAsia="Malgun Gothic"/>
                <w:sz w:val="18"/>
              </w:rPr>
            </w:pPr>
            <w:r>
              <w:rPr>
                <w:sz w:val="18"/>
                <w:lang w:eastAsia="zh-CN"/>
              </w:rPr>
              <w:t>For proposal 2.3, we would like to clarify whether “</w:t>
            </w:r>
            <w:r w:rsidRPr="004167AD">
              <w:rPr>
                <w:sz w:val="18"/>
                <w:lang w:eastAsia="zh-CN"/>
              </w:rPr>
              <w:t>Rel-15/16 TCI state update signaling/configuration mech</w:t>
            </w:r>
            <w:r w:rsidRPr="004167AD">
              <w:rPr>
                <w:sz w:val="18"/>
                <w:lang w:eastAsia="zh-CN"/>
              </w:rPr>
              <w:t>a</w:t>
            </w:r>
            <w:r w:rsidRPr="004167AD">
              <w:rPr>
                <w:sz w:val="18"/>
                <w:lang w:eastAsia="zh-CN"/>
              </w:rPr>
              <w:t>nism(s)</w:t>
            </w:r>
            <w:r>
              <w:rPr>
                <w:sz w:val="18"/>
                <w:lang w:eastAsia="zh-CN"/>
              </w:rPr>
              <w:t xml:space="preserve">”in this proposal also includes Rel-15/16 spatial relation </w:t>
            </w:r>
            <w:r w:rsidRPr="004167AD">
              <w:rPr>
                <w:sz w:val="18"/>
                <w:lang w:eastAsia="zh-CN"/>
              </w:rPr>
              <w:t>update</w:t>
            </w:r>
            <w:r>
              <w:rPr>
                <w:sz w:val="18"/>
                <w:lang w:eastAsia="zh-CN"/>
              </w:rPr>
              <w:t xml:space="preserve"> for UL. If not, for ‘other’</w:t>
            </w:r>
            <w:r w:rsidRPr="002F47D1">
              <w:rPr>
                <w:sz w:val="18"/>
                <w:lang w:eastAsia="zh-CN"/>
              </w:rPr>
              <w:t xml:space="preserve"> signal/physical channel</w:t>
            </w:r>
            <w:r>
              <w:rPr>
                <w:sz w:val="18"/>
                <w:lang w:eastAsia="zh-CN"/>
              </w:rPr>
              <w:t xml:space="preserve"> configured with spatial relation info, </w:t>
            </w:r>
            <w:r w:rsidRPr="002F47D1">
              <w:rPr>
                <w:sz w:val="18"/>
                <w:lang w:eastAsia="zh-CN"/>
              </w:rPr>
              <w:t xml:space="preserve">Rel-17 TCI doesn't have to </w:t>
            </w:r>
            <w:r>
              <w:rPr>
                <w:sz w:val="18"/>
                <w:lang w:eastAsia="zh-CN"/>
              </w:rPr>
              <w:t xml:space="preserve">be </w:t>
            </w:r>
            <w:r w:rsidRPr="002F47D1">
              <w:rPr>
                <w:sz w:val="18"/>
                <w:lang w:eastAsia="zh-CN"/>
              </w:rPr>
              <w:t>configure</w:t>
            </w:r>
            <w:r>
              <w:rPr>
                <w:sz w:val="18"/>
                <w:lang w:eastAsia="zh-CN"/>
              </w:rPr>
              <w:t>d</w:t>
            </w:r>
            <w:r w:rsidRPr="002F47D1">
              <w:rPr>
                <w:sz w:val="18"/>
                <w:lang w:eastAsia="zh-CN"/>
              </w:rPr>
              <w:t xml:space="preserve"> for them.</w:t>
            </w:r>
            <w:r>
              <w:rPr>
                <w:sz w:val="18"/>
                <w:lang w:eastAsia="zh-CN"/>
              </w:rPr>
              <w:t xml:space="preserve"> And we are okay to it since spatial relation info doesn't need </w:t>
            </w:r>
            <w:r w:rsidRPr="002F47D1">
              <w:rPr>
                <w:rFonts w:hint="eastAsia"/>
                <w:sz w:val="18"/>
                <w:lang w:eastAsia="zh-CN"/>
              </w:rPr>
              <w:t>an RRC pool.</w:t>
            </w:r>
          </w:p>
        </w:tc>
      </w:tr>
      <w:tr w:rsidR="00E868AD" w14:paraId="749F39A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2259" w14:textId="1B73195A" w:rsidR="00E868AD" w:rsidRDefault="00E868AD" w:rsidP="002C74E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6431" w14:textId="60AD2E45" w:rsidR="00E868AD" w:rsidRDefault="00E868AD" w:rsidP="002C74EC">
            <w:pPr>
              <w:autoSpaceDE w:val="0"/>
              <w:autoSpaceDN w:val="0"/>
              <w:snapToGrid w:val="0"/>
              <w:contextualSpacing/>
              <w:rPr>
                <w:sz w:val="18"/>
                <w:lang w:eastAsia="zh-CN"/>
              </w:rPr>
            </w:pPr>
            <w:r>
              <w:rPr>
                <w:sz w:val="18"/>
                <w:lang w:eastAsia="zh-CN"/>
              </w:rPr>
              <w:t xml:space="preserve">Proposal 2.1: Support. </w:t>
            </w:r>
          </w:p>
          <w:p w14:paraId="6ED4EC39" w14:textId="6E167F57" w:rsidR="00E868AD" w:rsidRDefault="00E868AD" w:rsidP="002C74EC">
            <w:pPr>
              <w:autoSpaceDE w:val="0"/>
              <w:autoSpaceDN w:val="0"/>
              <w:snapToGrid w:val="0"/>
              <w:contextualSpacing/>
              <w:rPr>
                <w:sz w:val="18"/>
                <w:lang w:eastAsia="zh-CN"/>
              </w:rPr>
            </w:pPr>
            <w:r>
              <w:rPr>
                <w:sz w:val="18"/>
                <w:lang w:eastAsia="zh-CN"/>
              </w:rPr>
              <w:t>Proposal 2.2: Support</w:t>
            </w:r>
          </w:p>
          <w:p w14:paraId="70201C79" w14:textId="6DB4E4AF" w:rsidR="00E868AD" w:rsidRDefault="00E868AD" w:rsidP="002C74EC">
            <w:pPr>
              <w:autoSpaceDE w:val="0"/>
              <w:autoSpaceDN w:val="0"/>
              <w:snapToGrid w:val="0"/>
              <w:contextualSpacing/>
              <w:rPr>
                <w:sz w:val="18"/>
                <w:lang w:eastAsia="zh-CN"/>
              </w:rPr>
            </w:pPr>
            <w:r>
              <w:rPr>
                <w:sz w:val="18"/>
                <w:lang w:eastAsia="zh-CN"/>
              </w:rPr>
              <w:t xml:space="preserve">Proposal 2.3: Support. </w:t>
            </w:r>
          </w:p>
          <w:p w14:paraId="19FF5CFE" w14:textId="77777777" w:rsidR="00E868AD" w:rsidRDefault="00E868AD" w:rsidP="002C74EC">
            <w:pPr>
              <w:autoSpaceDE w:val="0"/>
              <w:autoSpaceDN w:val="0"/>
              <w:snapToGrid w:val="0"/>
              <w:contextualSpacing/>
              <w:rPr>
                <w:sz w:val="18"/>
                <w:lang w:eastAsia="zh-CN"/>
              </w:rPr>
            </w:pPr>
          </w:p>
        </w:tc>
      </w:tr>
    </w:tbl>
    <w:p w14:paraId="00C34536" w14:textId="79773AC5"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7CDBE" w14:textId="77777777" w:rsidR="00E51CCA" w:rsidRDefault="00E51CCA">
      <w:r>
        <w:separator/>
      </w:r>
    </w:p>
  </w:endnote>
  <w:endnote w:type="continuationSeparator" w:id="0">
    <w:p w14:paraId="2D94A5A6" w14:textId="77777777" w:rsidR="00E51CCA" w:rsidRDefault="00E5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SimSun"/>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0F65D" w14:textId="77777777" w:rsidR="00E51CCA" w:rsidRDefault="00E51CCA">
      <w:r>
        <w:rPr>
          <w:color w:val="000000"/>
        </w:rPr>
        <w:separator/>
      </w:r>
    </w:p>
  </w:footnote>
  <w:footnote w:type="continuationSeparator" w:id="0">
    <w:p w14:paraId="5DC8C0C5" w14:textId="77777777" w:rsidR="00E51CCA" w:rsidRDefault="00E51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5AC2200"/>
    <w:multiLevelType w:val="hybridMultilevel"/>
    <w:tmpl w:val="C57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6">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9C4E53"/>
    <w:multiLevelType w:val="multilevel"/>
    <w:tmpl w:val="2562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6AE47953"/>
    <w:multiLevelType w:val="hybridMultilevel"/>
    <w:tmpl w:val="91D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4"/>
  </w:num>
  <w:num w:numId="2">
    <w:abstractNumId w:val="6"/>
  </w:num>
  <w:num w:numId="3">
    <w:abstractNumId w:val="4"/>
  </w:num>
  <w:num w:numId="4">
    <w:abstractNumId w:val="18"/>
  </w:num>
  <w:num w:numId="5">
    <w:abstractNumId w:val="26"/>
  </w:num>
  <w:num w:numId="6">
    <w:abstractNumId w:val="22"/>
  </w:num>
  <w:num w:numId="7">
    <w:abstractNumId w:val="8"/>
  </w:num>
  <w:num w:numId="8">
    <w:abstractNumId w:val="3"/>
  </w:num>
  <w:num w:numId="9">
    <w:abstractNumId w:val="39"/>
  </w:num>
  <w:num w:numId="10">
    <w:abstractNumId w:val="13"/>
  </w:num>
  <w:num w:numId="11">
    <w:abstractNumId w:val="33"/>
  </w:num>
  <w:num w:numId="12">
    <w:abstractNumId w:val="33"/>
  </w:num>
  <w:num w:numId="13">
    <w:abstractNumId w:val="25"/>
  </w:num>
  <w:num w:numId="14">
    <w:abstractNumId w:val="25"/>
  </w:num>
  <w:num w:numId="15">
    <w:abstractNumId w:val="2"/>
  </w:num>
  <w:num w:numId="16">
    <w:abstractNumId w:val="12"/>
  </w:num>
  <w:num w:numId="17">
    <w:abstractNumId w:val="38"/>
  </w:num>
  <w:num w:numId="18">
    <w:abstractNumId w:val="21"/>
  </w:num>
  <w:num w:numId="19">
    <w:abstractNumId w:val="1"/>
  </w:num>
  <w:num w:numId="20">
    <w:abstractNumId w:val="20"/>
  </w:num>
  <w:num w:numId="21">
    <w:abstractNumId w:val="36"/>
  </w:num>
  <w:num w:numId="22">
    <w:abstractNumId w:val="28"/>
  </w:num>
  <w:num w:numId="23">
    <w:abstractNumId w:val="14"/>
  </w:num>
  <w:num w:numId="24">
    <w:abstractNumId w:val="31"/>
  </w:num>
  <w:num w:numId="25">
    <w:abstractNumId w:val="24"/>
  </w:num>
  <w:num w:numId="26">
    <w:abstractNumId w:val="16"/>
  </w:num>
  <w:num w:numId="27">
    <w:abstractNumId w:val="27"/>
  </w:num>
  <w:num w:numId="28">
    <w:abstractNumId w:val="30"/>
  </w:num>
  <w:num w:numId="29">
    <w:abstractNumId w:val="17"/>
  </w:num>
  <w:num w:numId="30">
    <w:abstractNumId w:val="15"/>
  </w:num>
  <w:num w:numId="31">
    <w:abstractNumId w:val="9"/>
  </w:num>
  <w:num w:numId="32">
    <w:abstractNumId w:val="11"/>
  </w:num>
  <w:num w:numId="33">
    <w:abstractNumId w:val="10"/>
  </w:num>
  <w:num w:numId="34">
    <w:abstractNumId w:val="35"/>
  </w:num>
  <w:num w:numId="35">
    <w:abstractNumId w:val="37"/>
  </w:num>
  <w:num w:numId="36">
    <w:abstractNumId w:val="5"/>
  </w:num>
  <w:num w:numId="37">
    <w:abstractNumId w:val="23"/>
  </w:num>
  <w:num w:numId="38">
    <w:abstractNumId w:val="0"/>
  </w:num>
  <w:num w:numId="39">
    <w:abstractNumId w:val="19"/>
  </w:num>
  <w:num w:numId="40">
    <w:abstractNumId w:val="29"/>
  </w:num>
  <w:num w:numId="41">
    <w:abstractNumId w:val="7"/>
  </w:num>
  <w:num w:numId="42">
    <w:abstractNumId w:val="3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C74EC"/>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97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4D94"/>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2EB3"/>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1CCA"/>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68AD"/>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0E29"/>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Visio_Drawing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BFAB6-2400-48BE-A123-A913BA02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6534</Words>
  <Characters>37248</Characters>
  <Application>Microsoft Office Word</Application>
  <DocSecurity>0</DocSecurity>
  <Lines>310</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2021-05-11T07:24:00Z</dcterms:created>
  <dcterms:modified xsi:type="dcterms:W3CDTF">2021-05-11T07:24:00Z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