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9385" w14:textId="77777777" w:rsidR="00CD1967" w:rsidRDefault="0024369C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0BF021E" wp14:editId="5AC10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#104B-e                    </w:t>
      </w:r>
      <w:r>
        <w:rPr>
          <w:b/>
          <w:kern w:val="2"/>
          <w:lang w:eastAsia="zh-CN"/>
        </w:rPr>
        <w:tab/>
        <w:t>R1-21xxxxx</w:t>
      </w:r>
    </w:p>
    <w:p w14:paraId="11D85586" w14:textId="77777777" w:rsidR="00CD1967" w:rsidRDefault="0024369C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12th – 20th, 2021</w:t>
      </w:r>
    </w:p>
    <w:p w14:paraId="3355A110" w14:textId="77777777" w:rsidR="00CD1967" w:rsidRDefault="00CD1967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7710C32B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591C3916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2AC6F38F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14:paraId="2D7A8460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351F08" w14:textId="77777777" w:rsidR="00CD1967" w:rsidRDefault="00CD1967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20F44CAD" w14:textId="77777777" w:rsidR="00CD1967" w:rsidRDefault="0024369C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572E495C" w14:textId="77777777" w:rsidR="00CD1967" w:rsidRDefault="0024369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Corrections on NR-U initial access procedures have been submitted at RAN1#104b e-meeting. The preparation phase (April 8th – 9th) determined that correction labelled 3-2 is deemed as essential </w:t>
      </w:r>
      <w:proofErr w:type="gramStart"/>
      <w:r>
        <w:rPr>
          <w:rFonts w:eastAsiaTheme="minorEastAsia"/>
          <w:lang w:eastAsia="zh-CN"/>
        </w:rPr>
        <w:t>correction, and</w:t>
      </w:r>
      <w:proofErr w:type="gramEnd"/>
      <w:r>
        <w:rPr>
          <w:rFonts w:eastAsiaTheme="minorEastAsia"/>
          <w:lang w:eastAsia="zh-CN"/>
        </w:rPr>
        <w:t xml:space="preserve"> will be discussed at RAN1#104b-e by email discussion.</w:t>
      </w:r>
    </w:p>
    <w:p w14:paraId="25C13753" w14:textId="77777777" w:rsidR="00CD1967" w:rsidRDefault="0024369C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>[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 xml:space="preserve">-NR-NRU-03] 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14:paraId="00742A05" w14:textId="77777777" w:rsidR="00CD1967" w:rsidRDefault="0024369C">
      <w:pPr>
        <w:numPr>
          <w:ilvl w:val="0"/>
          <w:numId w:val="5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14:paraId="037CC482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648B55AA" w14:textId="77777777" w:rsidR="00CD1967" w:rsidRDefault="00CD1967">
      <w:pPr>
        <w:spacing w:after="0"/>
        <w:rPr>
          <w:rFonts w:eastAsiaTheme="minorEastAsia"/>
          <w:lang w:eastAsia="zh-CN"/>
        </w:rPr>
      </w:pPr>
      <w:bookmarkStart w:id="2" w:name="_Ref71620620"/>
      <w:bookmarkStart w:id="3" w:name="_Ref129681832"/>
      <w:bookmarkStart w:id="4" w:name="_Ref124671424"/>
      <w:bookmarkStart w:id="5" w:name="_Ref124589665"/>
    </w:p>
    <w:p w14:paraId="50624710" w14:textId="77777777" w:rsidR="00CD1967" w:rsidRDefault="0024369C">
      <w:pPr>
        <w:pStyle w:val="1"/>
        <w:rPr>
          <w:rFonts w:eastAsiaTheme="minorEastAsia"/>
          <w:lang w:eastAsia="zh-CN"/>
        </w:rPr>
      </w:pPr>
      <w:r>
        <w:t>Corrections for RACH</w:t>
      </w:r>
    </w:p>
    <w:p w14:paraId="654D0568" w14:textId="77777777" w:rsidR="00CD1967" w:rsidRDefault="00CD1967">
      <w:pPr>
        <w:spacing w:after="0"/>
        <w:rPr>
          <w:rFonts w:eastAsiaTheme="minorEastAsia"/>
          <w:lang w:eastAsia="zh-CN"/>
        </w:rPr>
      </w:pPr>
    </w:p>
    <w:tbl>
      <w:tblPr>
        <w:tblStyle w:val="af3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CD1967" w14:paraId="53E84E35" w14:textId="77777777">
        <w:tc>
          <w:tcPr>
            <w:tcW w:w="805" w:type="dxa"/>
          </w:tcPr>
          <w:p w14:paraId="56D54364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4E8740A6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35C7FAAB" w14:textId="77777777" w:rsidR="00CD1967" w:rsidRDefault="0024369C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</w:tr>
      <w:tr w:rsidR="00CD1967" w14:paraId="3662C704" w14:textId="77777777">
        <w:tc>
          <w:tcPr>
            <w:tcW w:w="805" w:type="dxa"/>
          </w:tcPr>
          <w:p w14:paraId="120D2A2A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14:paraId="1E1737BF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The UEs shall not transmit any transmissions in idle period of FBE, regardless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provided or not. </w:t>
            </w:r>
          </w:p>
          <w:p w14:paraId="7BC24D7C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description for PRACH validation in TS 38.213 section 8.1 is correctly captured for both cases. However, for the </w:t>
            </w:r>
            <w:proofErr w:type="spellStart"/>
            <w:r>
              <w:rPr>
                <w:rFonts w:eastAsiaTheme="minorEastAsia"/>
                <w:lang w:eastAsia="zh-CN"/>
              </w:rPr>
              <w:t>MsgA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PUSCH validation, the restriction is only captured for the case that a UE is provided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476" w:type="dxa"/>
          </w:tcPr>
          <w:p w14:paraId="6823899A" w14:textId="77777777" w:rsidR="00CD1967" w:rsidRDefault="0024369C">
            <w:pPr>
              <w:spacing w:after="0"/>
              <w:jc w:val="left"/>
            </w:pPr>
            <w:r>
              <w:rPr>
                <w:lang w:eastAsia="zh-CN"/>
              </w:rPr>
              <w:t xml:space="preserve">R1-2103486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14:paraId="0679B7C7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68C002C" w14:textId="77777777" w:rsidR="00CD1967" w:rsidRDefault="00CD1967">
      <w:pPr>
        <w:rPr>
          <w:lang w:eastAsia="zh-CN"/>
        </w:rPr>
      </w:pPr>
    </w:p>
    <w:p w14:paraId="43EF5846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Start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501A496C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1B7FA5D4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B097795" w14:textId="77777777" w:rsidR="00CD1967" w:rsidRDefault="0024369C">
      <w:pPr>
        <w:pStyle w:val="2"/>
        <w:numPr>
          <w:ilvl w:val="1"/>
          <w:numId w:val="0"/>
        </w:numPr>
        <w:rPr>
          <w:color w:val="FF0000"/>
          <w:szCs w:val="20"/>
        </w:rPr>
      </w:pPr>
      <w:bookmarkStart w:id="6" w:name="_Toc60601302"/>
      <w:bookmarkStart w:id="7" w:name="_Toc45699185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14:paraId="053D4023" w14:textId="77777777" w:rsidR="00CD1967" w:rsidRDefault="0024369C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14:paraId="19D22A40" w14:textId="77777777" w:rsidR="00CD1967" w:rsidRDefault="00CD1967">
      <w:pPr>
        <w:jc w:val="center"/>
        <w:rPr>
          <w:color w:val="FF0000"/>
        </w:rPr>
      </w:pPr>
    </w:p>
    <w:p w14:paraId="2EABA12F" w14:textId="77777777" w:rsidR="00CD1967" w:rsidRDefault="0024369C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proofErr w:type="spellStart"/>
      <w:r>
        <w:rPr>
          <w:i/>
        </w:rPr>
        <w:t>ServingCellConfigCommon</w:t>
      </w:r>
      <w:proofErr w:type="spellEnd"/>
      <w:r>
        <w:rPr>
          <w:lang w:eastAsia="zh-CN"/>
        </w:rPr>
        <w:t xml:space="preserve"> </w:t>
      </w:r>
    </w:p>
    <w:p w14:paraId="095349F1" w14:textId="77777777" w:rsidR="00CD1967" w:rsidRDefault="0024369C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5B484910" w14:textId="77777777" w:rsidR="00CD1967" w:rsidRDefault="0024369C">
      <w:pPr>
        <w:pStyle w:val="B2"/>
      </w:pPr>
      <w:r>
        <w:t>-</w:t>
      </w:r>
      <w:r>
        <w:tab/>
        <w:t xml:space="preserve">does not precede a SS/PBCH block in the PUSCH slot, and </w:t>
      </w:r>
    </w:p>
    <w:p w14:paraId="7F27D296" w14:textId="77777777" w:rsidR="00CD1967" w:rsidRDefault="0024369C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proofErr w:type="spellStart"/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proofErr w:type="spellEnd"/>
      <w:r>
        <w:rPr>
          <w:rFonts w:hint="eastAsia"/>
          <w:color w:val="FF0000"/>
        </w:rPr>
        <w:t xml:space="preserve"> = </w:t>
      </w:r>
      <w:proofErr w:type="spellStart"/>
      <w:r>
        <w:rPr>
          <w:rFonts w:hint="eastAsia"/>
          <w:i/>
          <w:iCs/>
          <w:color w:val="FF0000"/>
        </w:rPr>
        <w:t>semistatic</w:t>
      </w:r>
      <w:proofErr w:type="spellEnd"/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transmi</w:t>
      </w:r>
      <w:proofErr w:type="spellEnd"/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14:paraId="35C6B449" w14:textId="77777777" w:rsidR="00CD1967" w:rsidRDefault="0024369C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22FF2EA9" w14:textId="77777777" w:rsidR="00CD1967" w:rsidRDefault="0024369C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14:paraId="32ADD094" w14:textId="77777777" w:rsidR="00CD1967" w:rsidRDefault="0024369C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14:paraId="512786AC" w14:textId="77777777" w:rsidR="00CD1967" w:rsidRDefault="0024369C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proofErr w:type="spellStart"/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  <w:i/>
          <w:iCs/>
        </w:rPr>
        <w:t>semistatic</w:t>
      </w:r>
      <w:proofErr w:type="spellEnd"/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transmi</w:t>
      </w:r>
      <w:proofErr w:type="spellEnd"/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14:paraId="74664435" w14:textId="77777777" w:rsidR="00CD1967" w:rsidRDefault="00CD1967">
      <w:pPr>
        <w:jc w:val="center"/>
        <w:rPr>
          <w:color w:val="FF0000"/>
        </w:rPr>
      </w:pPr>
    </w:p>
    <w:p w14:paraId="12538949" w14:textId="77777777" w:rsidR="00CD1967" w:rsidRDefault="0024369C">
      <w:pPr>
        <w:jc w:val="center"/>
      </w:pPr>
      <w:r>
        <w:rPr>
          <w:color w:val="FF0000"/>
        </w:rPr>
        <w:t>&lt; Unchanged parts are omitted &gt;</w:t>
      </w:r>
    </w:p>
    <w:p w14:paraId="29C67BE1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3E8B2FB8" w14:textId="77777777" w:rsidR="00CD1967" w:rsidRDefault="00CD1967">
      <w:pPr>
        <w:rPr>
          <w:lang w:eastAsia="zh-CN"/>
        </w:rPr>
      </w:pPr>
    </w:p>
    <w:p w14:paraId="7CB27C88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End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666073AD" w14:textId="77777777" w:rsidR="00CD1967" w:rsidRDefault="00CD1967">
      <w:pPr>
        <w:spacing w:after="0"/>
        <w:rPr>
          <w:lang w:val="en-GB" w:eastAsia="zh-CN"/>
        </w:rPr>
      </w:pPr>
    </w:p>
    <w:p w14:paraId="1D42A0DF" w14:textId="77777777" w:rsidR="00CD1967" w:rsidRDefault="00CD1967">
      <w:pPr>
        <w:spacing w:after="0"/>
        <w:rPr>
          <w:lang w:val="en-GB" w:eastAsia="zh-CN"/>
        </w:rPr>
      </w:pPr>
    </w:p>
    <w:p w14:paraId="20224981" w14:textId="77777777" w:rsidR="00CD1967" w:rsidRDefault="00CD1967">
      <w:pPr>
        <w:spacing w:after="0"/>
        <w:rPr>
          <w:lang w:eastAsia="zh-CN"/>
        </w:rPr>
      </w:pPr>
    </w:p>
    <w:tbl>
      <w:tblPr>
        <w:tblStyle w:val="af3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CD1967" w14:paraId="798329D8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5E6AA01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3B8BB3F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CD1967" w14:paraId="61D1C8E6" w14:textId="77777777">
        <w:trPr>
          <w:trHeight w:val="433"/>
        </w:trPr>
        <w:tc>
          <w:tcPr>
            <w:tcW w:w="2425" w:type="dxa"/>
          </w:tcPr>
          <w:p w14:paraId="37E948FE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14:paraId="0BA20621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CD1967" w14:paraId="3A882856" w14:textId="77777777">
        <w:trPr>
          <w:trHeight w:val="433"/>
        </w:trPr>
        <w:tc>
          <w:tcPr>
            <w:tcW w:w="2425" w:type="dxa"/>
          </w:tcPr>
          <w:p w14:paraId="48150023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6882" w:type="dxa"/>
          </w:tcPr>
          <w:p w14:paraId="68B31DB9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support this TP.</w:t>
            </w:r>
          </w:p>
        </w:tc>
      </w:tr>
      <w:tr w:rsidR="00CD1967" w14:paraId="1B868917" w14:textId="77777777">
        <w:trPr>
          <w:trHeight w:val="433"/>
        </w:trPr>
        <w:tc>
          <w:tcPr>
            <w:tcW w:w="2425" w:type="dxa"/>
          </w:tcPr>
          <w:p w14:paraId="148034D3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882" w:type="dxa"/>
          </w:tcPr>
          <w:p w14:paraId="1577445E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the TP</w:t>
            </w:r>
          </w:p>
        </w:tc>
      </w:tr>
      <w:tr w:rsidR="00CD1967" w14:paraId="756E9EBF" w14:textId="77777777">
        <w:trPr>
          <w:trHeight w:val="433"/>
        </w:trPr>
        <w:tc>
          <w:tcPr>
            <w:tcW w:w="2425" w:type="dxa"/>
          </w:tcPr>
          <w:p w14:paraId="13460103" w14:textId="77777777" w:rsidR="00CD1967" w:rsidRPr="005521E6" w:rsidRDefault="005521E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6882" w:type="dxa"/>
          </w:tcPr>
          <w:p w14:paraId="7FA198C4" w14:textId="77777777" w:rsidR="00CD1967" w:rsidRDefault="005521E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the TP</w:t>
            </w:r>
          </w:p>
        </w:tc>
      </w:tr>
      <w:tr w:rsidR="00CD1967" w:rsidRPr="00CE2583" w14:paraId="63D76E43" w14:textId="77777777">
        <w:trPr>
          <w:trHeight w:val="433"/>
        </w:trPr>
        <w:tc>
          <w:tcPr>
            <w:tcW w:w="2425" w:type="dxa"/>
          </w:tcPr>
          <w:p w14:paraId="2FCCF5DB" w14:textId="77777777" w:rsidR="00CD1967" w:rsidRPr="00CE2583" w:rsidRDefault="00CE2583" w:rsidP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LGE</w:t>
            </w:r>
            <w:r w:rsidRPr="00CE2583">
              <w:rPr>
                <w:lang w:eastAsia="zh-CN"/>
              </w:rPr>
              <w:tab/>
            </w:r>
          </w:p>
        </w:tc>
        <w:tc>
          <w:tcPr>
            <w:tcW w:w="6882" w:type="dxa"/>
          </w:tcPr>
          <w:p w14:paraId="65009EC2" w14:textId="77777777" w:rsidR="00CD1967" w:rsidRPr="00CE2583" w:rsidRDefault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Support the TP</w:t>
            </w:r>
          </w:p>
        </w:tc>
      </w:tr>
      <w:tr w:rsidR="00CD1967" w:rsidRPr="00CE2583" w14:paraId="74A4FAD0" w14:textId="77777777">
        <w:trPr>
          <w:trHeight w:val="433"/>
        </w:trPr>
        <w:tc>
          <w:tcPr>
            <w:tcW w:w="2425" w:type="dxa"/>
          </w:tcPr>
          <w:p w14:paraId="5AADEEDC" w14:textId="44CE1774" w:rsidR="00CD1967" w:rsidRPr="00F86DB5" w:rsidRDefault="00F86DB5">
            <w:pPr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</w:t>
            </w:r>
            <w:r>
              <w:rPr>
                <w:rFonts w:eastAsia="Malgun Gothic"/>
                <w:lang w:eastAsia="ko-KR"/>
              </w:rPr>
              <w:t>ILUS</w:t>
            </w:r>
          </w:p>
        </w:tc>
        <w:tc>
          <w:tcPr>
            <w:tcW w:w="6882" w:type="dxa"/>
          </w:tcPr>
          <w:p w14:paraId="5DB144B0" w14:textId="06239B48" w:rsidR="00CD1967" w:rsidRPr="00F86DB5" w:rsidRDefault="00F86DB5">
            <w:pPr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</w:t>
            </w:r>
            <w:r>
              <w:rPr>
                <w:rFonts w:eastAsia="Malgun Gothic"/>
                <w:lang w:eastAsia="ko-KR"/>
              </w:rPr>
              <w:t>e support this TP.</w:t>
            </w:r>
          </w:p>
        </w:tc>
      </w:tr>
      <w:tr w:rsidR="00970E42" w:rsidRPr="00CE2583" w14:paraId="040CDBD9" w14:textId="77777777">
        <w:trPr>
          <w:trHeight w:val="433"/>
        </w:trPr>
        <w:tc>
          <w:tcPr>
            <w:tcW w:w="2425" w:type="dxa"/>
          </w:tcPr>
          <w:p w14:paraId="7836E676" w14:textId="5E754917" w:rsidR="00970E42" w:rsidRPr="00CE2583" w:rsidRDefault="00970E42" w:rsidP="00970E42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6882" w:type="dxa"/>
          </w:tcPr>
          <w:p w14:paraId="6D342218" w14:textId="17C1091C" w:rsidR="00970E42" w:rsidRPr="00CE2583" w:rsidRDefault="00970E42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support the TP.</w:t>
            </w:r>
          </w:p>
        </w:tc>
      </w:tr>
      <w:tr w:rsidR="00970E42" w:rsidRPr="00CE2583" w14:paraId="473045CC" w14:textId="77777777">
        <w:trPr>
          <w:trHeight w:val="433"/>
        </w:trPr>
        <w:tc>
          <w:tcPr>
            <w:tcW w:w="2425" w:type="dxa"/>
          </w:tcPr>
          <w:p w14:paraId="7C5AC14F" w14:textId="72ACB3F0" w:rsidR="00970E42" w:rsidRPr="00CE2583" w:rsidRDefault="00E00D81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882" w:type="dxa"/>
          </w:tcPr>
          <w:p w14:paraId="40B6FDB8" w14:textId="1B16A784" w:rsidR="00970E42" w:rsidRPr="00E00D81" w:rsidRDefault="00E00D81" w:rsidP="00970E42">
            <w:pPr>
              <w:spacing w:after="0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support the TP.</w:t>
            </w:r>
            <w:bookmarkStart w:id="8" w:name="_GoBack"/>
            <w:bookmarkEnd w:id="8"/>
          </w:p>
        </w:tc>
      </w:tr>
      <w:tr w:rsidR="00970E42" w:rsidRPr="00CE2583" w14:paraId="151A3509" w14:textId="77777777">
        <w:trPr>
          <w:trHeight w:val="433"/>
        </w:trPr>
        <w:tc>
          <w:tcPr>
            <w:tcW w:w="2425" w:type="dxa"/>
          </w:tcPr>
          <w:p w14:paraId="21F287AA" w14:textId="77777777" w:rsidR="00970E42" w:rsidRPr="00CE2583" w:rsidRDefault="00970E42" w:rsidP="00970E42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704B5574" w14:textId="77777777" w:rsidR="00970E42" w:rsidRPr="00CE2583" w:rsidRDefault="00970E42" w:rsidP="00970E42">
            <w:pPr>
              <w:spacing w:after="0"/>
              <w:rPr>
                <w:lang w:eastAsia="zh-CN"/>
              </w:rPr>
            </w:pPr>
          </w:p>
        </w:tc>
      </w:tr>
      <w:tr w:rsidR="00970E42" w:rsidRPr="00CE2583" w14:paraId="6FE57597" w14:textId="77777777">
        <w:trPr>
          <w:trHeight w:val="433"/>
        </w:trPr>
        <w:tc>
          <w:tcPr>
            <w:tcW w:w="2425" w:type="dxa"/>
          </w:tcPr>
          <w:p w14:paraId="29715158" w14:textId="77777777" w:rsidR="00970E42" w:rsidRPr="00CE2583" w:rsidRDefault="00970E42" w:rsidP="00970E42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7B4A63D9" w14:textId="77777777" w:rsidR="00970E42" w:rsidRPr="00CE2583" w:rsidRDefault="00970E42" w:rsidP="00970E42">
            <w:pPr>
              <w:spacing w:after="0"/>
              <w:rPr>
                <w:lang w:eastAsia="zh-CN"/>
              </w:rPr>
            </w:pPr>
          </w:p>
        </w:tc>
      </w:tr>
    </w:tbl>
    <w:p w14:paraId="50DD0223" w14:textId="77777777" w:rsidR="00CD1967" w:rsidRPr="00CE2583" w:rsidRDefault="00CD1967" w:rsidP="00CE2583">
      <w:pPr>
        <w:widowControl w:val="0"/>
        <w:spacing w:after="0"/>
        <w:rPr>
          <w:rFonts w:eastAsiaTheme="minorEastAsia"/>
          <w:lang w:eastAsia="zh-CN"/>
        </w:rPr>
      </w:pPr>
    </w:p>
    <w:p w14:paraId="49A7E24A" w14:textId="77777777" w:rsidR="00CD1967" w:rsidRDefault="00CD1967">
      <w:pPr>
        <w:spacing w:after="0"/>
        <w:rPr>
          <w:lang w:eastAsia="zh-CN"/>
        </w:rPr>
      </w:pPr>
    </w:p>
    <w:p w14:paraId="48A10819" w14:textId="77777777" w:rsidR="00CD1967" w:rsidRDefault="00CD1967">
      <w:pPr>
        <w:spacing w:after="0"/>
        <w:rPr>
          <w:lang w:val="en-GB" w:eastAsia="zh-CN"/>
        </w:rPr>
      </w:pPr>
    </w:p>
    <w:p w14:paraId="64C09167" w14:textId="77777777" w:rsidR="00CD1967" w:rsidRDefault="0024369C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4A9712F4" w14:textId="77777777" w:rsidR="00CD1967" w:rsidRDefault="0024369C">
      <w:pPr>
        <w:pStyle w:val="References"/>
        <w:rPr>
          <w:sz w:val="22"/>
          <w:szCs w:val="22"/>
          <w:lang w:eastAsia="zh-CN"/>
        </w:rPr>
      </w:pPr>
      <w:bookmarkStart w:id="9" w:name="_Ref68685469"/>
      <w:bookmarkEnd w:id="2"/>
      <w:bookmarkEnd w:id="3"/>
      <w:bookmarkEnd w:id="4"/>
      <w:bookmarkEnd w:id="5"/>
      <w:r>
        <w:rPr>
          <w:sz w:val="22"/>
          <w:szCs w:val="22"/>
          <w:lang w:eastAsia="zh-CN"/>
        </w:rPr>
        <w:t xml:space="preserve">R1-2103486, Correction on </w:t>
      </w:r>
      <w:proofErr w:type="spellStart"/>
      <w:r>
        <w:rPr>
          <w:sz w:val="22"/>
          <w:szCs w:val="22"/>
          <w:lang w:eastAsia="zh-CN"/>
        </w:rPr>
        <w:t>MsgA</w:t>
      </w:r>
      <w:proofErr w:type="spellEnd"/>
      <w:r>
        <w:rPr>
          <w:sz w:val="22"/>
          <w:szCs w:val="22"/>
          <w:lang w:eastAsia="zh-CN"/>
        </w:rPr>
        <w:t xml:space="preserve"> PUSCH validation for FBE, ZTE, </w:t>
      </w:r>
      <w:proofErr w:type="spellStart"/>
      <w:r>
        <w:rPr>
          <w:sz w:val="22"/>
          <w:szCs w:val="22"/>
          <w:lang w:eastAsia="zh-CN"/>
        </w:rPr>
        <w:t>Sanechips</w:t>
      </w:r>
      <w:bookmarkEnd w:id="9"/>
      <w:proofErr w:type="spellEnd"/>
    </w:p>
    <w:sectPr w:rsidR="00CD196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4A3BC" w14:textId="77777777" w:rsidR="00C04A61" w:rsidRDefault="00C04A61" w:rsidP="003474A9">
      <w:pPr>
        <w:spacing w:after="0" w:line="240" w:lineRule="auto"/>
      </w:pPr>
      <w:r>
        <w:separator/>
      </w:r>
    </w:p>
  </w:endnote>
  <w:endnote w:type="continuationSeparator" w:id="0">
    <w:p w14:paraId="0DE6078F" w14:textId="77777777" w:rsidR="00C04A61" w:rsidRDefault="00C04A61" w:rsidP="0034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0272" w14:textId="77777777" w:rsidR="00C04A61" w:rsidRDefault="00C04A61" w:rsidP="003474A9">
      <w:pPr>
        <w:spacing w:after="0" w:line="240" w:lineRule="auto"/>
      </w:pPr>
      <w:r>
        <w:separator/>
      </w:r>
    </w:p>
  </w:footnote>
  <w:footnote w:type="continuationSeparator" w:id="0">
    <w:p w14:paraId="55A7FEB0" w14:textId="77777777" w:rsidR="00C04A61" w:rsidRDefault="00C04A61" w:rsidP="0034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69C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058B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474A9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D7FD0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1E6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4569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0E42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6FA0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4A61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967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2583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BA2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0D81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6DB5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DA4E79C"/>
  <w15:docId w15:val="{B9C96C19-1FE9-47E9-87EB-2663FFD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unhideWhenUsed/>
    <w:qFormat/>
    <w:pPr>
      <w:jc w:val="left"/>
    </w:pPr>
  </w:style>
  <w:style w:type="paragraph" w:styleId="a9">
    <w:name w:val="Body Text"/>
    <w:basedOn w:val="a"/>
    <w:link w:val="aa"/>
    <w:qFormat/>
    <w:rPr>
      <w:sz w:val="20"/>
      <w:szCs w:val="20"/>
    </w:r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2">
    <w:name w:val="Body Text 2"/>
    <w:basedOn w:val="a"/>
    <w:qFormat/>
    <w:pPr>
      <w:spacing w:after="0"/>
      <w:jc w:val="left"/>
    </w:pPr>
    <w:rPr>
      <w:szCs w:val="20"/>
    </w:rPr>
  </w:style>
  <w:style w:type="paragraph" w:styleId="Web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af1">
    <w:name w:val="annotation subject"/>
    <w:basedOn w:val="a7"/>
    <w:next w:val="a7"/>
    <w:link w:val="af2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qFormat/>
    <w:rPr>
      <w:color w:val="800080"/>
      <w:u w:val="single"/>
    </w:rPr>
  </w:style>
  <w:style w:type="character" w:styleId="af5">
    <w:name w:val="Hyperlink"/>
    <w:basedOn w:val="a0"/>
    <w:qFormat/>
    <w:rPr>
      <w:color w:val="0000FF"/>
      <w:u w:val="single"/>
    </w:rPr>
  </w:style>
  <w:style w:type="character" w:styleId="af6">
    <w:name w:val="annotation reference"/>
    <w:basedOn w:val="a0"/>
    <w:unhideWhenUsed/>
    <w:qFormat/>
    <w:rPr>
      <w:sz w:val="21"/>
      <w:szCs w:val="21"/>
    </w:rPr>
  </w:style>
  <w:style w:type="character" w:styleId="af7">
    <w:name w:val="footnote reference"/>
    <w:basedOn w:val="a0"/>
    <w:semiHidden/>
    <w:qFormat/>
    <w:rPr>
      <w:vertAlign w:val="superscript"/>
    </w:rPr>
  </w:style>
  <w:style w:type="character" w:customStyle="1" w:styleId="aa">
    <w:name w:val="本文 (文字)"/>
    <w:basedOn w:val="a0"/>
    <w:link w:val="a9"/>
    <w:qFormat/>
  </w:style>
  <w:style w:type="character" w:customStyle="1" w:styleId="a4">
    <w:name w:val="図表番号 (文字)"/>
    <w:basedOn w:val="a0"/>
    <w:link w:val="a3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ヘッダー (文字)"/>
    <w:basedOn w:val="a0"/>
    <w:link w:val="ae"/>
    <w:qFormat/>
    <w:rPr>
      <w:sz w:val="22"/>
      <w:szCs w:val="22"/>
    </w:rPr>
  </w:style>
  <w:style w:type="character" w:customStyle="1" w:styleId="ad">
    <w:name w:val="フッター (文字)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6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styleId="af8">
    <w:name w:val="List Paragraph"/>
    <w:basedOn w:val="a"/>
    <w:link w:val="af9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af9">
    <w:name w:val="リスト段落 (文字)"/>
    <w:link w:val="af8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ＭＳ 明朝"/>
      <w:lang w:val="en-GB"/>
    </w:rPr>
  </w:style>
  <w:style w:type="character" w:customStyle="1" w:styleId="B2Char">
    <w:name w:val="B2 Char"/>
    <w:link w:val="B2"/>
    <w:qFormat/>
    <w:rPr>
      <w:rFonts w:eastAsia="ＭＳ 明朝"/>
      <w:lang w:val="en-GB"/>
    </w:rPr>
  </w:style>
  <w:style w:type="character" w:customStyle="1" w:styleId="B3Char">
    <w:name w:val="B3 Char"/>
    <w:link w:val="B3"/>
    <w:qFormat/>
    <w:rPr>
      <w:rFonts w:eastAsia="ＭＳ 明朝"/>
      <w:lang w:val="en-GB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見出し 2 (文字)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a8">
    <w:name w:val="コメント文字列 (文字)"/>
    <w:basedOn w:val="a0"/>
    <w:link w:val="a7"/>
    <w:qFormat/>
    <w:rPr>
      <w:sz w:val="22"/>
      <w:szCs w:val="22"/>
    </w:rPr>
  </w:style>
  <w:style w:type="character" w:customStyle="1" w:styleId="af2">
    <w:name w:val="コメント内容 (文字)"/>
    <w:basedOn w:val="a8"/>
    <w:link w:val="af1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a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D12BA3E-2553-4BD0-AB4E-28F60EFC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Sharp</cp:lastModifiedBy>
  <cp:revision>2</cp:revision>
  <cp:lastPrinted>2020-08-13T12:46:00Z</cp:lastPrinted>
  <dcterms:created xsi:type="dcterms:W3CDTF">2021-04-13T10:52:00Z</dcterms:created>
  <dcterms:modified xsi:type="dcterms:W3CDTF">2021-04-13T10:52:00Z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ContentTypeId">
    <vt:lpwstr>0x01010009E82D54F3F10D468133B175E7F78D1A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1618200282</vt:lpwstr>
  </property>
</Properties>
</file>