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Heading1"/>
      </w:pPr>
      <w:r>
        <w:t>Summary of issues</w:t>
      </w:r>
    </w:p>
    <w:p w14:paraId="5747AFD3" w14:textId="27CAC46C" w:rsidR="00EA5E25" w:rsidRPr="00EA5E25" w:rsidRDefault="00EA5E25" w:rsidP="00515D46">
      <w:pPr>
        <w:pStyle w:val="Heading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 xml:space="preserve">wideband operation, </w:t>
      </w:r>
      <w:proofErr w:type="gramStart"/>
      <w:r w:rsidR="00AD74D7">
        <w:rPr>
          <w:lang w:eastAsia="en-US"/>
        </w:rPr>
        <w:t>The</w:t>
      </w:r>
      <w:proofErr w:type="gramEnd"/>
      <w:r w:rsidR="00AD74D7">
        <w:rPr>
          <w:lang w:eastAsia="en-US"/>
        </w:rPr>
        <w:t xml:space="preserve"> related TPO is below.</w:t>
      </w:r>
    </w:p>
    <w:p w14:paraId="545DD579" w14:textId="22834438" w:rsidR="00B248CF" w:rsidRDefault="00B248CF" w:rsidP="00EA5E25">
      <w:pPr>
        <w:rPr>
          <w:lang w:eastAsia="en-US"/>
        </w:rPr>
      </w:pPr>
    </w:p>
    <w:tbl>
      <w:tblPr>
        <w:tblStyle w:val="TableGrid"/>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where</w:t>
            </w:r>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w:t>
            </w:r>
            <w:r w:rsidRPr="009F60E5">
              <w:rPr>
                <w:rFonts w:eastAsia="Times New Roman"/>
                <w:szCs w:val="20"/>
              </w:rPr>
              <w:lastRenderedPageBreak/>
              <w:t xml:space="preserve">the </w:t>
            </w:r>
            <w:proofErr w:type="spellStart"/>
            <w:r w:rsidRPr="009F60E5">
              <w:rPr>
                <w:rFonts w:eastAsia="Times New Roman"/>
                <w:szCs w:val="20"/>
              </w:rPr>
              <w:t>eNB</w:t>
            </w:r>
            <w:proofErr w:type="spellEnd"/>
            <w:r w:rsidRPr="009F60E5">
              <w:rPr>
                <w:rFonts w:eastAsia="Times New Roman"/>
                <w:szCs w:val="20"/>
              </w:rPr>
              <w:t xml:space="preserve">/gNB and UL transmissions scheduled by the </w:t>
            </w:r>
            <w:proofErr w:type="spellStart"/>
            <w:r w:rsidRPr="009F60E5">
              <w:rPr>
                <w:rFonts w:eastAsia="Times New Roman"/>
                <w:szCs w:val="20"/>
              </w:rPr>
              <w:t>eNB</w:t>
            </w:r>
            <w:proofErr w:type="spellEnd"/>
            <w:r w:rsidRPr="009F60E5">
              <w:rPr>
                <w:rFonts w:eastAsia="Times New Roman"/>
                <w:szCs w:val="20"/>
              </w:rPr>
              <w:t xml:space="preserve">/gNB, and between any two UL transmissions scheduled by the </w:t>
            </w:r>
            <w:proofErr w:type="spellStart"/>
            <w:r w:rsidRPr="009F60E5">
              <w:rPr>
                <w:rFonts w:eastAsia="Times New Roman"/>
                <w:szCs w:val="20"/>
              </w:rPr>
              <w:t>eNB</w:t>
            </w:r>
            <w:proofErr w:type="spellEnd"/>
            <w:r w:rsidRPr="009F60E5">
              <w:rPr>
                <w:rFonts w:eastAsia="Times New Roman"/>
                <w:szCs w:val="20"/>
              </w:rPr>
              <w:t xml:space="preserve">/gNB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may indicate Type 2 channel access procedures in the DCI if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/gNB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w:t>
            </w:r>
            <w:proofErr w:type="spellStart"/>
            <w:r w:rsidRPr="009F60E5">
              <w:rPr>
                <w:rFonts w:eastAsia="Times New Roman"/>
                <w:szCs w:val="20"/>
                <w:lang w:eastAsia="x-none"/>
              </w:rPr>
              <w:t>eNB</w:t>
            </w:r>
            <w:proofErr w:type="spellEnd"/>
            <w:r w:rsidRPr="009F60E5">
              <w:rPr>
                <w:rFonts w:eastAsia="Times New Roman"/>
                <w:szCs w:val="20"/>
                <w:lang w:eastAsia="x-none"/>
              </w:rPr>
              <w:t xml:space="preserve">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 xml:space="preserve">acquired the channel using the largest priority class value and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/gNB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w:t>
            </w:r>
            <w:proofErr w:type="spellStart"/>
            <w:r w:rsidRPr="009F60E5">
              <w:rPr>
                <w:rFonts w:eastAsia="Times New Roman"/>
                <w:szCs w:val="20"/>
              </w:rPr>
              <w:t>eNB</w:t>
            </w:r>
            <w:proofErr w:type="spellEnd"/>
            <w:r w:rsidRPr="009F60E5">
              <w:rPr>
                <w:rFonts w:eastAsia="Times New Roman"/>
                <w:szCs w:val="20"/>
              </w:rPr>
              <w:t xml:space="preserve">/gNB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w:t>
            </w:r>
            <w:proofErr w:type="spellStart"/>
            <w:r w:rsidRPr="009F60E5">
              <w:rPr>
                <w:rFonts w:eastAsia="Times New Roman"/>
                <w:szCs w:val="20"/>
                <w:lang w:val="en-US"/>
              </w:rPr>
              <w:t>eNB</w:t>
            </w:r>
            <w:proofErr w:type="spellEnd"/>
            <w:r w:rsidRPr="009F60E5">
              <w:rPr>
                <w:rFonts w:eastAsia="Times New Roman"/>
                <w:szCs w:val="20"/>
                <w:lang w:val="en-US"/>
              </w:rPr>
              <w:t xml:space="preserve">/gNB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If the </w:t>
            </w:r>
            <w:proofErr w:type="spellStart"/>
            <w:r w:rsidRPr="009F60E5">
              <w:rPr>
                <w:rFonts w:eastAsia="Times New Roman"/>
                <w:szCs w:val="20"/>
                <w:lang w:val="en-US"/>
              </w:rPr>
              <w:t>eNB</w:t>
            </w:r>
            <w:proofErr w:type="spellEnd"/>
            <w:r w:rsidRPr="009F60E5">
              <w:rPr>
                <w:rFonts w:eastAsia="Times New Roman"/>
                <w:szCs w:val="20"/>
                <w:lang w:val="en-US"/>
              </w:rPr>
              <w:t xml:space="preserve">/gNB indicates Type 2 channel access procedure for the UE in the DCI, the </w:t>
            </w:r>
            <w:proofErr w:type="spellStart"/>
            <w:r w:rsidRPr="009F60E5">
              <w:rPr>
                <w:rFonts w:eastAsia="Times New Roman"/>
                <w:szCs w:val="20"/>
                <w:lang w:val="en-US"/>
              </w:rPr>
              <w:t>eNB</w:t>
            </w:r>
            <w:proofErr w:type="spellEnd"/>
            <w:r w:rsidRPr="009F60E5">
              <w:rPr>
                <w:rFonts w:eastAsia="Times New Roman"/>
                <w:szCs w:val="20"/>
                <w:lang w:val="en-US"/>
              </w:rPr>
              <w:t>/gNB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 in [1] with the table below.</w:t>
      </w:r>
    </w:p>
    <w:p w14:paraId="7B397287"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77777777" w:rsidR="008B4639" w:rsidRDefault="008B4639">
            <w:pPr>
              <w:spacing w:after="0"/>
              <w:rPr>
                <w:rFonts w:eastAsia="SimSun"/>
                <w:szCs w:val="20"/>
                <w:lang w:eastAsia="zh-CN"/>
              </w:rPr>
            </w:pPr>
          </w:p>
        </w:tc>
        <w:tc>
          <w:tcPr>
            <w:tcW w:w="6763" w:type="dxa"/>
            <w:tcBorders>
              <w:top w:val="single" w:sz="4" w:space="0" w:color="auto"/>
              <w:left w:val="single" w:sz="4" w:space="0" w:color="auto"/>
              <w:bottom w:val="single" w:sz="4" w:space="0" w:color="auto"/>
              <w:right w:val="single" w:sz="4" w:space="0" w:color="auto"/>
            </w:tcBorders>
          </w:tcPr>
          <w:p w14:paraId="795EA71E" w14:textId="77777777" w:rsidR="008B4639" w:rsidRDefault="008B4639">
            <w:pPr>
              <w:spacing w:after="0"/>
              <w:rPr>
                <w:rFonts w:eastAsia="SimSun"/>
                <w:szCs w:val="20"/>
                <w:lang w:eastAsia="zh-CN"/>
              </w:rPr>
            </w:pP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77777777" w:rsidR="008B4639" w:rsidRDefault="008B4639">
            <w:pPr>
              <w:spacing w:after="0"/>
              <w:rPr>
                <w:rFonts w:eastAsia="SimSun"/>
                <w:szCs w:val="20"/>
                <w:lang w:eastAsia="zh-CN"/>
              </w:rPr>
            </w:pPr>
          </w:p>
        </w:tc>
        <w:tc>
          <w:tcPr>
            <w:tcW w:w="6763" w:type="dxa"/>
            <w:tcBorders>
              <w:top w:val="single" w:sz="4" w:space="0" w:color="auto"/>
              <w:left w:val="single" w:sz="4" w:space="0" w:color="auto"/>
              <w:bottom w:val="single" w:sz="4" w:space="0" w:color="auto"/>
              <w:right w:val="single" w:sz="4" w:space="0" w:color="auto"/>
            </w:tcBorders>
          </w:tcPr>
          <w:p w14:paraId="79EB1845" w14:textId="77777777" w:rsidR="008B4639" w:rsidRDefault="008B4639">
            <w:pPr>
              <w:spacing w:after="0"/>
              <w:rPr>
                <w:rFonts w:eastAsia="SimSun"/>
                <w:szCs w:val="20"/>
                <w:lang w:eastAsia="zh-CN"/>
              </w:rPr>
            </w:pP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Heading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ChannelAccessMode-r16 ='</w:t>
            </w:r>
            <w:proofErr w:type="spellStart"/>
            <w:r w:rsidRPr="00931BD0">
              <w:rPr>
                <w:rFonts w:eastAsia="Times New Roman"/>
                <w:i/>
                <w:color w:val="000000"/>
                <w:szCs w:val="20"/>
                <w:lang w:val="en-US"/>
              </w:rPr>
              <w:t>semistatic</w:t>
            </w:r>
            <w:proofErr w:type="spellEnd"/>
            <w:r w:rsidRPr="00931BD0">
              <w:rPr>
                <w:rFonts w:eastAsia="Times New Roman"/>
                <w:i/>
                <w:color w:val="000000"/>
                <w:szCs w:val="20"/>
                <w:lang w:val="en-US"/>
              </w:rPr>
              <w:t xml:space="preserve">'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proofErr w:type="spellStart"/>
            <w:r w:rsidRPr="00931BD0">
              <w:rPr>
                <w:rFonts w:eastAsia="Times New Roman"/>
                <w:i/>
                <w:color w:val="000000"/>
                <w:szCs w:val="20"/>
                <w:lang w:val="en-US"/>
              </w:rPr>
              <w:lastRenderedPageBreak/>
              <w:t>SemiStaticChannelAccessConfig</w:t>
            </w:r>
            <w:proofErr w:type="spellEnd"/>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sidRPr="00CA39A9">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If a UE fails to access the channel(s) prior to an intended UL transmission to a gNB,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TableGrid"/>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TableGrid"/>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xml:space="preserve">: Channel access type &amp; CP extension </w:t>
                  </w:r>
                  <w:proofErr w:type="spellStart"/>
                  <w:r w:rsidRPr="001208CA">
                    <w:rPr>
                      <w:rFonts w:ascii="Arial" w:eastAsia="SimSun" w:hAnsi="Arial"/>
                      <w:b/>
                      <w:szCs w:val="20"/>
                      <w:lang w:eastAsia="zh-CN"/>
                    </w:rPr>
                    <w:t>i</w:t>
                  </w:r>
                  <w:proofErr w:type="spellEnd"/>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proofErr w:type="spellStart"/>
                  <w:r w:rsidRPr="001208CA">
                    <w:rPr>
                      <w:rFonts w:ascii="Arial" w:eastAsia="SimSun" w:hAnsi="Arial"/>
                      <w:b/>
                      <w:i/>
                      <w:iCs/>
                      <w:szCs w:val="20"/>
                    </w:rPr>
                    <w:t>semistatic</w:t>
                  </w:r>
                  <w:proofErr w:type="spellEnd"/>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The CP extension </w:t>
                        </w:r>
                        <w:proofErr w:type="spellStart"/>
                        <w:r w:rsidRPr="001208CA">
                          <w:rPr>
                            <w:rFonts w:ascii="Arial" w:eastAsia="SimSun" w:hAnsi="Arial"/>
                            <w:b/>
                            <w:sz w:val="18"/>
                            <w:szCs w:val="20"/>
                            <w:lang w:eastAsia="zh-CN"/>
                          </w:rPr>
                          <w:t>T_"ext</w:t>
                        </w:r>
                        <w:proofErr w:type="spellEnd"/>
                        <w:proofErr w:type="gramStart"/>
                        <w:r w:rsidRPr="001208CA">
                          <w:rPr>
                            <w:rFonts w:ascii="Arial" w:eastAsia="SimSun" w:hAnsi="Arial"/>
                            <w:b/>
                            <w:sz w:val="18"/>
                            <w:szCs w:val="20"/>
                            <w:lang w:eastAsia="zh-CN"/>
                          </w:rPr>
                          <w:t>"  index</w:t>
                        </w:r>
                        <w:proofErr w:type="gramEnd"/>
                        <w:r w:rsidRPr="001208CA">
                          <w:rPr>
                            <w:rFonts w:ascii="Arial" w:eastAsia="SimSun" w:hAnsi="Arial"/>
                            <w:b/>
                            <w:sz w:val="18"/>
                            <w:szCs w:val="20"/>
                            <w:lang w:eastAsia="zh-CN"/>
                          </w:rPr>
                          <w:t xml:space="preserve">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lastRenderedPageBreak/>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40" w:author="Huawei" w:date="2021-04-06T18:26:00Z">
                          <w:r w:rsidRPr="001208CA" w:rsidDel="001208CA">
                            <w:rPr>
                              <w:rFonts w:ascii="Arial" w:eastAsia="SimSun" w:hAnsi="Arial"/>
                              <w:color w:val="1F497D"/>
                              <w:sz w:val="18"/>
                              <w:szCs w:val="20"/>
                              <w:lang w:val="sv-SE"/>
                            </w:rPr>
                            <w:delText>9us s</w:delText>
                          </w:r>
                        </w:del>
                        <w:proofErr w:type="spellStart"/>
                        <w:ins w:id="41"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proofErr w:type="spellEnd"/>
                        <w:r w:rsidRPr="001208CA">
                          <w:rPr>
                            <w:rFonts w:ascii="Arial" w:eastAsia="SimSun" w:hAnsi="Arial"/>
                            <w:color w:val="1F497D"/>
                            <w:sz w:val="18"/>
                            <w:szCs w:val="20"/>
                            <w:lang w:val="sv-SE"/>
                          </w:rPr>
                          <w:t xml:space="preserve"> </w:t>
                        </w:r>
                        <w:proofErr w:type="spellStart"/>
                        <w:r w:rsidRPr="001208CA">
                          <w:rPr>
                            <w:rFonts w:ascii="Arial" w:eastAsia="SimSun" w:hAnsi="Arial"/>
                            <w:sz w:val="18"/>
                            <w:szCs w:val="20"/>
                            <w:lang w:val="sv-SE"/>
                          </w:rPr>
                          <w:t>within</w:t>
                        </w:r>
                        <w:proofErr w:type="spellEnd"/>
                        <w:r w:rsidRPr="001208CA">
                          <w:rPr>
                            <w:rFonts w:ascii="Arial" w:eastAsia="SimSun" w:hAnsi="Arial"/>
                            <w:sz w:val="18"/>
                            <w:szCs w:val="20"/>
                            <w:lang w:val="sv-SE"/>
                          </w:rPr>
                          <w:t xml:space="preserve"> a 25us </w:t>
                        </w:r>
                        <w:proofErr w:type="spellStart"/>
                        <w:r w:rsidRPr="001208CA">
                          <w:rPr>
                            <w:rFonts w:ascii="Arial" w:eastAsia="SimSun" w:hAnsi="Arial"/>
                            <w:sz w:val="18"/>
                            <w:szCs w:val="20"/>
                            <w:lang w:val="sv-SE"/>
                          </w:rPr>
                          <w:t>interval</w:t>
                        </w:r>
                        <w:proofErr w:type="spellEnd"/>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42" w:name="_Toc524694427"/>
            <w:bookmarkStart w:id="43" w:name="_Toc28873130"/>
            <w:bookmarkStart w:id="44" w:name="_Toc35593588"/>
            <w:bookmarkStart w:id="45" w:name="_Toc44668996"/>
            <w:bookmarkStart w:id="46" w:name="_Toc51607145"/>
            <w:bookmarkStart w:id="47"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42"/>
            <w:bookmarkEnd w:id="43"/>
            <w:bookmarkEnd w:id="44"/>
            <w:bookmarkEnd w:id="45"/>
            <w:bookmarkEnd w:id="46"/>
            <w:bookmarkEnd w:id="47"/>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 xml:space="preserve">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 xml:space="preserve">sense the channel for an additional sensing slot duration, and if the additional sensing slot duration is idle, go to step 4; else, go to step </w:t>
            </w:r>
            <w:proofErr w:type="gramStart"/>
            <w:r w:rsidRPr="00553A2C">
              <w:rPr>
                <w:rFonts w:eastAsia="Times New Roman"/>
                <w:szCs w:val="20"/>
              </w:rPr>
              <w:t>5;</w:t>
            </w:r>
            <w:proofErr w:type="gramEnd"/>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w:t>
            </w:r>
            <w:proofErr w:type="gramStart"/>
            <w:r w:rsidRPr="00553A2C">
              <w:rPr>
                <w:rFonts w:eastAsia="Times New Roman"/>
                <w:szCs w:val="20"/>
                <w:lang w:eastAsia="x-none"/>
              </w:rPr>
              <w:t>idle</w:t>
            </w:r>
            <w:r w:rsidRPr="00553A2C">
              <w:rPr>
                <w:rFonts w:eastAsia="Times New Roman"/>
                <w:szCs w:val="20"/>
              </w:rPr>
              <w:t>;</w:t>
            </w:r>
            <w:proofErr w:type="gramEnd"/>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xml:space="preserve">, go to step 4; else, go to step </w:t>
            </w:r>
            <w:proofErr w:type="gramStart"/>
            <w:r w:rsidRPr="00553A2C">
              <w:rPr>
                <w:rFonts w:eastAsia="Times New Roman"/>
                <w:szCs w:val="20"/>
              </w:rPr>
              <w:t>5;</w:t>
            </w:r>
            <w:proofErr w:type="gramEnd"/>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 xml:space="preserve">If an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w:t>
            </w:r>
            <w:proofErr w:type="spellStart"/>
            <w:r w:rsidRPr="00553A2C">
              <w:rPr>
                <w:rFonts w:eastAsia="Times New Roman"/>
                <w:szCs w:val="20"/>
                <w:lang w:eastAsia="x-none"/>
              </w:rPr>
              <w:t>eNB</w:t>
            </w:r>
            <w:proofErr w:type="spellEnd"/>
            <w:r w:rsidRPr="00553A2C">
              <w:rPr>
                <w:rFonts w:eastAsia="Times New Roman"/>
                <w:szCs w:val="20"/>
                <w:lang w:val="en-US" w:eastAsia="x-none"/>
              </w:rPr>
              <w:t>/gNB</w:t>
            </w:r>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w:t>
            </w:r>
            <w:proofErr w:type="spellStart"/>
            <w:r w:rsidRPr="00553A2C">
              <w:rPr>
                <w:rFonts w:eastAsia="Times New Roman"/>
                <w:szCs w:val="20"/>
              </w:rPr>
              <w:t>eNB</w:t>
            </w:r>
            <w:proofErr w:type="spellEnd"/>
            <w:r w:rsidRPr="00553A2C">
              <w:rPr>
                <w:rFonts w:eastAsia="Times New Roman"/>
                <w:szCs w:val="20"/>
              </w:rPr>
              <w:t xml:space="preserve">/gNB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eNB/gNB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50"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sidRPr="00DA3B7C">
              <w:rPr>
                <w:rFonts w:ascii="Arial" w:eastAsia="Times New Roman" w:hAnsi="Arial"/>
                <w:sz w:val="24"/>
                <w:szCs w:val="20"/>
              </w:rPr>
              <w:t>4.2.1.1</w:t>
            </w:r>
            <w:r w:rsidRPr="00DA3B7C">
              <w:rPr>
                <w:rFonts w:ascii="Arial" w:eastAsia="Times New Roman" w:hAnsi="Arial"/>
                <w:sz w:val="24"/>
                <w:szCs w:val="20"/>
              </w:rPr>
              <w:tab/>
              <w:t>Type 1 UL channel access procedure</w:t>
            </w:r>
            <w:bookmarkEnd w:id="63"/>
            <w:bookmarkEnd w:id="64"/>
            <w:bookmarkEnd w:id="65"/>
            <w:bookmarkEnd w:id="66"/>
            <w:bookmarkEnd w:id="67"/>
            <w:bookmarkEnd w:id="68"/>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lastRenderedPageBreak/>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 xml:space="preserve">sense the channel for an additional slot duration, and if the additional slot duration is idle, go to step 4; else, go to step </w:t>
            </w:r>
            <w:proofErr w:type="gramStart"/>
            <w:r w:rsidRPr="00DA3B7C">
              <w:rPr>
                <w:rFonts w:eastAsia="Times New Roman"/>
                <w:szCs w:val="20"/>
              </w:rPr>
              <w:t>5;</w:t>
            </w:r>
            <w:proofErr w:type="gramEnd"/>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w:t>
            </w:r>
            <w:proofErr w:type="gramStart"/>
            <w:r w:rsidRPr="00DA3B7C">
              <w:rPr>
                <w:rFonts w:eastAsia="Times New Roman"/>
                <w:szCs w:val="20"/>
              </w:rPr>
              <w:t>idle;</w:t>
            </w:r>
            <w:proofErr w:type="gramEnd"/>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go to step 4; else, go to step </w:t>
            </w:r>
            <w:proofErr w:type="gramStart"/>
            <w:r w:rsidRPr="00DA3B7C">
              <w:rPr>
                <w:rFonts w:eastAsia="Times New Roman"/>
                <w:szCs w:val="20"/>
              </w:rPr>
              <w:t>5;</w:t>
            </w:r>
            <w:proofErr w:type="gramEnd"/>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71"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84" w:name="_Toc524694436"/>
            <w:bookmarkStart w:id="85" w:name="_Toc28873146"/>
            <w:bookmarkStart w:id="86" w:name="_Toc35593604"/>
            <w:bookmarkStart w:id="87" w:name="_Toc44669012"/>
            <w:bookmarkStart w:id="88" w:name="_Toc51607161"/>
            <w:bookmarkStart w:id="89"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84"/>
            <w:bookmarkEnd w:id="85"/>
            <w:bookmarkEnd w:id="86"/>
            <w:bookmarkEnd w:id="87"/>
            <w:bookmarkEnd w:id="88"/>
            <w:bookmarkEnd w:id="89"/>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 intends to </w:t>
            </w:r>
            <w:proofErr w:type="gramStart"/>
            <w:r w:rsidRPr="006537A5">
              <w:rPr>
                <w:rFonts w:eastAsia="Times New Roman"/>
                <w:szCs w:val="20"/>
                <w:lang w:val="en-US"/>
              </w:rPr>
              <w:t>transmit.</w:t>
            </w:r>
            <w:proofErr w:type="gramEnd"/>
            <w:r w:rsidRPr="006537A5">
              <w:rPr>
                <w:rFonts w:eastAsia="Times New Roman"/>
                <w:szCs w:val="20"/>
                <w:lang w:val="en-US"/>
              </w:rPr>
              <w:t xml:space="preserve">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 xml:space="preserve">/gNB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91"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w:t>
            </w:r>
            <w:proofErr w:type="spellStart"/>
            <w:r w:rsidRPr="006537A5">
              <w:rPr>
                <w:rFonts w:eastAsia="Times New Roman"/>
                <w:szCs w:val="20"/>
                <w:lang w:val="en-US"/>
              </w:rPr>
              <w:t>eNB</w:t>
            </w:r>
            <w:proofErr w:type="spellEnd"/>
            <w:r w:rsidRPr="006537A5">
              <w:rPr>
                <w:rFonts w:eastAsia="Times New Roman"/>
                <w:szCs w:val="20"/>
                <w:lang w:val="en-US"/>
              </w:rPr>
              <w:t xml:space="preserve">/gNB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w:t>
            </w:r>
            <w:r w:rsidRPr="006537A5">
              <w:rPr>
                <w:rFonts w:eastAsia="Times New Roman"/>
                <w:szCs w:val="20"/>
                <w:lang w:val="en-US"/>
              </w:rPr>
              <w:lastRenderedPageBreak/>
              <w:t xml:space="preserve">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104" w:name="_Toc28873156"/>
            <w:bookmarkStart w:id="105" w:name="_Toc35593614"/>
            <w:bookmarkStart w:id="106" w:name="_Toc44669022"/>
            <w:bookmarkStart w:id="107" w:name="_Toc51607171"/>
            <w:bookmarkStart w:id="108"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09" w:author="Huawei" w:date="2021-04-06T18:56:00Z">
              <w:r w:rsidRPr="006537A5">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19" w:author="Huawei" w:date="2021-04-06T18:55:00Z">
              <w:r w:rsidRPr="006C20B5" w:rsidDel="00437058">
                <w:rPr>
                  <w:rFonts w:eastAsia="Times New Roman"/>
                  <w:szCs w:val="20"/>
                </w:rPr>
                <w:delText>Type 2 channel access procedure</w:delText>
              </w:r>
            </w:del>
            <w:ins w:id="120"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sidRPr="006537A5">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sidRPr="006537A5">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sidRPr="006537A5">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a UE is configured without intra-cell guard band(s) on a UL </w:t>
            </w:r>
            <w:proofErr w:type="spellStart"/>
            <w:r w:rsidRPr="006C20B5">
              <w:rPr>
                <w:rFonts w:eastAsia="Times New Roman"/>
                <w:szCs w:val="20"/>
              </w:rPr>
              <w:t>bandwidthpart</w:t>
            </w:r>
            <w:proofErr w:type="spellEnd"/>
            <w:r w:rsidRPr="006C20B5">
              <w:rPr>
                <w:rFonts w:eastAsia="Times New Roman"/>
                <w:szCs w:val="20"/>
              </w:rPr>
              <w:t xml:space="preserve"> as described in clause 7 in [8], the UE may not transmit on a channel  within the bandwidth of the carrier, if the UE fails to access any of the channels of the UL </w:t>
            </w:r>
            <w:proofErr w:type="spellStart"/>
            <w:r w:rsidRPr="006C20B5">
              <w:rPr>
                <w:rFonts w:eastAsia="Times New Roman"/>
                <w:szCs w:val="20"/>
              </w:rPr>
              <w:t>bandwidthpart</w:t>
            </w:r>
            <w:proofErr w:type="spellEnd"/>
            <w:r w:rsidRPr="006C20B5">
              <w:rPr>
                <w:rFonts w:eastAsia="Times New Roman"/>
                <w:szCs w:val="20"/>
              </w:rPr>
              <w: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Heading2"/>
      </w:pPr>
      <w:r w:rsidRPr="00EA5E25">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TableGrid"/>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07CF8237" w14:textId="77777777" w:rsidR="006B2AD6" w:rsidRDefault="006B2AD6" w:rsidP="006B2AD6">
            <w:pPr>
              <w:pStyle w:val="Heading3"/>
              <w:outlineLvl w:val="2"/>
              <w:rPr>
                <w:rFonts w:eastAsia="Yu Mincho"/>
              </w:rPr>
            </w:pPr>
            <w:bookmarkStart w:id="157" w:name="_Toc66974083"/>
            <w:bookmarkStart w:id="158" w:name="_Toc45699205"/>
            <w:bookmarkStart w:id="159" w:name="_Toc36498179"/>
            <w:bookmarkStart w:id="160" w:name="_Toc29917305"/>
            <w:bookmarkStart w:id="161" w:name="_Toc29899568"/>
            <w:bookmarkStart w:id="162" w:name="_Toc29899150"/>
            <w:bookmarkStart w:id="163" w:name="_Toc29894851"/>
            <w:bookmarkStart w:id="164" w:name="_Toc26719416"/>
            <w:bookmarkStart w:id="165" w:name="_Toc20311591"/>
            <w:bookmarkStart w:id="166" w:name="_Toc12021479"/>
            <w:bookmarkEnd w:id="154"/>
            <w:bookmarkEnd w:id="155"/>
            <w:bookmarkEnd w:id="156"/>
            <w:r>
              <w:rPr>
                <w:rFonts w:eastAsia="Yu Mincho"/>
              </w:rPr>
              <w:lastRenderedPageBreak/>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noProof/>
                <w:lang w:eastAsia="zh-CN"/>
              </w:rPr>
              <w:t xml:space="preserve"> a configuration for LRR in a PUCCH transmission using either PUCCH format 0 or PUCCH format 1. </w:t>
            </w:r>
            <w:ins w:id="167" w:author="vivo (Stephen)" w:date="2021-03-31T22:20:00Z">
              <w:r>
                <w:rPr>
                  <w:noProof/>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noProof/>
                  <w:lang w:eastAsia="zh-CN"/>
                </w:rPr>
                <w:t xml:space="preserve"> as</w:t>
              </w:r>
            </w:ins>
            <w:ins w:id="171" w:author="vivo (Stephen)" w:date="2021-03-31T22:22:00Z">
              <w:r>
                <w:rPr>
                  <w:rFonts w:eastAsia="Malgun Gothic"/>
                </w:rPr>
                <w:t xml:space="preserve"> described in [11, TS 38.321],</w:t>
              </w:r>
              <w:r>
                <w:rPr>
                  <w:noProof/>
                  <w:lang w:eastAsia="zh-CN"/>
                </w:rPr>
                <w:t xml:space="preserve"> </w:t>
              </w:r>
            </w:ins>
            <w:ins w:id="172" w:author="vivo (Stephen)" w:date="2021-03-31T22:20:00Z">
              <w:r>
                <w:rPr>
                  <w:noProof/>
                  <w:lang w:eastAsia="zh-CN"/>
                </w:rPr>
                <w:t>in a PUCCH transmission using either PUCCH format 0 or PUCCH format 1.</w:t>
              </w:r>
            </w:ins>
            <w:ins w:id="173" w:author="vivo (Stephen)" w:date="2021-03-31T22:35:00Z">
              <w:r>
                <w:rPr>
                  <w:noProof/>
                  <w:lang w:eastAsia="zh-CN"/>
                </w:rPr>
                <w:t xml:space="preserve"> </w:t>
              </w:r>
            </w:ins>
            <w:r>
              <w:rPr>
                <w:noProof/>
                <w:lang w:eastAsia="zh-CN"/>
              </w:rPr>
              <w:t xml:space="preserve">The UE can be provided, by </w:t>
            </w:r>
            <w:proofErr w:type="spellStart"/>
            <w:r>
              <w:rPr>
                <w:i/>
                <w:iCs/>
                <w:lang w:val="en-US"/>
              </w:rPr>
              <w:t>phy-PriorityIndex</w:t>
            </w:r>
            <w:proofErr w:type="spellEnd"/>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noProof/>
                <w:lang w:eastAsia="zh-CN"/>
              </w:rPr>
              <w:t xml:space="preserve"> </w:t>
            </w:r>
            <w:ins w:id="174" w:author="vivo (Stephen)" w:date="2021-03-31T22:23:00Z">
              <w:r>
                <w:rPr>
                  <w:noProof/>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TableGrid"/>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Heading4"/>
              <w:outlineLvl w:val="3"/>
              <w:rPr>
                <w:rFonts w:ascii="Arial" w:eastAsia="Yu Mincho" w:hAnsi="Arial"/>
              </w:rPr>
            </w:pPr>
            <w:bookmarkStart w:id="175" w:name="_Ref500749986"/>
            <w:bookmarkStart w:id="176" w:name="_Toc66974086"/>
            <w:bookmarkStart w:id="177" w:name="_Toc45699208"/>
            <w:bookmarkStart w:id="178" w:name="_Toc36498181"/>
            <w:bookmarkStart w:id="179" w:name="_Toc29917307"/>
            <w:bookmarkStart w:id="180" w:name="_Toc29899570"/>
            <w:bookmarkStart w:id="181" w:name="_Toc29899152"/>
            <w:bookmarkStart w:id="182" w:name="_Toc29894853"/>
            <w:bookmarkStart w:id="183" w:name="_Toc26719418"/>
            <w:bookmarkStart w:id="184" w:name="_Toc20311593"/>
            <w:bookmarkStart w:id="185" w:name="_Toc12021481"/>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lastRenderedPageBreak/>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37" o:title=""/>
                </v:shape>
                <o:OLEObject Type="Embed" ProgID="Equation.3" ShapeID="_x0000_i1025" DrawAspect="Content" ObjectID="_1679725805" r:id="rId38"/>
              </w:object>
            </w:r>
            <w:r>
              <w:t xml:space="preserve"> bits indicates the positive LRR. An all-zero value for the </w:t>
            </w:r>
            <w:r>
              <w:rPr>
                <w:noProof/>
                <w:position w:val="-10"/>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7.75pt;height:14.25pt" o:ole="">
                  <v:imagedata r:id="rId37" o:title=""/>
                </v:shape>
                <o:OLEObject Type="Embed" ProgID="Equation.3" ShapeID="_x0000_i1026" DrawAspect="Content" ObjectID="_1679725806" r:id="rId42"/>
              </w:object>
            </w:r>
            <w:r>
              <w:t xml:space="preserve"> bits indicates the positive LRR. An all-zero value for the </w:t>
            </w:r>
            <w:r>
              <w:rPr>
                <w:noProof/>
                <w:position w:val="-10"/>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w:t>
            </w:r>
            <w:r>
              <w:rPr>
                <w:lang w:val="en-US"/>
              </w:rPr>
              <w:lastRenderedPageBreak/>
              <w:t xml:space="preserve">Clause 9.2.5.2. For PUCCH format 3, </w:t>
            </w:r>
            <w:proofErr w:type="spellStart"/>
            <w:r>
              <w:rPr>
                <w:lang w:val="en-US"/>
              </w:rPr>
              <w:t>if</w:t>
            </w:r>
            <w:proofErr w:type="spellEnd"/>
            <w:r>
              <w:rPr>
                <w:lang w:val="en-US"/>
              </w:rPr>
              <w:t xml:space="preserve"> </w:t>
            </w:r>
            <w:r>
              <w:rPr>
                <w:noProof/>
                <w:position w:val="-14"/>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two TPs in [2] with the Table below.</w:t>
      </w:r>
    </w:p>
    <w:p w14:paraId="51E3265D" w14:textId="6613359B" w:rsidR="00515D46" w:rsidRDefault="00515D46" w:rsidP="00EA5E25">
      <w:pPr>
        <w:rPr>
          <w:lang w:eastAsia="en-US"/>
        </w:rPr>
      </w:pPr>
    </w:p>
    <w:tbl>
      <w:tblPr>
        <w:tblStyle w:val="TableGrid"/>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B4639"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77777777" w:rsidR="008B4639" w:rsidRDefault="008B4639">
            <w:pPr>
              <w:spacing w:after="0"/>
              <w:rPr>
                <w:rFonts w:eastAsia="SimSun"/>
                <w:szCs w:val="20"/>
                <w:lang w:eastAsia="zh-CN"/>
              </w:rPr>
            </w:pPr>
          </w:p>
        </w:tc>
        <w:tc>
          <w:tcPr>
            <w:tcW w:w="6905" w:type="dxa"/>
            <w:tcBorders>
              <w:top w:val="single" w:sz="4" w:space="0" w:color="auto"/>
              <w:left w:val="single" w:sz="4" w:space="0" w:color="auto"/>
              <w:bottom w:val="single" w:sz="4" w:space="0" w:color="auto"/>
              <w:right w:val="single" w:sz="4" w:space="0" w:color="auto"/>
            </w:tcBorders>
          </w:tcPr>
          <w:p w14:paraId="3D2D2B30" w14:textId="77777777" w:rsidR="008B4639" w:rsidRDefault="008B4639">
            <w:pPr>
              <w:spacing w:after="0"/>
              <w:rPr>
                <w:rFonts w:eastAsia="SimSun"/>
                <w:szCs w:val="20"/>
                <w:lang w:eastAsia="zh-CN"/>
              </w:rPr>
            </w:pPr>
          </w:p>
        </w:tc>
      </w:tr>
      <w:tr w:rsidR="008B4639"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77777777" w:rsidR="008B4639" w:rsidRDefault="008B4639">
            <w:pPr>
              <w:spacing w:after="0"/>
              <w:rPr>
                <w:rFonts w:eastAsia="SimSun"/>
                <w:szCs w:val="20"/>
                <w:lang w:eastAsia="zh-CN"/>
              </w:rPr>
            </w:pPr>
          </w:p>
        </w:tc>
        <w:tc>
          <w:tcPr>
            <w:tcW w:w="6905" w:type="dxa"/>
            <w:tcBorders>
              <w:top w:val="single" w:sz="4" w:space="0" w:color="auto"/>
              <w:left w:val="single" w:sz="4" w:space="0" w:color="auto"/>
              <w:bottom w:val="single" w:sz="4" w:space="0" w:color="auto"/>
              <w:right w:val="single" w:sz="4" w:space="0" w:color="auto"/>
            </w:tcBorders>
          </w:tcPr>
          <w:p w14:paraId="39D1EE43" w14:textId="77777777" w:rsidR="008B4639" w:rsidRDefault="008B4639">
            <w:pPr>
              <w:spacing w:after="0"/>
              <w:rPr>
                <w:rFonts w:eastAsia="SimSun"/>
                <w:szCs w:val="20"/>
                <w:lang w:eastAsia="zh-CN"/>
              </w:rPr>
            </w:pPr>
          </w:p>
        </w:tc>
      </w:tr>
    </w:tbl>
    <w:p w14:paraId="09FC626A" w14:textId="32582D96" w:rsidR="00515D46" w:rsidRDefault="00515D46" w:rsidP="00EA5E25">
      <w:pPr>
        <w:rPr>
          <w:lang w:eastAsia="en-US"/>
        </w:rPr>
      </w:pPr>
    </w:p>
    <w:p w14:paraId="68B6093B" w14:textId="3EFA52EB" w:rsidR="00515D46" w:rsidRPr="00EA5E25" w:rsidRDefault="00515D46" w:rsidP="00515D46">
      <w:pPr>
        <w:pStyle w:val="Heading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w:t>
      </w:r>
      <w:proofErr w:type="gramStart"/>
      <w:r w:rsidR="009624BD">
        <w:rPr>
          <w:lang w:eastAsia="en-US"/>
        </w:rPr>
        <w:t xml:space="preserve">) </w:t>
      </w:r>
      <w:r>
        <w:rPr>
          <w:lang w:eastAsia="en-US"/>
        </w:rPr>
        <w:t>,</w:t>
      </w:r>
      <w:proofErr w:type="gramEnd"/>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TPs in [3] and [5] with the Table below. Specifically:</w:t>
      </w:r>
    </w:p>
    <w:p w14:paraId="0FB78E54" w14:textId="5E8B0180" w:rsidR="008B4639" w:rsidRDefault="008B4639" w:rsidP="008B4639">
      <w:pPr>
        <w:pStyle w:val="ListParagraph"/>
        <w:numPr>
          <w:ilvl w:val="0"/>
          <w:numId w:val="24"/>
        </w:numPr>
        <w:rPr>
          <w:lang w:eastAsia="en-US"/>
        </w:rPr>
      </w:pPr>
      <w:r>
        <w:rPr>
          <w:lang w:eastAsia="en-US"/>
        </w:rPr>
        <w:t xml:space="preserve">is a spec change needed and if </w:t>
      </w:r>
      <w:proofErr w:type="gramStart"/>
      <w:r>
        <w:rPr>
          <w:lang w:eastAsia="en-US"/>
        </w:rPr>
        <w:t>so,</w:t>
      </w:r>
      <w:proofErr w:type="gramEnd"/>
    </w:p>
    <w:p w14:paraId="15C57AEC" w14:textId="0B897A67" w:rsidR="008B4639" w:rsidRDefault="008B4639" w:rsidP="008B4639">
      <w:pPr>
        <w:pStyle w:val="ListParagraph"/>
        <w:numPr>
          <w:ilvl w:val="0"/>
          <w:numId w:val="24"/>
        </w:numPr>
        <w:rPr>
          <w:lang w:eastAsia="en-US"/>
        </w:rPr>
      </w:pPr>
      <w:r>
        <w:rPr>
          <w:lang w:eastAsia="en-US"/>
        </w:rPr>
        <w:t>which</w:t>
      </w:r>
      <w:r w:rsidR="0004000F">
        <w:rPr>
          <w:lang w:eastAsia="en-US"/>
        </w:rPr>
        <w:t xml:space="preserve"> on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ListParagraph"/>
        <w:numPr>
          <w:ilvl w:val="0"/>
          <w:numId w:val="24"/>
        </w:numPr>
        <w:rPr>
          <w:lang w:eastAsia="en-US"/>
        </w:rPr>
      </w:pPr>
      <w:r>
        <w:rPr>
          <w:lang w:eastAsia="en-US"/>
        </w:rPr>
        <w:t>Option 1:</w:t>
      </w:r>
    </w:p>
    <w:p w14:paraId="36D0FAE1" w14:textId="77777777" w:rsidR="008B4639" w:rsidRDefault="008B4639" w:rsidP="008B4639">
      <w:pPr>
        <w:pStyle w:val="ListParagraph"/>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ListParagraph"/>
        <w:numPr>
          <w:ilvl w:val="1"/>
          <w:numId w:val="24"/>
        </w:numPr>
        <w:rPr>
          <w:lang w:eastAsia="en-US"/>
        </w:rPr>
      </w:pPr>
      <w:r>
        <w:rPr>
          <w:lang w:eastAsia="en-US"/>
        </w:rPr>
        <w:t>Add a statement in 4.1.1 to make it applicable to all transmissions.</w:t>
      </w:r>
    </w:p>
    <w:p w14:paraId="3DD52F74"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368A562C" w14:textId="77777777" w:rsidR="008B4639" w:rsidRDefault="008B4639" w:rsidP="008B4639">
      <w:pPr>
        <w:pStyle w:val="ListParagraph"/>
        <w:numPr>
          <w:ilvl w:val="0"/>
          <w:numId w:val="24"/>
        </w:numPr>
        <w:rPr>
          <w:lang w:eastAsia="en-US"/>
        </w:rPr>
      </w:pPr>
      <w:r>
        <w:rPr>
          <w:lang w:eastAsia="en-US"/>
        </w:rPr>
        <w:t>Option 2:</w:t>
      </w:r>
    </w:p>
    <w:p w14:paraId="7418B870" w14:textId="77777777" w:rsidR="008B4639" w:rsidRDefault="008B4639" w:rsidP="008B4639">
      <w:pPr>
        <w:pStyle w:val="ListParagraph"/>
        <w:numPr>
          <w:ilvl w:val="1"/>
          <w:numId w:val="24"/>
        </w:numPr>
        <w:rPr>
          <w:lang w:eastAsia="en-US"/>
        </w:rPr>
      </w:pPr>
      <w:r>
        <w:rPr>
          <w:lang w:eastAsia="en-US"/>
        </w:rPr>
        <w:t xml:space="preserve">Add a statement in 4.1.1 to make it applicable to all transmissions by adding “at least” before the list. </w:t>
      </w:r>
    </w:p>
    <w:p w14:paraId="73689473"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0E13F20C" w14:textId="77777777" w:rsidR="008B4639" w:rsidRDefault="008B4639" w:rsidP="008B4639">
      <w:pPr>
        <w:pStyle w:val="ListParagraph"/>
        <w:numPr>
          <w:ilvl w:val="0"/>
          <w:numId w:val="24"/>
        </w:numPr>
        <w:rPr>
          <w:lang w:eastAsia="en-US"/>
        </w:rPr>
      </w:pPr>
      <w:r>
        <w:rPr>
          <w:lang w:eastAsia="en-US"/>
        </w:rPr>
        <w:t xml:space="preserve">Option 3: </w:t>
      </w:r>
    </w:p>
    <w:p w14:paraId="2B3C8AA7" w14:textId="3975F4CB" w:rsidR="008B4639" w:rsidRDefault="008B4639" w:rsidP="008B4639">
      <w:pPr>
        <w:pStyle w:val="ListParagraph"/>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ListParagraph"/>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ListParagraph"/>
        <w:numPr>
          <w:ilvl w:val="0"/>
          <w:numId w:val="24"/>
        </w:numPr>
        <w:rPr>
          <w:lang w:eastAsia="en-US"/>
        </w:rPr>
      </w:pPr>
      <w:r w:rsidRPr="008B4639">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ListParagraph"/>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ListParagraph"/>
        <w:numPr>
          <w:ilvl w:val="0"/>
          <w:numId w:val="24"/>
        </w:numPr>
        <w:rPr>
          <w:lang w:eastAsia="en-US"/>
        </w:rPr>
      </w:pPr>
      <w:r w:rsidRPr="008B4639">
        <w:rPr>
          <w:lang w:eastAsia="en-US"/>
        </w:rPr>
        <w:t>TP3: TP3, the last one, is to explicitly add the missed DL transmission(s), i.e., PDCCH-</w:t>
      </w:r>
      <w:proofErr w:type="gramStart"/>
      <w:r w:rsidRPr="008B4639">
        <w:rPr>
          <w:lang w:eastAsia="en-US"/>
        </w:rPr>
        <w:t>only</w:t>
      </w:r>
      <w:proofErr w:type="gramEnd"/>
      <w:r w:rsidRPr="008B4639">
        <w:rPr>
          <w:lang w:eastAsia="en-US"/>
        </w:rPr>
        <w:t xml:space="preserve">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pPr>
              <w:spacing w:after="0"/>
              <w:rPr>
                <w:rFonts w:eastAsia="SimSun"/>
                <w:szCs w:val="20"/>
                <w:lang w:eastAsia="zh-CN"/>
              </w:rPr>
            </w:pPr>
            <w:r>
              <w:rPr>
                <w:rFonts w:eastAsia="SimSun"/>
                <w:szCs w:val="20"/>
                <w:lang w:eastAsia="zh-CN"/>
              </w:rPr>
              <w:t>Comments</w:t>
            </w:r>
          </w:p>
        </w:tc>
      </w:tr>
      <w:tr w:rsidR="008B4639"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77777777" w:rsidR="008B4639" w:rsidRDefault="008B4639">
            <w:pPr>
              <w:spacing w:after="0"/>
              <w:rPr>
                <w:rFonts w:eastAsia="SimSun"/>
                <w:szCs w:val="20"/>
                <w:lang w:eastAsia="zh-CN"/>
              </w:rPr>
            </w:pPr>
          </w:p>
        </w:tc>
        <w:tc>
          <w:tcPr>
            <w:tcW w:w="7047" w:type="dxa"/>
            <w:tcBorders>
              <w:top w:val="single" w:sz="4" w:space="0" w:color="auto"/>
              <w:left w:val="single" w:sz="4" w:space="0" w:color="auto"/>
              <w:bottom w:val="single" w:sz="4" w:space="0" w:color="auto"/>
              <w:right w:val="single" w:sz="4" w:space="0" w:color="auto"/>
            </w:tcBorders>
          </w:tcPr>
          <w:p w14:paraId="2A29FB1E" w14:textId="77777777" w:rsidR="008B4639" w:rsidRDefault="008B4639">
            <w:pPr>
              <w:spacing w:after="0"/>
              <w:rPr>
                <w:rFonts w:eastAsia="SimSun"/>
                <w:szCs w:val="20"/>
                <w:lang w:eastAsia="zh-CN"/>
              </w:rPr>
            </w:pPr>
          </w:p>
        </w:tc>
      </w:tr>
      <w:tr w:rsidR="008B4639"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77777777" w:rsidR="008B4639" w:rsidRDefault="008B4639">
            <w:pPr>
              <w:spacing w:after="0"/>
              <w:rPr>
                <w:rFonts w:eastAsia="SimSun"/>
                <w:szCs w:val="20"/>
                <w:lang w:eastAsia="zh-CN"/>
              </w:rPr>
            </w:pPr>
          </w:p>
        </w:tc>
        <w:tc>
          <w:tcPr>
            <w:tcW w:w="7047" w:type="dxa"/>
            <w:tcBorders>
              <w:top w:val="single" w:sz="4" w:space="0" w:color="auto"/>
              <w:left w:val="single" w:sz="4" w:space="0" w:color="auto"/>
              <w:bottom w:val="single" w:sz="4" w:space="0" w:color="auto"/>
              <w:right w:val="single" w:sz="4" w:space="0" w:color="auto"/>
            </w:tcBorders>
          </w:tcPr>
          <w:p w14:paraId="7A5BBF67" w14:textId="77777777" w:rsidR="008B4639" w:rsidRDefault="008B4639">
            <w:pPr>
              <w:spacing w:after="0"/>
              <w:rPr>
                <w:rFonts w:eastAsia="SimSun"/>
                <w:szCs w:val="20"/>
                <w:lang w:eastAsia="zh-CN"/>
              </w:rPr>
            </w:pPr>
          </w:p>
        </w:tc>
      </w:tr>
    </w:tbl>
    <w:p w14:paraId="37037E30" w14:textId="1C0CC331" w:rsidR="00515D46" w:rsidRDefault="00515D46" w:rsidP="00EA5E25">
      <w:pPr>
        <w:rPr>
          <w:lang w:eastAsia="en-US"/>
        </w:rPr>
      </w:pPr>
    </w:p>
    <w:p w14:paraId="5DA9852C" w14:textId="0AEF31C5" w:rsidR="00515D46" w:rsidRPr="00EA5E25" w:rsidRDefault="00515D46" w:rsidP="00515D46">
      <w:pPr>
        <w:pStyle w:val="Heading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TableGrid"/>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16"/>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Contention window adjustment procedures for UL transmissions scheduled/configured by gNB</w:t>
            </w:r>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BC7302">
              <w:rPr>
                <w:rFonts w:eastAsia="Malgun Gothic"/>
                <w:position w:val="-5"/>
                <w:sz w:val="22"/>
              </w:rPr>
              <w:pict w14:anchorId="0130453A">
                <v:shape id="_x0000_i1027"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BC7302">
              <w:rPr>
                <w:rFonts w:eastAsia="Malgun Gothic"/>
                <w:position w:val="-5"/>
                <w:sz w:val="22"/>
              </w:rPr>
              <w:pict w14:anchorId="33DC8488">
                <v:shape id="_x0000_i1028" type="#_x0000_t75" style="width:6.75pt;height:12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BC7302">
              <w:rPr>
                <w:rFonts w:eastAsia="Malgun Gothic"/>
                <w:position w:val="-6"/>
                <w:sz w:val="22"/>
              </w:rPr>
              <w:pict w14:anchorId="2DD533AB">
                <v:shape id="_x0000_i1029" type="#_x0000_t75" style="width:19.5pt;height:12.75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sidR="00BC7302">
              <w:rPr>
                <w:rFonts w:eastAsia="Malgun Gothic"/>
                <w:position w:val="-6"/>
                <w:sz w:val="22"/>
              </w:rPr>
              <w:pict w14:anchorId="672BF96E">
                <v:shape id="_x0000_i1030" type="#_x0000_t75" style="width:19.5pt;height:12.75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sidR="00BC7302">
              <w:rPr>
                <w:rFonts w:eastAsia="Malgun Gothic"/>
                <w:position w:val="-6"/>
                <w:sz w:val="22"/>
              </w:rPr>
              <w:pict w14:anchorId="1D0CCC0A">
                <v:shape id="_x0000_i1031" type="#_x0000_t75" style="width:19.5pt;height:12.75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sidR="00BC7302">
              <w:rPr>
                <w:rFonts w:eastAsia="Malgun Gothic"/>
                <w:position w:val="-6"/>
                <w:sz w:val="22"/>
              </w:rPr>
              <w:pict w14:anchorId="0EFC59FA">
                <v:shape id="_x0000_i1032" type="#_x0000_t75" style="width:19.5pt;height:12.75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99"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BC7302">
              <w:rPr>
                <w:rFonts w:eastAsia="Malgun Gothic"/>
                <w:position w:val="-5"/>
                <w:sz w:val="22"/>
              </w:rPr>
              <w:pict w14:anchorId="02148418">
                <v:shape id="_x0000_i1033"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BC7302">
              <w:rPr>
                <w:rFonts w:eastAsia="Malgun Gothic"/>
                <w:position w:val="-5"/>
                <w:sz w:val="22"/>
              </w:rPr>
              <w:pict w14:anchorId="681C5001">
                <v:shape id="_x0000_i1034" type="#_x0000_t75" style="width:6.75pt;height:12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lastRenderedPageBreak/>
              <w:fldChar w:fldCharType="begin"/>
            </w:r>
            <w:r>
              <w:rPr>
                <w:rFonts w:eastAsia="Malgun Gothic"/>
                <w:sz w:val="22"/>
                <w:lang w:eastAsia="x-none"/>
              </w:rPr>
              <w:instrText xml:space="preserve"> QUOTE </w:instrText>
            </w:r>
            <w:r w:rsidR="00BC7302">
              <w:rPr>
                <w:rFonts w:eastAsia="Malgun Gothic"/>
                <w:position w:val="-5"/>
                <w:sz w:val="22"/>
              </w:rPr>
              <w:pict w14:anchorId="2136148D">
                <v:shape id="_x0000_i1035" type="#_x0000_t75" style="width:6.75pt;height:12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sidR="00BC7302">
              <w:rPr>
                <w:rFonts w:eastAsia="Malgun Gothic"/>
                <w:position w:val="-5"/>
                <w:sz w:val="22"/>
              </w:rPr>
              <w:pict w14:anchorId="32BF3C11">
                <v:shape id="_x0000_i1036" type="#_x0000_t75" style="width:6.75pt;height:12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BC7302">
              <w:rPr>
                <w:rFonts w:eastAsia="Malgun Gothic"/>
                <w:position w:val="-6"/>
                <w:sz w:val="22"/>
              </w:rPr>
              <w:pict w14:anchorId="6D701FA8">
                <v:shape id="_x0000_i1037" type="#_x0000_t75" style="width:66pt;height:12.75pt" equationxml="&lt;">
                  <v:imagedata r:id="rId62" o:title="" chromakey="white"/>
                </v:shape>
              </w:pict>
            </w:r>
            <w:r>
              <w:rPr>
                <w:rFonts w:eastAsia="Malgun Gothic"/>
                <w:sz w:val="22"/>
              </w:rPr>
              <w:instrText xml:space="preserve"> </w:instrText>
            </w:r>
            <w:r>
              <w:rPr>
                <w:rFonts w:eastAsia="Malgun Gothic"/>
                <w:sz w:val="22"/>
              </w:rPr>
              <w:fldChar w:fldCharType="separate"/>
            </w:r>
            <w:r w:rsidR="00BC7302">
              <w:rPr>
                <w:rFonts w:eastAsia="Malgun Gothic"/>
                <w:position w:val="-6"/>
                <w:sz w:val="22"/>
              </w:rPr>
              <w:pict w14:anchorId="017B54D0">
                <v:shape id="_x0000_i1038" type="#_x0000_t75" style="width:66pt;height:12.75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lastRenderedPageBreak/>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Heading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w:t>
      </w:r>
      <w:proofErr w:type="gramStart"/>
      <w:r w:rsidR="0008305C">
        <w:rPr>
          <w:lang w:eastAsia="en-US"/>
        </w:rPr>
        <w:t xml:space="preserve">of </w:t>
      </w:r>
      <w:r>
        <w:rPr>
          <w:lang w:eastAsia="en-US"/>
        </w:rPr>
        <w:t xml:space="preserve"> </w:t>
      </w:r>
      <w:r w:rsidR="0008305C">
        <w:rPr>
          <w:lang w:eastAsia="en-US"/>
        </w:rPr>
        <w:t>UE</w:t>
      </w:r>
      <w:proofErr w:type="gramEnd"/>
      <w:r w:rsidR="0008305C">
        <w:rPr>
          <w:lang w:eastAsia="en-US"/>
        </w:rPr>
        <w:t xml:space="preserve"> initiated FFPs is possible in Rel-17. The related proposal and TP </w:t>
      </w:r>
      <w:proofErr w:type="gramStart"/>
      <w:r w:rsidR="0008305C">
        <w:rPr>
          <w:lang w:eastAsia="en-US"/>
        </w:rPr>
        <w:t>is</w:t>
      </w:r>
      <w:proofErr w:type="gramEnd"/>
      <w:r w:rsidR="0008305C">
        <w:rPr>
          <w:lang w:eastAsia="en-US"/>
        </w:rPr>
        <w:t xml:space="preserve"> as follows:</w:t>
      </w:r>
    </w:p>
    <w:p w14:paraId="7E3DD257" w14:textId="77777777" w:rsidR="0008305C" w:rsidRDefault="0008305C" w:rsidP="00515D46"/>
    <w:tbl>
      <w:tblPr>
        <w:tblStyle w:val="TableGrid"/>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proofErr w:type="gramStart"/>
            <w:r w:rsidRPr="000575B3">
              <w:rPr>
                <w:rFonts w:ascii="Arial" w:hAnsi="Arial" w:cs="Arial"/>
                <w:b/>
                <w:i/>
                <w:iCs/>
              </w:rPr>
              <w:t>For the purpose of</w:t>
            </w:r>
            <w:proofErr w:type="gramEnd"/>
            <w:r w:rsidRPr="000575B3">
              <w:rPr>
                <w:rFonts w:ascii="Arial" w:hAnsi="Arial" w:cs="Arial"/>
                <w:b/>
                <w:i/>
                <w:iCs/>
              </w:rPr>
              <w:t xml:space="preserve"> gNB-UE COT sharing, the UE may transmit in a gNB COT only if it has detected a DL transmission during the first [14] symbols of a gNB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Heading2"/>
              <w:ind w:left="576" w:hanging="576"/>
              <w:outlineLvl w:val="1"/>
            </w:pPr>
            <w:bookmarkStart w:id="200" w:name="_Toc66718973"/>
            <w:r>
              <w:t>4.3</w:t>
            </w:r>
            <w:r>
              <w:tab/>
              <w:t>Channel access procedures for semi-static channel occupancy</w:t>
            </w:r>
            <w:bookmarkEnd w:id="200"/>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A channel occupancy initiated by a gNB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gNB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8B4639">
              <w:rPr>
                <w:position w:val="-5"/>
              </w:rPr>
              <w:pict w14:anchorId="2A86F00E">
                <v:shape id="_x0000_i1039" type="#_x0000_t75" style="width:40.5pt;height:12pt" equationxml="&lt;">
                  <v:imagedata r:id="rId63" o:title="" chromakey="white"/>
                </v:shape>
              </w:pict>
            </w:r>
            <w:r w:rsidRPr="006633EE">
              <w:instrText xml:space="preserve"> </w:instrText>
            </w:r>
            <w:r w:rsidRPr="006633EE">
              <w:fldChar w:fldCharType="separate"/>
            </w:r>
            <w:r w:rsidR="008B4639">
              <w:rPr>
                <w:position w:val="-5"/>
              </w:rPr>
              <w:pict w14:anchorId="15B424BA">
                <v:shape id="_x0000_i1040" type="#_x0000_t75" style="width:40.5pt;height:12pt" equationxml="&lt;">
                  <v:imagedata r:id="rId63" o:title="" chromakey="white"/>
                </v:shape>
              </w:pict>
            </w:r>
            <w:r w:rsidRPr="006633EE">
              <w:fldChar w:fldCharType="end"/>
            </w:r>
            <w:r w:rsidRPr="006633EE">
              <w:t xml:space="preserve">. If the channel is sensed to be busy, the gNB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gNB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8B4639">
              <w:rPr>
                <w:position w:val="-5"/>
              </w:rPr>
              <w:pict w14:anchorId="3AF1ACAB">
                <v:shape id="_x0000_i1041" type="#_x0000_t75" style="width:40.5pt;height:12pt" equationxml="&lt;">
                  <v:imagedata r:id="rId63" o:title="" chromakey="white"/>
                </v:shape>
              </w:pict>
            </w:r>
            <w:r w:rsidRPr="006633EE">
              <w:instrText xml:space="preserve"> </w:instrText>
            </w:r>
            <w:r w:rsidRPr="006633EE">
              <w:fldChar w:fldCharType="separate"/>
            </w:r>
            <w:r w:rsidR="008B4639">
              <w:rPr>
                <w:position w:val="-5"/>
              </w:rPr>
              <w:pict w14:anchorId="6479DF54">
                <v:shape id="_x0000_i1042" type="#_x0000_t75" style="width:40.5pt;height:12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8B4639">
              <w:rPr>
                <w:position w:val="-5"/>
              </w:rPr>
              <w:pict w14:anchorId="32799719">
                <v:shape id="_x0000_i1043" type="#_x0000_t75" style="width:21.75pt;height:12pt" equationxml="&lt;">
                  <v:imagedata r:id="rId64" o:title="" chromakey="white"/>
                </v:shape>
              </w:pict>
            </w:r>
            <w:r w:rsidRPr="006633EE">
              <w:instrText xml:space="preserve"> </w:instrText>
            </w:r>
            <w:r w:rsidRPr="006633EE">
              <w:fldChar w:fldCharType="separate"/>
            </w:r>
            <w:r w:rsidR="008B4639">
              <w:rPr>
                <w:position w:val="-5"/>
              </w:rPr>
              <w:pict w14:anchorId="7DA65E0A">
                <v:shape id="_x0000_i1044" type="#_x0000_t75" style="width:21.75pt;height:12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gNB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8B4639">
              <w:rPr>
                <w:position w:val="-5"/>
              </w:rPr>
              <w:pict w14:anchorId="72729C2B">
                <v:shape id="_x0000_i1045" type="#_x0000_t75" style="width:24pt;height:12pt" equationxml="&lt;">
                  <v:imagedata r:id="rId65" o:title="" chromakey="white"/>
                </v:shape>
              </w:pict>
            </w:r>
            <w:r w:rsidRPr="006633EE">
              <w:instrText xml:space="preserve"> </w:instrText>
            </w:r>
            <w:r w:rsidRPr="006633EE">
              <w:fldChar w:fldCharType="separate"/>
            </w:r>
            <w:r w:rsidR="008B4639">
              <w:rPr>
                <w:position w:val="-5"/>
              </w:rPr>
              <w:pict w14:anchorId="31DE0540">
                <v:shape id="_x0000_i1046" type="#_x0000_t75" style="width:24pt;height:12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8B4639">
              <w:rPr>
                <w:position w:val="-5"/>
              </w:rPr>
              <w:pict w14:anchorId="2D7C23D2">
                <v:shape id="_x0000_i1047" type="#_x0000_t75" style="width:21.75pt;height:12pt" equationxml="&lt;">
                  <v:imagedata r:id="rId64" o:title="" chromakey="white"/>
                </v:shape>
              </w:pict>
            </w:r>
            <w:r w:rsidRPr="006633EE">
              <w:instrText xml:space="preserve"> </w:instrText>
            </w:r>
            <w:r w:rsidRPr="006633EE">
              <w:fldChar w:fldCharType="separate"/>
            </w:r>
            <w:r w:rsidR="008B4639">
              <w:rPr>
                <w:position w:val="-5"/>
              </w:rPr>
              <w:pict w14:anchorId="0E76F247">
                <v:shape id="_x0000_i1048" type="#_x0000_t75" style="width:21.75pt;height:12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8B4639">
              <w:rPr>
                <w:position w:val="-5"/>
              </w:rPr>
              <w:pict w14:anchorId="0439501C">
                <v:shape id="_x0000_i1049" type="#_x0000_t75" style="width:21.75pt;height:12pt" equationxml="&lt;">
                  <v:imagedata r:id="rId64" o:title="" chromakey="white"/>
                </v:shape>
              </w:pict>
            </w:r>
            <w:r w:rsidRPr="006633EE">
              <w:instrText xml:space="preserve"> </w:instrText>
            </w:r>
            <w:r w:rsidRPr="006633EE">
              <w:fldChar w:fldCharType="separate"/>
            </w:r>
            <w:r w:rsidR="008B4639">
              <w:rPr>
                <w:position w:val="-5"/>
              </w:rPr>
              <w:pict w14:anchorId="25C2EC22">
                <v:shape id="_x0000_i1050" type="#_x0000_t75" style="width:21.75pt;height:12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8B4639">
              <w:rPr>
                <w:position w:val="-5"/>
              </w:rPr>
              <w:pict w14:anchorId="41E9A367">
                <v:shape id="_x0000_i1051" type="#_x0000_t75" style="width:40.5pt;height:12pt" equationxml="&lt;">
                  <v:imagedata r:id="rId63" o:title="" chromakey="white"/>
                </v:shape>
              </w:pict>
            </w:r>
            <w:r w:rsidRPr="006633EE">
              <w:instrText xml:space="preserve"> </w:instrText>
            </w:r>
            <w:r w:rsidRPr="006633EE">
              <w:fldChar w:fldCharType="separate"/>
            </w:r>
            <w:r w:rsidR="008B4639">
              <w:rPr>
                <w:position w:val="-5"/>
              </w:rPr>
              <w:pict w14:anchorId="3B2E7219">
                <v:shape id="_x0000_i1052"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8B4639">
              <w:rPr>
                <w:position w:val="-5"/>
              </w:rPr>
              <w:pict w14:anchorId="7FDBEE16">
                <v:shape id="_x0000_i1053" type="#_x0000_t75" style="width:21.75pt;height:12pt" equationxml="&lt;">
                  <v:imagedata r:id="rId66" o:title="" chromakey="white"/>
                </v:shape>
              </w:pict>
            </w:r>
            <w:r w:rsidRPr="006633EE">
              <w:instrText xml:space="preserve"> </w:instrText>
            </w:r>
            <w:r w:rsidRPr="006633EE">
              <w:fldChar w:fldCharType="separate"/>
            </w:r>
            <w:r w:rsidR="008B4639">
              <w:rPr>
                <w:position w:val="-5"/>
              </w:rPr>
              <w:pict w14:anchorId="3349CD5C">
                <v:shape id="_x0000_i1054" type="#_x0000_t75" style="width:21.75pt;height:12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gNB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8B4639">
              <w:rPr>
                <w:position w:val="-5"/>
              </w:rPr>
              <w:pict w14:anchorId="31581691">
                <v:shape id="_x0000_i1055" type="#_x0000_t75" style="width:40.5pt;height:12pt" equationxml="&lt;">
                  <v:imagedata r:id="rId63" o:title="" chromakey="white"/>
                </v:shape>
              </w:pict>
            </w:r>
            <w:r w:rsidRPr="006633EE">
              <w:instrText xml:space="preserve"> </w:instrText>
            </w:r>
            <w:r w:rsidRPr="006633EE">
              <w:fldChar w:fldCharType="separate"/>
            </w:r>
            <w:r w:rsidR="008B4639">
              <w:rPr>
                <w:position w:val="-5"/>
              </w:rPr>
              <w:pict w14:anchorId="1B6691D8">
                <v:shape id="_x0000_i1056"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8B4639">
              <w:rPr>
                <w:position w:val="-5"/>
              </w:rPr>
              <w:pict w14:anchorId="5B26DDE6">
                <v:shape id="_x0000_i1057" type="#_x0000_t75" style="width:21.75pt;height:12pt" equationxml="&lt;">
                  <v:imagedata r:id="rId66" o:title="" chromakey="white"/>
                </v:shape>
              </w:pict>
            </w:r>
            <w:r w:rsidRPr="006633EE">
              <w:instrText xml:space="preserve"> </w:instrText>
            </w:r>
            <w:r w:rsidRPr="006633EE">
              <w:fldChar w:fldCharType="separate"/>
            </w:r>
            <w:r w:rsidR="008B4639">
              <w:rPr>
                <w:position w:val="-5"/>
              </w:rPr>
              <w:pict w14:anchorId="48F5C4CA">
                <v:shape id="_x0000_i1058" type="#_x0000_t75" style="width:21.75pt;height:12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gNB and UEs shall not transmit any transmissions in a set of consecutive symbols for a duration of at least </w:t>
            </w:r>
            <w:r w:rsidRPr="006633EE">
              <w:fldChar w:fldCharType="begin"/>
            </w:r>
            <w:r w:rsidRPr="006633EE">
              <w:instrText xml:space="preserve"> QUOTE </w:instrText>
            </w:r>
            <w:r w:rsidR="008B4639">
              <w:rPr>
                <w:position w:val="-5"/>
              </w:rPr>
              <w:pict w14:anchorId="178B5180">
                <v:shape id="_x0000_i1059" type="#_x0000_t75" style="width:109.5pt;height:12pt" equationxml="&lt;">
                  <v:imagedata r:id="rId67" o:title="" chromakey="white"/>
                </v:shape>
              </w:pict>
            </w:r>
            <w:r w:rsidRPr="006633EE">
              <w:instrText xml:space="preserve"> </w:instrText>
            </w:r>
            <w:r w:rsidRPr="006633EE">
              <w:fldChar w:fldCharType="separate"/>
            </w:r>
            <w:r w:rsidR="008B4639">
              <w:rPr>
                <w:position w:val="-5"/>
              </w:rPr>
              <w:pict w14:anchorId="56C2665A">
                <v:shape id="_x0000_i1060" type="#_x0000_t75" style="width:109.5pt;height:12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If a UE fails to access the channel(s) prior to an intended UL transmission to a gNB,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Heading1"/>
        <w:tabs>
          <w:tab w:val="left" w:pos="9090"/>
        </w:tabs>
      </w:pPr>
      <w:r>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8B4639"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 xml:space="preserve">Huawei, </w:t>
            </w:r>
            <w:proofErr w:type="spellStart"/>
            <w:r w:rsidRPr="0068061E">
              <w:rPr>
                <w:rFonts w:ascii="Arial" w:eastAsia="Times New Roman" w:hAnsi="Arial" w:cs="Arial"/>
                <w:snapToGrid/>
                <w:kern w:val="0"/>
                <w:sz w:val="16"/>
                <w:szCs w:val="16"/>
                <w:lang w:val="en-US" w:eastAsia="en-US"/>
              </w:rPr>
              <w:t>HiSilicon</w:t>
            </w:r>
            <w:proofErr w:type="spellEnd"/>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8B4639"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8B4639"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8B4639"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8B4639"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8B4639"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Hyperlink"/>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AF909" w14:textId="77777777" w:rsidR="008B4639" w:rsidRDefault="008B4639" w:rsidP="00C418D9">
      <w:r>
        <w:separator/>
      </w:r>
    </w:p>
    <w:p w14:paraId="1B50B54C" w14:textId="77777777" w:rsidR="008B4639" w:rsidRDefault="008B4639"/>
    <w:p w14:paraId="0247F529" w14:textId="77777777" w:rsidR="008B4639" w:rsidRDefault="008B4639" w:rsidP="00A73185"/>
  </w:endnote>
  <w:endnote w:type="continuationSeparator" w:id="0">
    <w:p w14:paraId="73E7F1B9" w14:textId="77777777" w:rsidR="008B4639" w:rsidRDefault="008B4639" w:rsidP="00C418D9">
      <w:r>
        <w:continuationSeparator/>
      </w:r>
    </w:p>
    <w:p w14:paraId="243149B5" w14:textId="77777777" w:rsidR="008B4639" w:rsidRDefault="008B4639"/>
    <w:p w14:paraId="11E57634" w14:textId="77777777" w:rsidR="008B4639" w:rsidRDefault="008B4639" w:rsidP="00A73185"/>
  </w:endnote>
  <w:endnote w:type="continuationNotice" w:id="1">
    <w:p w14:paraId="7E14D676" w14:textId="77777777" w:rsidR="008B4639" w:rsidRDefault="008B4639" w:rsidP="00C418D9"/>
    <w:p w14:paraId="00745DDD" w14:textId="77777777" w:rsidR="008B4639" w:rsidRDefault="008B4639"/>
    <w:p w14:paraId="0B419778" w14:textId="77777777" w:rsidR="008B4639" w:rsidRDefault="008B4639"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8B4639" w:rsidRDefault="008B4639"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8B4639" w:rsidRDefault="008B4639" w:rsidP="00C418D9">
    <w:pPr>
      <w:pStyle w:val="Footer"/>
    </w:pPr>
  </w:p>
  <w:p w14:paraId="7265A418" w14:textId="77777777" w:rsidR="008B4639" w:rsidRDefault="008B4639"/>
  <w:p w14:paraId="48825022" w14:textId="77777777" w:rsidR="008B4639" w:rsidRDefault="008B4639"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794827A5" w:rsidR="008B4639" w:rsidRDefault="008B4639"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BFA00B5" w14:textId="77777777" w:rsidR="008B4639" w:rsidRDefault="008B4639" w:rsidP="00C418D9">
    <w:pPr>
      <w:pStyle w:val="Footer"/>
    </w:pPr>
  </w:p>
  <w:p w14:paraId="062CBF9A" w14:textId="77777777" w:rsidR="008B4639" w:rsidRDefault="008B4639"/>
  <w:p w14:paraId="1543B3B4" w14:textId="77777777" w:rsidR="008B4639" w:rsidRDefault="008B4639"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8B4639" w:rsidRDefault="008B46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14B4B" w14:textId="77777777" w:rsidR="008B4639" w:rsidRDefault="008B4639" w:rsidP="00C418D9">
      <w:r>
        <w:separator/>
      </w:r>
    </w:p>
    <w:p w14:paraId="6A824A65" w14:textId="77777777" w:rsidR="008B4639" w:rsidRDefault="008B4639"/>
    <w:p w14:paraId="236CEFD7" w14:textId="77777777" w:rsidR="008B4639" w:rsidRDefault="008B4639" w:rsidP="00A73185"/>
  </w:footnote>
  <w:footnote w:type="continuationSeparator" w:id="0">
    <w:p w14:paraId="379B3A66" w14:textId="77777777" w:rsidR="008B4639" w:rsidRDefault="008B4639" w:rsidP="00C418D9">
      <w:r>
        <w:continuationSeparator/>
      </w:r>
    </w:p>
    <w:p w14:paraId="591C3318" w14:textId="77777777" w:rsidR="008B4639" w:rsidRDefault="008B4639"/>
    <w:p w14:paraId="29E109F8" w14:textId="77777777" w:rsidR="008B4639" w:rsidRDefault="008B4639" w:rsidP="00A73185"/>
  </w:footnote>
  <w:footnote w:type="continuationNotice" w:id="1">
    <w:p w14:paraId="22A4A735" w14:textId="77777777" w:rsidR="008B4639" w:rsidRDefault="008B4639" w:rsidP="00C418D9"/>
    <w:p w14:paraId="21AF6FCD" w14:textId="77777777" w:rsidR="008B4639" w:rsidRDefault="008B4639"/>
    <w:p w14:paraId="6260D341" w14:textId="77777777" w:rsidR="008B4639" w:rsidRDefault="008B4639"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8B4639" w:rsidRDefault="008B4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8B4639" w:rsidRDefault="008B4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8B4639" w:rsidRDefault="008B4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lvlOverride w:ilvl="2"/>
    <w:lvlOverride w:ilvl="3"/>
    <w:lvlOverride w:ilvl="4"/>
    <w:lvlOverride w:ilvl="5"/>
    <w:lvlOverride w:ilvl="6"/>
    <w:lvlOverride w:ilvl="7"/>
    <w:lvlOverride w:ilvl="8"/>
  </w:num>
  <w:num w:numId="24">
    <w:abstractNumId w:val="23"/>
  </w:num>
  <w:num w:numId="25">
    <w:abstractNumId w:val="4"/>
    <w:lvlOverride w:ilvl="0"/>
    <w:lvlOverride w:ilvl="1"/>
    <w:lvlOverride w:ilvl="2"/>
    <w:lvlOverride w:ilvl="3"/>
    <w:lvlOverride w:ilvl="4"/>
    <w:lvlOverride w:ilvl="5"/>
    <w:lvlOverride w:ilvl="6"/>
    <w:lvlOverride w:ilvl="7"/>
    <w:lvlOverride w:ilvl="8"/>
  </w:num>
  <w:num w:numId="26">
    <w:abstractNumId w:val="8"/>
  </w:num>
  <w:num w:numId="27">
    <w:abstractNumId w:val="21"/>
    <w:lvlOverride w:ilvl="0"/>
    <w:lvlOverride w:ilvl="1"/>
    <w:lvlOverride w:ilvl="2"/>
    <w:lvlOverride w:ilvl="3"/>
    <w:lvlOverride w:ilvl="4"/>
    <w:lvlOverride w:ilvl="5"/>
    <w:lvlOverride w:ilvl="6"/>
    <w:lvlOverride w:ilvl="7"/>
    <w:lvlOverride w:ilvl="8"/>
  </w:num>
  <w:num w:numId="2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oleObject" Target="embeddings/oleObject2.bin"/><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image" Target="media/image41.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7.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image" Target="media/image44.wmf"/><Relationship Id="rId66" Type="http://schemas.openxmlformats.org/officeDocument/2006/relationships/image" Target="media/image52.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235047DE-99E9-422A-B33F-46C286D13351}">
  <ds:schemaRefs>
    <ds:schemaRef ds:uri="http://schemas.openxmlformats.org/officeDocument/2006/bibliography"/>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92A7BF69-92E5-4502-8EEB-6766876C15B6}">
  <ds:schemaRefs>
    <ds:schemaRef ds:uri="http://schemas.openxmlformats.org/officeDocument/2006/bibliography"/>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5650</Words>
  <Characters>30148</Characters>
  <Application>Microsoft Office Word</Application>
  <DocSecurity>0</DocSecurity>
  <Lines>251</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Lunttila, Timo (Nokia - FI/Espoo)</cp:lastModifiedBy>
  <cp:revision>3</cp:revision>
  <cp:lastPrinted>2019-01-10T09:30:00Z</cp:lastPrinted>
  <dcterms:created xsi:type="dcterms:W3CDTF">2021-04-12T05:50:00Z</dcterms:created>
  <dcterms:modified xsi:type="dcterms:W3CDTF">2021-04-12T06:02:00Z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